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8A118" w14:textId="77777777" w:rsidR="00B877BF" w:rsidRPr="00A80B04" w:rsidRDefault="00B877BF">
      <w:pPr>
        <w:pStyle w:val="Title"/>
        <w:rPr>
          <w:rFonts w:ascii="Arial" w:hAnsi="Arial" w:cs="Arial"/>
        </w:rPr>
      </w:pPr>
      <w:r w:rsidRPr="00A80B04">
        <w:rPr>
          <w:rFonts w:ascii="Arial" w:hAnsi="Arial" w:cs="Arial"/>
        </w:rPr>
        <w:t xml:space="preserve">OMFS Update for </w:t>
      </w:r>
      <w:r w:rsidR="0085120C" w:rsidRPr="00A80B04">
        <w:rPr>
          <w:rFonts w:ascii="Arial" w:hAnsi="Arial" w:cs="Arial"/>
        </w:rPr>
        <w:t xml:space="preserve">Physician and </w:t>
      </w:r>
      <w:r w:rsidR="00E13210" w:rsidRPr="00A80B04">
        <w:rPr>
          <w:rFonts w:ascii="Arial" w:hAnsi="Arial" w:cs="Arial"/>
        </w:rPr>
        <w:t>Non-Physician</w:t>
      </w:r>
      <w:r w:rsidR="00A038F1" w:rsidRPr="00A80B04">
        <w:rPr>
          <w:rFonts w:ascii="Arial" w:hAnsi="Arial" w:cs="Arial"/>
        </w:rPr>
        <w:t xml:space="preserve"> Practitioner Services</w:t>
      </w:r>
    </w:p>
    <w:p w14:paraId="59EFE8A7" w14:textId="04BCEFAA" w:rsidR="00B40B58" w:rsidRDefault="00B40B58">
      <w:pPr>
        <w:pStyle w:val="Title"/>
        <w:rPr>
          <w:rFonts w:ascii="Arial" w:hAnsi="Arial" w:cs="Arial"/>
        </w:rPr>
      </w:pPr>
      <w:r>
        <w:rPr>
          <w:rFonts w:ascii="Arial" w:hAnsi="Arial" w:cs="Arial"/>
        </w:rPr>
        <w:t xml:space="preserve">Attachment to Administrative Director Order dated </w:t>
      </w:r>
      <w:r w:rsidR="00F16E2F" w:rsidRPr="00A83051">
        <w:rPr>
          <w:rFonts w:ascii="Arial" w:hAnsi="Arial" w:cs="Arial"/>
        </w:rPr>
        <w:t>January</w:t>
      </w:r>
      <w:r w:rsidRPr="00A83051">
        <w:rPr>
          <w:rFonts w:ascii="Arial" w:hAnsi="Arial" w:cs="Arial"/>
        </w:rPr>
        <w:t xml:space="preserve"> </w:t>
      </w:r>
      <w:r w:rsidR="00437B32" w:rsidRPr="00A83051">
        <w:rPr>
          <w:rFonts w:ascii="Arial" w:hAnsi="Arial" w:cs="Arial"/>
        </w:rPr>
        <w:t>1</w:t>
      </w:r>
      <w:r w:rsidR="00A713A7">
        <w:rPr>
          <w:rFonts w:ascii="Arial" w:hAnsi="Arial" w:cs="Arial"/>
        </w:rPr>
        <w:t>9</w:t>
      </w:r>
      <w:r w:rsidRPr="00A83051">
        <w:rPr>
          <w:rFonts w:ascii="Arial" w:hAnsi="Arial" w:cs="Arial"/>
        </w:rPr>
        <w:t xml:space="preserve">, </w:t>
      </w:r>
      <w:r w:rsidR="00437B32" w:rsidRPr="00A83051">
        <w:rPr>
          <w:rFonts w:ascii="Arial" w:hAnsi="Arial" w:cs="Arial"/>
        </w:rPr>
        <w:t>2024</w:t>
      </w:r>
    </w:p>
    <w:p w14:paraId="1E3904C4" w14:textId="1F21420E" w:rsidR="00A038F1" w:rsidRPr="00A80B04" w:rsidRDefault="00A038F1">
      <w:pPr>
        <w:pStyle w:val="Title"/>
        <w:rPr>
          <w:rFonts w:ascii="Arial" w:hAnsi="Arial" w:cs="Arial"/>
        </w:rPr>
      </w:pPr>
      <w:r w:rsidRPr="00A80B04">
        <w:rPr>
          <w:rFonts w:ascii="Arial" w:hAnsi="Arial" w:cs="Arial"/>
        </w:rPr>
        <w:t>Explanation of Changes</w:t>
      </w:r>
    </w:p>
    <w:p w14:paraId="0C788E06" w14:textId="1A5DC1B2" w:rsidR="00B877BF" w:rsidRPr="00C75DA2" w:rsidRDefault="00B877BF" w:rsidP="00FD0244">
      <w:pPr>
        <w:pStyle w:val="Title"/>
        <w:spacing w:after="480"/>
        <w:rPr>
          <w:rFonts w:ascii="Arial" w:hAnsi="Arial" w:cs="Arial"/>
        </w:rPr>
      </w:pPr>
      <w:r w:rsidRPr="003E4E89">
        <w:rPr>
          <w:rFonts w:ascii="Arial" w:hAnsi="Arial" w:cs="Arial"/>
        </w:rPr>
        <w:t>(</w:t>
      </w:r>
      <w:r w:rsidRPr="00A83051">
        <w:rPr>
          <w:rFonts w:ascii="Arial" w:hAnsi="Arial" w:cs="Arial"/>
        </w:rPr>
        <w:t xml:space="preserve">Effective </w:t>
      </w:r>
      <w:r w:rsidR="00F8462D" w:rsidRPr="00A83051">
        <w:rPr>
          <w:rFonts w:ascii="Arial" w:hAnsi="Arial" w:cs="Arial"/>
        </w:rPr>
        <w:t>February</w:t>
      </w:r>
      <w:r w:rsidR="00780233" w:rsidRPr="00A83051">
        <w:rPr>
          <w:rFonts w:ascii="Arial" w:hAnsi="Arial" w:cs="Arial"/>
        </w:rPr>
        <w:t xml:space="preserve"> </w:t>
      </w:r>
      <w:r w:rsidR="003F335B" w:rsidRPr="00A83051">
        <w:rPr>
          <w:rFonts w:ascii="Arial" w:hAnsi="Arial" w:cs="Arial"/>
        </w:rPr>
        <w:t>1</w:t>
      </w:r>
      <w:r w:rsidR="00F16E2F" w:rsidRPr="00A83051">
        <w:rPr>
          <w:rFonts w:ascii="Arial" w:hAnsi="Arial" w:cs="Arial"/>
        </w:rPr>
        <w:t>5</w:t>
      </w:r>
      <w:r w:rsidR="0085120C" w:rsidRPr="00A83051">
        <w:rPr>
          <w:rFonts w:ascii="Arial" w:hAnsi="Arial" w:cs="Arial"/>
        </w:rPr>
        <w:t xml:space="preserve">, </w:t>
      </w:r>
      <w:r w:rsidR="00CF4F56" w:rsidRPr="00A83051">
        <w:rPr>
          <w:rFonts w:ascii="Arial" w:hAnsi="Arial" w:cs="Arial"/>
        </w:rPr>
        <w:t>2024</w:t>
      </w:r>
      <w:r w:rsidRPr="00A83051">
        <w:rPr>
          <w:rFonts w:ascii="Arial" w:hAnsi="Arial" w:cs="Arial"/>
        </w:rPr>
        <w:t>)</w:t>
      </w:r>
    </w:p>
    <w:p w14:paraId="07ED4636" w14:textId="77777777" w:rsidR="00B877BF" w:rsidRPr="00437B32" w:rsidRDefault="00B877BF" w:rsidP="00FD0244">
      <w:pPr>
        <w:pStyle w:val="Heading1"/>
        <w:spacing w:after="360"/>
      </w:pPr>
      <w:r w:rsidRPr="00C64F22">
        <w:t xml:space="preserve">Data </w:t>
      </w:r>
      <w:r w:rsidRPr="00437B32">
        <w:t>Sources</w:t>
      </w:r>
    </w:p>
    <w:p w14:paraId="34AB4AC7" w14:textId="1DEC4EBC" w:rsidR="00E275DA" w:rsidRPr="00437B32" w:rsidRDefault="00E275DA" w:rsidP="00FD0244">
      <w:pPr>
        <w:spacing w:after="240"/>
        <w:ind w:left="360"/>
        <w:rPr>
          <w:rFonts w:ascii="Arial" w:hAnsi="Arial" w:cs="Arial"/>
          <w:b/>
          <w:u w:val="single"/>
        </w:rPr>
      </w:pPr>
      <w:r w:rsidRPr="00437B32">
        <w:rPr>
          <w:rFonts w:ascii="Arial" w:hAnsi="Arial" w:cs="Arial"/>
          <w:b/>
          <w:u w:val="single"/>
        </w:rPr>
        <w:t xml:space="preserve">CY </w:t>
      </w:r>
      <w:r w:rsidR="00CF4F56" w:rsidRPr="00437B32">
        <w:rPr>
          <w:rFonts w:ascii="Arial" w:hAnsi="Arial" w:cs="Arial"/>
          <w:b/>
          <w:u w:val="single"/>
        </w:rPr>
        <w:t xml:space="preserve">2024 </w:t>
      </w:r>
      <w:r w:rsidRPr="00437B32">
        <w:rPr>
          <w:rFonts w:ascii="Arial" w:hAnsi="Arial" w:cs="Arial"/>
          <w:b/>
          <w:u w:val="single"/>
        </w:rPr>
        <w:t>Medicare Physician Fee Schedule Final Rule</w:t>
      </w:r>
    </w:p>
    <w:p w14:paraId="2A6080DF" w14:textId="6F8544E5" w:rsidR="002654E9" w:rsidRPr="004551EA" w:rsidRDefault="00B877BF" w:rsidP="00CF4F56">
      <w:pPr>
        <w:spacing w:after="240"/>
        <w:ind w:left="360"/>
        <w:rPr>
          <w:rFonts w:ascii="Arial" w:hAnsi="Arial" w:cs="Arial"/>
        </w:rPr>
      </w:pPr>
      <w:r w:rsidRPr="004551EA">
        <w:rPr>
          <w:rFonts w:ascii="Arial" w:hAnsi="Arial" w:cs="Arial"/>
        </w:rPr>
        <w:t xml:space="preserve">The </w:t>
      </w:r>
      <w:r w:rsidR="0053527A" w:rsidRPr="004551EA">
        <w:rPr>
          <w:rFonts w:ascii="Arial" w:hAnsi="Arial" w:cs="Arial"/>
        </w:rPr>
        <w:t>Center</w:t>
      </w:r>
      <w:r w:rsidR="00AB489D" w:rsidRPr="004551EA">
        <w:rPr>
          <w:rFonts w:ascii="Arial" w:hAnsi="Arial" w:cs="Arial"/>
        </w:rPr>
        <w:t>s</w:t>
      </w:r>
      <w:r w:rsidR="0053527A" w:rsidRPr="004551EA">
        <w:rPr>
          <w:rFonts w:ascii="Arial" w:hAnsi="Arial" w:cs="Arial"/>
        </w:rPr>
        <w:t xml:space="preserve"> for Medicare and Medicaid Services’</w:t>
      </w:r>
      <w:r w:rsidR="00A87581" w:rsidRPr="004551EA">
        <w:rPr>
          <w:rFonts w:ascii="Arial" w:hAnsi="Arial" w:cs="Arial"/>
        </w:rPr>
        <w:t xml:space="preserve"> (CMS)</w:t>
      </w:r>
      <w:r w:rsidRPr="004551EA">
        <w:rPr>
          <w:rFonts w:ascii="Arial" w:hAnsi="Arial" w:cs="Arial"/>
        </w:rPr>
        <w:t xml:space="preserve"> </w:t>
      </w:r>
      <w:r w:rsidR="005F528F" w:rsidRPr="004551EA">
        <w:rPr>
          <w:rFonts w:ascii="Arial" w:hAnsi="Arial" w:cs="Arial"/>
        </w:rPr>
        <w:t xml:space="preserve">CY </w:t>
      </w:r>
      <w:r w:rsidR="00CF4F56" w:rsidRPr="004551EA">
        <w:rPr>
          <w:rFonts w:ascii="Arial" w:hAnsi="Arial" w:cs="Arial"/>
        </w:rPr>
        <w:t xml:space="preserve">2024 </w:t>
      </w:r>
      <w:r w:rsidRPr="004551EA">
        <w:rPr>
          <w:rFonts w:ascii="Arial" w:hAnsi="Arial" w:cs="Arial"/>
        </w:rPr>
        <w:t xml:space="preserve">update to the </w:t>
      </w:r>
      <w:r w:rsidR="0085120C" w:rsidRPr="004551EA">
        <w:rPr>
          <w:rFonts w:ascii="Arial" w:hAnsi="Arial" w:cs="Arial"/>
        </w:rPr>
        <w:t xml:space="preserve">Medicare physician fee schedule </w:t>
      </w:r>
      <w:r w:rsidRPr="004551EA">
        <w:rPr>
          <w:rFonts w:ascii="Arial" w:hAnsi="Arial" w:cs="Arial"/>
        </w:rPr>
        <w:t xml:space="preserve">was </w:t>
      </w:r>
      <w:r w:rsidR="0085120C" w:rsidRPr="004551EA">
        <w:rPr>
          <w:rFonts w:ascii="Arial" w:hAnsi="Arial" w:cs="Arial"/>
        </w:rPr>
        <w:t xml:space="preserve">published </w:t>
      </w:r>
      <w:r w:rsidR="005F528F" w:rsidRPr="004551EA">
        <w:rPr>
          <w:rFonts w:ascii="Arial" w:hAnsi="Arial" w:cs="Arial"/>
        </w:rPr>
        <w:t xml:space="preserve">in the Federal Register </w:t>
      </w:r>
      <w:r w:rsidR="0085120C" w:rsidRPr="004551EA">
        <w:rPr>
          <w:rFonts w:ascii="Arial" w:hAnsi="Arial" w:cs="Arial"/>
        </w:rPr>
        <w:t xml:space="preserve">on </w:t>
      </w:r>
      <w:r w:rsidR="00AB489D" w:rsidRPr="004551EA">
        <w:rPr>
          <w:rFonts w:ascii="Arial" w:hAnsi="Arial" w:cs="Arial"/>
        </w:rPr>
        <w:t>Nov</w:t>
      </w:r>
      <w:r w:rsidR="00F24111" w:rsidRPr="004551EA">
        <w:rPr>
          <w:rFonts w:ascii="Arial" w:hAnsi="Arial" w:cs="Arial"/>
        </w:rPr>
        <w:t xml:space="preserve">ember </w:t>
      </w:r>
      <w:r w:rsidR="00CF4F56" w:rsidRPr="004551EA">
        <w:rPr>
          <w:rFonts w:ascii="Arial" w:hAnsi="Arial" w:cs="Arial"/>
        </w:rPr>
        <w:t>16</w:t>
      </w:r>
      <w:r w:rsidR="00F24111" w:rsidRPr="004551EA">
        <w:rPr>
          <w:rFonts w:ascii="Arial" w:hAnsi="Arial" w:cs="Arial"/>
        </w:rPr>
        <w:t xml:space="preserve">, </w:t>
      </w:r>
      <w:r w:rsidR="00CF4F56" w:rsidRPr="004551EA">
        <w:rPr>
          <w:rFonts w:ascii="Arial" w:hAnsi="Arial" w:cs="Arial"/>
        </w:rPr>
        <w:t xml:space="preserve">2023 </w:t>
      </w:r>
      <w:r w:rsidR="00241B31" w:rsidRPr="004551EA">
        <w:rPr>
          <w:rFonts w:ascii="Arial" w:hAnsi="Arial" w:cs="Arial"/>
        </w:rPr>
        <w:t>(</w:t>
      </w:r>
      <w:r w:rsidR="00CF4F56" w:rsidRPr="004551EA">
        <w:rPr>
          <w:rFonts w:ascii="Arial" w:hAnsi="Arial" w:cs="Arial"/>
        </w:rPr>
        <w:t xml:space="preserve">88 </w:t>
      </w:r>
      <w:r w:rsidR="00241B31" w:rsidRPr="004551EA">
        <w:rPr>
          <w:rFonts w:ascii="Arial" w:hAnsi="Arial" w:cs="Arial"/>
        </w:rPr>
        <w:t xml:space="preserve">Fed. Reg. </w:t>
      </w:r>
      <w:r w:rsidR="00CF4F56" w:rsidRPr="004551EA">
        <w:rPr>
          <w:rFonts w:ascii="Arial" w:hAnsi="Arial" w:cs="Arial"/>
        </w:rPr>
        <w:t>78818</w:t>
      </w:r>
      <w:r w:rsidR="00241B31" w:rsidRPr="004551EA">
        <w:rPr>
          <w:rFonts w:ascii="Arial" w:hAnsi="Arial" w:cs="Arial"/>
        </w:rPr>
        <w:t>)</w:t>
      </w:r>
      <w:r w:rsidR="0085120C" w:rsidRPr="004551EA">
        <w:rPr>
          <w:rFonts w:ascii="Arial" w:hAnsi="Arial" w:cs="Arial"/>
        </w:rPr>
        <w:t>. It is entitled</w:t>
      </w:r>
      <w:r w:rsidR="00BA562D" w:rsidRPr="004551EA">
        <w:rPr>
          <w:rFonts w:ascii="Arial" w:hAnsi="Arial" w:cs="Arial"/>
        </w:rPr>
        <w:t xml:space="preserve"> </w:t>
      </w:r>
      <w:bookmarkStart w:id="0" w:name="_Hlk155879727"/>
      <w:r w:rsidR="0057348B" w:rsidRPr="004551EA">
        <w:rPr>
          <w:rFonts w:ascii="Arial" w:hAnsi="Arial" w:cs="Arial"/>
        </w:rPr>
        <w:t>“</w:t>
      </w:r>
      <w:r w:rsidR="00CF4F56" w:rsidRPr="004551EA">
        <w:rPr>
          <w:rFonts w:ascii="Arial" w:hAnsi="Arial" w:cs="Arial"/>
        </w:rPr>
        <w:t xml:space="preserve">Medicare and Medicaid Programs; CY 2024 Payment Policies Under the Physician Fee Schedule and Other Changes to Part B Payment and Coverage Policies; Medicare Shared Savings Program Requirements; Medicare Advantage; </w:t>
      </w:r>
      <w:r w:rsidR="00CF4F56" w:rsidRPr="00F0004A">
        <w:rPr>
          <w:rFonts w:ascii="Arial" w:hAnsi="Arial" w:cs="Arial"/>
        </w:rPr>
        <w:t>Medicare and Medicaid Provider and Supplier Enrollment Policies; and Basic Health Program</w:t>
      </w:r>
      <w:bookmarkEnd w:id="0"/>
      <w:r w:rsidR="0053527A" w:rsidRPr="004551EA">
        <w:rPr>
          <w:rFonts w:ascii="Arial" w:hAnsi="Arial" w:cs="Arial"/>
        </w:rPr>
        <w:t>” [</w:t>
      </w:r>
      <w:r w:rsidR="00AE410F" w:rsidRPr="004551EA">
        <w:rPr>
          <w:rFonts w:ascii="Arial" w:hAnsi="Arial" w:cs="Arial"/>
        </w:rPr>
        <w:t>CMS–</w:t>
      </w:r>
      <w:r w:rsidR="00CF4F56" w:rsidRPr="004551EA">
        <w:rPr>
          <w:rFonts w:ascii="Arial" w:hAnsi="Arial" w:cs="Arial"/>
        </w:rPr>
        <w:t>1784</w:t>
      </w:r>
      <w:r w:rsidR="00AE410F" w:rsidRPr="004551EA">
        <w:rPr>
          <w:rFonts w:ascii="Arial" w:hAnsi="Arial" w:cs="Arial"/>
        </w:rPr>
        <w:t>–F</w:t>
      </w:r>
      <w:r w:rsidR="00AB489D" w:rsidRPr="004551EA">
        <w:rPr>
          <w:rFonts w:ascii="Arial" w:hAnsi="Arial" w:cs="Arial"/>
        </w:rPr>
        <w:t>.</w:t>
      </w:r>
      <w:r w:rsidR="0053527A" w:rsidRPr="004551EA">
        <w:rPr>
          <w:rFonts w:ascii="Arial" w:hAnsi="Arial" w:cs="Arial"/>
        </w:rPr>
        <w:t>]</w:t>
      </w:r>
      <w:r w:rsidR="00CB6512" w:rsidRPr="004551EA">
        <w:rPr>
          <w:rFonts w:ascii="Arial" w:hAnsi="Arial" w:cs="Arial"/>
          <w:lang w:val="en"/>
        </w:rPr>
        <w:t xml:space="preserve"> </w:t>
      </w:r>
      <w:r w:rsidR="002654E9" w:rsidRPr="004551EA">
        <w:rPr>
          <w:rFonts w:ascii="Arial" w:hAnsi="Arial" w:cs="Arial"/>
          <w:lang w:val="en"/>
        </w:rPr>
        <w:t>Hereafter, the final rule will be referenced as “</w:t>
      </w:r>
      <w:r w:rsidR="002654E9" w:rsidRPr="004551EA">
        <w:rPr>
          <w:rFonts w:ascii="Arial" w:hAnsi="Arial" w:cs="Arial"/>
        </w:rPr>
        <w:t xml:space="preserve">CY </w:t>
      </w:r>
      <w:r w:rsidR="00CF4F56" w:rsidRPr="004551EA">
        <w:rPr>
          <w:rFonts w:ascii="Arial" w:hAnsi="Arial" w:cs="Arial"/>
        </w:rPr>
        <w:t xml:space="preserve">2024 </w:t>
      </w:r>
      <w:r w:rsidR="002654E9" w:rsidRPr="004551EA">
        <w:rPr>
          <w:rFonts w:ascii="Arial" w:hAnsi="Arial" w:cs="Arial"/>
        </w:rPr>
        <w:t>Medicare Physician Fee Schedule Final Rule, CMS-</w:t>
      </w:r>
      <w:r w:rsidR="00CF4F56" w:rsidRPr="004551EA">
        <w:rPr>
          <w:rFonts w:ascii="Arial" w:hAnsi="Arial" w:cs="Arial"/>
        </w:rPr>
        <w:t>1784</w:t>
      </w:r>
      <w:r w:rsidR="002654E9" w:rsidRPr="004551EA">
        <w:rPr>
          <w:rFonts w:ascii="Arial" w:hAnsi="Arial" w:cs="Arial"/>
        </w:rPr>
        <w:t>-F”</w:t>
      </w:r>
      <w:r w:rsidR="007C5F04" w:rsidRPr="004551EA">
        <w:rPr>
          <w:rFonts w:ascii="Arial" w:hAnsi="Arial" w:cs="Arial"/>
        </w:rPr>
        <w:t xml:space="preserve"> or “Final Rule, CMS-</w:t>
      </w:r>
      <w:r w:rsidR="00CF4F56" w:rsidRPr="004551EA">
        <w:rPr>
          <w:rFonts w:ascii="Arial" w:hAnsi="Arial" w:cs="Arial"/>
        </w:rPr>
        <w:t>1784</w:t>
      </w:r>
      <w:r w:rsidR="007C5F04" w:rsidRPr="004551EA">
        <w:rPr>
          <w:rFonts w:ascii="Arial" w:hAnsi="Arial" w:cs="Arial"/>
        </w:rPr>
        <w:t>-F”.</w:t>
      </w:r>
    </w:p>
    <w:p w14:paraId="533CB6EA" w14:textId="4BAFEBEB" w:rsidR="00D84694" w:rsidRPr="004551EA" w:rsidRDefault="00B877BF" w:rsidP="001524E4">
      <w:pPr>
        <w:spacing w:after="360"/>
        <w:ind w:left="360"/>
        <w:rPr>
          <w:rFonts w:ascii="Arial" w:hAnsi="Arial" w:cs="Arial"/>
        </w:rPr>
      </w:pPr>
      <w:r w:rsidRPr="004551EA">
        <w:rPr>
          <w:rFonts w:ascii="Arial" w:hAnsi="Arial" w:cs="Arial"/>
        </w:rPr>
        <w:t>The</w:t>
      </w:r>
      <w:r w:rsidR="00573F80" w:rsidRPr="004551EA">
        <w:rPr>
          <w:rFonts w:ascii="Arial" w:hAnsi="Arial" w:cs="Arial"/>
        </w:rPr>
        <w:t xml:space="preserve"> </w:t>
      </w:r>
      <w:hyperlink r:id="rId8" w:history="1">
        <w:r w:rsidR="003F5B77" w:rsidRPr="004551EA">
          <w:rPr>
            <w:rStyle w:val="Hyperlink"/>
            <w:rFonts w:cs="Arial"/>
          </w:rPr>
          <w:t>CY 2024 Medicare Physician Fee Schedule Final Rule, CMS-1784-F, and supporting download files</w:t>
        </w:r>
      </w:hyperlink>
      <w:r w:rsidR="007150C3" w:rsidRPr="004551EA">
        <w:rPr>
          <w:rFonts w:ascii="Arial" w:hAnsi="Arial" w:cs="Arial"/>
        </w:rPr>
        <w:t xml:space="preserve"> are </w:t>
      </w:r>
      <w:r w:rsidRPr="004551EA">
        <w:rPr>
          <w:rFonts w:ascii="Arial" w:hAnsi="Arial" w:cs="Arial"/>
        </w:rPr>
        <w:t xml:space="preserve">available </w:t>
      </w:r>
      <w:r w:rsidR="001524E4" w:rsidRPr="004551EA">
        <w:rPr>
          <w:rFonts w:ascii="Arial" w:hAnsi="Arial" w:cs="Arial"/>
        </w:rPr>
        <w:t>on the CMS</w:t>
      </w:r>
      <w:r w:rsidR="009B1F8D" w:rsidRPr="004551EA">
        <w:rPr>
          <w:rFonts w:ascii="Arial" w:hAnsi="Arial" w:cs="Arial"/>
        </w:rPr>
        <w:t>’</w:t>
      </w:r>
      <w:r w:rsidR="001524E4" w:rsidRPr="004551EA">
        <w:rPr>
          <w:rFonts w:ascii="Arial" w:hAnsi="Arial" w:cs="Arial"/>
        </w:rPr>
        <w:t xml:space="preserve"> </w:t>
      </w:r>
      <w:r w:rsidR="009B1F8D" w:rsidRPr="004551EA">
        <w:rPr>
          <w:rFonts w:ascii="Arial" w:hAnsi="Arial" w:cs="Arial"/>
        </w:rPr>
        <w:t>Physician Fee Schedule Federal Regulation Notices web page</w:t>
      </w:r>
      <w:r w:rsidR="001524E4" w:rsidRPr="004551EA">
        <w:rPr>
          <w:rFonts w:ascii="Arial" w:hAnsi="Arial" w:cs="Arial"/>
        </w:rPr>
        <w:t>.</w:t>
      </w:r>
    </w:p>
    <w:p w14:paraId="2F88400B" w14:textId="77777777" w:rsidR="00E275DA" w:rsidRPr="004551EA" w:rsidRDefault="00FD6825" w:rsidP="00A87581">
      <w:pPr>
        <w:spacing w:after="240"/>
        <w:ind w:left="360"/>
        <w:rPr>
          <w:rFonts w:ascii="Arial" w:hAnsi="Arial" w:cs="Arial"/>
          <w:b/>
          <w:u w:val="single"/>
        </w:rPr>
      </w:pPr>
      <w:r w:rsidRPr="004551EA">
        <w:rPr>
          <w:rFonts w:ascii="Arial" w:hAnsi="Arial" w:cs="Arial"/>
          <w:b/>
          <w:u w:val="single"/>
        </w:rPr>
        <w:t>Congressional Legislation</w:t>
      </w:r>
    </w:p>
    <w:p w14:paraId="695EC2E8" w14:textId="77777777" w:rsidR="00F864FD" w:rsidRPr="004551EA" w:rsidRDefault="00F864FD" w:rsidP="00E275DA">
      <w:pPr>
        <w:spacing w:after="360"/>
        <w:ind w:left="360"/>
        <w:rPr>
          <w:rFonts w:ascii="Arial" w:hAnsi="Arial" w:cs="Arial"/>
        </w:rPr>
      </w:pPr>
      <w:r w:rsidRPr="004551EA">
        <w:rPr>
          <w:rFonts w:ascii="Arial" w:hAnsi="Arial" w:cs="Arial"/>
        </w:rPr>
        <w:t>The following congressional legislation impacts calculation of the workers’ compensation conversion factors as set forth in the text below.</w:t>
      </w:r>
    </w:p>
    <w:p w14:paraId="1D727919" w14:textId="6B2AF833" w:rsidR="00386405" w:rsidRPr="005808E3" w:rsidRDefault="007274C1" w:rsidP="00386405">
      <w:pPr>
        <w:spacing w:after="360"/>
        <w:ind w:left="360"/>
      </w:pPr>
      <w:hyperlink r:id="rId9" w:history="1">
        <w:r w:rsidR="0067759A" w:rsidRPr="005808E3">
          <w:rPr>
            <w:rStyle w:val="Hyperlink"/>
            <w:rFonts w:cs="Arial"/>
          </w:rPr>
          <w:t>Consolidated Appropriations Act, 2023 (HR 2617)</w:t>
        </w:r>
      </w:hyperlink>
      <w:r w:rsidR="00386405" w:rsidRPr="005808E3">
        <w:t xml:space="preserve"> </w:t>
      </w:r>
      <w:r w:rsidR="00386405" w:rsidRPr="005808E3">
        <w:rPr>
          <w:rFonts w:ascii="Arial" w:hAnsi="Arial" w:cs="Arial"/>
        </w:rPr>
        <w:t>Public Law 117-328.</w:t>
      </w:r>
    </w:p>
    <w:p w14:paraId="3FBA6DE4" w14:textId="1755EBB7" w:rsidR="00AF74E0" w:rsidRPr="005808E3" w:rsidRDefault="00E13210" w:rsidP="00B407E8">
      <w:pPr>
        <w:pStyle w:val="Heading1"/>
      </w:pPr>
      <w:r w:rsidRPr="005808E3">
        <w:t xml:space="preserve">Revisions </w:t>
      </w:r>
      <w:r w:rsidR="00C35E09" w:rsidRPr="005808E3">
        <w:t xml:space="preserve">to title 8, California Code of Regulations </w:t>
      </w:r>
      <w:r w:rsidR="00AF74E0" w:rsidRPr="005808E3">
        <w:t xml:space="preserve">Adopted </w:t>
      </w:r>
      <w:r w:rsidR="006D38B8" w:rsidRPr="005808E3">
        <w:t>by</w:t>
      </w:r>
      <w:r w:rsidR="00AF74E0" w:rsidRPr="005808E3">
        <w:t xml:space="preserve"> Update Order</w:t>
      </w:r>
      <w:r w:rsidRPr="005808E3">
        <w:t xml:space="preserve"> to Conform to </w:t>
      </w:r>
      <w:r w:rsidR="00BC6FC0" w:rsidRPr="005808E3">
        <w:t xml:space="preserve">Relevant </w:t>
      </w:r>
      <w:r w:rsidRPr="005808E3">
        <w:t>Medicare</w:t>
      </w:r>
      <w:r w:rsidR="00BC6FC0" w:rsidRPr="005808E3">
        <w:t xml:space="preserve"> Changes</w:t>
      </w:r>
    </w:p>
    <w:p w14:paraId="5DA393F2" w14:textId="676F99E1" w:rsidR="00E01012" w:rsidRDefault="00E01012" w:rsidP="00E01012">
      <w:pPr>
        <w:spacing w:after="240"/>
        <w:ind w:left="360"/>
        <w:rPr>
          <w:rFonts w:ascii="Arial" w:hAnsi="Arial" w:cs="Arial"/>
          <w:b/>
        </w:rPr>
      </w:pPr>
      <w:r w:rsidRPr="00B968D5">
        <w:rPr>
          <w:rFonts w:ascii="Arial" w:hAnsi="Arial" w:cs="Arial"/>
          <w:b/>
        </w:rPr>
        <w:t>Title 8 CCR §9789.</w:t>
      </w:r>
      <w:r w:rsidRPr="00E01012">
        <w:rPr>
          <w:rFonts w:ascii="Arial" w:hAnsi="Arial" w:cs="Arial"/>
          <w:b/>
        </w:rPr>
        <w:t xml:space="preserve">12.2 </w:t>
      </w:r>
      <w:r w:rsidRPr="00D50A2D">
        <w:rPr>
          <w:rFonts w:ascii="Arial" w:hAnsi="Arial" w:cs="Arial"/>
          <w:b/>
        </w:rPr>
        <w:t>Calculation of the Maximum Reasonable Fee - Services Other than Anesthesia.</w:t>
      </w:r>
    </w:p>
    <w:p w14:paraId="2D3BFC6C" w14:textId="68329DB5" w:rsidR="00747377" w:rsidRDefault="00E01012" w:rsidP="00FD0244">
      <w:pPr>
        <w:spacing w:after="240"/>
        <w:ind w:left="360"/>
        <w:rPr>
          <w:rFonts w:ascii="Arial" w:hAnsi="Arial" w:cs="Arial"/>
          <w:bCs/>
        </w:rPr>
      </w:pPr>
      <w:r>
        <w:rPr>
          <w:rFonts w:ascii="Arial" w:hAnsi="Arial" w:cs="Arial"/>
          <w:bCs/>
        </w:rPr>
        <w:t xml:space="preserve">Section 9789.12.2 is revised to address Place of Service Codes for telehealth. </w:t>
      </w:r>
      <w:r w:rsidR="00C57CD4">
        <w:rPr>
          <w:rFonts w:ascii="Arial" w:hAnsi="Arial" w:cs="Arial"/>
          <w:bCs/>
        </w:rPr>
        <w:t xml:space="preserve">In response to the COVID-19 Public Health Emergency, in 2020 Medicare expanded the scope of permissible telehealth services, including specifying services that could be provided by audit only technology. </w:t>
      </w:r>
      <w:proofErr w:type="gramStart"/>
      <w:r w:rsidR="00C57CD4">
        <w:rPr>
          <w:rFonts w:ascii="Arial" w:hAnsi="Arial" w:cs="Arial"/>
          <w:bCs/>
        </w:rPr>
        <w:t>In order to</w:t>
      </w:r>
      <w:proofErr w:type="gramEnd"/>
      <w:r w:rsidR="00C57CD4">
        <w:rPr>
          <w:rFonts w:ascii="Arial" w:hAnsi="Arial" w:cs="Arial"/>
          <w:bCs/>
        </w:rPr>
        <w:t xml:space="preserve"> facilitate provision of medical care in the safest manner possible, DWC adopted the Medicare Telehealth List beginning in 2020. For the 2024 annual update, DWC has adopted the revised Medicare “</w:t>
      </w:r>
      <w:r w:rsidR="00C57CD4" w:rsidRPr="00C57CD4">
        <w:rPr>
          <w:rFonts w:ascii="Arial" w:hAnsi="Arial" w:cs="Arial"/>
          <w:bCs/>
        </w:rPr>
        <w:t xml:space="preserve">List of Telehealth Services </w:t>
      </w:r>
      <w:r w:rsidR="00C57CD4" w:rsidRPr="00C57CD4">
        <w:rPr>
          <w:rFonts w:ascii="Arial" w:hAnsi="Arial" w:cs="Arial"/>
          <w:bCs/>
        </w:rPr>
        <w:lastRenderedPageBreak/>
        <w:t>for Calendar Year 2024 (ZIP) – Updated 11/13/2023</w:t>
      </w:r>
      <w:r w:rsidR="00C57CD4">
        <w:rPr>
          <w:rFonts w:ascii="Arial" w:hAnsi="Arial" w:cs="Arial"/>
          <w:bCs/>
        </w:rPr>
        <w:t>” for services rendered on or after February 15, 2024.</w:t>
      </w:r>
    </w:p>
    <w:p w14:paraId="768AA607" w14:textId="72B6DFE8" w:rsidR="005E0A88" w:rsidRDefault="005E0A88" w:rsidP="00FD0244">
      <w:pPr>
        <w:spacing w:after="240"/>
        <w:ind w:left="360"/>
        <w:rPr>
          <w:rFonts w:ascii="Arial" w:hAnsi="Arial" w:cs="Arial"/>
          <w:bCs/>
        </w:rPr>
      </w:pPr>
      <w:r>
        <w:rPr>
          <w:rFonts w:ascii="Arial" w:hAnsi="Arial" w:cs="Arial"/>
          <w:bCs/>
        </w:rPr>
        <w:t>As set forth in the Final Rule CMS 1784-F, providers will use Place of Service (POS codes) 02 and 10 for telehealth services, rather than follow the Public Health Emergency rule that allowed the POS where the service would have been performed in person.</w:t>
      </w:r>
      <w:r w:rsidR="00E01012">
        <w:rPr>
          <w:rFonts w:ascii="Arial" w:hAnsi="Arial" w:cs="Arial"/>
          <w:bCs/>
        </w:rPr>
        <w:t xml:space="preserve"> CMS states as follows:</w:t>
      </w:r>
    </w:p>
    <w:p w14:paraId="17216A76" w14:textId="77777777" w:rsidR="00BA3783" w:rsidRDefault="005E0A88" w:rsidP="00E01012">
      <w:pPr>
        <w:spacing w:after="240"/>
        <w:ind w:left="720"/>
        <w:rPr>
          <w:rFonts w:ascii="Arial" w:hAnsi="Arial" w:cs="Arial"/>
          <w:bCs/>
        </w:rPr>
      </w:pPr>
      <w:r>
        <w:rPr>
          <w:rFonts w:ascii="Arial" w:hAnsi="Arial" w:cs="Arial"/>
          <w:bCs/>
        </w:rPr>
        <w:t>“</w:t>
      </w:r>
      <w:r w:rsidR="00BA3783" w:rsidRPr="00BA3783">
        <w:rPr>
          <w:rFonts w:ascii="Arial" w:hAnsi="Arial" w:cs="Arial"/>
          <w:bCs/>
        </w:rPr>
        <w:t>In the CY 2023 PFS final rule (87 FR</w:t>
      </w:r>
      <w:r w:rsidR="00BA3783">
        <w:rPr>
          <w:rFonts w:ascii="Arial" w:hAnsi="Arial" w:cs="Arial"/>
          <w:bCs/>
        </w:rPr>
        <w:t xml:space="preserve"> </w:t>
      </w:r>
      <w:r w:rsidR="00BA3783" w:rsidRPr="00BA3783">
        <w:rPr>
          <w:rFonts w:ascii="Arial" w:hAnsi="Arial" w:cs="Arial"/>
          <w:bCs/>
        </w:rPr>
        <w:t>69467), we finalized that we would</w:t>
      </w:r>
      <w:r w:rsidR="00BA3783">
        <w:rPr>
          <w:rFonts w:ascii="Arial" w:hAnsi="Arial" w:cs="Arial"/>
          <w:bCs/>
        </w:rPr>
        <w:t xml:space="preserve"> </w:t>
      </w:r>
      <w:r w:rsidR="00BA3783" w:rsidRPr="00BA3783">
        <w:rPr>
          <w:rFonts w:ascii="Arial" w:hAnsi="Arial" w:cs="Arial"/>
          <w:bCs/>
        </w:rPr>
        <w:t>continue to maintain payment at the</w:t>
      </w:r>
      <w:r w:rsidR="00BA3783">
        <w:rPr>
          <w:rFonts w:ascii="Arial" w:hAnsi="Arial" w:cs="Arial"/>
          <w:bCs/>
        </w:rPr>
        <w:t xml:space="preserve"> </w:t>
      </w:r>
      <w:r w:rsidR="00BA3783" w:rsidRPr="00BA3783">
        <w:rPr>
          <w:rFonts w:ascii="Arial" w:hAnsi="Arial" w:cs="Arial"/>
          <w:bCs/>
        </w:rPr>
        <w:t>rate for a service had the service been</w:t>
      </w:r>
      <w:r w:rsidR="00BA3783">
        <w:rPr>
          <w:rFonts w:ascii="Arial" w:hAnsi="Arial" w:cs="Arial"/>
          <w:bCs/>
        </w:rPr>
        <w:t xml:space="preserve"> </w:t>
      </w:r>
      <w:r w:rsidR="00BA3783" w:rsidRPr="00BA3783">
        <w:rPr>
          <w:rFonts w:ascii="Arial" w:hAnsi="Arial" w:cs="Arial"/>
          <w:bCs/>
        </w:rPr>
        <w:t>furnished in person, and that this would</w:t>
      </w:r>
      <w:r w:rsidR="00BA3783">
        <w:rPr>
          <w:rFonts w:ascii="Arial" w:hAnsi="Arial" w:cs="Arial"/>
          <w:bCs/>
        </w:rPr>
        <w:t xml:space="preserve"> </w:t>
      </w:r>
      <w:r w:rsidR="00BA3783" w:rsidRPr="00BA3783">
        <w:rPr>
          <w:rFonts w:ascii="Arial" w:hAnsi="Arial" w:cs="Arial"/>
          <w:bCs/>
        </w:rPr>
        <w:t>allow payments to continue to be made</w:t>
      </w:r>
      <w:r w:rsidR="00BA3783">
        <w:rPr>
          <w:rFonts w:ascii="Arial" w:hAnsi="Arial" w:cs="Arial"/>
          <w:bCs/>
        </w:rPr>
        <w:t xml:space="preserve"> </w:t>
      </w:r>
      <w:r w:rsidR="00BA3783" w:rsidRPr="00BA3783">
        <w:rPr>
          <w:rFonts w:ascii="Arial" w:hAnsi="Arial" w:cs="Arial"/>
          <w:bCs/>
        </w:rPr>
        <w:t>at the non-facility based rate for</w:t>
      </w:r>
      <w:r w:rsidR="00BA3783">
        <w:rPr>
          <w:rFonts w:ascii="Arial" w:hAnsi="Arial" w:cs="Arial"/>
          <w:bCs/>
        </w:rPr>
        <w:t xml:space="preserve"> </w:t>
      </w:r>
      <w:r w:rsidR="00BA3783" w:rsidRPr="00BA3783">
        <w:rPr>
          <w:rFonts w:ascii="Arial" w:hAnsi="Arial" w:cs="Arial"/>
          <w:bCs/>
        </w:rPr>
        <w:t>Medicare telehealth services through the</w:t>
      </w:r>
      <w:r w:rsidR="00BA3783">
        <w:rPr>
          <w:rFonts w:ascii="Arial" w:hAnsi="Arial" w:cs="Arial"/>
          <w:bCs/>
        </w:rPr>
        <w:t xml:space="preserve"> </w:t>
      </w:r>
      <w:r w:rsidR="00BA3783" w:rsidRPr="00BA3783">
        <w:rPr>
          <w:rFonts w:ascii="Arial" w:hAnsi="Arial" w:cs="Arial"/>
          <w:bCs/>
        </w:rPr>
        <w:t>latter of the end of CY 2023 or the end</w:t>
      </w:r>
      <w:r w:rsidR="00BA3783">
        <w:rPr>
          <w:rFonts w:ascii="Arial" w:hAnsi="Arial" w:cs="Arial"/>
          <w:bCs/>
        </w:rPr>
        <w:t xml:space="preserve"> </w:t>
      </w:r>
      <w:r w:rsidR="00BA3783" w:rsidRPr="00BA3783">
        <w:rPr>
          <w:rFonts w:ascii="Arial" w:hAnsi="Arial" w:cs="Arial"/>
          <w:bCs/>
        </w:rPr>
        <w:t>of the calendar year in which the PHE</w:t>
      </w:r>
      <w:r w:rsidR="00BA3783">
        <w:rPr>
          <w:rFonts w:ascii="Arial" w:hAnsi="Arial" w:cs="Arial"/>
          <w:bCs/>
        </w:rPr>
        <w:t xml:space="preserve"> </w:t>
      </w:r>
      <w:r w:rsidR="00BA3783" w:rsidRPr="00BA3783">
        <w:rPr>
          <w:rFonts w:ascii="Arial" w:hAnsi="Arial" w:cs="Arial"/>
          <w:bCs/>
        </w:rPr>
        <w:t>ends.</w:t>
      </w:r>
    </w:p>
    <w:p w14:paraId="5D4A98C0" w14:textId="77777777" w:rsidR="00BA3783" w:rsidRDefault="006B1E66" w:rsidP="00E01012">
      <w:pPr>
        <w:ind w:left="720"/>
        <w:contextualSpacing/>
        <w:rPr>
          <w:rFonts w:ascii="Arial" w:hAnsi="Arial" w:cs="Arial"/>
          <w:bCs/>
        </w:rPr>
      </w:pPr>
      <w:r>
        <w:rPr>
          <w:rFonts w:ascii="Arial" w:hAnsi="Arial" w:cs="Arial"/>
          <w:bCs/>
        </w:rPr>
        <w:t xml:space="preserve">In the </w:t>
      </w:r>
      <w:r w:rsidR="005E0A88" w:rsidRPr="005E0A88">
        <w:rPr>
          <w:rFonts w:ascii="Arial" w:hAnsi="Arial" w:cs="Arial"/>
          <w:bCs/>
        </w:rPr>
        <w:t>CY 2023 PFS final rule (87 FR</w:t>
      </w:r>
      <w:r w:rsidR="005E0A88">
        <w:rPr>
          <w:rFonts w:ascii="Arial" w:hAnsi="Arial" w:cs="Arial"/>
          <w:bCs/>
        </w:rPr>
        <w:t xml:space="preserve"> </w:t>
      </w:r>
      <w:r w:rsidR="005E0A88" w:rsidRPr="005E0A88">
        <w:rPr>
          <w:rFonts w:ascii="Arial" w:hAnsi="Arial" w:cs="Arial"/>
          <w:bCs/>
        </w:rPr>
        <w:t>69467), we finalized that, following the</w:t>
      </w:r>
      <w:r w:rsidR="005E0A88">
        <w:rPr>
          <w:rFonts w:ascii="Arial" w:hAnsi="Arial" w:cs="Arial"/>
          <w:bCs/>
        </w:rPr>
        <w:t xml:space="preserve"> </w:t>
      </w:r>
      <w:r w:rsidR="005E0A88" w:rsidRPr="005E0A88">
        <w:rPr>
          <w:rFonts w:ascii="Arial" w:hAnsi="Arial" w:cs="Arial"/>
          <w:bCs/>
        </w:rPr>
        <w:t xml:space="preserve">end of </w:t>
      </w:r>
      <w:r w:rsidR="005E0A88">
        <w:rPr>
          <w:rFonts w:ascii="Arial" w:hAnsi="Arial" w:cs="Arial"/>
          <w:bCs/>
        </w:rPr>
        <w:t>t</w:t>
      </w:r>
      <w:r w:rsidR="005E0A88" w:rsidRPr="005E0A88">
        <w:rPr>
          <w:rFonts w:ascii="Arial" w:hAnsi="Arial" w:cs="Arial"/>
          <w:bCs/>
        </w:rPr>
        <w:t>he end of the calendar year in</w:t>
      </w:r>
      <w:r w:rsidR="005E0A88">
        <w:rPr>
          <w:rFonts w:ascii="Arial" w:hAnsi="Arial" w:cs="Arial"/>
          <w:bCs/>
        </w:rPr>
        <w:t xml:space="preserve"> </w:t>
      </w:r>
      <w:r w:rsidR="005E0A88" w:rsidRPr="005E0A88">
        <w:rPr>
          <w:rFonts w:ascii="Arial" w:hAnsi="Arial" w:cs="Arial"/>
          <w:bCs/>
        </w:rPr>
        <w:t>which the PHE ends, practitioners will</w:t>
      </w:r>
      <w:r w:rsidR="005E0A88">
        <w:rPr>
          <w:rFonts w:ascii="Arial" w:hAnsi="Arial" w:cs="Arial"/>
          <w:bCs/>
        </w:rPr>
        <w:t xml:space="preserve"> </w:t>
      </w:r>
      <w:r w:rsidR="005E0A88" w:rsidRPr="005E0A88">
        <w:rPr>
          <w:rFonts w:ascii="Arial" w:hAnsi="Arial" w:cs="Arial"/>
          <w:bCs/>
        </w:rPr>
        <w:t xml:space="preserve">no </w:t>
      </w:r>
      <w:r w:rsidR="005E0A88">
        <w:rPr>
          <w:rFonts w:ascii="Arial" w:hAnsi="Arial" w:cs="Arial"/>
          <w:bCs/>
        </w:rPr>
        <w:t>l</w:t>
      </w:r>
      <w:r w:rsidR="005E0A88" w:rsidRPr="005E0A88">
        <w:rPr>
          <w:rFonts w:ascii="Arial" w:hAnsi="Arial" w:cs="Arial"/>
          <w:bCs/>
        </w:rPr>
        <w:t>onger bill claims with Modifier ‘95’</w:t>
      </w:r>
      <w:r w:rsidR="005E0A88">
        <w:rPr>
          <w:rFonts w:ascii="Arial" w:hAnsi="Arial" w:cs="Arial"/>
          <w:bCs/>
        </w:rPr>
        <w:t xml:space="preserve"> </w:t>
      </w:r>
      <w:r w:rsidR="005E0A88" w:rsidRPr="005E0A88">
        <w:rPr>
          <w:rFonts w:ascii="Arial" w:hAnsi="Arial" w:cs="Arial"/>
          <w:bCs/>
        </w:rPr>
        <w:t>along with the POS code that would</w:t>
      </w:r>
      <w:r w:rsidR="005E0A88">
        <w:rPr>
          <w:rFonts w:ascii="Arial" w:hAnsi="Arial" w:cs="Arial"/>
          <w:bCs/>
        </w:rPr>
        <w:t xml:space="preserve"> </w:t>
      </w:r>
      <w:r w:rsidR="005E0A88" w:rsidRPr="005E0A88">
        <w:rPr>
          <w:rFonts w:ascii="Arial" w:hAnsi="Arial" w:cs="Arial"/>
          <w:bCs/>
        </w:rPr>
        <w:t>have applied had the service been</w:t>
      </w:r>
      <w:r>
        <w:rPr>
          <w:rFonts w:ascii="Arial" w:hAnsi="Arial" w:cs="Arial"/>
          <w:bCs/>
        </w:rPr>
        <w:t xml:space="preserve"> </w:t>
      </w:r>
      <w:r w:rsidR="005E0A88" w:rsidRPr="005E0A88">
        <w:rPr>
          <w:rFonts w:ascii="Arial" w:hAnsi="Arial" w:cs="Arial"/>
          <w:bCs/>
        </w:rPr>
        <w:t>furnished in person, and telehealth</w:t>
      </w:r>
      <w:r>
        <w:rPr>
          <w:rFonts w:ascii="Arial" w:hAnsi="Arial" w:cs="Arial"/>
          <w:bCs/>
        </w:rPr>
        <w:t xml:space="preserve"> </w:t>
      </w:r>
      <w:r w:rsidR="005E0A88" w:rsidRPr="005E0A88">
        <w:rPr>
          <w:rFonts w:ascii="Arial" w:hAnsi="Arial" w:cs="Arial"/>
          <w:bCs/>
        </w:rPr>
        <w:t>claims will instead be billed with the</w:t>
      </w:r>
      <w:r>
        <w:rPr>
          <w:rFonts w:ascii="Arial" w:hAnsi="Arial" w:cs="Arial"/>
          <w:bCs/>
        </w:rPr>
        <w:t xml:space="preserve"> </w:t>
      </w:r>
      <w:r w:rsidR="005E0A88" w:rsidRPr="005E0A88">
        <w:rPr>
          <w:rFonts w:ascii="Arial" w:hAnsi="Arial" w:cs="Arial"/>
          <w:bCs/>
        </w:rPr>
        <w:t>POS indicators:</w:t>
      </w:r>
    </w:p>
    <w:p w14:paraId="33C92A10" w14:textId="15D25A8B" w:rsidR="00BA3783" w:rsidRDefault="00BA3783" w:rsidP="00E01012">
      <w:pPr>
        <w:pStyle w:val="ListParagraph"/>
        <w:numPr>
          <w:ilvl w:val="0"/>
          <w:numId w:val="47"/>
        </w:numPr>
        <w:spacing w:after="240"/>
        <w:ind w:left="720" w:firstLine="360"/>
        <w:rPr>
          <w:rFonts w:ascii="Arial" w:hAnsi="Arial" w:cs="Arial"/>
          <w:bCs/>
        </w:rPr>
      </w:pPr>
      <w:r w:rsidRPr="00BA3783">
        <w:rPr>
          <w:rFonts w:ascii="Arial" w:hAnsi="Arial" w:cs="Arial"/>
          <w:bCs/>
        </w:rPr>
        <w:t>POS ‘‘02’’—is redefined as Telehealth Provided Other than in Patient’s Home (Descriptor: The location where health services and health related services are provided or received, through telecommunication technology. Patient is not located in their home when receiving health services or health related services through telecommunication technology.);</w:t>
      </w:r>
      <w:r>
        <w:rPr>
          <w:rFonts w:ascii="Arial" w:hAnsi="Arial" w:cs="Arial"/>
          <w:bCs/>
        </w:rPr>
        <w:t xml:space="preserve"> and</w:t>
      </w:r>
    </w:p>
    <w:p w14:paraId="07ED55A3" w14:textId="2FA996B1" w:rsidR="00BA3783" w:rsidRDefault="00BA3783" w:rsidP="00E01012">
      <w:pPr>
        <w:pStyle w:val="ListParagraph"/>
        <w:numPr>
          <w:ilvl w:val="0"/>
          <w:numId w:val="47"/>
        </w:numPr>
        <w:spacing w:after="120"/>
        <w:ind w:left="720" w:firstLine="360"/>
        <w:rPr>
          <w:rFonts w:ascii="Arial" w:hAnsi="Arial" w:cs="Arial"/>
          <w:bCs/>
        </w:rPr>
      </w:pPr>
      <w:r w:rsidRPr="00BA3783">
        <w:rPr>
          <w:rFonts w:ascii="Arial" w:hAnsi="Arial" w:cs="Arial"/>
          <w:bCs/>
        </w:rPr>
        <w:t xml:space="preserve">POS ‘‘10’’—Telehealth Provided in Patient’s Home (Descriptor: The location where health services and health related services are provided or received through telecommunication technology. Patient </w:t>
      </w:r>
      <w:proofErr w:type="gramStart"/>
      <w:r w:rsidRPr="00BA3783">
        <w:rPr>
          <w:rFonts w:ascii="Arial" w:hAnsi="Arial" w:cs="Arial"/>
          <w:bCs/>
        </w:rPr>
        <w:t>is located in</w:t>
      </w:r>
      <w:proofErr w:type="gramEnd"/>
      <w:r w:rsidRPr="00BA3783">
        <w:rPr>
          <w:rFonts w:ascii="Arial" w:hAnsi="Arial" w:cs="Arial"/>
          <w:bCs/>
        </w:rPr>
        <w:t xml:space="preserve"> their home (which is a location other than a hospital or other facility where the patient receives care in a private residence) when receiving health services or health related services through telecommunication technology.).</w:t>
      </w:r>
      <w:r w:rsidR="00E01012">
        <w:rPr>
          <w:rFonts w:ascii="Arial" w:hAnsi="Arial" w:cs="Arial"/>
          <w:bCs/>
        </w:rPr>
        <w:t>”</w:t>
      </w:r>
    </w:p>
    <w:p w14:paraId="6358C830" w14:textId="5B57002C" w:rsidR="00BA3783" w:rsidRDefault="00E01012" w:rsidP="00E01012">
      <w:pPr>
        <w:spacing w:after="240"/>
        <w:ind w:left="720"/>
        <w:rPr>
          <w:rFonts w:ascii="Arial" w:hAnsi="Arial" w:cs="Arial"/>
          <w:bCs/>
        </w:rPr>
      </w:pPr>
      <w:r>
        <w:rPr>
          <w:rFonts w:ascii="Arial" w:hAnsi="Arial" w:cs="Arial"/>
          <w:bCs/>
        </w:rPr>
        <w:t>[CMS 1784-F (88 FR 78818 at 78875.)]</w:t>
      </w:r>
    </w:p>
    <w:p w14:paraId="08A74C39" w14:textId="1FFDD26D" w:rsidR="00932AC9" w:rsidRDefault="00E01012" w:rsidP="00BA3783">
      <w:pPr>
        <w:spacing w:after="240"/>
        <w:ind w:left="360"/>
        <w:rPr>
          <w:rFonts w:ascii="Arial" w:hAnsi="Arial" w:cs="Arial"/>
          <w:bCs/>
        </w:rPr>
      </w:pPr>
      <w:proofErr w:type="gramStart"/>
      <w:r>
        <w:rPr>
          <w:rFonts w:ascii="Arial" w:hAnsi="Arial" w:cs="Arial"/>
          <w:bCs/>
        </w:rPr>
        <w:t>In light of</w:t>
      </w:r>
      <w:proofErr w:type="gramEnd"/>
      <w:r>
        <w:rPr>
          <w:rFonts w:ascii="Arial" w:hAnsi="Arial" w:cs="Arial"/>
          <w:bCs/>
        </w:rPr>
        <w:t xml:space="preserve"> the</w:t>
      </w:r>
      <w:r w:rsidR="00932AC9">
        <w:rPr>
          <w:rFonts w:ascii="Arial" w:hAnsi="Arial" w:cs="Arial"/>
          <w:bCs/>
        </w:rPr>
        <w:t xml:space="preserve"> Medicare</w:t>
      </w:r>
      <w:r>
        <w:rPr>
          <w:rFonts w:ascii="Arial" w:hAnsi="Arial" w:cs="Arial"/>
          <w:bCs/>
        </w:rPr>
        <w:t xml:space="preserve"> revisions</w:t>
      </w:r>
      <w:r w:rsidR="00932AC9">
        <w:rPr>
          <w:rFonts w:ascii="Arial" w:hAnsi="Arial" w:cs="Arial"/>
          <w:bCs/>
        </w:rPr>
        <w:t xml:space="preserve"> to usage of the</w:t>
      </w:r>
      <w:r w:rsidR="00932AC9" w:rsidRPr="00932AC9">
        <w:rPr>
          <w:rFonts w:ascii="Arial" w:hAnsi="Arial" w:cs="Arial"/>
          <w:bCs/>
        </w:rPr>
        <w:t xml:space="preserve"> </w:t>
      </w:r>
      <w:r w:rsidR="00932AC9">
        <w:rPr>
          <w:rFonts w:ascii="Arial" w:hAnsi="Arial" w:cs="Arial"/>
          <w:bCs/>
        </w:rPr>
        <w:t>POS codes</w:t>
      </w:r>
      <w:r>
        <w:rPr>
          <w:rFonts w:ascii="Arial" w:hAnsi="Arial" w:cs="Arial"/>
          <w:bCs/>
        </w:rPr>
        <w:t>, DWC has revised section 9789.12.2</w:t>
      </w:r>
      <w:r w:rsidR="00932AC9">
        <w:rPr>
          <w:rFonts w:ascii="Arial" w:hAnsi="Arial" w:cs="Arial"/>
          <w:bCs/>
        </w:rPr>
        <w:t xml:space="preserve"> as follows:</w:t>
      </w:r>
    </w:p>
    <w:p w14:paraId="3415C626" w14:textId="54DE092B" w:rsidR="00BA3783" w:rsidRPr="006F25F0" w:rsidRDefault="00932AC9" w:rsidP="006F25F0">
      <w:pPr>
        <w:pStyle w:val="ListParagraph"/>
        <w:numPr>
          <w:ilvl w:val="0"/>
          <w:numId w:val="48"/>
        </w:numPr>
        <w:spacing w:after="240"/>
        <w:rPr>
          <w:rFonts w:ascii="Arial" w:hAnsi="Arial" w:cs="Arial"/>
          <w:bCs/>
        </w:rPr>
      </w:pPr>
      <w:r w:rsidRPr="006F25F0">
        <w:rPr>
          <w:rFonts w:ascii="Arial" w:hAnsi="Arial" w:cs="Arial"/>
          <w:bCs/>
        </w:rPr>
        <w:t xml:space="preserve">Modify the </w:t>
      </w:r>
      <w:r w:rsidR="00E01012" w:rsidRPr="006F25F0">
        <w:rPr>
          <w:rFonts w:ascii="Arial" w:hAnsi="Arial" w:cs="Arial"/>
          <w:bCs/>
        </w:rPr>
        <w:t xml:space="preserve">POS code </w:t>
      </w:r>
      <w:r w:rsidRPr="006F25F0">
        <w:rPr>
          <w:rFonts w:ascii="Arial" w:hAnsi="Arial" w:cs="Arial"/>
          <w:bCs/>
        </w:rPr>
        <w:t>“</w:t>
      </w:r>
      <w:r w:rsidR="00E01012" w:rsidRPr="006F25F0">
        <w:rPr>
          <w:rFonts w:ascii="Arial" w:hAnsi="Arial" w:cs="Arial"/>
          <w:bCs/>
        </w:rPr>
        <w:t>02 Telehealth</w:t>
      </w:r>
      <w:r w:rsidRPr="006F25F0">
        <w:rPr>
          <w:rFonts w:ascii="Arial" w:hAnsi="Arial" w:cs="Arial"/>
          <w:bCs/>
        </w:rPr>
        <w:t>” to specify that the</w:t>
      </w:r>
      <w:r w:rsidR="00E01012" w:rsidRPr="006F25F0">
        <w:rPr>
          <w:rFonts w:ascii="Arial" w:hAnsi="Arial" w:cs="Arial"/>
          <w:bCs/>
        </w:rPr>
        <w:t xml:space="preserve"> effective date</w:t>
      </w:r>
      <w:r w:rsidRPr="006F25F0">
        <w:rPr>
          <w:rFonts w:ascii="Arial" w:hAnsi="Arial" w:cs="Arial"/>
          <w:bCs/>
        </w:rPr>
        <w:t xml:space="preserve"> </w:t>
      </w:r>
      <w:r w:rsidR="00E01012" w:rsidRPr="006F25F0">
        <w:rPr>
          <w:rFonts w:ascii="Arial" w:hAnsi="Arial" w:cs="Arial"/>
          <w:bCs/>
        </w:rPr>
        <w:t>end</w:t>
      </w:r>
      <w:r w:rsidRPr="006F25F0">
        <w:rPr>
          <w:rFonts w:ascii="Arial" w:hAnsi="Arial" w:cs="Arial"/>
          <w:bCs/>
        </w:rPr>
        <w:t>s</w:t>
      </w:r>
      <w:r w:rsidR="00E01012" w:rsidRPr="006F25F0">
        <w:rPr>
          <w:rFonts w:ascii="Arial" w:hAnsi="Arial" w:cs="Arial"/>
          <w:bCs/>
        </w:rPr>
        <w:t xml:space="preserve"> for services on or after February 15, 2024.</w:t>
      </w:r>
    </w:p>
    <w:p w14:paraId="55F39812" w14:textId="3ACD622E" w:rsidR="00932AC9" w:rsidRPr="006F25F0" w:rsidRDefault="00932AC9" w:rsidP="006F25F0">
      <w:pPr>
        <w:pStyle w:val="ListParagraph"/>
        <w:numPr>
          <w:ilvl w:val="0"/>
          <w:numId w:val="48"/>
        </w:numPr>
        <w:spacing w:after="240"/>
        <w:rPr>
          <w:rFonts w:ascii="Arial" w:hAnsi="Arial" w:cs="Arial"/>
          <w:bCs/>
        </w:rPr>
      </w:pPr>
      <w:r w:rsidRPr="006F25F0">
        <w:rPr>
          <w:rFonts w:ascii="Arial" w:hAnsi="Arial" w:cs="Arial"/>
          <w:bCs/>
        </w:rPr>
        <w:t>Adopt the current Medicare POS code “02 Telehealth Provided Other than in Patient’s Home” and descriptor for services on or after February 15, 2024.</w:t>
      </w:r>
    </w:p>
    <w:p w14:paraId="7F9D4FDC" w14:textId="05B9A83D" w:rsidR="00932AC9" w:rsidRPr="006F25F0" w:rsidRDefault="00932AC9" w:rsidP="006F25F0">
      <w:pPr>
        <w:pStyle w:val="ListParagraph"/>
        <w:numPr>
          <w:ilvl w:val="0"/>
          <w:numId w:val="48"/>
        </w:numPr>
        <w:spacing w:after="240"/>
        <w:rPr>
          <w:rFonts w:ascii="Arial" w:hAnsi="Arial" w:cs="Arial"/>
          <w:bCs/>
        </w:rPr>
      </w:pPr>
      <w:r w:rsidRPr="006F25F0">
        <w:rPr>
          <w:rFonts w:ascii="Arial" w:hAnsi="Arial" w:cs="Arial"/>
          <w:bCs/>
        </w:rPr>
        <w:t>Adopt the Medicare POS code “10 Telehealth Provided in Patient’s Home” and descriptor for services on of after February 15, 2024.</w:t>
      </w:r>
    </w:p>
    <w:p w14:paraId="0447ACC0" w14:textId="25A1182C" w:rsidR="00C57CD4" w:rsidRPr="00932AC9" w:rsidRDefault="00932AC9" w:rsidP="00D50A2D">
      <w:pPr>
        <w:spacing w:after="240"/>
        <w:ind w:left="360"/>
        <w:rPr>
          <w:rFonts w:ascii="Arial" w:hAnsi="Arial" w:cs="Arial"/>
          <w:bCs/>
        </w:rPr>
      </w:pPr>
      <w:r>
        <w:rPr>
          <w:rFonts w:ascii="Arial" w:hAnsi="Arial" w:cs="Arial"/>
          <w:bCs/>
        </w:rPr>
        <w:lastRenderedPageBreak/>
        <w:t xml:space="preserve">Adoption of these revisions will align the workers’ compensation POS codes with the national codes. The </w:t>
      </w:r>
      <w:r w:rsidR="006F25F0">
        <w:rPr>
          <w:rFonts w:ascii="Arial" w:hAnsi="Arial" w:cs="Arial"/>
          <w:bCs/>
        </w:rPr>
        <w:t xml:space="preserve">POS code 02 is designated as a “Facility” site of services, while </w:t>
      </w:r>
      <w:r>
        <w:rPr>
          <w:rFonts w:ascii="Arial" w:hAnsi="Arial" w:cs="Arial"/>
          <w:bCs/>
        </w:rPr>
        <w:t>POS code 10 is designated as a “</w:t>
      </w:r>
      <w:proofErr w:type="gramStart"/>
      <w:r>
        <w:rPr>
          <w:rFonts w:ascii="Arial" w:hAnsi="Arial" w:cs="Arial"/>
          <w:bCs/>
        </w:rPr>
        <w:t>Non-Facility</w:t>
      </w:r>
      <w:proofErr w:type="gramEnd"/>
      <w:r>
        <w:rPr>
          <w:rFonts w:ascii="Arial" w:hAnsi="Arial" w:cs="Arial"/>
          <w:bCs/>
        </w:rPr>
        <w:t xml:space="preserve">” site of service, </w:t>
      </w:r>
      <w:r w:rsidR="006F25F0">
        <w:rPr>
          <w:rFonts w:ascii="Arial" w:hAnsi="Arial" w:cs="Arial"/>
          <w:bCs/>
        </w:rPr>
        <w:t>in conformity with the</w:t>
      </w:r>
      <w:r>
        <w:rPr>
          <w:rFonts w:ascii="Arial" w:hAnsi="Arial" w:cs="Arial"/>
          <w:bCs/>
        </w:rPr>
        <w:t xml:space="preserve"> Medicare</w:t>
      </w:r>
      <w:r w:rsidR="006F25F0">
        <w:rPr>
          <w:rFonts w:ascii="Arial" w:hAnsi="Arial" w:cs="Arial"/>
          <w:bCs/>
        </w:rPr>
        <w:t xml:space="preserve"> designations.</w:t>
      </w:r>
    </w:p>
    <w:p w14:paraId="04A519B8" w14:textId="2B234CD7" w:rsidR="00EE6F58" w:rsidRPr="00B968D5" w:rsidRDefault="00D75FA3" w:rsidP="00D50A2D">
      <w:pPr>
        <w:spacing w:after="240"/>
        <w:ind w:left="360"/>
        <w:rPr>
          <w:rFonts w:ascii="Arial" w:hAnsi="Arial" w:cs="Arial"/>
          <w:b/>
        </w:rPr>
      </w:pPr>
      <w:r w:rsidRPr="00B968D5">
        <w:rPr>
          <w:rFonts w:ascii="Arial" w:hAnsi="Arial" w:cs="Arial"/>
          <w:b/>
        </w:rPr>
        <w:t>Title 8 CCR §9789.</w:t>
      </w:r>
      <w:r w:rsidR="00C11960" w:rsidRPr="00B968D5">
        <w:rPr>
          <w:rFonts w:ascii="Arial" w:hAnsi="Arial" w:cs="Arial"/>
          <w:b/>
        </w:rPr>
        <w:t>19</w:t>
      </w:r>
      <w:r w:rsidR="00D50A2D" w:rsidRPr="00D50A2D">
        <w:rPr>
          <w:rFonts w:ascii="Arial" w:hAnsi="Arial" w:cs="Arial"/>
          <w:b/>
        </w:rPr>
        <w:t xml:space="preserve"> </w:t>
      </w:r>
      <w:r w:rsidR="00D50A2D">
        <w:rPr>
          <w:rFonts w:ascii="Arial" w:hAnsi="Arial" w:cs="Arial"/>
          <w:b/>
        </w:rPr>
        <w:t>(</w:t>
      </w:r>
      <w:r w:rsidR="00D50A2D" w:rsidRPr="00B968D5">
        <w:rPr>
          <w:rFonts w:ascii="Arial" w:hAnsi="Arial" w:cs="Arial"/>
          <w:b/>
        </w:rPr>
        <w:t>Update Table</w:t>
      </w:r>
      <w:r w:rsidR="00D50A2D">
        <w:rPr>
          <w:rFonts w:ascii="Arial" w:hAnsi="Arial" w:cs="Arial"/>
          <w:b/>
        </w:rPr>
        <w:t>)</w:t>
      </w:r>
      <w:r w:rsidRPr="00B968D5">
        <w:rPr>
          <w:rFonts w:ascii="Arial" w:hAnsi="Arial" w:cs="Arial"/>
          <w:b/>
        </w:rPr>
        <w:t>:</w:t>
      </w:r>
      <w:r w:rsidR="008203DF" w:rsidRPr="00B968D5">
        <w:rPr>
          <w:rFonts w:ascii="Arial" w:hAnsi="Arial" w:cs="Arial"/>
          <w:b/>
        </w:rPr>
        <w:t xml:space="preserve"> </w:t>
      </w:r>
      <w:r w:rsidR="001A63F4" w:rsidRPr="00B968D5">
        <w:rPr>
          <w:rFonts w:ascii="Arial" w:hAnsi="Arial" w:cs="Arial"/>
        </w:rPr>
        <w:t xml:space="preserve">A </w:t>
      </w:r>
      <w:r w:rsidR="001A63F4" w:rsidRPr="007329EA">
        <w:rPr>
          <w:rFonts w:ascii="Arial" w:hAnsi="Arial" w:cs="Arial"/>
        </w:rPr>
        <w:t>new subdivision (</w:t>
      </w:r>
      <w:r w:rsidR="00C64F22" w:rsidRPr="007329EA">
        <w:rPr>
          <w:rFonts w:ascii="Arial" w:hAnsi="Arial" w:cs="Arial"/>
        </w:rPr>
        <w:t>k</w:t>
      </w:r>
      <w:r w:rsidR="001A63F4" w:rsidRPr="007329EA">
        <w:rPr>
          <w:rFonts w:ascii="Arial" w:hAnsi="Arial" w:cs="Arial"/>
        </w:rPr>
        <w:t>) is added, adopting updates f</w:t>
      </w:r>
      <w:r w:rsidRPr="007329EA">
        <w:rPr>
          <w:rFonts w:ascii="Arial" w:hAnsi="Arial" w:cs="Arial"/>
        </w:rPr>
        <w:t xml:space="preserve">or services rendered on or after </w:t>
      </w:r>
      <w:r w:rsidR="00125037" w:rsidRPr="007329EA">
        <w:rPr>
          <w:rFonts w:ascii="Arial" w:hAnsi="Arial" w:cs="Arial"/>
        </w:rPr>
        <w:t>February</w:t>
      </w:r>
      <w:r w:rsidR="00B00387" w:rsidRPr="007329EA">
        <w:rPr>
          <w:rFonts w:ascii="Arial" w:hAnsi="Arial" w:cs="Arial"/>
        </w:rPr>
        <w:t xml:space="preserve"> </w:t>
      </w:r>
      <w:r w:rsidR="008E7D31" w:rsidRPr="007329EA">
        <w:rPr>
          <w:rFonts w:ascii="Arial" w:hAnsi="Arial" w:cs="Arial"/>
        </w:rPr>
        <w:t>1</w:t>
      </w:r>
      <w:r w:rsidR="00125037" w:rsidRPr="007329EA">
        <w:rPr>
          <w:rFonts w:ascii="Arial" w:hAnsi="Arial" w:cs="Arial"/>
        </w:rPr>
        <w:t>5</w:t>
      </w:r>
      <w:r w:rsidR="00C11960" w:rsidRPr="007329EA">
        <w:rPr>
          <w:rFonts w:ascii="Arial" w:hAnsi="Arial" w:cs="Arial"/>
        </w:rPr>
        <w:t xml:space="preserve">, </w:t>
      </w:r>
      <w:r w:rsidR="00C64F22" w:rsidRPr="007329EA">
        <w:rPr>
          <w:rFonts w:ascii="Arial" w:hAnsi="Arial" w:cs="Arial"/>
        </w:rPr>
        <w:t>2024</w:t>
      </w:r>
      <w:r w:rsidR="00B05413" w:rsidRPr="00B968D5">
        <w:rPr>
          <w:rFonts w:ascii="Arial" w:hAnsi="Arial" w:cs="Arial"/>
        </w:rPr>
        <w:t>, to conform to Medicare changes</w:t>
      </w:r>
      <w:r w:rsidRPr="00B968D5">
        <w:rPr>
          <w:rFonts w:ascii="Arial" w:hAnsi="Arial" w:cs="Arial"/>
        </w:rPr>
        <w:t xml:space="preserve">, </w:t>
      </w:r>
      <w:r w:rsidR="007B4FEE" w:rsidRPr="00B968D5">
        <w:rPr>
          <w:rFonts w:ascii="Arial" w:hAnsi="Arial" w:cs="Arial"/>
        </w:rPr>
        <w:t>as follows: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le 8, California Code of Regulations section 9789.19 Update Table Explanation"/>
        <w:tblDescription w:val="This table sets forth an explanation of changes in the update table for services on or after February 15, 2024 that are adopted in section 9789.19, subdivision (k). The table sets forth the name of the document or data item in the first column, and an explanation/rationale for the update in the second column."/>
      </w:tblPr>
      <w:tblGrid>
        <w:gridCol w:w="2837"/>
        <w:gridCol w:w="5433"/>
      </w:tblGrid>
      <w:tr w:rsidR="001536BA" w:rsidRPr="00483FA9" w14:paraId="7800D391" w14:textId="77777777" w:rsidTr="001536BA">
        <w:trPr>
          <w:tblHeader/>
        </w:trPr>
        <w:tc>
          <w:tcPr>
            <w:tcW w:w="2837" w:type="dxa"/>
            <w:shd w:val="clear" w:color="auto" w:fill="auto"/>
          </w:tcPr>
          <w:p w14:paraId="4CD85A6B" w14:textId="77777777" w:rsidR="001536BA" w:rsidRPr="00483FA9" w:rsidRDefault="001536BA" w:rsidP="001536BA">
            <w:pPr>
              <w:rPr>
                <w:rFonts w:ascii="Arial" w:hAnsi="Arial" w:cs="Arial"/>
                <w:b/>
                <w:highlight w:val="yellow"/>
              </w:rPr>
            </w:pPr>
            <w:r w:rsidRPr="00B968D5">
              <w:rPr>
                <w:rFonts w:ascii="Arial" w:hAnsi="Arial" w:cs="Arial"/>
                <w:b/>
              </w:rPr>
              <w:t>Document/Data</w:t>
            </w:r>
          </w:p>
        </w:tc>
        <w:tc>
          <w:tcPr>
            <w:tcW w:w="5433" w:type="dxa"/>
            <w:shd w:val="clear" w:color="auto" w:fill="auto"/>
          </w:tcPr>
          <w:p w14:paraId="2311AC04" w14:textId="676E1D76" w:rsidR="001536BA" w:rsidRPr="00483FA9" w:rsidRDefault="001536BA" w:rsidP="005F3658">
            <w:pPr>
              <w:rPr>
                <w:rFonts w:ascii="Arial" w:hAnsi="Arial" w:cs="Arial"/>
                <w:b/>
                <w:highlight w:val="yellow"/>
              </w:rPr>
            </w:pPr>
            <w:r w:rsidRPr="00A60E91">
              <w:rPr>
                <w:rFonts w:ascii="Arial" w:hAnsi="Arial" w:cs="Arial"/>
                <w:b/>
              </w:rPr>
              <w:t xml:space="preserve">Services Rendered </w:t>
            </w:r>
            <w:proofErr w:type="gramStart"/>
            <w:r w:rsidRPr="00A60E91">
              <w:rPr>
                <w:rFonts w:ascii="Arial" w:hAnsi="Arial" w:cs="Arial"/>
                <w:b/>
              </w:rPr>
              <w:t>On</w:t>
            </w:r>
            <w:proofErr w:type="gramEnd"/>
            <w:r w:rsidRPr="00A60E91">
              <w:rPr>
                <w:rFonts w:ascii="Arial" w:hAnsi="Arial" w:cs="Arial"/>
                <w:b/>
              </w:rPr>
              <w:t xml:space="preserve"> or </w:t>
            </w:r>
            <w:r w:rsidRPr="007329EA">
              <w:rPr>
                <w:rFonts w:ascii="Arial" w:hAnsi="Arial" w:cs="Arial"/>
                <w:b/>
              </w:rPr>
              <w:t xml:space="preserve">After </w:t>
            </w:r>
            <w:r w:rsidR="00125037" w:rsidRPr="007329EA">
              <w:rPr>
                <w:rFonts w:ascii="Arial" w:hAnsi="Arial" w:cs="Arial"/>
                <w:b/>
              </w:rPr>
              <w:t>February</w:t>
            </w:r>
            <w:r w:rsidR="00F864FD" w:rsidRPr="007329EA">
              <w:rPr>
                <w:rFonts w:ascii="Arial" w:hAnsi="Arial" w:cs="Arial"/>
                <w:b/>
              </w:rPr>
              <w:t xml:space="preserve"> </w:t>
            </w:r>
            <w:r w:rsidRPr="007329EA">
              <w:rPr>
                <w:rFonts w:ascii="Arial" w:hAnsi="Arial" w:cs="Arial"/>
                <w:b/>
              </w:rPr>
              <w:t>1</w:t>
            </w:r>
            <w:r w:rsidR="00125037" w:rsidRPr="007329EA">
              <w:rPr>
                <w:rFonts w:ascii="Arial" w:hAnsi="Arial" w:cs="Arial"/>
                <w:b/>
              </w:rPr>
              <w:t>5</w:t>
            </w:r>
            <w:r w:rsidRPr="007329EA">
              <w:rPr>
                <w:rFonts w:ascii="Arial" w:hAnsi="Arial" w:cs="Arial"/>
                <w:b/>
              </w:rPr>
              <w:t xml:space="preserve">, </w:t>
            </w:r>
            <w:r w:rsidR="00C64F22" w:rsidRPr="007329EA">
              <w:rPr>
                <w:rFonts w:ascii="Arial" w:hAnsi="Arial" w:cs="Arial"/>
                <w:b/>
              </w:rPr>
              <w:t xml:space="preserve">2024 </w:t>
            </w:r>
            <w:r w:rsidRPr="007329EA">
              <w:rPr>
                <w:rFonts w:ascii="Arial" w:hAnsi="Arial" w:cs="Arial"/>
                <w:b/>
              </w:rPr>
              <w:t>&amp; Mid-year Updates</w:t>
            </w:r>
          </w:p>
        </w:tc>
      </w:tr>
      <w:tr w:rsidR="007F2457" w:rsidRPr="00483FA9" w14:paraId="665542E0" w14:textId="77777777" w:rsidTr="001536BA">
        <w:tc>
          <w:tcPr>
            <w:tcW w:w="2837" w:type="dxa"/>
            <w:shd w:val="clear" w:color="auto" w:fill="auto"/>
          </w:tcPr>
          <w:p w14:paraId="5D6AC237" w14:textId="274DDE7E" w:rsidR="00B66132" w:rsidRPr="00BA5336" w:rsidRDefault="00B66132" w:rsidP="00580484">
            <w:pPr>
              <w:widowControl w:val="0"/>
              <w:spacing w:after="120"/>
              <w:ind w:right="29"/>
              <w:outlineLvl w:val="0"/>
              <w:rPr>
                <w:rFonts w:ascii="Arial" w:hAnsi="Arial" w:cs="Arial"/>
              </w:rPr>
            </w:pPr>
            <w:r w:rsidRPr="00BA5336">
              <w:rPr>
                <w:rFonts w:ascii="Arial" w:hAnsi="Arial" w:cs="Arial"/>
              </w:rPr>
              <w:t>Adjustment Factors</w:t>
            </w:r>
            <w:r w:rsidR="00841765" w:rsidRPr="00BA5336">
              <w:rPr>
                <w:rFonts w:ascii="Arial" w:hAnsi="Arial" w:cs="Arial"/>
              </w:rPr>
              <w:t>-</w:t>
            </w:r>
            <w:r w:rsidR="00841765" w:rsidRPr="00BA5336">
              <w:t xml:space="preserve"> </w:t>
            </w:r>
            <w:r w:rsidR="00841765" w:rsidRPr="00BA5336">
              <w:rPr>
                <w:rFonts w:ascii="Arial" w:hAnsi="Arial" w:cs="Arial"/>
              </w:rPr>
              <w:t>Services Other than Anesthesia</w:t>
            </w:r>
          </w:p>
        </w:tc>
        <w:tc>
          <w:tcPr>
            <w:tcW w:w="5433" w:type="dxa"/>
            <w:shd w:val="clear" w:color="auto" w:fill="auto"/>
          </w:tcPr>
          <w:p w14:paraId="63A9950A" w14:textId="5A3F30AF" w:rsidR="00D77344" w:rsidRPr="00C14637" w:rsidRDefault="00B66132" w:rsidP="002B7D95">
            <w:pPr>
              <w:widowControl w:val="0"/>
              <w:spacing w:after="120"/>
              <w:outlineLvl w:val="0"/>
              <w:rPr>
                <w:rFonts w:ascii="Arial" w:hAnsi="Arial" w:cs="Arial"/>
              </w:rPr>
            </w:pPr>
            <w:r w:rsidRPr="00C14637">
              <w:rPr>
                <w:rFonts w:ascii="Arial" w:hAnsi="Arial" w:cs="Arial"/>
              </w:rPr>
              <w:t>Updated to i</w:t>
            </w:r>
            <w:r w:rsidR="00B05413" w:rsidRPr="00C14637">
              <w:rPr>
                <w:rFonts w:ascii="Arial" w:hAnsi="Arial" w:cs="Arial"/>
              </w:rPr>
              <w:t>nclude</w:t>
            </w:r>
            <w:r w:rsidRPr="00C14637">
              <w:rPr>
                <w:rFonts w:ascii="Arial" w:hAnsi="Arial" w:cs="Arial"/>
              </w:rPr>
              <w:t xml:space="preserve"> the</w:t>
            </w:r>
            <w:r w:rsidR="00F03DF5" w:rsidRPr="00C14637">
              <w:rPr>
                <w:rFonts w:ascii="Arial" w:hAnsi="Arial" w:cs="Arial"/>
              </w:rPr>
              <w:t xml:space="preserve"> relevant</w:t>
            </w:r>
            <w:r w:rsidRPr="00C14637">
              <w:rPr>
                <w:rFonts w:ascii="Arial" w:hAnsi="Arial" w:cs="Arial"/>
              </w:rPr>
              <w:t xml:space="preserve"> </w:t>
            </w:r>
            <w:r w:rsidR="0002246E" w:rsidRPr="00C14637">
              <w:rPr>
                <w:rFonts w:ascii="Arial" w:hAnsi="Arial" w:cs="Arial"/>
              </w:rPr>
              <w:t xml:space="preserve">2024 </w:t>
            </w:r>
            <w:r w:rsidR="00D130BA" w:rsidRPr="00C14637">
              <w:rPr>
                <w:rFonts w:ascii="Arial" w:hAnsi="Arial" w:cs="Arial"/>
              </w:rPr>
              <w:t>Medicare</w:t>
            </w:r>
            <w:r w:rsidRPr="00C14637">
              <w:rPr>
                <w:rFonts w:ascii="Arial" w:hAnsi="Arial" w:cs="Arial"/>
              </w:rPr>
              <w:t xml:space="preserve"> adjustment factors:</w:t>
            </w:r>
          </w:p>
          <w:p w14:paraId="7BC79166" w14:textId="2FFA7E55" w:rsidR="00D606EA" w:rsidRPr="00C14637" w:rsidRDefault="0002246E" w:rsidP="002B7D95">
            <w:pPr>
              <w:widowControl w:val="0"/>
              <w:spacing w:after="120"/>
              <w:outlineLvl w:val="0"/>
              <w:rPr>
                <w:rFonts w:ascii="Arial" w:hAnsi="Arial" w:cs="Arial"/>
              </w:rPr>
            </w:pPr>
            <w:r w:rsidRPr="00C14637">
              <w:rPr>
                <w:rFonts w:ascii="Arial" w:hAnsi="Arial" w:cs="Arial"/>
              </w:rPr>
              <w:t xml:space="preserve">2024 </w:t>
            </w:r>
            <w:r w:rsidR="00E7303E" w:rsidRPr="00C14637">
              <w:rPr>
                <w:rFonts w:ascii="Arial" w:hAnsi="Arial" w:cs="Arial"/>
              </w:rPr>
              <w:t>RVU budget neutrality adjustment factor:</w:t>
            </w:r>
            <w:r w:rsidR="00D606EA" w:rsidRPr="00C14637">
              <w:rPr>
                <w:rFonts w:ascii="Arial" w:hAnsi="Arial" w:cs="Arial"/>
              </w:rPr>
              <w:br/>
              <w:t>-</w:t>
            </w:r>
            <w:r w:rsidRPr="00C14637">
              <w:rPr>
                <w:rFonts w:ascii="Arial" w:hAnsi="Arial" w:cs="Arial"/>
              </w:rPr>
              <w:t>2.</w:t>
            </w:r>
            <w:r w:rsidR="00CD785B">
              <w:rPr>
                <w:rFonts w:ascii="Arial" w:hAnsi="Arial" w:cs="Arial"/>
              </w:rPr>
              <w:t>18</w:t>
            </w:r>
            <w:r w:rsidR="00D606EA" w:rsidRPr="00C14637">
              <w:rPr>
                <w:rFonts w:ascii="Arial" w:hAnsi="Arial" w:cs="Arial"/>
              </w:rPr>
              <w:t>% (</w:t>
            </w:r>
            <w:r w:rsidRPr="00C14637">
              <w:rPr>
                <w:rFonts w:ascii="Arial" w:hAnsi="Arial" w:cs="Arial"/>
              </w:rPr>
              <w:t>0.978</w:t>
            </w:r>
            <w:r w:rsidR="00CD785B">
              <w:rPr>
                <w:rFonts w:ascii="Arial" w:hAnsi="Arial" w:cs="Arial"/>
              </w:rPr>
              <w:t>2</w:t>
            </w:r>
            <w:r w:rsidR="00D606EA" w:rsidRPr="00C14637">
              <w:rPr>
                <w:rFonts w:ascii="Arial" w:hAnsi="Arial" w:cs="Arial"/>
              </w:rPr>
              <w:t>)</w:t>
            </w:r>
            <w:r w:rsidR="00C36241" w:rsidRPr="00C14637">
              <w:rPr>
                <w:rFonts w:ascii="Arial" w:hAnsi="Arial" w:cs="Arial"/>
              </w:rPr>
              <w:t xml:space="preserve"> </w:t>
            </w:r>
            <w:r w:rsidR="0092077F" w:rsidRPr="00C14637">
              <w:rPr>
                <w:rFonts w:ascii="Arial" w:hAnsi="Arial" w:cs="Arial"/>
              </w:rPr>
              <w:t>[</w:t>
            </w:r>
            <w:r w:rsidR="00F405BC" w:rsidRPr="00C14637">
              <w:rPr>
                <w:rFonts w:ascii="Arial" w:hAnsi="Arial" w:cs="Arial"/>
              </w:rPr>
              <w:t xml:space="preserve">88 </w:t>
            </w:r>
            <w:r w:rsidR="0092077F" w:rsidRPr="00C14637">
              <w:rPr>
                <w:rFonts w:ascii="Arial" w:hAnsi="Arial" w:cs="Arial"/>
              </w:rPr>
              <w:t xml:space="preserve">Fed. Reg. </w:t>
            </w:r>
            <w:r w:rsidR="00F405BC" w:rsidRPr="00C14637">
              <w:rPr>
                <w:rFonts w:ascii="Arial" w:hAnsi="Arial" w:cs="Arial"/>
              </w:rPr>
              <w:t>78818</w:t>
            </w:r>
            <w:r w:rsidR="0092077F" w:rsidRPr="00C14637">
              <w:rPr>
                <w:rFonts w:ascii="Arial" w:hAnsi="Arial" w:cs="Arial"/>
              </w:rPr>
              <w:t xml:space="preserve">, </w:t>
            </w:r>
            <w:r w:rsidR="00F405BC" w:rsidRPr="00C14637">
              <w:rPr>
                <w:rFonts w:ascii="Arial" w:hAnsi="Arial" w:cs="Arial"/>
              </w:rPr>
              <w:t>79467</w:t>
            </w:r>
            <w:r w:rsidR="00204831" w:rsidRPr="00C14637">
              <w:rPr>
                <w:rFonts w:ascii="Arial" w:hAnsi="Arial" w:cs="Arial"/>
              </w:rPr>
              <w:t xml:space="preserve">, </w:t>
            </w:r>
            <w:r w:rsidR="007C5F04" w:rsidRPr="00C14637">
              <w:rPr>
                <w:rFonts w:ascii="Arial" w:hAnsi="Arial" w:cs="Arial"/>
              </w:rPr>
              <w:t>Final Rule, CMS-</w:t>
            </w:r>
            <w:r w:rsidR="00F405BC" w:rsidRPr="00C14637">
              <w:rPr>
                <w:rFonts w:ascii="Arial" w:hAnsi="Arial" w:cs="Arial"/>
              </w:rPr>
              <w:t>1784</w:t>
            </w:r>
            <w:r w:rsidR="007C5F04" w:rsidRPr="00C14637">
              <w:rPr>
                <w:rFonts w:ascii="Arial" w:hAnsi="Arial" w:cs="Arial"/>
              </w:rPr>
              <w:t>-F</w:t>
            </w:r>
            <w:r w:rsidR="00CD785B">
              <w:rPr>
                <w:rFonts w:ascii="Arial" w:hAnsi="Arial" w:cs="Arial"/>
              </w:rPr>
              <w:t>] [Note that Final Rule, CMS-1784-F</w:t>
            </w:r>
            <w:r w:rsidR="007C5F04" w:rsidRPr="00C14637">
              <w:rPr>
                <w:rFonts w:ascii="Arial" w:hAnsi="Arial" w:cs="Arial"/>
              </w:rPr>
              <w:t xml:space="preserve">, </w:t>
            </w:r>
            <w:r w:rsidR="0092077F" w:rsidRPr="00C14637">
              <w:rPr>
                <w:rFonts w:ascii="Arial" w:hAnsi="Arial" w:cs="Arial"/>
              </w:rPr>
              <w:t xml:space="preserve">Table </w:t>
            </w:r>
            <w:r w:rsidR="00F405BC" w:rsidRPr="00C14637">
              <w:rPr>
                <w:rFonts w:ascii="Arial" w:hAnsi="Arial" w:cs="Arial"/>
              </w:rPr>
              <w:t>116</w:t>
            </w:r>
            <w:r w:rsidR="00CD785B">
              <w:rPr>
                <w:rFonts w:ascii="Arial" w:hAnsi="Arial" w:cs="Arial"/>
              </w:rPr>
              <w:t xml:space="preserve"> has an error; text on page 79467 states budget neutrality is -2.18, </w:t>
            </w:r>
            <w:r w:rsidR="00B708D7">
              <w:rPr>
                <w:rFonts w:ascii="Arial" w:hAnsi="Arial" w:cs="Arial"/>
              </w:rPr>
              <w:t>the</w:t>
            </w:r>
            <w:r w:rsidR="00CD785B">
              <w:rPr>
                <w:rFonts w:ascii="Arial" w:hAnsi="Arial" w:cs="Arial"/>
              </w:rPr>
              <w:t xml:space="preserve"> -2.20 </w:t>
            </w:r>
            <w:r w:rsidR="00B708D7">
              <w:rPr>
                <w:rFonts w:ascii="Arial" w:hAnsi="Arial" w:cs="Arial"/>
              </w:rPr>
              <w:t>listed</w:t>
            </w:r>
            <w:r w:rsidR="00CD785B">
              <w:rPr>
                <w:rFonts w:ascii="Arial" w:hAnsi="Arial" w:cs="Arial"/>
              </w:rPr>
              <w:t xml:space="preserve"> on Table 116</w:t>
            </w:r>
            <w:r w:rsidR="00B708D7">
              <w:rPr>
                <w:rFonts w:ascii="Arial" w:hAnsi="Arial" w:cs="Arial"/>
              </w:rPr>
              <w:t xml:space="preserve"> is in error</w:t>
            </w:r>
            <w:r w:rsidR="0092077F" w:rsidRPr="00C14637">
              <w:rPr>
                <w:rFonts w:ascii="Arial" w:hAnsi="Arial" w:cs="Arial"/>
              </w:rPr>
              <w:t>]</w:t>
            </w:r>
          </w:p>
          <w:p w14:paraId="58509D6B" w14:textId="7CED1172" w:rsidR="00B80F46" w:rsidRPr="00C14637" w:rsidRDefault="00F405BC" w:rsidP="002B7D95">
            <w:pPr>
              <w:widowControl w:val="0"/>
              <w:spacing w:after="120"/>
              <w:outlineLvl w:val="0"/>
              <w:rPr>
                <w:rFonts w:ascii="Arial" w:hAnsi="Arial" w:cs="Arial"/>
              </w:rPr>
            </w:pPr>
            <w:r w:rsidRPr="00C14637">
              <w:rPr>
                <w:rFonts w:ascii="Arial" w:hAnsi="Arial" w:cs="Arial"/>
              </w:rPr>
              <w:t xml:space="preserve">2024 </w:t>
            </w:r>
            <w:r w:rsidR="00B66132" w:rsidRPr="00C14637">
              <w:rPr>
                <w:rFonts w:ascii="Arial" w:hAnsi="Arial" w:cs="Arial"/>
              </w:rPr>
              <w:t>Annual increase in the M</w:t>
            </w:r>
            <w:r w:rsidR="0025647A" w:rsidRPr="00C14637">
              <w:rPr>
                <w:rFonts w:ascii="Arial" w:hAnsi="Arial" w:cs="Arial"/>
              </w:rPr>
              <w:t>edicare Economic Index (M</w:t>
            </w:r>
            <w:r w:rsidR="00B66132" w:rsidRPr="00C14637">
              <w:rPr>
                <w:rFonts w:ascii="Arial" w:hAnsi="Arial" w:cs="Arial"/>
              </w:rPr>
              <w:t>EI</w:t>
            </w:r>
            <w:r w:rsidR="0025647A" w:rsidRPr="00C14637">
              <w:rPr>
                <w:rFonts w:ascii="Arial" w:hAnsi="Arial" w:cs="Arial"/>
              </w:rPr>
              <w:t>)</w:t>
            </w:r>
            <w:r w:rsidR="00B66132" w:rsidRPr="00C14637">
              <w:rPr>
                <w:rFonts w:ascii="Arial" w:hAnsi="Arial" w:cs="Arial"/>
              </w:rPr>
              <w:t xml:space="preserve">: </w:t>
            </w:r>
            <w:r w:rsidRPr="00C14637">
              <w:rPr>
                <w:rFonts w:ascii="Arial" w:hAnsi="Arial" w:cs="Arial"/>
              </w:rPr>
              <w:t>4.6</w:t>
            </w:r>
            <w:r w:rsidR="00460BF5" w:rsidRPr="00C14637">
              <w:rPr>
                <w:rFonts w:ascii="Arial" w:hAnsi="Arial" w:cs="Arial"/>
              </w:rPr>
              <w:t>% (</w:t>
            </w:r>
            <w:r w:rsidRPr="00C14637">
              <w:rPr>
                <w:rFonts w:ascii="Arial" w:hAnsi="Arial" w:cs="Arial"/>
              </w:rPr>
              <w:t>1.046</w:t>
            </w:r>
            <w:r w:rsidR="00460BF5" w:rsidRPr="00C14637">
              <w:rPr>
                <w:rFonts w:ascii="Arial" w:hAnsi="Arial" w:cs="Arial"/>
              </w:rPr>
              <w:t>)</w:t>
            </w:r>
            <w:r w:rsidR="00720EF6" w:rsidRPr="00C14637">
              <w:rPr>
                <w:rFonts w:ascii="Arial" w:hAnsi="Arial" w:cs="Arial"/>
              </w:rPr>
              <w:t xml:space="preserve"> </w:t>
            </w:r>
            <w:r w:rsidR="00772309" w:rsidRPr="00C14637">
              <w:rPr>
                <w:rFonts w:ascii="Arial" w:hAnsi="Arial" w:cs="Arial"/>
              </w:rPr>
              <w:t>[</w:t>
            </w:r>
            <w:r w:rsidR="001A594B" w:rsidRPr="00C14637">
              <w:rPr>
                <w:rFonts w:ascii="Arial" w:hAnsi="Arial" w:cs="Arial"/>
              </w:rPr>
              <w:t xml:space="preserve">CMS’ </w:t>
            </w:r>
            <w:hyperlink r:id="rId10" w:history="1">
              <w:r w:rsidR="001A594B" w:rsidRPr="00C14637">
                <w:rPr>
                  <w:rStyle w:val="Hyperlink"/>
                  <w:rFonts w:cs="Arial"/>
                </w:rPr>
                <w:t>Actual Regulation Market Basket Updates (ZIP)</w:t>
              </w:r>
            </w:hyperlink>
            <w:r w:rsidR="00DB4AEB" w:rsidRPr="00C14637">
              <w:rPr>
                <w:rStyle w:val="Hyperlink"/>
                <w:rFonts w:cs="Arial"/>
              </w:rPr>
              <w:t>;</w:t>
            </w:r>
            <w:r w:rsidR="00DB4AEB" w:rsidRPr="00C14637">
              <w:rPr>
                <w:rStyle w:val="Hyperlink"/>
              </w:rPr>
              <w:t xml:space="preserve"> CMS-1784-F, 88 Fed. Reg. 78818, 78884</w:t>
            </w:r>
            <w:r w:rsidR="00772309" w:rsidRPr="00C14637">
              <w:rPr>
                <w:rFonts w:ascii="Arial" w:hAnsi="Arial" w:cs="Arial"/>
              </w:rPr>
              <w:t>]</w:t>
            </w:r>
          </w:p>
          <w:p w14:paraId="40576965" w14:textId="271E7E51" w:rsidR="00FC3F5B" w:rsidRPr="00C14637" w:rsidRDefault="00FC3F5B" w:rsidP="007C5F04">
            <w:pPr>
              <w:widowControl w:val="0"/>
              <w:spacing w:after="120"/>
              <w:outlineLvl w:val="0"/>
              <w:rPr>
                <w:rFonts w:ascii="Arial" w:hAnsi="Arial" w:cs="Arial"/>
              </w:rPr>
            </w:pPr>
            <w:r w:rsidRPr="00C14637">
              <w:rPr>
                <w:rFonts w:ascii="Arial" w:hAnsi="Arial" w:cs="Arial"/>
              </w:rPr>
              <w:t>Consolidated Appropriations Act, 202</w:t>
            </w:r>
            <w:r w:rsidR="00C324B7" w:rsidRPr="00C14637">
              <w:rPr>
                <w:rFonts w:ascii="Arial" w:hAnsi="Arial" w:cs="Arial"/>
              </w:rPr>
              <w:t>3</w:t>
            </w:r>
            <w:r w:rsidRPr="00C14637">
              <w:rPr>
                <w:rFonts w:ascii="Arial" w:hAnsi="Arial" w:cs="Arial"/>
              </w:rPr>
              <w:t xml:space="preserve">, temporary increase of </w:t>
            </w:r>
            <w:r w:rsidR="00F405BC" w:rsidRPr="00C14637">
              <w:rPr>
                <w:rFonts w:ascii="Arial" w:hAnsi="Arial" w:cs="Arial"/>
              </w:rPr>
              <w:t>1.25</w:t>
            </w:r>
            <w:r w:rsidRPr="00C14637">
              <w:rPr>
                <w:rFonts w:ascii="Arial" w:hAnsi="Arial" w:cs="Arial"/>
              </w:rPr>
              <w:t>% (1.0</w:t>
            </w:r>
            <w:r w:rsidR="00F405BC" w:rsidRPr="00C14637">
              <w:rPr>
                <w:rFonts w:ascii="Arial" w:hAnsi="Arial" w:cs="Arial"/>
              </w:rPr>
              <w:t>1</w:t>
            </w:r>
            <w:r w:rsidR="00C324B7" w:rsidRPr="00C14637">
              <w:rPr>
                <w:rFonts w:ascii="Arial" w:hAnsi="Arial" w:cs="Arial"/>
              </w:rPr>
              <w:t>25</w:t>
            </w:r>
            <w:r w:rsidRPr="00C14637">
              <w:rPr>
                <w:rFonts w:ascii="Arial" w:hAnsi="Arial" w:cs="Arial"/>
              </w:rPr>
              <w:t xml:space="preserve">) for CY </w:t>
            </w:r>
            <w:r w:rsidR="00F405BC" w:rsidRPr="00C14637">
              <w:rPr>
                <w:rFonts w:ascii="Arial" w:hAnsi="Arial" w:cs="Arial"/>
              </w:rPr>
              <w:t>2024</w:t>
            </w:r>
          </w:p>
          <w:p w14:paraId="74732C64" w14:textId="20DE0E52" w:rsidR="00B66132" w:rsidRPr="00C14637" w:rsidRDefault="00B05413" w:rsidP="006B75AB">
            <w:pPr>
              <w:widowControl w:val="0"/>
              <w:outlineLvl w:val="0"/>
              <w:rPr>
                <w:rFonts w:ascii="Arial" w:hAnsi="Arial" w:cs="Arial"/>
              </w:rPr>
            </w:pPr>
            <w:r w:rsidRPr="00C14637">
              <w:rPr>
                <w:rFonts w:ascii="Arial" w:hAnsi="Arial" w:cs="Arial"/>
              </w:rPr>
              <w:t>[See detailed explanation set forth below this table.]</w:t>
            </w:r>
          </w:p>
          <w:p w14:paraId="017AFD54" w14:textId="77777777" w:rsidR="00B66132" w:rsidRPr="00C14637" w:rsidRDefault="00B66132" w:rsidP="006B75AB">
            <w:pPr>
              <w:widowControl w:val="0"/>
              <w:outlineLvl w:val="0"/>
              <w:rPr>
                <w:rFonts w:ascii="Arial" w:hAnsi="Arial" w:cs="Arial"/>
              </w:rPr>
            </w:pPr>
          </w:p>
        </w:tc>
      </w:tr>
      <w:tr w:rsidR="00841765" w:rsidRPr="00483FA9" w14:paraId="704D3ABE" w14:textId="77777777" w:rsidTr="001536BA">
        <w:tc>
          <w:tcPr>
            <w:tcW w:w="2837" w:type="dxa"/>
            <w:shd w:val="clear" w:color="auto" w:fill="auto"/>
          </w:tcPr>
          <w:p w14:paraId="6FF37087" w14:textId="77777777" w:rsidR="00841765" w:rsidRPr="00BA5336" w:rsidRDefault="00841765" w:rsidP="006B75AB">
            <w:pPr>
              <w:widowControl w:val="0"/>
              <w:ind w:right="33"/>
              <w:outlineLvl w:val="0"/>
              <w:rPr>
                <w:rFonts w:ascii="Arial" w:hAnsi="Arial" w:cs="Arial"/>
              </w:rPr>
            </w:pPr>
            <w:r w:rsidRPr="00BA5336">
              <w:rPr>
                <w:rFonts w:ascii="Arial" w:hAnsi="Arial" w:cs="Arial"/>
              </w:rPr>
              <w:t>Adjustment Factors - Anesthesia</w:t>
            </w:r>
          </w:p>
        </w:tc>
        <w:tc>
          <w:tcPr>
            <w:tcW w:w="5433" w:type="dxa"/>
            <w:shd w:val="clear" w:color="auto" w:fill="auto"/>
          </w:tcPr>
          <w:p w14:paraId="6930D896" w14:textId="69C87F80" w:rsidR="00546FF2" w:rsidRPr="00A60E91" w:rsidRDefault="00546FF2" w:rsidP="002B7D95">
            <w:pPr>
              <w:widowControl w:val="0"/>
              <w:spacing w:after="120"/>
              <w:outlineLvl w:val="0"/>
              <w:rPr>
                <w:rFonts w:ascii="Arial" w:hAnsi="Arial" w:cs="Arial"/>
              </w:rPr>
            </w:pPr>
            <w:r w:rsidRPr="00A60E91">
              <w:rPr>
                <w:rFonts w:ascii="Arial" w:hAnsi="Arial" w:cs="Arial"/>
              </w:rPr>
              <w:t xml:space="preserve">Updated to include the relevant </w:t>
            </w:r>
            <w:r w:rsidR="004F2AE3" w:rsidRPr="00A60E91">
              <w:rPr>
                <w:rFonts w:ascii="Arial" w:hAnsi="Arial" w:cs="Arial"/>
              </w:rPr>
              <w:t xml:space="preserve">2024 </w:t>
            </w:r>
            <w:r w:rsidRPr="00A60E91">
              <w:rPr>
                <w:rFonts w:ascii="Arial" w:hAnsi="Arial" w:cs="Arial"/>
              </w:rPr>
              <w:t>Medicare adjustment factors:</w:t>
            </w:r>
          </w:p>
          <w:p w14:paraId="0774854F" w14:textId="6C75ADEC" w:rsidR="0092077F" w:rsidRPr="005808E3" w:rsidRDefault="004F2AE3" w:rsidP="0092077F">
            <w:pPr>
              <w:widowControl w:val="0"/>
              <w:spacing w:after="120"/>
              <w:outlineLvl w:val="0"/>
              <w:rPr>
                <w:rFonts w:ascii="Arial" w:hAnsi="Arial" w:cs="Arial"/>
              </w:rPr>
            </w:pPr>
            <w:r w:rsidRPr="005808E3">
              <w:rPr>
                <w:rFonts w:ascii="Arial" w:hAnsi="Arial" w:cs="Arial"/>
              </w:rPr>
              <w:t xml:space="preserve">2024 </w:t>
            </w:r>
            <w:r w:rsidR="0092077F" w:rsidRPr="005808E3">
              <w:rPr>
                <w:rFonts w:ascii="Arial" w:hAnsi="Arial" w:cs="Arial"/>
              </w:rPr>
              <w:t>RVU budget neutrality adjustment factor:</w:t>
            </w:r>
            <w:r w:rsidR="0092077F" w:rsidRPr="005808E3">
              <w:rPr>
                <w:rFonts w:ascii="Arial" w:hAnsi="Arial" w:cs="Arial"/>
              </w:rPr>
              <w:br/>
              <w:t>-</w:t>
            </w:r>
            <w:r w:rsidRPr="005808E3">
              <w:rPr>
                <w:rFonts w:ascii="Arial" w:hAnsi="Arial" w:cs="Arial"/>
              </w:rPr>
              <w:t>2.18</w:t>
            </w:r>
            <w:r w:rsidR="0092077F" w:rsidRPr="005808E3">
              <w:rPr>
                <w:rFonts w:ascii="Arial" w:hAnsi="Arial" w:cs="Arial"/>
              </w:rPr>
              <w:t>% (</w:t>
            </w:r>
            <w:r w:rsidRPr="005808E3">
              <w:rPr>
                <w:rFonts w:ascii="Arial" w:hAnsi="Arial" w:cs="Arial"/>
              </w:rPr>
              <w:t>0.9782</w:t>
            </w:r>
            <w:r w:rsidR="0092077F" w:rsidRPr="005808E3">
              <w:rPr>
                <w:rFonts w:ascii="Arial" w:hAnsi="Arial" w:cs="Arial"/>
              </w:rPr>
              <w:t>) [</w:t>
            </w:r>
            <w:r w:rsidR="00AA282C" w:rsidRPr="005808E3">
              <w:rPr>
                <w:rFonts w:ascii="Arial" w:hAnsi="Arial" w:cs="Arial"/>
              </w:rPr>
              <w:t xml:space="preserve">88 </w:t>
            </w:r>
            <w:r w:rsidR="0092077F" w:rsidRPr="005808E3">
              <w:rPr>
                <w:rFonts w:ascii="Arial" w:hAnsi="Arial" w:cs="Arial"/>
              </w:rPr>
              <w:t xml:space="preserve">Fed. Reg. </w:t>
            </w:r>
            <w:r w:rsidR="00AA282C" w:rsidRPr="005808E3">
              <w:rPr>
                <w:rFonts w:ascii="Arial" w:hAnsi="Arial" w:cs="Arial"/>
              </w:rPr>
              <w:t>78818</w:t>
            </w:r>
            <w:r w:rsidR="0092077F" w:rsidRPr="005808E3">
              <w:rPr>
                <w:rFonts w:ascii="Arial" w:hAnsi="Arial" w:cs="Arial"/>
              </w:rPr>
              <w:t xml:space="preserve">, </w:t>
            </w:r>
            <w:r w:rsidR="00AA282C" w:rsidRPr="005808E3">
              <w:rPr>
                <w:rFonts w:ascii="Arial" w:hAnsi="Arial" w:cs="Arial"/>
              </w:rPr>
              <w:t>79467</w:t>
            </w:r>
            <w:r w:rsidR="00204831" w:rsidRPr="005808E3">
              <w:rPr>
                <w:rFonts w:ascii="Arial" w:hAnsi="Arial" w:cs="Arial"/>
              </w:rPr>
              <w:t xml:space="preserve">, </w:t>
            </w:r>
            <w:r w:rsidR="007C5F04" w:rsidRPr="005808E3">
              <w:rPr>
                <w:rFonts w:ascii="Arial" w:hAnsi="Arial" w:cs="Arial"/>
              </w:rPr>
              <w:t>Final Rule, CMS-</w:t>
            </w:r>
            <w:r w:rsidR="00AA282C" w:rsidRPr="005808E3">
              <w:rPr>
                <w:rFonts w:ascii="Arial" w:hAnsi="Arial" w:cs="Arial"/>
              </w:rPr>
              <w:t>1784</w:t>
            </w:r>
            <w:r w:rsidR="007C5F04" w:rsidRPr="005808E3">
              <w:rPr>
                <w:rFonts w:ascii="Arial" w:hAnsi="Arial" w:cs="Arial"/>
              </w:rPr>
              <w:t xml:space="preserve">-F, </w:t>
            </w:r>
            <w:r w:rsidR="0092077F" w:rsidRPr="005808E3">
              <w:rPr>
                <w:rFonts w:ascii="Arial" w:hAnsi="Arial" w:cs="Arial"/>
              </w:rPr>
              <w:t xml:space="preserve">Table </w:t>
            </w:r>
            <w:r w:rsidR="00AA282C" w:rsidRPr="005808E3">
              <w:rPr>
                <w:rFonts w:ascii="Arial" w:hAnsi="Arial" w:cs="Arial"/>
              </w:rPr>
              <w:t>117</w:t>
            </w:r>
            <w:r w:rsidR="0092077F" w:rsidRPr="005808E3">
              <w:rPr>
                <w:rFonts w:ascii="Arial" w:hAnsi="Arial" w:cs="Arial"/>
              </w:rPr>
              <w:t>]</w:t>
            </w:r>
          </w:p>
          <w:p w14:paraId="3371DBA8" w14:textId="0FFBB49E" w:rsidR="00204831" w:rsidRPr="005808E3" w:rsidRDefault="004F2AE3" w:rsidP="00204831">
            <w:pPr>
              <w:widowControl w:val="0"/>
              <w:outlineLvl w:val="0"/>
              <w:rPr>
                <w:rFonts w:ascii="Arial" w:hAnsi="Arial" w:cs="Arial"/>
              </w:rPr>
            </w:pPr>
            <w:r w:rsidRPr="005808E3">
              <w:rPr>
                <w:rFonts w:ascii="Arial" w:hAnsi="Arial" w:cs="Arial"/>
              </w:rPr>
              <w:t xml:space="preserve">2024 </w:t>
            </w:r>
            <w:r w:rsidR="00204831" w:rsidRPr="005808E3">
              <w:rPr>
                <w:rFonts w:ascii="Arial" w:hAnsi="Arial" w:cs="Arial"/>
              </w:rPr>
              <w:t xml:space="preserve">Anesthesia practice expense and malpractice adjustment factor: </w:t>
            </w:r>
            <w:r w:rsidRPr="005808E3">
              <w:rPr>
                <w:rFonts w:ascii="Arial" w:hAnsi="Arial" w:cs="Arial"/>
              </w:rPr>
              <w:t>0.11</w:t>
            </w:r>
            <w:r w:rsidR="00204831" w:rsidRPr="005808E3">
              <w:rPr>
                <w:rFonts w:ascii="Arial" w:hAnsi="Arial" w:cs="Arial"/>
              </w:rPr>
              <w:t>% (</w:t>
            </w:r>
            <w:r w:rsidRPr="005808E3">
              <w:rPr>
                <w:rFonts w:ascii="Arial" w:hAnsi="Arial" w:cs="Arial"/>
              </w:rPr>
              <w:t>1.0011</w:t>
            </w:r>
            <w:r w:rsidR="00204831" w:rsidRPr="005808E3">
              <w:rPr>
                <w:rFonts w:ascii="Arial" w:hAnsi="Arial" w:cs="Arial"/>
              </w:rPr>
              <w:t>)</w:t>
            </w:r>
          </w:p>
          <w:p w14:paraId="32049D5D" w14:textId="22366D4F" w:rsidR="00204831" w:rsidRPr="00BA5336" w:rsidRDefault="00204831" w:rsidP="006A710A">
            <w:pPr>
              <w:widowControl w:val="0"/>
              <w:spacing w:after="240"/>
              <w:outlineLvl w:val="0"/>
              <w:rPr>
                <w:rFonts w:ascii="Arial" w:hAnsi="Arial" w:cs="Arial"/>
              </w:rPr>
            </w:pPr>
            <w:r w:rsidRPr="00BA5336">
              <w:rPr>
                <w:rFonts w:ascii="Arial" w:hAnsi="Arial" w:cs="Arial"/>
              </w:rPr>
              <w:t>[</w:t>
            </w:r>
            <w:r w:rsidR="004F2AE3" w:rsidRPr="00BA5336">
              <w:rPr>
                <w:rFonts w:ascii="Arial" w:hAnsi="Arial" w:cs="Arial"/>
              </w:rPr>
              <w:t xml:space="preserve">88 </w:t>
            </w:r>
            <w:r w:rsidRPr="00BA5336">
              <w:rPr>
                <w:rFonts w:ascii="Arial" w:hAnsi="Arial" w:cs="Arial"/>
              </w:rPr>
              <w:t xml:space="preserve">Fed. Reg. </w:t>
            </w:r>
            <w:r w:rsidR="004F2AE3" w:rsidRPr="00BA5336">
              <w:rPr>
                <w:rFonts w:ascii="Arial" w:hAnsi="Arial" w:cs="Arial"/>
              </w:rPr>
              <w:t>78818</w:t>
            </w:r>
            <w:r w:rsidRPr="00BA5336">
              <w:rPr>
                <w:rFonts w:ascii="Arial" w:hAnsi="Arial" w:cs="Arial"/>
              </w:rPr>
              <w:t xml:space="preserve">, </w:t>
            </w:r>
            <w:r w:rsidR="004F2AE3" w:rsidRPr="00BA5336">
              <w:rPr>
                <w:rFonts w:ascii="Arial" w:hAnsi="Arial" w:cs="Arial"/>
              </w:rPr>
              <w:t>79467</w:t>
            </w:r>
            <w:r w:rsidRPr="00BA5336">
              <w:rPr>
                <w:rFonts w:ascii="Arial" w:hAnsi="Arial" w:cs="Arial"/>
              </w:rPr>
              <w:t xml:space="preserve">, </w:t>
            </w:r>
            <w:r w:rsidR="007C5F04" w:rsidRPr="00BA5336">
              <w:rPr>
                <w:rFonts w:ascii="Arial" w:hAnsi="Arial" w:cs="Arial"/>
              </w:rPr>
              <w:t>Final Rule, CMS-</w:t>
            </w:r>
            <w:r w:rsidR="004F2AE3" w:rsidRPr="00BA5336">
              <w:rPr>
                <w:rFonts w:ascii="Arial" w:hAnsi="Arial" w:cs="Arial"/>
              </w:rPr>
              <w:t>1784</w:t>
            </w:r>
            <w:r w:rsidR="007C5F04" w:rsidRPr="00BA5336">
              <w:rPr>
                <w:rFonts w:ascii="Arial" w:hAnsi="Arial" w:cs="Arial"/>
              </w:rPr>
              <w:t xml:space="preserve">-F, </w:t>
            </w:r>
            <w:r w:rsidRPr="00BA5336">
              <w:rPr>
                <w:rFonts w:ascii="Arial" w:hAnsi="Arial" w:cs="Arial"/>
              </w:rPr>
              <w:t xml:space="preserve">Table </w:t>
            </w:r>
            <w:r w:rsidR="004F2AE3" w:rsidRPr="00BA5336">
              <w:rPr>
                <w:rFonts w:ascii="Arial" w:hAnsi="Arial" w:cs="Arial"/>
              </w:rPr>
              <w:t>117</w:t>
            </w:r>
            <w:r w:rsidRPr="00BA5336">
              <w:rPr>
                <w:rFonts w:ascii="Arial" w:hAnsi="Arial" w:cs="Arial"/>
              </w:rPr>
              <w:t>]</w:t>
            </w:r>
          </w:p>
          <w:p w14:paraId="3DF63908" w14:textId="5D08EE82" w:rsidR="00480AF9" w:rsidRPr="00BA5336" w:rsidRDefault="004F2AE3" w:rsidP="00480AF9">
            <w:pPr>
              <w:widowControl w:val="0"/>
              <w:spacing w:after="120"/>
              <w:outlineLvl w:val="0"/>
              <w:rPr>
                <w:rFonts w:ascii="Arial" w:hAnsi="Arial" w:cs="Arial"/>
              </w:rPr>
            </w:pPr>
            <w:r w:rsidRPr="00BA5336">
              <w:rPr>
                <w:rFonts w:ascii="Arial" w:hAnsi="Arial" w:cs="Arial"/>
              </w:rPr>
              <w:t xml:space="preserve">2024 </w:t>
            </w:r>
            <w:r w:rsidR="00480AF9" w:rsidRPr="00BA5336">
              <w:rPr>
                <w:rFonts w:ascii="Arial" w:hAnsi="Arial" w:cs="Arial"/>
              </w:rPr>
              <w:t xml:space="preserve">Annual increase in the MEI: </w:t>
            </w:r>
            <w:r w:rsidRPr="00BA5336">
              <w:rPr>
                <w:rFonts w:ascii="Arial" w:hAnsi="Arial" w:cs="Arial"/>
              </w:rPr>
              <w:t>4.6</w:t>
            </w:r>
            <w:r w:rsidR="00480AF9" w:rsidRPr="00BA5336">
              <w:rPr>
                <w:rFonts w:ascii="Arial" w:hAnsi="Arial" w:cs="Arial"/>
              </w:rPr>
              <w:t>% (</w:t>
            </w:r>
            <w:r w:rsidRPr="00BA5336">
              <w:rPr>
                <w:rFonts w:ascii="Arial" w:hAnsi="Arial" w:cs="Arial"/>
              </w:rPr>
              <w:t>1.046</w:t>
            </w:r>
            <w:r w:rsidR="00480AF9" w:rsidRPr="00BA5336">
              <w:rPr>
                <w:rFonts w:ascii="Arial" w:hAnsi="Arial" w:cs="Arial"/>
              </w:rPr>
              <w:t xml:space="preserve">) [CMS’ </w:t>
            </w:r>
            <w:hyperlink r:id="rId11" w:history="1">
              <w:r w:rsidR="00480AF9" w:rsidRPr="00BA5336">
                <w:rPr>
                  <w:rStyle w:val="Hyperlink"/>
                  <w:rFonts w:cs="Arial"/>
                </w:rPr>
                <w:t>Actual Regulation Market Basket Updates (ZIP)</w:t>
              </w:r>
            </w:hyperlink>
            <w:r w:rsidR="00480AF9" w:rsidRPr="00BA5336">
              <w:rPr>
                <w:rFonts w:ascii="Arial" w:hAnsi="Arial" w:cs="Arial"/>
              </w:rPr>
              <w:t>]</w:t>
            </w:r>
            <w:r w:rsidR="00872EF1" w:rsidRPr="00BA5336">
              <w:rPr>
                <w:rFonts w:ascii="Arial" w:hAnsi="Arial" w:cs="Arial"/>
              </w:rPr>
              <w:t>[88 Fed. Reg. 78818, 78884, Final Rule, CMS-1784-F]</w:t>
            </w:r>
          </w:p>
          <w:p w14:paraId="1B32F683" w14:textId="3AB2DAA7" w:rsidR="00C45985" w:rsidRPr="00BA5336" w:rsidRDefault="00C45985" w:rsidP="00C45985">
            <w:pPr>
              <w:widowControl w:val="0"/>
              <w:spacing w:after="120"/>
              <w:outlineLvl w:val="0"/>
              <w:rPr>
                <w:rFonts w:ascii="Arial" w:hAnsi="Arial" w:cs="Arial"/>
              </w:rPr>
            </w:pPr>
            <w:r w:rsidRPr="00BA5336">
              <w:rPr>
                <w:rFonts w:ascii="Arial" w:hAnsi="Arial" w:cs="Arial"/>
              </w:rPr>
              <w:lastRenderedPageBreak/>
              <w:t xml:space="preserve">Consolidated Appropriations Act, 2023, temporary increase of </w:t>
            </w:r>
            <w:r w:rsidR="004F2AE3" w:rsidRPr="00BA5336">
              <w:rPr>
                <w:rFonts w:ascii="Arial" w:hAnsi="Arial" w:cs="Arial"/>
              </w:rPr>
              <w:t>1.25</w:t>
            </w:r>
            <w:r w:rsidRPr="00BA5336">
              <w:rPr>
                <w:rFonts w:ascii="Arial" w:hAnsi="Arial" w:cs="Arial"/>
              </w:rPr>
              <w:t>% (1.0</w:t>
            </w:r>
            <w:r w:rsidR="004F2AE3" w:rsidRPr="00BA5336">
              <w:rPr>
                <w:rFonts w:ascii="Arial" w:hAnsi="Arial" w:cs="Arial"/>
              </w:rPr>
              <w:t>1</w:t>
            </w:r>
            <w:r w:rsidRPr="00BA5336">
              <w:rPr>
                <w:rFonts w:ascii="Arial" w:hAnsi="Arial" w:cs="Arial"/>
              </w:rPr>
              <w:t xml:space="preserve">25) for CY </w:t>
            </w:r>
            <w:r w:rsidR="00AA282C" w:rsidRPr="00BA5336">
              <w:rPr>
                <w:rFonts w:ascii="Arial" w:hAnsi="Arial" w:cs="Arial"/>
              </w:rPr>
              <w:t>2024</w:t>
            </w:r>
          </w:p>
          <w:p w14:paraId="78966386" w14:textId="6D1BDE7E" w:rsidR="00546FF2" w:rsidRPr="00BA5336" w:rsidRDefault="00546FF2" w:rsidP="00395317">
            <w:pPr>
              <w:widowControl w:val="0"/>
              <w:outlineLvl w:val="0"/>
              <w:rPr>
                <w:rFonts w:ascii="Arial" w:hAnsi="Arial" w:cs="Arial"/>
              </w:rPr>
            </w:pPr>
            <w:r w:rsidRPr="00BA5336">
              <w:rPr>
                <w:rFonts w:ascii="Arial" w:hAnsi="Arial" w:cs="Arial"/>
              </w:rPr>
              <w:t>[See detailed explanation set forth below this table.]</w:t>
            </w:r>
          </w:p>
          <w:p w14:paraId="3C7504FD" w14:textId="77777777" w:rsidR="00841765" w:rsidRPr="00483FA9" w:rsidRDefault="00841765" w:rsidP="006B75AB">
            <w:pPr>
              <w:widowControl w:val="0"/>
              <w:outlineLvl w:val="0"/>
              <w:rPr>
                <w:rFonts w:ascii="Arial" w:hAnsi="Arial" w:cs="Arial"/>
                <w:highlight w:val="yellow"/>
              </w:rPr>
            </w:pPr>
          </w:p>
        </w:tc>
      </w:tr>
      <w:tr w:rsidR="007F2457" w:rsidRPr="00483FA9" w14:paraId="1E7B8CFE" w14:textId="77777777" w:rsidTr="001536BA">
        <w:tc>
          <w:tcPr>
            <w:tcW w:w="2837" w:type="dxa"/>
            <w:shd w:val="clear" w:color="auto" w:fill="auto"/>
          </w:tcPr>
          <w:p w14:paraId="17DE9E67" w14:textId="7A50217B" w:rsidR="00D77344" w:rsidRPr="005119ED" w:rsidRDefault="00D77344" w:rsidP="00580484">
            <w:pPr>
              <w:widowControl w:val="0"/>
              <w:spacing w:after="120"/>
              <w:ind w:right="29"/>
              <w:outlineLvl w:val="0"/>
              <w:rPr>
                <w:rFonts w:ascii="Arial" w:hAnsi="Arial" w:cs="Arial"/>
              </w:rPr>
            </w:pPr>
            <w:r w:rsidRPr="005119ED">
              <w:rPr>
                <w:rFonts w:ascii="Arial" w:hAnsi="Arial" w:cs="Arial"/>
              </w:rPr>
              <w:lastRenderedPageBreak/>
              <w:t>Anesthesia Base Units by CPT Code</w:t>
            </w:r>
          </w:p>
        </w:tc>
        <w:tc>
          <w:tcPr>
            <w:tcW w:w="5433" w:type="dxa"/>
            <w:shd w:val="clear" w:color="auto" w:fill="auto"/>
          </w:tcPr>
          <w:p w14:paraId="526F9A34" w14:textId="75F02B96" w:rsidR="00D77344" w:rsidRPr="004513B3" w:rsidRDefault="00152942" w:rsidP="00612187">
            <w:pPr>
              <w:widowControl w:val="0"/>
              <w:spacing w:after="240"/>
              <w:outlineLvl w:val="0"/>
              <w:rPr>
                <w:rFonts w:ascii="Arial" w:hAnsi="Arial" w:cs="Arial"/>
              </w:rPr>
            </w:pPr>
            <w:r w:rsidRPr="005119ED">
              <w:rPr>
                <w:rFonts w:ascii="Arial" w:hAnsi="Arial" w:cs="Arial"/>
              </w:rPr>
              <w:t>T</w:t>
            </w:r>
            <w:r w:rsidR="00D77344" w:rsidRPr="005119ED">
              <w:rPr>
                <w:rFonts w:ascii="Arial" w:hAnsi="Arial" w:cs="Arial"/>
              </w:rPr>
              <w:t xml:space="preserve">he anesthesia base units </w:t>
            </w:r>
            <w:r w:rsidR="004502BE" w:rsidRPr="005119ED">
              <w:rPr>
                <w:rFonts w:ascii="Arial" w:hAnsi="Arial" w:cs="Arial"/>
              </w:rPr>
              <w:t xml:space="preserve">are </w:t>
            </w:r>
            <w:r w:rsidR="0074262D" w:rsidRPr="005119ED">
              <w:rPr>
                <w:rFonts w:ascii="Arial" w:hAnsi="Arial" w:cs="Arial"/>
              </w:rPr>
              <w:t>u</w:t>
            </w:r>
            <w:r w:rsidR="00612187" w:rsidRPr="005119ED">
              <w:rPr>
                <w:rFonts w:ascii="Arial" w:hAnsi="Arial" w:cs="Arial"/>
              </w:rPr>
              <w:t>nchang</w:t>
            </w:r>
            <w:r w:rsidR="0074262D" w:rsidRPr="005119ED">
              <w:rPr>
                <w:rFonts w:ascii="Arial" w:hAnsi="Arial" w:cs="Arial"/>
              </w:rPr>
              <w:t xml:space="preserve">ed </w:t>
            </w:r>
            <w:r w:rsidR="00612187" w:rsidRPr="005119ED">
              <w:rPr>
                <w:rFonts w:ascii="Arial" w:hAnsi="Arial" w:cs="Arial"/>
              </w:rPr>
              <w:t>for</w:t>
            </w:r>
            <w:r w:rsidR="0074262D" w:rsidRPr="005119ED">
              <w:rPr>
                <w:rFonts w:ascii="Arial" w:hAnsi="Arial" w:cs="Arial"/>
              </w:rPr>
              <w:t xml:space="preserve"> </w:t>
            </w:r>
            <w:r w:rsidR="00AA282C" w:rsidRPr="00A60E91">
              <w:rPr>
                <w:rFonts w:ascii="Arial" w:hAnsi="Arial" w:cs="Arial"/>
              </w:rPr>
              <w:t>2024</w:t>
            </w:r>
            <w:r w:rsidR="0074262D" w:rsidRPr="00A60E91">
              <w:rPr>
                <w:rFonts w:ascii="Arial" w:hAnsi="Arial" w:cs="Arial"/>
              </w:rPr>
              <w:t>.</w:t>
            </w:r>
            <w:r w:rsidR="00431B4D">
              <w:rPr>
                <w:rFonts w:ascii="Arial" w:hAnsi="Arial" w:cs="Arial"/>
              </w:rPr>
              <w:t xml:space="preserve"> [See CMS’ </w:t>
            </w:r>
            <w:hyperlink r:id="rId12" w:history="1">
              <w:r w:rsidR="00431B4D" w:rsidRPr="00431B4D">
                <w:rPr>
                  <w:rStyle w:val="Hyperlink"/>
                  <w:rFonts w:cs="Arial"/>
                </w:rPr>
                <w:t>Anesthesiologist Center</w:t>
              </w:r>
            </w:hyperlink>
            <w:r w:rsidR="00431B4D">
              <w:rPr>
                <w:rFonts w:ascii="Arial" w:hAnsi="Arial" w:cs="Arial"/>
              </w:rPr>
              <w:t>]</w:t>
            </w:r>
          </w:p>
        </w:tc>
      </w:tr>
      <w:tr w:rsidR="007F2457" w:rsidRPr="00483FA9" w14:paraId="1C123C66" w14:textId="77777777" w:rsidTr="001536BA">
        <w:tc>
          <w:tcPr>
            <w:tcW w:w="2837" w:type="dxa"/>
            <w:shd w:val="clear" w:color="auto" w:fill="auto"/>
          </w:tcPr>
          <w:p w14:paraId="1FE92EEA" w14:textId="7B263092" w:rsidR="00D77344" w:rsidRPr="004513B3" w:rsidRDefault="00D77344" w:rsidP="00580484">
            <w:pPr>
              <w:widowControl w:val="0"/>
              <w:spacing w:after="120"/>
              <w:ind w:right="29"/>
              <w:outlineLvl w:val="0"/>
              <w:rPr>
                <w:rFonts w:ascii="Arial" w:hAnsi="Arial" w:cs="Arial"/>
              </w:rPr>
            </w:pPr>
            <w:r w:rsidRPr="004513B3">
              <w:rPr>
                <w:rFonts w:ascii="Arial" w:hAnsi="Arial" w:cs="Arial"/>
              </w:rPr>
              <w:t>California-Specific Codes</w:t>
            </w:r>
          </w:p>
        </w:tc>
        <w:tc>
          <w:tcPr>
            <w:tcW w:w="5433" w:type="dxa"/>
            <w:shd w:val="clear" w:color="auto" w:fill="auto"/>
          </w:tcPr>
          <w:p w14:paraId="4FB98AE4" w14:textId="777BFC4A" w:rsidR="00D77344" w:rsidRPr="004513B3" w:rsidRDefault="00F2682F" w:rsidP="00612187">
            <w:pPr>
              <w:widowControl w:val="0"/>
              <w:spacing w:after="240"/>
              <w:outlineLvl w:val="0"/>
              <w:rPr>
                <w:rFonts w:ascii="Arial" w:hAnsi="Arial" w:cs="Arial"/>
              </w:rPr>
            </w:pPr>
            <w:r w:rsidRPr="004513B3">
              <w:rPr>
                <w:rFonts w:ascii="Arial" w:hAnsi="Arial" w:cs="Arial"/>
              </w:rPr>
              <w:t xml:space="preserve">The maximum fee for each of these codes has been updated by the MEI </w:t>
            </w:r>
            <w:r w:rsidR="00786EBD" w:rsidRPr="004513B3">
              <w:rPr>
                <w:rFonts w:ascii="Arial" w:hAnsi="Arial" w:cs="Arial"/>
              </w:rPr>
              <w:t>4.6</w:t>
            </w:r>
            <w:r w:rsidR="00A40DDB" w:rsidRPr="004513B3">
              <w:rPr>
                <w:rFonts w:ascii="Arial" w:hAnsi="Arial" w:cs="Arial"/>
              </w:rPr>
              <w:t xml:space="preserve">% increase </w:t>
            </w:r>
            <w:r w:rsidRPr="004513B3">
              <w:rPr>
                <w:rFonts w:ascii="Arial" w:hAnsi="Arial" w:cs="Arial"/>
              </w:rPr>
              <w:t>(1.</w:t>
            </w:r>
            <w:r w:rsidR="00786EBD" w:rsidRPr="004513B3">
              <w:rPr>
                <w:rFonts w:ascii="Arial" w:hAnsi="Arial" w:cs="Arial"/>
              </w:rPr>
              <w:t>046</w:t>
            </w:r>
            <w:r w:rsidRPr="004513B3">
              <w:rPr>
                <w:rFonts w:ascii="Arial" w:hAnsi="Arial" w:cs="Arial"/>
              </w:rPr>
              <w:t>) pursuant to section 9789.12.14.</w:t>
            </w:r>
          </w:p>
        </w:tc>
      </w:tr>
      <w:tr w:rsidR="007F2457" w:rsidRPr="00483FA9" w14:paraId="131B9FD0" w14:textId="77777777" w:rsidTr="001536BA">
        <w:tc>
          <w:tcPr>
            <w:tcW w:w="2837" w:type="dxa"/>
            <w:shd w:val="clear" w:color="auto" w:fill="auto"/>
          </w:tcPr>
          <w:p w14:paraId="5D5FFACA" w14:textId="728FBFEA" w:rsidR="00D77344" w:rsidRPr="004513B3" w:rsidRDefault="00D77344" w:rsidP="002A3F5F">
            <w:pPr>
              <w:widowControl w:val="0"/>
              <w:spacing w:after="240"/>
              <w:ind w:right="29"/>
              <w:outlineLvl w:val="0"/>
              <w:rPr>
                <w:rFonts w:ascii="Arial" w:hAnsi="Arial" w:cs="Arial"/>
              </w:rPr>
            </w:pPr>
            <w:r w:rsidRPr="004513B3">
              <w:rPr>
                <w:rFonts w:ascii="Arial" w:hAnsi="Arial" w:cs="Arial"/>
              </w:rPr>
              <w:t>CMS’ Medicare National Physician Fee Schedule Relative Value File [Z</w:t>
            </w:r>
            <w:r w:rsidR="00EC2A10" w:rsidRPr="004513B3">
              <w:rPr>
                <w:rFonts w:ascii="Arial" w:hAnsi="Arial" w:cs="Arial"/>
              </w:rPr>
              <w:t>IP</w:t>
            </w:r>
            <w:r w:rsidRPr="004513B3">
              <w:rPr>
                <w:rFonts w:ascii="Arial" w:hAnsi="Arial" w:cs="Arial"/>
              </w:rPr>
              <w:t>]</w:t>
            </w:r>
          </w:p>
        </w:tc>
        <w:tc>
          <w:tcPr>
            <w:tcW w:w="5433" w:type="dxa"/>
            <w:shd w:val="clear" w:color="auto" w:fill="auto"/>
          </w:tcPr>
          <w:p w14:paraId="2DF1D055" w14:textId="5CD9B96F" w:rsidR="00F864FD" w:rsidRPr="004513B3" w:rsidRDefault="00963D23" w:rsidP="00980D97">
            <w:pPr>
              <w:widowControl w:val="0"/>
              <w:outlineLvl w:val="0"/>
              <w:rPr>
                <w:rFonts w:ascii="Arial" w:hAnsi="Arial" w:cs="Arial"/>
              </w:rPr>
            </w:pPr>
            <w:r w:rsidRPr="004513B3">
              <w:rPr>
                <w:rFonts w:ascii="Arial" w:hAnsi="Arial" w:cs="Arial"/>
              </w:rPr>
              <w:t xml:space="preserve">Updated to the </w:t>
            </w:r>
            <w:r w:rsidR="00A40DDB" w:rsidRPr="004513B3">
              <w:rPr>
                <w:rFonts w:ascii="Arial" w:hAnsi="Arial" w:cs="Arial"/>
              </w:rPr>
              <w:t xml:space="preserve">CMS’ </w:t>
            </w:r>
            <w:r w:rsidR="00A86C99" w:rsidRPr="00A60E91">
              <w:rPr>
                <w:rFonts w:ascii="Arial" w:hAnsi="Arial" w:cs="Arial"/>
              </w:rPr>
              <w:t xml:space="preserve">2024 </w:t>
            </w:r>
            <w:r w:rsidR="00F864FD" w:rsidRPr="004513B3">
              <w:rPr>
                <w:rFonts w:ascii="Arial" w:hAnsi="Arial" w:cs="Arial"/>
              </w:rPr>
              <w:t>RVU file:</w:t>
            </w:r>
          </w:p>
          <w:p w14:paraId="4624F6C4" w14:textId="2493AFBC" w:rsidR="00D77344" w:rsidRPr="004513B3" w:rsidRDefault="00A86C99" w:rsidP="00980D97">
            <w:pPr>
              <w:widowControl w:val="0"/>
              <w:outlineLvl w:val="0"/>
              <w:rPr>
                <w:rFonts w:ascii="Arial" w:hAnsi="Arial" w:cs="Arial"/>
              </w:rPr>
            </w:pPr>
            <w:r w:rsidRPr="00A60E91">
              <w:rPr>
                <w:rFonts w:ascii="Arial" w:hAnsi="Arial" w:cs="Arial"/>
              </w:rPr>
              <w:t xml:space="preserve">RVU24A </w:t>
            </w:r>
            <w:r w:rsidR="00F864FD" w:rsidRPr="004513B3">
              <w:rPr>
                <w:rFonts w:ascii="Arial" w:hAnsi="Arial" w:cs="Arial"/>
              </w:rPr>
              <w:t>– Updated 01/</w:t>
            </w:r>
            <w:r w:rsidR="00E91F56">
              <w:rPr>
                <w:rFonts w:ascii="Arial" w:hAnsi="Arial" w:cs="Arial"/>
              </w:rPr>
              <w:t>03</w:t>
            </w:r>
            <w:r w:rsidR="00F864FD" w:rsidRPr="004513B3">
              <w:rPr>
                <w:rFonts w:ascii="Arial" w:hAnsi="Arial" w:cs="Arial"/>
              </w:rPr>
              <w:t>/2</w:t>
            </w:r>
            <w:r w:rsidR="00E91F56">
              <w:rPr>
                <w:rFonts w:ascii="Arial" w:hAnsi="Arial" w:cs="Arial"/>
              </w:rPr>
              <w:t>024</w:t>
            </w:r>
            <w:r w:rsidR="00F864FD" w:rsidRPr="004513B3">
              <w:rPr>
                <w:rFonts w:ascii="Arial" w:hAnsi="Arial" w:cs="Arial"/>
              </w:rPr>
              <w:t xml:space="preserve"> (ZIP)</w:t>
            </w:r>
            <w:r w:rsidR="0031705E" w:rsidRPr="004513B3">
              <w:rPr>
                <w:rFonts w:ascii="Arial" w:hAnsi="Arial" w:cs="Arial"/>
              </w:rPr>
              <w:t>.</w:t>
            </w:r>
          </w:p>
        </w:tc>
      </w:tr>
      <w:tr w:rsidR="007F2457" w:rsidRPr="00483FA9" w14:paraId="0579FE51" w14:textId="77777777" w:rsidTr="001536BA">
        <w:tc>
          <w:tcPr>
            <w:tcW w:w="2837" w:type="dxa"/>
            <w:shd w:val="clear" w:color="auto" w:fill="auto"/>
          </w:tcPr>
          <w:p w14:paraId="7479F636" w14:textId="77777777" w:rsidR="00E2775A" w:rsidRDefault="00E2775A" w:rsidP="00E2775A">
            <w:pPr>
              <w:widowControl w:val="0"/>
              <w:ind w:right="33"/>
              <w:outlineLvl w:val="0"/>
              <w:rPr>
                <w:rFonts w:ascii="Arial" w:hAnsi="Arial" w:cs="Arial"/>
              </w:rPr>
            </w:pPr>
            <w:r w:rsidRPr="00E2775A">
              <w:rPr>
                <w:rFonts w:ascii="Arial" w:hAnsi="Arial" w:cs="Arial"/>
              </w:rPr>
              <w:t>Conversion Factor – Anesthesia (before GPCI adjustment)</w:t>
            </w:r>
          </w:p>
          <w:p w14:paraId="212F140F" w14:textId="77777777" w:rsidR="00284483" w:rsidRPr="00E2775A" w:rsidRDefault="00284483" w:rsidP="00E2775A">
            <w:pPr>
              <w:widowControl w:val="0"/>
              <w:ind w:right="33"/>
              <w:outlineLvl w:val="0"/>
              <w:rPr>
                <w:rFonts w:ascii="Arial" w:hAnsi="Arial" w:cs="Arial"/>
              </w:rPr>
            </w:pPr>
          </w:p>
          <w:p w14:paraId="0364A8B9" w14:textId="05E75E39" w:rsidR="00D77344" w:rsidRPr="00483FA9" w:rsidRDefault="00E2775A" w:rsidP="00E2775A">
            <w:pPr>
              <w:widowControl w:val="0"/>
              <w:ind w:right="33"/>
              <w:outlineLvl w:val="0"/>
              <w:rPr>
                <w:rFonts w:ascii="Arial" w:hAnsi="Arial" w:cs="Arial"/>
                <w:highlight w:val="yellow"/>
              </w:rPr>
            </w:pPr>
            <w:r w:rsidRPr="00E2775A">
              <w:rPr>
                <w:rFonts w:ascii="Arial" w:hAnsi="Arial" w:cs="Arial"/>
              </w:rPr>
              <w:t>Adjusted for MEI, Relative Value Scale adjustment factors, and application of Consolidated Appropriations Act, 2023, increase</w:t>
            </w:r>
          </w:p>
        </w:tc>
        <w:tc>
          <w:tcPr>
            <w:tcW w:w="5433" w:type="dxa"/>
            <w:shd w:val="clear" w:color="auto" w:fill="auto"/>
          </w:tcPr>
          <w:p w14:paraId="28D7C411" w14:textId="3E0EA07D" w:rsidR="00C45985" w:rsidRPr="00BD5BCF" w:rsidRDefault="00B05413" w:rsidP="007C0EFA">
            <w:pPr>
              <w:widowControl w:val="0"/>
              <w:spacing w:after="240"/>
              <w:outlineLvl w:val="0"/>
              <w:rPr>
                <w:rFonts w:ascii="Arial" w:hAnsi="Arial" w:cs="Arial"/>
              </w:rPr>
            </w:pPr>
            <w:r w:rsidRPr="004513B3">
              <w:rPr>
                <w:rFonts w:ascii="Arial" w:hAnsi="Arial" w:cs="Arial"/>
              </w:rPr>
              <w:t xml:space="preserve">Updated </w:t>
            </w:r>
            <w:r w:rsidR="00D76A3E" w:rsidRPr="004513B3">
              <w:rPr>
                <w:rFonts w:ascii="Arial" w:hAnsi="Arial" w:cs="Arial"/>
              </w:rPr>
              <w:t>the</w:t>
            </w:r>
            <w:r w:rsidR="00C36AFE">
              <w:rPr>
                <w:rFonts w:ascii="Arial" w:hAnsi="Arial" w:cs="Arial"/>
              </w:rPr>
              <w:t xml:space="preserve"> base anesthesia</w:t>
            </w:r>
            <w:r w:rsidR="00D76A3E" w:rsidRPr="004513B3">
              <w:rPr>
                <w:rFonts w:ascii="Arial" w:hAnsi="Arial" w:cs="Arial"/>
              </w:rPr>
              <w:t xml:space="preserve"> conversion factor </w:t>
            </w:r>
            <w:r w:rsidR="00571D6D" w:rsidRPr="004513B3">
              <w:rPr>
                <w:rFonts w:ascii="Arial" w:hAnsi="Arial" w:cs="Arial"/>
              </w:rPr>
              <w:t xml:space="preserve">in accordance with </w:t>
            </w:r>
            <w:r w:rsidR="004605FB" w:rsidRPr="004513B3">
              <w:rPr>
                <w:rFonts w:ascii="Arial" w:hAnsi="Arial" w:cs="Arial"/>
              </w:rPr>
              <w:t xml:space="preserve">Labor Code §5307.1, subdivision (g)(1)(A) and </w:t>
            </w:r>
            <w:r w:rsidR="00571D6D" w:rsidRPr="004513B3">
              <w:rPr>
                <w:rFonts w:ascii="Arial" w:hAnsi="Arial" w:cs="Arial"/>
              </w:rPr>
              <w:t xml:space="preserve">subdivision (c) of </w:t>
            </w:r>
            <w:r w:rsidR="00C93709" w:rsidRPr="004513B3">
              <w:rPr>
                <w:rFonts w:ascii="Arial" w:hAnsi="Arial" w:cs="Arial"/>
              </w:rPr>
              <w:t xml:space="preserve">title </w:t>
            </w:r>
            <w:r w:rsidR="00D76A3E" w:rsidRPr="004513B3">
              <w:rPr>
                <w:rFonts w:ascii="Arial" w:hAnsi="Arial" w:cs="Arial"/>
              </w:rPr>
              <w:t>8</w:t>
            </w:r>
            <w:r w:rsidR="00C93709" w:rsidRPr="004513B3">
              <w:rPr>
                <w:rFonts w:ascii="Arial" w:hAnsi="Arial" w:cs="Arial"/>
              </w:rPr>
              <w:t>,</w:t>
            </w:r>
            <w:r w:rsidR="00D76A3E" w:rsidRPr="004513B3">
              <w:rPr>
                <w:rFonts w:ascii="Arial" w:hAnsi="Arial" w:cs="Arial"/>
              </w:rPr>
              <w:t xml:space="preserve"> C</w:t>
            </w:r>
            <w:r w:rsidR="00C93709" w:rsidRPr="004513B3">
              <w:rPr>
                <w:rFonts w:ascii="Arial" w:hAnsi="Arial" w:cs="Arial"/>
              </w:rPr>
              <w:t xml:space="preserve">alifornia </w:t>
            </w:r>
            <w:r w:rsidR="00D76A3E" w:rsidRPr="004513B3">
              <w:rPr>
                <w:rFonts w:ascii="Arial" w:hAnsi="Arial" w:cs="Arial"/>
              </w:rPr>
              <w:t>C</w:t>
            </w:r>
            <w:r w:rsidR="00C93709" w:rsidRPr="004513B3">
              <w:rPr>
                <w:rFonts w:ascii="Arial" w:hAnsi="Arial" w:cs="Arial"/>
              </w:rPr>
              <w:t xml:space="preserve">ode of </w:t>
            </w:r>
            <w:r w:rsidR="00D76A3E" w:rsidRPr="004513B3">
              <w:rPr>
                <w:rFonts w:ascii="Arial" w:hAnsi="Arial" w:cs="Arial"/>
              </w:rPr>
              <w:t>R</w:t>
            </w:r>
            <w:r w:rsidR="00CA51C9" w:rsidRPr="004513B3">
              <w:rPr>
                <w:rFonts w:ascii="Arial" w:hAnsi="Arial" w:cs="Arial"/>
              </w:rPr>
              <w:t>egulations,</w:t>
            </w:r>
            <w:r w:rsidR="00D76A3E" w:rsidRPr="004513B3">
              <w:rPr>
                <w:rFonts w:ascii="Arial" w:hAnsi="Arial" w:cs="Arial"/>
              </w:rPr>
              <w:t xml:space="preserve"> §</w:t>
            </w:r>
            <w:r w:rsidR="00CA51C9" w:rsidRPr="004513B3">
              <w:rPr>
                <w:rFonts w:ascii="Arial" w:hAnsi="Arial" w:cs="Arial"/>
              </w:rPr>
              <w:t xml:space="preserve"> </w:t>
            </w:r>
            <w:r w:rsidR="00D76A3E" w:rsidRPr="004513B3">
              <w:rPr>
                <w:rFonts w:ascii="Arial" w:hAnsi="Arial" w:cs="Arial"/>
              </w:rPr>
              <w:t>9789.12.5</w:t>
            </w:r>
            <w:r w:rsidR="004605FB" w:rsidRPr="004513B3">
              <w:rPr>
                <w:rFonts w:ascii="Arial" w:hAnsi="Arial" w:cs="Arial"/>
              </w:rPr>
              <w:t xml:space="preserve"> and </w:t>
            </w:r>
            <w:r w:rsidR="00C45985" w:rsidRPr="004513B3">
              <w:rPr>
                <w:rFonts w:ascii="Arial" w:hAnsi="Arial" w:cs="Arial"/>
              </w:rPr>
              <w:t xml:space="preserve">to adopt relevant Medicare physician fee increase in the federal Consolidated Appropriations Act, 2023 (CAA). The CAA </w:t>
            </w:r>
            <w:r w:rsidR="00C45985" w:rsidRPr="00BD5BCF">
              <w:rPr>
                <w:rFonts w:ascii="Arial" w:hAnsi="Arial" w:cs="Arial"/>
              </w:rPr>
              <w:t xml:space="preserve">provides a </w:t>
            </w:r>
            <w:r w:rsidR="00DB4AEB" w:rsidRPr="00BD5BCF">
              <w:rPr>
                <w:rFonts w:ascii="Arial" w:hAnsi="Arial" w:cs="Arial"/>
              </w:rPr>
              <w:t>1.25</w:t>
            </w:r>
            <w:r w:rsidR="00C45985" w:rsidRPr="00BD5BCF">
              <w:rPr>
                <w:rFonts w:ascii="Arial" w:hAnsi="Arial" w:cs="Arial"/>
              </w:rPr>
              <w:t>% (1.0</w:t>
            </w:r>
            <w:r w:rsidR="00DB4AEB" w:rsidRPr="00BD5BCF">
              <w:rPr>
                <w:rFonts w:ascii="Arial" w:hAnsi="Arial" w:cs="Arial"/>
              </w:rPr>
              <w:t>1</w:t>
            </w:r>
            <w:r w:rsidR="00C45985" w:rsidRPr="00BD5BCF">
              <w:rPr>
                <w:rFonts w:ascii="Arial" w:hAnsi="Arial" w:cs="Arial"/>
              </w:rPr>
              <w:t xml:space="preserve">25) increase for </w:t>
            </w:r>
            <w:r w:rsidR="00FD2110" w:rsidRPr="00BD5BCF">
              <w:rPr>
                <w:rFonts w:ascii="Arial" w:hAnsi="Arial" w:cs="Arial"/>
              </w:rPr>
              <w:t xml:space="preserve">Medicare </w:t>
            </w:r>
            <w:r w:rsidR="00C45985" w:rsidRPr="00BD5BCF">
              <w:rPr>
                <w:rFonts w:ascii="Arial" w:hAnsi="Arial" w:cs="Arial"/>
              </w:rPr>
              <w:t xml:space="preserve">services rendered in </w:t>
            </w:r>
            <w:r w:rsidR="00FD2110" w:rsidRPr="00BD5BCF">
              <w:rPr>
                <w:rFonts w:ascii="Arial" w:hAnsi="Arial" w:cs="Arial"/>
              </w:rPr>
              <w:t xml:space="preserve">Calendar Year </w:t>
            </w:r>
            <w:r w:rsidR="00DB4AEB" w:rsidRPr="00BD5BCF">
              <w:rPr>
                <w:rFonts w:ascii="Arial" w:hAnsi="Arial" w:cs="Arial"/>
              </w:rPr>
              <w:t>2024</w:t>
            </w:r>
            <w:r w:rsidR="00C45985" w:rsidRPr="00BD5BCF">
              <w:rPr>
                <w:rFonts w:ascii="Arial" w:hAnsi="Arial" w:cs="Arial"/>
              </w:rPr>
              <w:t>.</w:t>
            </w:r>
          </w:p>
          <w:p w14:paraId="47A96E8A" w14:textId="018FB332" w:rsidR="004605FB" w:rsidRPr="00BD5BCF" w:rsidRDefault="007B5E5D" w:rsidP="007C0EFA">
            <w:pPr>
              <w:widowControl w:val="0"/>
              <w:spacing w:after="240"/>
              <w:outlineLvl w:val="0"/>
              <w:rPr>
                <w:rFonts w:ascii="Arial" w:hAnsi="Arial" w:cs="Arial"/>
              </w:rPr>
            </w:pPr>
            <w:r w:rsidRPr="00BD5BCF">
              <w:rPr>
                <w:rFonts w:ascii="Arial" w:hAnsi="Arial" w:cs="Arial"/>
              </w:rPr>
              <w:t xml:space="preserve">The conversion factor </w:t>
            </w:r>
            <w:r w:rsidR="00C36AFE">
              <w:rPr>
                <w:rFonts w:ascii="Arial" w:hAnsi="Arial" w:cs="Arial"/>
              </w:rPr>
              <w:t>is</w:t>
            </w:r>
            <w:r w:rsidRPr="00BD5BCF">
              <w:rPr>
                <w:rFonts w:ascii="Arial" w:hAnsi="Arial" w:cs="Arial"/>
              </w:rPr>
              <w:t xml:space="preserve"> also calculated to account for the expiration of the</w:t>
            </w:r>
            <w:r w:rsidR="00DB4AEB" w:rsidRPr="00BD5BCF">
              <w:rPr>
                <w:rFonts w:ascii="Arial" w:hAnsi="Arial" w:cs="Arial"/>
              </w:rPr>
              <w:t xml:space="preserve"> one-year</w:t>
            </w:r>
            <w:r w:rsidRPr="00BD5BCF">
              <w:rPr>
                <w:rFonts w:ascii="Arial" w:hAnsi="Arial" w:cs="Arial"/>
              </w:rPr>
              <w:t xml:space="preserve"> </w:t>
            </w:r>
            <w:r w:rsidR="00DB4AEB" w:rsidRPr="00BD5BCF">
              <w:rPr>
                <w:rFonts w:ascii="Arial" w:hAnsi="Arial" w:cs="Arial"/>
              </w:rPr>
              <w:t>2.5</w:t>
            </w:r>
            <w:r w:rsidR="00C45985" w:rsidRPr="00BD5BCF">
              <w:rPr>
                <w:rFonts w:ascii="Arial" w:hAnsi="Arial" w:cs="Arial"/>
              </w:rPr>
              <w:t xml:space="preserve">% increase in Medicare Physician Fee Schedule fees for CY </w:t>
            </w:r>
            <w:r w:rsidR="00DB4AEB" w:rsidRPr="00BD5BCF">
              <w:rPr>
                <w:rFonts w:ascii="Arial" w:hAnsi="Arial" w:cs="Arial"/>
              </w:rPr>
              <w:t xml:space="preserve">2023 </w:t>
            </w:r>
            <w:r w:rsidR="00C45985" w:rsidRPr="00BD5BCF">
              <w:rPr>
                <w:rFonts w:ascii="Arial" w:hAnsi="Arial" w:cs="Arial"/>
              </w:rPr>
              <w:t xml:space="preserve">that was provided in the </w:t>
            </w:r>
            <w:r w:rsidR="00DB4AEB" w:rsidRPr="00BD5BCF">
              <w:rPr>
                <w:rFonts w:ascii="Arial" w:hAnsi="Arial" w:cs="Arial"/>
              </w:rPr>
              <w:t>Consolidated Appropriations Act, 2023</w:t>
            </w:r>
            <w:r w:rsidR="00D76A3E" w:rsidRPr="00BD5BCF">
              <w:rPr>
                <w:rFonts w:ascii="Arial" w:hAnsi="Arial" w:cs="Arial"/>
              </w:rPr>
              <w:t>.</w:t>
            </w:r>
          </w:p>
          <w:p w14:paraId="5C09723E" w14:textId="4CEFD1F1" w:rsidR="00D77344" w:rsidRPr="002137E7" w:rsidRDefault="00CA51C9" w:rsidP="007C0EFA">
            <w:pPr>
              <w:widowControl w:val="0"/>
              <w:spacing w:after="240"/>
              <w:outlineLvl w:val="0"/>
              <w:rPr>
                <w:rFonts w:ascii="Arial" w:hAnsi="Arial" w:cs="Arial"/>
              </w:rPr>
            </w:pPr>
            <w:r w:rsidRPr="002137E7">
              <w:rPr>
                <w:rFonts w:ascii="Arial" w:hAnsi="Arial" w:cs="Arial"/>
              </w:rPr>
              <w:t xml:space="preserve">The </w:t>
            </w:r>
            <w:r w:rsidR="00FD2110" w:rsidRPr="002137E7">
              <w:rPr>
                <w:rFonts w:ascii="Arial" w:hAnsi="Arial" w:cs="Arial"/>
              </w:rPr>
              <w:t xml:space="preserve">base </w:t>
            </w:r>
            <w:r w:rsidR="00DB4AEB" w:rsidRPr="002137E7">
              <w:rPr>
                <w:rFonts w:ascii="Arial" w:hAnsi="Arial" w:cs="Arial"/>
              </w:rPr>
              <w:t xml:space="preserve">2024 </w:t>
            </w:r>
            <w:r w:rsidRPr="002137E7">
              <w:rPr>
                <w:rFonts w:ascii="Arial" w:hAnsi="Arial" w:cs="Arial"/>
              </w:rPr>
              <w:t xml:space="preserve">Conversion Factor for anesthesia is </w:t>
            </w:r>
            <w:r w:rsidR="004605FB" w:rsidRPr="002137E7">
              <w:rPr>
                <w:rFonts w:ascii="Arial" w:hAnsi="Arial" w:cs="Arial"/>
              </w:rPr>
              <w:t xml:space="preserve">further </w:t>
            </w:r>
            <w:r w:rsidRPr="002137E7">
              <w:rPr>
                <w:rFonts w:ascii="Arial" w:hAnsi="Arial" w:cs="Arial"/>
              </w:rPr>
              <w:t>adjusted to calculate</w:t>
            </w:r>
            <w:r w:rsidR="008420EE" w:rsidRPr="002137E7">
              <w:rPr>
                <w:rFonts w:ascii="Arial" w:hAnsi="Arial" w:cs="Arial"/>
              </w:rPr>
              <w:t xml:space="preserve"> the </w:t>
            </w:r>
            <w:r w:rsidR="00DB4AEB" w:rsidRPr="002137E7">
              <w:rPr>
                <w:rFonts w:ascii="Arial" w:hAnsi="Arial" w:cs="Arial"/>
              </w:rPr>
              <w:t xml:space="preserve">2024 </w:t>
            </w:r>
            <w:r w:rsidR="008420EE" w:rsidRPr="002137E7">
              <w:rPr>
                <w:rFonts w:ascii="Arial" w:hAnsi="Arial" w:cs="Arial"/>
              </w:rPr>
              <w:t>GPCI-Adjusted Anesthesia Conversion Factor</w:t>
            </w:r>
            <w:r w:rsidR="00B8144F" w:rsidRPr="002137E7">
              <w:rPr>
                <w:rFonts w:ascii="Arial" w:hAnsi="Arial" w:cs="Arial"/>
              </w:rPr>
              <w:t>s</w:t>
            </w:r>
            <w:r w:rsidR="005B2D94" w:rsidRPr="002137E7">
              <w:rPr>
                <w:rFonts w:ascii="Arial" w:hAnsi="Arial" w:cs="Arial"/>
              </w:rPr>
              <w:t xml:space="preserve"> set forth</w:t>
            </w:r>
            <w:r w:rsidR="00D130BA" w:rsidRPr="002137E7">
              <w:rPr>
                <w:rFonts w:ascii="Arial" w:hAnsi="Arial" w:cs="Arial"/>
              </w:rPr>
              <w:t xml:space="preserve"> </w:t>
            </w:r>
            <w:r w:rsidRPr="002137E7">
              <w:rPr>
                <w:rFonts w:ascii="Arial" w:hAnsi="Arial" w:cs="Arial"/>
              </w:rPr>
              <w:t xml:space="preserve">in </w:t>
            </w:r>
            <w:r w:rsidR="00980D97" w:rsidRPr="002137E7">
              <w:rPr>
                <w:rFonts w:ascii="Arial" w:hAnsi="Arial" w:cs="Arial"/>
              </w:rPr>
              <w:t xml:space="preserve">Section 9789.19.1 </w:t>
            </w:r>
            <w:r w:rsidRPr="002137E7">
              <w:rPr>
                <w:rFonts w:ascii="Arial" w:hAnsi="Arial" w:cs="Arial"/>
              </w:rPr>
              <w:t>Table A</w:t>
            </w:r>
            <w:r w:rsidR="00980D97" w:rsidRPr="002137E7">
              <w:rPr>
                <w:rFonts w:ascii="Arial" w:hAnsi="Arial" w:cs="Arial"/>
              </w:rPr>
              <w:t xml:space="preserve"> </w:t>
            </w:r>
            <w:r w:rsidR="00C36AFE" w:rsidRPr="002137E7">
              <w:rPr>
                <w:rFonts w:ascii="Arial" w:hAnsi="Arial" w:cs="Arial"/>
              </w:rPr>
              <w:t>E</w:t>
            </w:r>
            <w:r w:rsidR="00FD2110" w:rsidRPr="002137E7">
              <w:rPr>
                <w:rFonts w:ascii="Arial" w:hAnsi="Arial" w:cs="Arial"/>
              </w:rPr>
              <w:t xml:space="preserve">ffective </w:t>
            </w:r>
            <w:r w:rsidR="00125037" w:rsidRPr="002137E7">
              <w:rPr>
                <w:rFonts w:ascii="Arial" w:hAnsi="Arial" w:cs="Arial"/>
              </w:rPr>
              <w:t>2</w:t>
            </w:r>
            <w:r w:rsidR="00FD2110" w:rsidRPr="002137E7">
              <w:rPr>
                <w:rFonts w:ascii="Arial" w:hAnsi="Arial" w:cs="Arial"/>
              </w:rPr>
              <w:t>.1</w:t>
            </w:r>
            <w:r w:rsidR="00125037" w:rsidRPr="002137E7">
              <w:rPr>
                <w:rFonts w:ascii="Arial" w:hAnsi="Arial" w:cs="Arial"/>
              </w:rPr>
              <w:t>5</w:t>
            </w:r>
            <w:r w:rsidR="00FD2110" w:rsidRPr="002137E7">
              <w:rPr>
                <w:rFonts w:ascii="Arial" w:hAnsi="Arial" w:cs="Arial"/>
              </w:rPr>
              <w:t>.</w:t>
            </w:r>
            <w:r w:rsidR="00DB4AEB" w:rsidRPr="002137E7">
              <w:rPr>
                <w:rFonts w:ascii="Arial" w:hAnsi="Arial" w:cs="Arial"/>
              </w:rPr>
              <w:t>2024</w:t>
            </w:r>
            <w:r w:rsidR="004605FB" w:rsidRPr="002137E7">
              <w:rPr>
                <w:rFonts w:ascii="Arial" w:hAnsi="Arial" w:cs="Arial"/>
              </w:rPr>
              <w:t>. These GPCI-adjusted conversion factors</w:t>
            </w:r>
            <w:r w:rsidRPr="002137E7">
              <w:rPr>
                <w:rFonts w:ascii="Arial" w:hAnsi="Arial" w:cs="Arial"/>
              </w:rPr>
              <w:t xml:space="preserve"> are</w:t>
            </w:r>
            <w:r w:rsidR="00D130BA" w:rsidRPr="002137E7">
              <w:rPr>
                <w:rFonts w:ascii="Arial" w:hAnsi="Arial" w:cs="Arial"/>
              </w:rPr>
              <w:t xml:space="preserve"> used </w:t>
            </w:r>
            <w:r w:rsidR="00FD2110" w:rsidRPr="002137E7">
              <w:rPr>
                <w:rFonts w:ascii="Arial" w:hAnsi="Arial" w:cs="Arial"/>
              </w:rPr>
              <w:t xml:space="preserve">in the formula </w:t>
            </w:r>
            <w:r w:rsidR="00D130BA" w:rsidRPr="002137E7">
              <w:rPr>
                <w:rFonts w:ascii="Arial" w:hAnsi="Arial" w:cs="Arial"/>
              </w:rPr>
              <w:t>to determine the maximum fees</w:t>
            </w:r>
            <w:r w:rsidR="004605FB" w:rsidRPr="002137E7">
              <w:rPr>
                <w:rFonts w:ascii="Arial" w:hAnsi="Arial" w:cs="Arial"/>
              </w:rPr>
              <w:t xml:space="preserve"> for services rendered in the specified localities</w:t>
            </w:r>
            <w:r w:rsidR="00D130BA" w:rsidRPr="002137E7">
              <w:rPr>
                <w:rFonts w:ascii="Arial" w:hAnsi="Arial" w:cs="Arial"/>
              </w:rPr>
              <w:t>.</w:t>
            </w:r>
          </w:p>
          <w:p w14:paraId="71708A63" w14:textId="13497335" w:rsidR="00B05413" w:rsidRPr="00483FA9" w:rsidRDefault="00B05413" w:rsidP="007C0EFA">
            <w:pPr>
              <w:widowControl w:val="0"/>
              <w:spacing w:after="120"/>
              <w:outlineLvl w:val="0"/>
              <w:rPr>
                <w:rFonts w:ascii="Arial" w:hAnsi="Arial" w:cs="Arial"/>
                <w:highlight w:val="yellow"/>
              </w:rPr>
            </w:pPr>
            <w:r w:rsidRPr="002137E7">
              <w:rPr>
                <w:rFonts w:ascii="Arial" w:hAnsi="Arial" w:cs="Arial"/>
              </w:rPr>
              <w:t xml:space="preserve">[See detailed explanation set forth below this </w:t>
            </w:r>
            <w:r w:rsidR="002137E7">
              <w:rPr>
                <w:rFonts w:ascii="Arial" w:hAnsi="Arial" w:cs="Arial"/>
              </w:rPr>
              <w:lastRenderedPageBreak/>
              <w:t xml:space="preserve">Update </w:t>
            </w:r>
            <w:r w:rsidRPr="002137E7">
              <w:rPr>
                <w:rFonts w:ascii="Arial" w:hAnsi="Arial" w:cs="Arial"/>
              </w:rPr>
              <w:t>table.]</w:t>
            </w:r>
          </w:p>
        </w:tc>
      </w:tr>
      <w:tr w:rsidR="006D3353" w:rsidRPr="00483FA9" w14:paraId="627C1B5B" w14:textId="77777777" w:rsidTr="001536BA">
        <w:tc>
          <w:tcPr>
            <w:tcW w:w="2837" w:type="dxa"/>
            <w:shd w:val="clear" w:color="auto" w:fill="auto"/>
          </w:tcPr>
          <w:p w14:paraId="31AA9871" w14:textId="77777777" w:rsidR="00E2775A" w:rsidRDefault="00E2775A" w:rsidP="00E2775A">
            <w:pPr>
              <w:widowControl w:val="0"/>
              <w:ind w:right="33"/>
              <w:outlineLvl w:val="0"/>
              <w:rPr>
                <w:rFonts w:ascii="Arial" w:hAnsi="Arial" w:cs="Arial"/>
              </w:rPr>
            </w:pPr>
            <w:r w:rsidRPr="00E2775A">
              <w:rPr>
                <w:rFonts w:ascii="Arial" w:hAnsi="Arial" w:cs="Arial"/>
              </w:rPr>
              <w:lastRenderedPageBreak/>
              <w:t>Conversion Factor – Services Other than Anesthesia</w:t>
            </w:r>
          </w:p>
          <w:p w14:paraId="68275B83" w14:textId="77777777" w:rsidR="00284483" w:rsidRPr="00E2775A" w:rsidRDefault="00284483" w:rsidP="00E2775A">
            <w:pPr>
              <w:widowControl w:val="0"/>
              <w:ind w:right="33"/>
              <w:outlineLvl w:val="0"/>
              <w:rPr>
                <w:rFonts w:ascii="Arial" w:hAnsi="Arial" w:cs="Arial"/>
              </w:rPr>
            </w:pPr>
          </w:p>
          <w:p w14:paraId="7F4158BC" w14:textId="78A700E3" w:rsidR="006D3353" w:rsidRPr="00483FA9" w:rsidRDefault="00E2775A" w:rsidP="00E2775A">
            <w:pPr>
              <w:widowControl w:val="0"/>
              <w:ind w:right="33"/>
              <w:outlineLvl w:val="0"/>
              <w:rPr>
                <w:rFonts w:ascii="Arial" w:hAnsi="Arial" w:cs="Arial"/>
                <w:highlight w:val="yellow"/>
              </w:rPr>
            </w:pPr>
            <w:r w:rsidRPr="00E2775A">
              <w:rPr>
                <w:rFonts w:ascii="Arial" w:hAnsi="Arial" w:cs="Arial"/>
              </w:rPr>
              <w:t>Adjusted for MEI, Relative Value Scale adjustment factor, and application of Consolidated Appropriations Act, 2023, increase</w:t>
            </w:r>
          </w:p>
        </w:tc>
        <w:tc>
          <w:tcPr>
            <w:tcW w:w="5433" w:type="dxa"/>
            <w:shd w:val="clear" w:color="auto" w:fill="auto"/>
          </w:tcPr>
          <w:p w14:paraId="564EC254" w14:textId="48EE9465" w:rsidR="00E2775A" w:rsidRPr="00BD5BCF" w:rsidRDefault="00E2775A" w:rsidP="00E2775A">
            <w:pPr>
              <w:widowControl w:val="0"/>
              <w:spacing w:after="240"/>
              <w:outlineLvl w:val="0"/>
              <w:rPr>
                <w:rFonts w:ascii="Arial" w:hAnsi="Arial" w:cs="Arial"/>
              </w:rPr>
            </w:pPr>
            <w:r w:rsidRPr="004513B3">
              <w:rPr>
                <w:rFonts w:ascii="Arial" w:hAnsi="Arial" w:cs="Arial"/>
              </w:rPr>
              <w:t xml:space="preserve">Updated the conversion factor in accordance with Labor Code §5307.1, subdivision (g)(1)(A) and subdivision (c) of title 8, California Code of Regulations, § 9789.12.5 and to adopt relevant Medicare physician fee increase in the federal Consolidated Appropriations Act, 2023 (CAA). The CAA </w:t>
            </w:r>
            <w:r w:rsidRPr="00BD5BCF">
              <w:rPr>
                <w:rFonts w:ascii="Arial" w:hAnsi="Arial" w:cs="Arial"/>
              </w:rPr>
              <w:t>provides a 1.25% (1.0125) increase for Medicare services rendered in Calendar Year 2024.</w:t>
            </w:r>
          </w:p>
          <w:p w14:paraId="2681E2DD" w14:textId="31FEDE16" w:rsidR="00E2775A" w:rsidRPr="00BD5BCF" w:rsidRDefault="00E2775A" w:rsidP="00E2775A">
            <w:pPr>
              <w:widowControl w:val="0"/>
              <w:spacing w:after="240"/>
              <w:outlineLvl w:val="0"/>
              <w:rPr>
                <w:rFonts w:ascii="Arial" w:hAnsi="Arial" w:cs="Arial"/>
              </w:rPr>
            </w:pPr>
            <w:r w:rsidRPr="00BD5BCF">
              <w:rPr>
                <w:rFonts w:ascii="Arial" w:hAnsi="Arial" w:cs="Arial"/>
              </w:rPr>
              <w:t>The conversion factor</w:t>
            </w:r>
            <w:r w:rsidR="00284483">
              <w:rPr>
                <w:rFonts w:ascii="Arial" w:hAnsi="Arial" w:cs="Arial"/>
              </w:rPr>
              <w:t xml:space="preserve"> is</w:t>
            </w:r>
            <w:r w:rsidRPr="00BD5BCF">
              <w:rPr>
                <w:rFonts w:ascii="Arial" w:hAnsi="Arial" w:cs="Arial"/>
              </w:rPr>
              <w:t xml:space="preserve"> also calculated to account for the expiration of the one-year 2.5% increase in Medicare Physician Fee Schedule fees for CY 2023 that was provided in the Consolidated Appropriations Act, 2023.</w:t>
            </w:r>
          </w:p>
          <w:p w14:paraId="5FE903A9" w14:textId="77777777" w:rsidR="00E2775A" w:rsidRPr="00BD5BCF" w:rsidRDefault="00E2775A" w:rsidP="00E2775A">
            <w:pPr>
              <w:widowControl w:val="0"/>
              <w:spacing w:after="240"/>
              <w:outlineLvl w:val="0"/>
              <w:rPr>
                <w:rFonts w:ascii="Arial" w:hAnsi="Arial" w:cs="Arial"/>
              </w:rPr>
            </w:pPr>
            <w:r w:rsidRPr="00BD5BCF">
              <w:rPr>
                <w:rFonts w:ascii="Arial" w:hAnsi="Arial" w:cs="Arial"/>
              </w:rPr>
              <w:t>The 2024 Adjusted Conversion Factor for Services Other Than Anesthesia is the Conversion Factor used in the formulas to determine the maximum fees.</w:t>
            </w:r>
          </w:p>
          <w:p w14:paraId="08F60DCD" w14:textId="38FF931A" w:rsidR="006D3353" w:rsidRPr="004513B3" w:rsidRDefault="00E2775A" w:rsidP="00E2775A">
            <w:pPr>
              <w:widowControl w:val="0"/>
              <w:spacing w:after="240"/>
              <w:outlineLvl w:val="0"/>
              <w:rPr>
                <w:rFonts w:ascii="Arial" w:hAnsi="Arial" w:cs="Arial"/>
              </w:rPr>
            </w:pPr>
            <w:r w:rsidRPr="0025592C">
              <w:rPr>
                <w:rFonts w:ascii="Arial" w:hAnsi="Arial" w:cs="Arial"/>
              </w:rPr>
              <w:t>[See detailed explanation set forth below this table.]</w:t>
            </w:r>
          </w:p>
        </w:tc>
      </w:tr>
      <w:tr w:rsidR="00D77344" w:rsidRPr="00A60E91" w14:paraId="512299F9" w14:textId="77777777" w:rsidTr="001536BA">
        <w:tc>
          <w:tcPr>
            <w:tcW w:w="2837" w:type="dxa"/>
            <w:shd w:val="clear" w:color="auto" w:fill="auto"/>
          </w:tcPr>
          <w:p w14:paraId="0075F08B" w14:textId="4F566C3B" w:rsidR="009D02C8" w:rsidRPr="00A60E91" w:rsidRDefault="00D77344" w:rsidP="00984A20">
            <w:pPr>
              <w:widowControl w:val="0"/>
              <w:spacing w:after="120"/>
              <w:ind w:right="29"/>
              <w:outlineLvl w:val="0"/>
              <w:rPr>
                <w:rFonts w:ascii="Arial" w:hAnsi="Arial" w:cs="Arial"/>
              </w:rPr>
            </w:pPr>
            <w:r w:rsidRPr="00A60E91">
              <w:rPr>
                <w:rFonts w:ascii="Arial" w:hAnsi="Arial" w:cs="Arial"/>
              </w:rPr>
              <w:t>Current Procedural Terminology (CPT®)</w:t>
            </w:r>
          </w:p>
        </w:tc>
        <w:tc>
          <w:tcPr>
            <w:tcW w:w="5433" w:type="dxa"/>
            <w:shd w:val="clear" w:color="auto" w:fill="auto"/>
          </w:tcPr>
          <w:p w14:paraId="71728343" w14:textId="46C00396" w:rsidR="0072369C" w:rsidRPr="00A60E91" w:rsidRDefault="007158F1" w:rsidP="00984A20">
            <w:pPr>
              <w:widowControl w:val="0"/>
              <w:outlineLvl w:val="0"/>
              <w:rPr>
                <w:rFonts w:ascii="Arial" w:hAnsi="Arial" w:cs="Arial"/>
              </w:rPr>
            </w:pPr>
            <w:r w:rsidRPr="00A60E91">
              <w:rPr>
                <w:rFonts w:ascii="Arial" w:hAnsi="Arial" w:cs="Arial"/>
              </w:rPr>
              <w:t xml:space="preserve">Updated to CPT® </w:t>
            </w:r>
            <w:r w:rsidR="002E7F2D" w:rsidRPr="00A60E91">
              <w:rPr>
                <w:rFonts w:ascii="Arial" w:hAnsi="Arial" w:cs="Arial"/>
              </w:rPr>
              <w:t>2024</w:t>
            </w:r>
            <w:r w:rsidRPr="00A60E91">
              <w:rPr>
                <w:rFonts w:ascii="Arial" w:hAnsi="Arial" w:cs="Arial"/>
              </w:rPr>
              <w:t>.</w:t>
            </w:r>
          </w:p>
        </w:tc>
      </w:tr>
      <w:tr w:rsidR="00D77344" w:rsidRPr="00483FA9" w14:paraId="7D70DFDF" w14:textId="77777777" w:rsidTr="001536BA">
        <w:tc>
          <w:tcPr>
            <w:tcW w:w="2837" w:type="dxa"/>
            <w:shd w:val="clear" w:color="auto" w:fill="auto"/>
          </w:tcPr>
          <w:p w14:paraId="3779D061" w14:textId="77777777" w:rsidR="00D77344" w:rsidRPr="00064F0F" w:rsidRDefault="00D77344" w:rsidP="006B75AB">
            <w:pPr>
              <w:widowControl w:val="0"/>
              <w:ind w:right="33"/>
              <w:outlineLvl w:val="0"/>
              <w:rPr>
                <w:rFonts w:ascii="Arial" w:hAnsi="Arial" w:cs="Arial"/>
              </w:rPr>
            </w:pPr>
            <w:r w:rsidRPr="00064F0F">
              <w:rPr>
                <w:rFonts w:ascii="Arial" w:hAnsi="Arial" w:cs="Arial"/>
              </w:rPr>
              <w:t>Current Procedural Terminology</w:t>
            </w:r>
          </w:p>
          <w:p w14:paraId="33112A9E" w14:textId="0BF6F94F" w:rsidR="009D02C8" w:rsidRPr="00064F0F" w:rsidRDefault="00D77344" w:rsidP="00580484">
            <w:pPr>
              <w:widowControl w:val="0"/>
              <w:spacing w:after="120"/>
              <w:ind w:right="29"/>
              <w:outlineLvl w:val="0"/>
              <w:rPr>
                <w:rFonts w:ascii="Arial" w:hAnsi="Arial" w:cs="Arial"/>
              </w:rPr>
            </w:pPr>
            <w:r w:rsidRPr="00064F0F">
              <w:rPr>
                <w:rFonts w:ascii="Arial" w:hAnsi="Arial" w:cs="Arial"/>
              </w:rPr>
              <w:t>CPT codes that shall not be used</w:t>
            </w:r>
          </w:p>
        </w:tc>
        <w:tc>
          <w:tcPr>
            <w:tcW w:w="5433" w:type="dxa"/>
            <w:shd w:val="clear" w:color="auto" w:fill="auto"/>
          </w:tcPr>
          <w:p w14:paraId="349CC651" w14:textId="6CBBAC06" w:rsidR="00F276D4" w:rsidRPr="00064F0F" w:rsidRDefault="00F760DE" w:rsidP="007A3178">
            <w:pPr>
              <w:widowControl w:val="0"/>
              <w:spacing w:after="120"/>
              <w:outlineLvl w:val="0"/>
              <w:rPr>
                <w:rFonts w:ascii="Arial" w:hAnsi="Arial" w:cs="Arial"/>
              </w:rPr>
            </w:pPr>
            <w:r w:rsidRPr="00064F0F">
              <w:rPr>
                <w:rFonts w:ascii="Arial" w:hAnsi="Arial" w:cs="Arial"/>
              </w:rPr>
              <w:t>Unchanged from 202</w:t>
            </w:r>
            <w:r w:rsidR="00064F0F" w:rsidRPr="00064F0F">
              <w:rPr>
                <w:rFonts w:ascii="Arial" w:hAnsi="Arial" w:cs="Arial"/>
              </w:rPr>
              <w:t>3</w:t>
            </w:r>
            <w:r w:rsidR="00984A20">
              <w:rPr>
                <w:rFonts w:ascii="Arial" w:hAnsi="Arial" w:cs="Arial"/>
              </w:rPr>
              <w:t>.</w:t>
            </w:r>
          </w:p>
        </w:tc>
      </w:tr>
      <w:tr w:rsidR="00D77344" w:rsidRPr="003121AE" w14:paraId="4FBC90C7" w14:textId="77777777" w:rsidTr="001536BA">
        <w:tc>
          <w:tcPr>
            <w:tcW w:w="2837" w:type="dxa"/>
            <w:shd w:val="clear" w:color="auto" w:fill="auto"/>
          </w:tcPr>
          <w:p w14:paraId="131B9A09" w14:textId="7EF28825" w:rsidR="00D77344" w:rsidRPr="003121AE" w:rsidRDefault="00D77344" w:rsidP="00580484">
            <w:pPr>
              <w:widowControl w:val="0"/>
              <w:spacing w:after="120"/>
              <w:ind w:right="29"/>
              <w:outlineLvl w:val="0"/>
              <w:rPr>
                <w:rFonts w:ascii="Arial" w:hAnsi="Arial" w:cs="Arial"/>
              </w:rPr>
            </w:pPr>
            <w:r w:rsidRPr="003121AE">
              <w:rPr>
                <w:rFonts w:ascii="Arial" w:hAnsi="Arial" w:cs="Arial"/>
              </w:rPr>
              <w:t>Diagnostic Cardiovascular Procedure CPT codes subject to the MPPR</w:t>
            </w:r>
          </w:p>
        </w:tc>
        <w:tc>
          <w:tcPr>
            <w:tcW w:w="5433" w:type="dxa"/>
            <w:shd w:val="clear" w:color="auto" w:fill="auto"/>
          </w:tcPr>
          <w:p w14:paraId="24F114ED" w14:textId="2CB7BA08" w:rsidR="00D77344" w:rsidRPr="003121AE" w:rsidRDefault="00350799" w:rsidP="00E27F91">
            <w:pPr>
              <w:widowControl w:val="0"/>
              <w:outlineLvl w:val="0"/>
              <w:rPr>
                <w:rFonts w:ascii="Arial" w:hAnsi="Arial" w:cs="Arial"/>
              </w:rPr>
            </w:pPr>
            <w:r w:rsidRPr="003121AE">
              <w:rPr>
                <w:rFonts w:ascii="Arial" w:hAnsi="Arial" w:cs="Arial"/>
              </w:rPr>
              <w:t xml:space="preserve">Updated to </w:t>
            </w:r>
            <w:r w:rsidR="002E7F2D" w:rsidRPr="003121AE">
              <w:rPr>
                <w:rFonts w:ascii="Arial" w:hAnsi="Arial" w:cs="Arial"/>
              </w:rPr>
              <w:t>2024</w:t>
            </w:r>
            <w:r w:rsidR="007F2457" w:rsidRPr="003121AE">
              <w:rPr>
                <w:rFonts w:ascii="Arial" w:hAnsi="Arial" w:cs="Arial"/>
              </w:rPr>
              <w:t>.</w:t>
            </w:r>
          </w:p>
        </w:tc>
      </w:tr>
      <w:tr w:rsidR="00D77344" w:rsidRPr="00483FA9" w14:paraId="669B6C22" w14:textId="77777777" w:rsidTr="001536BA">
        <w:tc>
          <w:tcPr>
            <w:tcW w:w="2837" w:type="dxa"/>
            <w:shd w:val="clear" w:color="auto" w:fill="auto"/>
          </w:tcPr>
          <w:p w14:paraId="1191295A" w14:textId="153618CD" w:rsidR="00D77344" w:rsidRPr="003121AE" w:rsidRDefault="00D77344" w:rsidP="00580484">
            <w:pPr>
              <w:widowControl w:val="0"/>
              <w:spacing w:after="120"/>
              <w:ind w:right="29"/>
              <w:outlineLvl w:val="0"/>
              <w:rPr>
                <w:rFonts w:ascii="Arial" w:hAnsi="Arial" w:cs="Arial"/>
              </w:rPr>
            </w:pPr>
            <w:r w:rsidRPr="003121AE">
              <w:rPr>
                <w:rFonts w:ascii="Arial" w:hAnsi="Arial" w:cs="Arial"/>
              </w:rPr>
              <w:t>Diagnostic Imaging Family Indicator Description</w:t>
            </w:r>
          </w:p>
        </w:tc>
        <w:tc>
          <w:tcPr>
            <w:tcW w:w="5433" w:type="dxa"/>
            <w:shd w:val="clear" w:color="auto" w:fill="auto"/>
          </w:tcPr>
          <w:p w14:paraId="08EC26DC" w14:textId="33B7A00B" w:rsidR="00D77344" w:rsidRPr="003121AE" w:rsidRDefault="002E7F2D" w:rsidP="00E27F91">
            <w:pPr>
              <w:widowControl w:val="0"/>
              <w:outlineLvl w:val="0"/>
              <w:rPr>
                <w:rFonts w:ascii="Arial" w:hAnsi="Arial" w:cs="Arial"/>
              </w:rPr>
            </w:pPr>
            <w:r w:rsidRPr="003121AE">
              <w:rPr>
                <w:rFonts w:ascii="Arial" w:hAnsi="Arial" w:cs="Arial"/>
              </w:rPr>
              <w:t>Updated</w:t>
            </w:r>
            <w:r w:rsidR="00E8446E" w:rsidRPr="003121AE">
              <w:rPr>
                <w:rFonts w:ascii="Arial" w:hAnsi="Arial" w:cs="Arial"/>
              </w:rPr>
              <w:t xml:space="preserve"> </w:t>
            </w:r>
            <w:r w:rsidR="00391EAC" w:rsidRPr="003121AE">
              <w:rPr>
                <w:rFonts w:ascii="Arial" w:hAnsi="Arial" w:cs="Arial"/>
              </w:rPr>
              <w:t xml:space="preserve">to </w:t>
            </w:r>
            <w:r w:rsidRPr="003121AE">
              <w:rPr>
                <w:rFonts w:ascii="Arial" w:hAnsi="Arial" w:cs="Arial"/>
              </w:rPr>
              <w:t>2024</w:t>
            </w:r>
            <w:r w:rsidR="007F2457" w:rsidRPr="003121AE">
              <w:rPr>
                <w:rFonts w:ascii="Arial" w:hAnsi="Arial" w:cs="Arial"/>
              </w:rPr>
              <w:t>.</w:t>
            </w:r>
          </w:p>
        </w:tc>
      </w:tr>
      <w:tr w:rsidR="00D77344" w:rsidRPr="00483FA9" w14:paraId="4DA58CA9" w14:textId="77777777" w:rsidTr="001536BA">
        <w:tc>
          <w:tcPr>
            <w:tcW w:w="2837" w:type="dxa"/>
            <w:shd w:val="clear" w:color="auto" w:fill="auto"/>
          </w:tcPr>
          <w:p w14:paraId="00F1F551" w14:textId="0F374AA1" w:rsidR="00D77344" w:rsidRPr="00D308DA" w:rsidRDefault="00D77344" w:rsidP="00580484">
            <w:pPr>
              <w:widowControl w:val="0"/>
              <w:spacing w:after="120"/>
              <w:ind w:right="29"/>
              <w:outlineLvl w:val="0"/>
              <w:rPr>
                <w:rFonts w:ascii="Arial" w:hAnsi="Arial" w:cs="Arial"/>
              </w:rPr>
            </w:pPr>
            <w:r w:rsidRPr="00D308DA">
              <w:rPr>
                <w:rFonts w:ascii="Arial" w:hAnsi="Arial" w:cs="Arial"/>
              </w:rPr>
              <w:t>Diagnostic Imaging Family Procedures Subject to the MPPR</w:t>
            </w:r>
          </w:p>
        </w:tc>
        <w:tc>
          <w:tcPr>
            <w:tcW w:w="5433" w:type="dxa"/>
            <w:shd w:val="clear" w:color="auto" w:fill="auto"/>
          </w:tcPr>
          <w:p w14:paraId="5D5CD6B4" w14:textId="5A2202B3" w:rsidR="00D77344" w:rsidRPr="00D308DA" w:rsidRDefault="007F2457" w:rsidP="00E27F91">
            <w:pPr>
              <w:widowControl w:val="0"/>
              <w:outlineLvl w:val="0"/>
              <w:rPr>
                <w:rFonts w:ascii="Arial" w:hAnsi="Arial" w:cs="Arial"/>
              </w:rPr>
            </w:pPr>
            <w:r w:rsidRPr="00D308DA">
              <w:rPr>
                <w:rFonts w:ascii="Arial" w:hAnsi="Arial" w:cs="Arial"/>
              </w:rPr>
              <w:t xml:space="preserve">Updated to </w:t>
            </w:r>
            <w:r w:rsidR="002E7F2D" w:rsidRPr="00D308DA">
              <w:rPr>
                <w:rFonts w:ascii="Arial" w:hAnsi="Arial" w:cs="Arial"/>
              </w:rPr>
              <w:t>2024</w:t>
            </w:r>
            <w:r w:rsidRPr="00D308DA">
              <w:rPr>
                <w:rFonts w:ascii="Arial" w:hAnsi="Arial" w:cs="Arial"/>
              </w:rPr>
              <w:t>.</w:t>
            </w:r>
          </w:p>
        </w:tc>
      </w:tr>
      <w:tr w:rsidR="00D77344" w:rsidRPr="00483FA9" w14:paraId="53173A61" w14:textId="77777777" w:rsidTr="001536BA">
        <w:tc>
          <w:tcPr>
            <w:tcW w:w="2837" w:type="dxa"/>
            <w:shd w:val="clear" w:color="auto" w:fill="auto"/>
          </w:tcPr>
          <w:p w14:paraId="4601B415" w14:textId="23938EF9" w:rsidR="00D77344" w:rsidRPr="00D308DA" w:rsidRDefault="00D77344" w:rsidP="00580484">
            <w:pPr>
              <w:widowControl w:val="0"/>
              <w:spacing w:after="120"/>
              <w:ind w:right="29"/>
              <w:outlineLvl w:val="0"/>
              <w:rPr>
                <w:rFonts w:ascii="Arial" w:hAnsi="Arial" w:cs="Arial"/>
              </w:rPr>
            </w:pPr>
            <w:r w:rsidRPr="00D308DA">
              <w:rPr>
                <w:rFonts w:ascii="Arial" w:hAnsi="Arial" w:cs="Arial"/>
              </w:rPr>
              <w:lastRenderedPageBreak/>
              <w:t>Diagnostic Imaging Multiple Procedures Subject to the MPPR</w:t>
            </w:r>
          </w:p>
        </w:tc>
        <w:tc>
          <w:tcPr>
            <w:tcW w:w="5433" w:type="dxa"/>
            <w:shd w:val="clear" w:color="auto" w:fill="auto"/>
          </w:tcPr>
          <w:p w14:paraId="4A6656A8" w14:textId="228F865A" w:rsidR="00D77344" w:rsidRPr="00D308DA" w:rsidRDefault="007F2457" w:rsidP="00E27F91">
            <w:pPr>
              <w:widowControl w:val="0"/>
              <w:outlineLvl w:val="0"/>
              <w:rPr>
                <w:rFonts w:ascii="Arial" w:hAnsi="Arial" w:cs="Arial"/>
              </w:rPr>
            </w:pPr>
            <w:r w:rsidRPr="00D308DA">
              <w:rPr>
                <w:rFonts w:ascii="Arial" w:hAnsi="Arial" w:cs="Arial"/>
              </w:rPr>
              <w:t xml:space="preserve">Updated to </w:t>
            </w:r>
            <w:r w:rsidR="002E7F2D" w:rsidRPr="00D308DA">
              <w:rPr>
                <w:rFonts w:ascii="Arial" w:hAnsi="Arial" w:cs="Arial"/>
              </w:rPr>
              <w:t>2024</w:t>
            </w:r>
            <w:r w:rsidRPr="00D308DA">
              <w:rPr>
                <w:rFonts w:ascii="Arial" w:hAnsi="Arial" w:cs="Arial"/>
              </w:rPr>
              <w:t>.</w:t>
            </w:r>
          </w:p>
        </w:tc>
      </w:tr>
      <w:tr w:rsidR="007F2457" w:rsidRPr="00D308DA" w14:paraId="26737A19" w14:textId="77777777" w:rsidTr="001536BA">
        <w:tc>
          <w:tcPr>
            <w:tcW w:w="2837" w:type="dxa"/>
            <w:shd w:val="clear" w:color="auto" w:fill="auto"/>
          </w:tcPr>
          <w:p w14:paraId="3D2782CA" w14:textId="77777777" w:rsidR="007F2457" w:rsidRPr="00D308DA" w:rsidRDefault="007F2457" w:rsidP="006B75AB">
            <w:pPr>
              <w:widowControl w:val="0"/>
              <w:ind w:right="33"/>
              <w:outlineLvl w:val="0"/>
              <w:rPr>
                <w:rFonts w:ascii="Arial" w:hAnsi="Arial" w:cs="Arial"/>
              </w:rPr>
            </w:pPr>
            <w:r w:rsidRPr="00D308DA">
              <w:rPr>
                <w:rFonts w:ascii="Arial" w:hAnsi="Arial" w:cs="Arial"/>
              </w:rPr>
              <w:t>DWC Pharmaceutical Fee Schedule</w:t>
            </w:r>
          </w:p>
          <w:p w14:paraId="2FD15A46" w14:textId="77777777" w:rsidR="007F2457" w:rsidRPr="00D308DA" w:rsidRDefault="007F2457" w:rsidP="006B75AB">
            <w:pPr>
              <w:widowControl w:val="0"/>
              <w:ind w:right="33"/>
              <w:outlineLvl w:val="0"/>
              <w:rPr>
                <w:rFonts w:ascii="Arial" w:hAnsi="Arial" w:cs="Arial"/>
              </w:rPr>
            </w:pPr>
          </w:p>
        </w:tc>
        <w:tc>
          <w:tcPr>
            <w:tcW w:w="5433" w:type="dxa"/>
            <w:shd w:val="clear" w:color="auto" w:fill="auto"/>
          </w:tcPr>
          <w:p w14:paraId="0D80EF92" w14:textId="28CD4348" w:rsidR="007F2457" w:rsidRPr="00D308DA" w:rsidRDefault="007F2457" w:rsidP="00580484">
            <w:pPr>
              <w:widowControl w:val="0"/>
              <w:spacing w:after="120"/>
              <w:outlineLvl w:val="0"/>
              <w:rPr>
                <w:rFonts w:ascii="Arial" w:hAnsi="Arial" w:cs="Arial"/>
              </w:rPr>
            </w:pPr>
            <w:r w:rsidRPr="00D308DA">
              <w:rPr>
                <w:rFonts w:ascii="Arial" w:hAnsi="Arial" w:cs="Arial"/>
              </w:rPr>
              <w:t xml:space="preserve">Sets forth reference to DWC pharmaceutical fee schedule web page, which is unchanged from </w:t>
            </w:r>
            <w:r w:rsidR="002E7F2D" w:rsidRPr="00D308DA">
              <w:rPr>
                <w:rFonts w:ascii="Arial" w:hAnsi="Arial" w:cs="Arial"/>
              </w:rPr>
              <w:t>2024</w:t>
            </w:r>
            <w:r w:rsidRPr="00D308DA">
              <w:rPr>
                <w:rFonts w:ascii="Arial" w:hAnsi="Arial" w:cs="Arial"/>
              </w:rPr>
              <w:t>.</w:t>
            </w:r>
          </w:p>
        </w:tc>
      </w:tr>
      <w:tr w:rsidR="00A933AC" w:rsidRPr="00483FA9" w14:paraId="64E46A63" w14:textId="77777777" w:rsidTr="001536BA">
        <w:tc>
          <w:tcPr>
            <w:tcW w:w="2837" w:type="dxa"/>
            <w:shd w:val="clear" w:color="auto" w:fill="auto"/>
          </w:tcPr>
          <w:p w14:paraId="371FE48E" w14:textId="77777777" w:rsidR="00A933AC" w:rsidRPr="00D10D92" w:rsidRDefault="00A933AC" w:rsidP="006B75AB">
            <w:pPr>
              <w:widowControl w:val="0"/>
              <w:ind w:right="33"/>
              <w:outlineLvl w:val="0"/>
              <w:rPr>
                <w:rFonts w:ascii="Arial" w:hAnsi="Arial" w:cs="Arial"/>
              </w:rPr>
            </w:pPr>
            <w:r w:rsidRPr="00D10D92">
              <w:rPr>
                <w:rFonts w:ascii="Arial" w:hAnsi="Arial" w:cs="Arial"/>
              </w:rPr>
              <w:t>Geographic Practice Cost Index (GPCI) by locality (Other than anesthesia services)</w:t>
            </w:r>
          </w:p>
        </w:tc>
        <w:tc>
          <w:tcPr>
            <w:tcW w:w="5433" w:type="dxa"/>
            <w:shd w:val="clear" w:color="auto" w:fill="auto"/>
          </w:tcPr>
          <w:p w14:paraId="5D8FDC66" w14:textId="394C979D" w:rsidR="008D6945" w:rsidRPr="00D10D92" w:rsidRDefault="004027E1" w:rsidP="006B75AB">
            <w:pPr>
              <w:widowControl w:val="0"/>
              <w:outlineLvl w:val="0"/>
              <w:rPr>
                <w:rFonts w:ascii="Arial" w:hAnsi="Arial" w:cs="Arial"/>
              </w:rPr>
            </w:pPr>
            <w:r w:rsidRPr="00D10D92">
              <w:rPr>
                <w:rFonts w:ascii="Arial" w:hAnsi="Arial" w:cs="Arial"/>
              </w:rPr>
              <w:t xml:space="preserve">Updated to </w:t>
            </w:r>
            <w:r w:rsidR="002E7F2D" w:rsidRPr="00D10D92">
              <w:rPr>
                <w:rFonts w:ascii="Arial" w:hAnsi="Arial" w:cs="Arial"/>
              </w:rPr>
              <w:t>2024</w:t>
            </w:r>
            <w:r w:rsidRPr="00D10D92">
              <w:rPr>
                <w:rFonts w:ascii="Arial" w:hAnsi="Arial" w:cs="Arial"/>
              </w:rPr>
              <w:t xml:space="preserve">. </w:t>
            </w:r>
            <w:r w:rsidR="008D6945" w:rsidRPr="00D10D92">
              <w:rPr>
                <w:rFonts w:ascii="Arial" w:hAnsi="Arial" w:cs="Arial"/>
              </w:rPr>
              <w:t xml:space="preserve">Adopted and incorporated by reference </w:t>
            </w:r>
            <w:r w:rsidR="00B8144F" w:rsidRPr="00D10D92">
              <w:rPr>
                <w:rFonts w:ascii="Arial" w:hAnsi="Arial" w:cs="Arial"/>
              </w:rPr>
              <w:t>specified</w:t>
            </w:r>
            <w:r w:rsidR="008D6945" w:rsidRPr="00D10D92">
              <w:rPr>
                <w:rFonts w:ascii="Arial" w:hAnsi="Arial" w:cs="Arial"/>
              </w:rPr>
              <w:t xml:space="preserve"> columns of files from</w:t>
            </w:r>
            <w:r w:rsidR="00D73816" w:rsidRPr="00D10D92">
              <w:rPr>
                <w:rFonts w:ascii="Arial" w:hAnsi="Arial" w:cs="Arial"/>
              </w:rPr>
              <w:t xml:space="preserve"> the </w:t>
            </w:r>
            <w:r w:rsidR="002E7F2D" w:rsidRPr="00D10D92">
              <w:rPr>
                <w:rFonts w:ascii="Arial" w:hAnsi="Arial" w:cs="Arial"/>
              </w:rPr>
              <w:t xml:space="preserve">2024 </w:t>
            </w:r>
            <w:r w:rsidR="008D6945" w:rsidRPr="00D10D92">
              <w:rPr>
                <w:rFonts w:ascii="Arial" w:hAnsi="Arial" w:cs="Arial"/>
              </w:rPr>
              <w:t>CMS’ Medicare National Physician Fee S</w:t>
            </w:r>
            <w:r w:rsidR="00371D97" w:rsidRPr="00D10D92">
              <w:rPr>
                <w:rFonts w:ascii="Arial" w:hAnsi="Arial" w:cs="Arial"/>
              </w:rPr>
              <w:t>chedule Relative Value File RVU2</w:t>
            </w:r>
            <w:r w:rsidR="006660D1" w:rsidRPr="00D10D92">
              <w:rPr>
                <w:rFonts w:ascii="Arial" w:hAnsi="Arial" w:cs="Arial"/>
              </w:rPr>
              <w:t>4</w:t>
            </w:r>
            <w:r w:rsidR="008D6945" w:rsidRPr="00D10D92">
              <w:rPr>
                <w:rFonts w:ascii="Arial" w:hAnsi="Arial" w:cs="Arial"/>
              </w:rPr>
              <w:t>A</w:t>
            </w:r>
            <w:r w:rsidR="000D4CE5" w:rsidRPr="00D10D92">
              <w:rPr>
                <w:rFonts w:ascii="Arial" w:hAnsi="Arial" w:cs="Arial"/>
              </w:rPr>
              <w:t xml:space="preserve"> – Updated </w:t>
            </w:r>
            <w:r w:rsidR="00064F0F">
              <w:rPr>
                <w:rFonts w:ascii="Arial" w:hAnsi="Arial" w:cs="Arial"/>
              </w:rPr>
              <w:t>01/03/2024</w:t>
            </w:r>
            <w:r w:rsidR="004D7227" w:rsidRPr="00D10D92">
              <w:rPr>
                <w:rFonts w:ascii="Arial" w:hAnsi="Arial" w:cs="Arial"/>
              </w:rPr>
              <w:t xml:space="preserve"> (ZIP):</w:t>
            </w:r>
          </w:p>
          <w:p w14:paraId="73071376" w14:textId="16D0E343" w:rsidR="00D73816" w:rsidRPr="00D10D92" w:rsidRDefault="008D6945" w:rsidP="008D6945">
            <w:pPr>
              <w:widowControl w:val="0"/>
              <w:numPr>
                <w:ilvl w:val="0"/>
                <w:numId w:val="41"/>
              </w:numPr>
              <w:ind w:left="727" w:hanging="270"/>
              <w:outlineLvl w:val="0"/>
              <w:rPr>
                <w:rFonts w:ascii="Arial" w:hAnsi="Arial" w:cs="Arial"/>
              </w:rPr>
            </w:pPr>
            <w:r w:rsidRPr="00D10D92">
              <w:rPr>
                <w:rFonts w:ascii="Arial" w:hAnsi="Arial" w:cs="Arial"/>
              </w:rPr>
              <w:t>GPCI20</w:t>
            </w:r>
            <w:r w:rsidR="00371D97" w:rsidRPr="00D10D92">
              <w:rPr>
                <w:rFonts w:ascii="Arial" w:hAnsi="Arial" w:cs="Arial"/>
              </w:rPr>
              <w:t>2</w:t>
            </w:r>
            <w:r w:rsidR="006660D1" w:rsidRPr="00D10D92">
              <w:rPr>
                <w:rFonts w:ascii="Arial" w:hAnsi="Arial" w:cs="Arial"/>
              </w:rPr>
              <w:t>4</w:t>
            </w:r>
            <w:r w:rsidRPr="00D10D92">
              <w:rPr>
                <w:rFonts w:ascii="Arial" w:hAnsi="Arial" w:cs="Arial"/>
              </w:rPr>
              <w:t xml:space="preserve"> (Column </w:t>
            </w:r>
            <w:r w:rsidR="004D7227" w:rsidRPr="00D10D92">
              <w:rPr>
                <w:rFonts w:ascii="Arial" w:hAnsi="Arial" w:cs="Arial"/>
              </w:rPr>
              <w:t>C</w:t>
            </w:r>
            <w:r w:rsidRPr="00D10D92">
              <w:rPr>
                <w:rFonts w:ascii="Arial" w:hAnsi="Arial" w:cs="Arial"/>
              </w:rPr>
              <w:t xml:space="preserve"> (“Locality Number”), column </w:t>
            </w:r>
            <w:r w:rsidR="004D7227" w:rsidRPr="00D10D92">
              <w:rPr>
                <w:rFonts w:ascii="Arial" w:hAnsi="Arial" w:cs="Arial"/>
              </w:rPr>
              <w:t>D</w:t>
            </w:r>
            <w:r w:rsidRPr="00D10D92">
              <w:rPr>
                <w:rFonts w:ascii="Arial" w:hAnsi="Arial" w:cs="Arial"/>
              </w:rPr>
              <w:t xml:space="preserve"> (“Locality Name”), column </w:t>
            </w:r>
            <w:r w:rsidR="002951E9" w:rsidRPr="00D10D92">
              <w:rPr>
                <w:rFonts w:ascii="Arial" w:hAnsi="Arial" w:cs="Arial"/>
              </w:rPr>
              <w:t>E</w:t>
            </w:r>
            <w:r w:rsidRPr="00D10D92">
              <w:rPr>
                <w:rFonts w:ascii="Arial" w:hAnsi="Arial" w:cs="Arial"/>
              </w:rPr>
              <w:t xml:space="preserve"> (“20</w:t>
            </w:r>
            <w:r w:rsidR="00371D97" w:rsidRPr="00D10D92">
              <w:rPr>
                <w:rFonts w:ascii="Arial" w:hAnsi="Arial" w:cs="Arial"/>
              </w:rPr>
              <w:t>2</w:t>
            </w:r>
            <w:r w:rsidR="006660D1" w:rsidRPr="00D10D92">
              <w:rPr>
                <w:rFonts w:ascii="Arial" w:hAnsi="Arial" w:cs="Arial"/>
              </w:rPr>
              <w:t>4</w:t>
            </w:r>
            <w:r w:rsidRPr="00D10D92">
              <w:rPr>
                <w:rFonts w:ascii="Arial" w:hAnsi="Arial" w:cs="Arial"/>
              </w:rPr>
              <w:t xml:space="preserve"> PW GPCI</w:t>
            </w:r>
            <w:r w:rsidR="00D538F1" w:rsidRPr="00D10D92">
              <w:rPr>
                <w:rFonts w:ascii="Arial" w:hAnsi="Arial" w:cs="Arial"/>
              </w:rPr>
              <w:t xml:space="preserve"> (with 1.0 Floor</w:t>
            </w:r>
            <w:r w:rsidRPr="00D10D92">
              <w:rPr>
                <w:rFonts w:ascii="Arial" w:hAnsi="Arial" w:cs="Arial"/>
              </w:rPr>
              <w:t>”)</w:t>
            </w:r>
            <w:r w:rsidR="002951E9" w:rsidRPr="00D10D92">
              <w:rPr>
                <w:rFonts w:ascii="Arial" w:hAnsi="Arial" w:cs="Arial"/>
              </w:rPr>
              <w:t>)</w:t>
            </w:r>
            <w:r w:rsidRPr="00D10D92">
              <w:rPr>
                <w:rFonts w:ascii="Arial" w:hAnsi="Arial" w:cs="Arial"/>
              </w:rPr>
              <w:t xml:space="preserve">, column </w:t>
            </w:r>
            <w:r w:rsidR="002951E9" w:rsidRPr="00D10D92">
              <w:rPr>
                <w:rFonts w:ascii="Arial" w:hAnsi="Arial" w:cs="Arial"/>
              </w:rPr>
              <w:t>F</w:t>
            </w:r>
            <w:r w:rsidRPr="00D10D92">
              <w:rPr>
                <w:rFonts w:ascii="Arial" w:hAnsi="Arial" w:cs="Arial"/>
              </w:rPr>
              <w:t xml:space="preserve"> (“</w:t>
            </w:r>
            <w:r w:rsidR="00371D97" w:rsidRPr="00D10D92">
              <w:rPr>
                <w:rFonts w:ascii="Arial" w:hAnsi="Arial" w:cs="Arial"/>
              </w:rPr>
              <w:t>202</w:t>
            </w:r>
            <w:r w:rsidR="006660D1" w:rsidRPr="00D10D92">
              <w:rPr>
                <w:rFonts w:ascii="Arial" w:hAnsi="Arial" w:cs="Arial"/>
              </w:rPr>
              <w:t>4</w:t>
            </w:r>
            <w:r w:rsidR="00371D97" w:rsidRPr="00D10D92">
              <w:rPr>
                <w:rFonts w:ascii="Arial" w:hAnsi="Arial" w:cs="Arial"/>
              </w:rPr>
              <w:t xml:space="preserve"> </w:t>
            </w:r>
            <w:r w:rsidRPr="00D10D92">
              <w:rPr>
                <w:rFonts w:ascii="Arial" w:hAnsi="Arial" w:cs="Arial"/>
              </w:rPr>
              <w:t xml:space="preserve">PE GPCI”), and column </w:t>
            </w:r>
            <w:r w:rsidR="002951E9" w:rsidRPr="00D10D92">
              <w:rPr>
                <w:rFonts w:ascii="Arial" w:hAnsi="Arial" w:cs="Arial"/>
              </w:rPr>
              <w:t>G</w:t>
            </w:r>
            <w:r w:rsidRPr="00D10D92">
              <w:rPr>
                <w:rFonts w:ascii="Arial" w:hAnsi="Arial" w:cs="Arial"/>
              </w:rPr>
              <w:t xml:space="preserve"> (“</w:t>
            </w:r>
            <w:r w:rsidR="00371D97" w:rsidRPr="00D10D92">
              <w:rPr>
                <w:rFonts w:ascii="Arial" w:hAnsi="Arial" w:cs="Arial"/>
              </w:rPr>
              <w:t>202</w:t>
            </w:r>
            <w:r w:rsidR="006660D1" w:rsidRPr="00D10D92">
              <w:rPr>
                <w:rFonts w:ascii="Arial" w:hAnsi="Arial" w:cs="Arial"/>
              </w:rPr>
              <w:t>4</w:t>
            </w:r>
            <w:r w:rsidR="00371D97" w:rsidRPr="00D10D92">
              <w:rPr>
                <w:rFonts w:ascii="Arial" w:hAnsi="Arial" w:cs="Arial"/>
              </w:rPr>
              <w:t xml:space="preserve"> </w:t>
            </w:r>
            <w:r w:rsidRPr="00D10D92">
              <w:rPr>
                <w:rFonts w:ascii="Arial" w:hAnsi="Arial" w:cs="Arial"/>
              </w:rPr>
              <w:t>MP GPCI”) for the State of California (“CA”))</w:t>
            </w:r>
          </w:p>
          <w:p w14:paraId="718290F9" w14:textId="3B3C2800" w:rsidR="00A933AC" w:rsidRPr="00D10D92" w:rsidRDefault="00D73816" w:rsidP="002E14C4">
            <w:pPr>
              <w:widowControl w:val="0"/>
              <w:spacing w:after="240"/>
              <w:ind w:left="720"/>
              <w:outlineLvl w:val="0"/>
              <w:rPr>
                <w:rFonts w:ascii="Arial" w:hAnsi="Arial" w:cs="Arial"/>
              </w:rPr>
            </w:pPr>
            <w:r w:rsidRPr="00D10D92">
              <w:rPr>
                <w:rFonts w:ascii="Arial" w:hAnsi="Arial" w:cs="Arial"/>
              </w:rPr>
              <w:t>[Based on</w:t>
            </w:r>
            <w:r w:rsidR="00371D97" w:rsidRPr="00D10D92">
              <w:rPr>
                <w:rFonts w:ascii="Arial" w:hAnsi="Arial" w:cs="Arial"/>
              </w:rPr>
              <w:t xml:space="preserve"> Addendum E </w:t>
            </w:r>
            <w:r w:rsidRPr="00D10D92">
              <w:rPr>
                <w:rFonts w:ascii="Arial" w:hAnsi="Arial" w:cs="Arial"/>
              </w:rPr>
              <w:t>to CY 202</w:t>
            </w:r>
            <w:r w:rsidR="002014EF" w:rsidRPr="00D10D92">
              <w:rPr>
                <w:rFonts w:ascii="Arial" w:hAnsi="Arial" w:cs="Arial"/>
              </w:rPr>
              <w:t>4</w:t>
            </w:r>
            <w:r w:rsidRPr="00D10D92">
              <w:rPr>
                <w:rFonts w:ascii="Arial" w:hAnsi="Arial" w:cs="Arial"/>
              </w:rPr>
              <w:t xml:space="preserve"> Medicare Physician Fee Schedule Final Rule, CMS-17</w:t>
            </w:r>
            <w:r w:rsidR="002014EF" w:rsidRPr="00D10D92">
              <w:rPr>
                <w:rFonts w:ascii="Arial" w:hAnsi="Arial" w:cs="Arial"/>
              </w:rPr>
              <w:t>84</w:t>
            </w:r>
            <w:r w:rsidRPr="00D10D92">
              <w:rPr>
                <w:rFonts w:ascii="Arial" w:hAnsi="Arial" w:cs="Arial"/>
              </w:rPr>
              <w:t>-F</w:t>
            </w:r>
            <w:r w:rsidR="00DB7C31" w:rsidRPr="00D10D92">
              <w:rPr>
                <w:rFonts w:ascii="Arial" w:hAnsi="Arial" w:cs="Arial"/>
              </w:rPr>
              <w:t xml:space="preserve"> which can be accessed in </w:t>
            </w:r>
            <w:hyperlink r:id="rId13" w:history="1">
              <w:r w:rsidR="00216F2F" w:rsidRPr="00D10D92">
                <w:rPr>
                  <w:rStyle w:val="Hyperlink"/>
                  <w:rFonts w:cs="Arial"/>
                </w:rPr>
                <w:t>CY 202</w:t>
              </w:r>
              <w:r w:rsidR="002014EF" w:rsidRPr="00D10D92">
                <w:rPr>
                  <w:rStyle w:val="Hyperlink"/>
                  <w:rFonts w:cs="Arial"/>
                </w:rPr>
                <w:t>4</w:t>
              </w:r>
              <w:r w:rsidR="00D73A41" w:rsidRPr="00D10D92">
                <w:rPr>
                  <w:rStyle w:val="Hyperlink"/>
                  <w:rFonts w:cs="Arial"/>
                </w:rPr>
                <w:t xml:space="preserve"> PFS Final Rule Addenda</w:t>
              </w:r>
              <w:r w:rsidR="000D4CE5" w:rsidRPr="00D10D92">
                <w:rPr>
                  <w:rStyle w:val="Hyperlink"/>
                  <w:rFonts w:cs="Arial"/>
                </w:rPr>
                <w:t xml:space="preserve"> </w:t>
              </w:r>
              <w:r w:rsidR="000D4CE5" w:rsidRPr="00D10D92">
                <w:rPr>
                  <w:rStyle w:val="Hyperlink"/>
                </w:rPr>
                <w:t xml:space="preserve">Updated </w:t>
              </w:r>
              <w:r w:rsidR="002014EF" w:rsidRPr="00D10D92">
                <w:rPr>
                  <w:rStyle w:val="Hyperlink"/>
                </w:rPr>
                <w:t>12</w:t>
              </w:r>
              <w:r w:rsidR="000D4CE5" w:rsidRPr="00D10D92">
                <w:rPr>
                  <w:rStyle w:val="Hyperlink"/>
                </w:rPr>
                <w:t>/1</w:t>
              </w:r>
              <w:r w:rsidR="002014EF" w:rsidRPr="00D10D92">
                <w:rPr>
                  <w:rStyle w:val="Hyperlink"/>
                </w:rPr>
                <w:t>9</w:t>
              </w:r>
              <w:r w:rsidR="000D4CE5" w:rsidRPr="00D10D92">
                <w:rPr>
                  <w:rStyle w:val="Hyperlink"/>
                </w:rPr>
                <w:t>/2023</w:t>
              </w:r>
              <w:r w:rsidR="00216F2F" w:rsidRPr="00D10D92">
                <w:rPr>
                  <w:rStyle w:val="Hyperlink"/>
                  <w:rFonts w:cs="Arial"/>
                </w:rPr>
                <w:t xml:space="preserve"> (ZIP)</w:t>
              </w:r>
            </w:hyperlink>
            <w:r w:rsidR="00216F2F" w:rsidRPr="00D10D92">
              <w:rPr>
                <w:rFonts w:ascii="Arial" w:hAnsi="Arial" w:cs="Arial"/>
              </w:rPr>
              <w:t xml:space="preserve"> on CMS website</w:t>
            </w:r>
            <w:r w:rsidRPr="00D10D92">
              <w:rPr>
                <w:rFonts w:ascii="Arial" w:hAnsi="Arial" w:cs="Arial"/>
              </w:rPr>
              <w:t>]</w:t>
            </w:r>
          </w:p>
          <w:p w14:paraId="3E1E15BA" w14:textId="77777777" w:rsidR="008D6945" w:rsidRDefault="00371D97" w:rsidP="004027E1">
            <w:pPr>
              <w:numPr>
                <w:ilvl w:val="0"/>
                <w:numId w:val="40"/>
              </w:numPr>
              <w:spacing w:after="100" w:afterAutospacing="1"/>
              <w:rPr>
                <w:rFonts w:ascii="Arial" w:hAnsi="Arial" w:cs="Arial"/>
              </w:rPr>
            </w:pPr>
            <w:r w:rsidRPr="00D10D92">
              <w:rPr>
                <w:rFonts w:ascii="Arial" w:hAnsi="Arial" w:cs="Arial"/>
              </w:rPr>
              <w:t>2</w:t>
            </w:r>
            <w:r w:rsidR="00D10D92" w:rsidRPr="00D10D92">
              <w:rPr>
                <w:rFonts w:ascii="Arial" w:hAnsi="Arial" w:cs="Arial"/>
              </w:rPr>
              <w:t>4</w:t>
            </w:r>
            <w:r w:rsidR="00204E4A" w:rsidRPr="00D10D92">
              <w:rPr>
                <w:rFonts w:ascii="Arial" w:hAnsi="Arial" w:cs="Arial"/>
              </w:rPr>
              <w:t>LOCCO –</w:t>
            </w:r>
            <w:r w:rsidR="008D6945" w:rsidRPr="00D10D92">
              <w:rPr>
                <w:rFonts w:ascii="Arial" w:hAnsi="Arial" w:cs="Arial"/>
              </w:rPr>
              <w:t xml:space="preserve"> Column B (“Locality Number”), column C (“State”), column D (“Fee Schedule Area”), and column E (“Counties”) for the State of California (“CA”)</w:t>
            </w:r>
          </w:p>
          <w:p w14:paraId="0353E1A3" w14:textId="73A4981E" w:rsidR="00D10D92" w:rsidRDefault="00D10D92" w:rsidP="00D10D92">
            <w:pPr>
              <w:spacing w:after="100" w:afterAutospacing="1"/>
              <w:rPr>
                <w:rFonts w:ascii="Arial" w:hAnsi="Arial" w:cs="Arial"/>
              </w:rPr>
            </w:pPr>
            <w:r>
              <w:rPr>
                <w:rFonts w:ascii="Arial" w:hAnsi="Arial" w:cs="Arial"/>
              </w:rPr>
              <w:t>CMS has reduced the number of localities in California from 32 to 29. In the Final Rule, CMS indicates it is retiring Locality 06, Locality 07, and Locality 26</w:t>
            </w:r>
            <w:r w:rsidR="00CE0863">
              <w:rPr>
                <w:rFonts w:ascii="Arial" w:hAnsi="Arial" w:cs="Arial"/>
              </w:rPr>
              <w:t>, and modifying the scope of Locality 05 and Locality 18</w:t>
            </w:r>
            <w:r>
              <w:rPr>
                <w:rFonts w:ascii="Arial" w:hAnsi="Arial" w:cs="Arial"/>
              </w:rPr>
              <w:t xml:space="preserve">. </w:t>
            </w:r>
            <w:r w:rsidR="00CE0863">
              <w:rPr>
                <w:rFonts w:ascii="Arial" w:hAnsi="Arial" w:cs="Arial"/>
              </w:rPr>
              <w:t>[88 FR 78818 at 78985 et seq.]</w:t>
            </w:r>
          </w:p>
          <w:p w14:paraId="39008B15" w14:textId="76C347A1" w:rsidR="00D10D92" w:rsidRPr="00D10D92" w:rsidRDefault="00CE0863" w:rsidP="00984A20">
            <w:pPr>
              <w:spacing w:after="120"/>
              <w:rPr>
                <w:rFonts w:ascii="Arial" w:hAnsi="Arial" w:cs="Arial"/>
              </w:rPr>
            </w:pPr>
            <w:r>
              <w:rPr>
                <w:rFonts w:ascii="Arial" w:hAnsi="Arial" w:cs="Arial"/>
              </w:rPr>
              <w:t>See discussion below this table for further information on the GPCI Locality changes.</w:t>
            </w:r>
          </w:p>
        </w:tc>
      </w:tr>
      <w:tr w:rsidR="00A933AC" w:rsidRPr="00483FA9" w14:paraId="29A03CF0" w14:textId="77777777" w:rsidTr="001536BA">
        <w:tc>
          <w:tcPr>
            <w:tcW w:w="2837" w:type="dxa"/>
            <w:shd w:val="clear" w:color="auto" w:fill="auto"/>
          </w:tcPr>
          <w:p w14:paraId="29D235ED" w14:textId="77777777" w:rsidR="00A933AC" w:rsidRPr="00483FA9" w:rsidRDefault="00A933AC" w:rsidP="006B75AB">
            <w:pPr>
              <w:widowControl w:val="0"/>
              <w:ind w:right="33"/>
              <w:outlineLvl w:val="0"/>
              <w:rPr>
                <w:rFonts w:ascii="Arial" w:hAnsi="Arial" w:cs="Arial"/>
                <w:highlight w:val="yellow"/>
              </w:rPr>
            </w:pPr>
            <w:r w:rsidRPr="0048228D">
              <w:rPr>
                <w:rFonts w:ascii="Arial" w:hAnsi="Arial" w:cs="Arial"/>
              </w:rPr>
              <w:t xml:space="preserve">Geographic Practice Cost Index (GPCIs) by locality and anesthesia </w:t>
            </w:r>
            <w:r w:rsidRPr="0048228D">
              <w:rPr>
                <w:rFonts w:ascii="Arial" w:hAnsi="Arial" w:cs="Arial"/>
              </w:rPr>
              <w:lastRenderedPageBreak/>
              <w:t>shares (Anesthesia)</w:t>
            </w:r>
          </w:p>
        </w:tc>
        <w:tc>
          <w:tcPr>
            <w:tcW w:w="5433" w:type="dxa"/>
            <w:shd w:val="clear" w:color="auto" w:fill="auto"/>
          </w:tcPr>
          <w:p w14:paraId="400553D2" w14:textId="1BA9C52A" w:rsidR="001A3D0E" w:rsidRDefault="001A3D0E" w:rsidP="001A3D0E">
            <w:pPr>
              <w:spacing w:after="240"/>
              <w:rPr>
                <w:rFonts w:ascii="Arial" w:hAnsi="Arial" w:cs="Arial"/>
              </w:rPr>
            </w:pPr>
            <w:r w:rsidRPr="0014417B">
              <w:rPr>
                <w:rFonts w:ascii="Arial" w:hAnsi="Arial" w:cs="Arial"/>
              </w:rPr>
              <w:lastRenderedPageBreak/>
              <w:t xml:space="preserve">Although DWC uses the same </w:t>
            </w:r>
            <w:r>
              <w:rPr>
                <w:rFonts w:ascii="Arial" w:hAnsi="Arial" w:cs="Arial"/>
              </w:rPr>
              <w:t xml:space="preserve">California </w:t>
            </w:r>
            <w:r w:rsidRPr="0014417B">
              <w:rPr>
                <w:rFonts w:ascii="Arial" w:hAnsi="Arial" w:cs="Arial"/>
              </w:rPr>
              <w:t xml:space="preserve">GPCI adjustments and Anesthesia shares as Medicare, the base CF for workers’ </w:t>
            </w:r>
            <w:r w:rsidRPr="0014417B">
              <w:rPr>
                <w:rFonts w:ascii="Arial" w:hAnsi="Arial" w:cs="Arial"/>
              </w:rPr>
              <w:lastRenderedPageBreak/>
              <w:t>compensation is different. Therefore, DWC creates and adopts Table A for California locality-adjusted Anesthesia CFs.</w:t>
            </w:r>
          </w:p>
          <w:p w14:paraId="006B9666" w14:textId="1F389EDD" w:rsidR="00BD7371" w:rsidRPr="0014417B" w:rsidRDefault="001A3D0E" w:rsidP="002E14C4">
            <w:pPr>
              <w:widowControl w:val="0"/>
              <w:spacing w:after="240"/>
              <w:outlineLvl w:val="0"/>
              <w:rPr>
                <w:rFonts w:ascii="Arial" w:hAnsi="Arial" w:cs="Arial"/>
              </w:rPr>
            </w:pPr>
            <w:r>
              <w:rPr>
                <w:rFonts w:ascii="Arial" w:hAnsi="Arial" w:cs="Arial"/>
              </w:rPr>
              <w:t>Table A is u</w:t>
            </w:r>
            <w:r w:rsidR="00226959" w:rsidRPr="0014417B">
              <w:rPr>
                <w:rFonts w:ascii="Arial" w:hAnsi="Arial" w:cs="Arial"/>
              </w:rPr>
              <w:t>pdated to t</w:t>
            </w:r>
            <w:r w:rsidR="00201D6A" w:rsidRPr="0014417B">
              <w:rPr>
                <w:rFonts w:ascii="Arial" w:hAnsi="Arial" w:cs="Arial"/>
              </w:rPr>
              <w:t>he Medicare 202</w:t>
            </w:r>
            <w:r w:rsidR="000C5210" w:rsidRPr="0014417B">
              <w:rPr>
                <w:rFonts w:ascii="Arial" w:hAnsi="Arial" w:cs="Arial"/>
              </w:rPr>
              <w:t>4</w:t>
            </w:r>
            <w:r w:rsidR="00201D6A" w:rsidRPr="0014417B">
              <w:rPr>
                <w:rFonts w:ascii="Arial" w:hAnsi="Arial" w:cs="Arial"/>
              </w:rPr>
              <w:t xml:space="preserve"> locality GPCI</w:t>
            </w:r>
            <w:r w:rsidR="000C5210" w:rsidRPr="0014417B">
              <w:rPr>
                <w:rFonts w:ascii="Arial" w:hAnsi="Arial" w:cs="Arial"/>
              </w:rPr>
              <w:t xml:space="preserve"> adjustments</w:t>
            </w:r>
            <w:r w:rsidR="00201D6A" w:rsidRPr="0014417B">
              <w:rPr>
                <w:rFonts w:ascii="Arial" w:hAnsi="Arial" w:cs="Arial"/>
              </w:rPr>
              <w:t xml:space="preserve"> and Medicare 202</w:t>
            </w:r>
            <w:r w:rsidR="000C5210" w:rsidRPr="0014417B">
              <w:rPr>
                <w:rFonts w:ascii="Arial" w:hAnsi="Arial" w:cs="Arial"/>
              </w:rPr>
              <w:t>4</w:t>
            </w:r>
            <w:r w:rsidR="00201D6A" w:rsidRPr="0014417B">
              <w:rPr>
                <w:rFonts w:ascii="Arial" w:hAnsi="Arial" w:cs="Arial"/>
              </w:rPr>
              <w:t xml:space="preserve"> Anesthesia Shares as set forth on </w:t>
            </w:r>
            <w:r w:rsidR="004027E1" w:rsidRPr="0014417B">
              <w:rPr>
                <w:rFonts w:ascii="Arial" w:hAnsi="Arial" w:cs="Arial"/>
              </w:rPr>
              <w:t>the document “Section 9789.19.1</w:t>
            </w:r>
            <w:r w:rsidR="00946477" w:rsidRPr="0014417B">
              <w:rPr>
                <w:rFonts w:ascii="Arial" w:hAnsi="Arial" w:cs="Arial"/>
              </w:rPr>
              <w:t xml:space="preserve"> </w:t>
            </w:r>
            <w:r w:rsidR="00201D6A" w:rsidRPr="0014417B">
              <w:rPr>
                <w:rFonts w:ascii="Arial" w:hAnsi="Arial" w:cs="Arial"/>
              </w:rPr>
              <w:t>Table</w:t>
            </w:r>
            <w:r w:rsidR="00946477" w:rsidRPr="0014417B">
              <w:rPr>
                <w:rFonts w:ascii="Arial" w:hAnsi="Arial" w:cs="Arial"/>
              </w:rPr>
              <w:t xml:space="preserve"> </w:t>
            </w:r>
            <w:r w:rsidR="00201D6A" w:rsidRPr="0014417B">
              <w:rPr>
                <w:rFonts w:ascii="Arial" w:hAnsi="Arial" w:cs="Arial"/>
              </w:rPr>
              <w:t>A</w:t>
            </w:r>
            <w:r w:rsidR="00946477" w:rsidRPr="0014417B">
              <w:rPr>
                <w:rFonts w:ascii="Arial" w:hAnsi="Arial" w:cs="Arial"/>
              </w:rPr>
              <w:t xml:space="preserve"> </w:t>
            </w:r>
            <w:r w:rsidR="000C5210" w:rsidRPr="0014417B">
              <w:rPr>
                <w:rFonts w:ascii="Arial" w:hAnsi="Arial" w:cs="Arial"/>
              </w:rPr>
              <w:t>E</w:t>
            </w:r>
            <w:r w:rsidR="00946477" w:rsidRPr="0014417B">
              <w:rPr>
                <w:rFonts w:ascii="Arial" w:hAnsi="Arial" w:cs="Arial"/>
              </w:rPr>
              <w:t xml:space="preserve">ffective </w:t>
            </w:r>
            <w:r w:rsidR="0018401C" w:rsidRPr="0014417B">
              <w:rPr>
                <w:rFonts w:ascii="Arial" w:hAnsi="Arial" w:cs="Arial"/>
              </w:rPr>
              <w:t>2</w:t>
            </w:r>
            <w:r w:rsidR="00946477" w:rsidRPr="0014417B">
              <w:rPr>
                <w:rFonts w:ascii="Arial" w:hAnsi="Arial" w:cs="Arial"/>
              </w:rPr>
              <w:t>.1</w:t>
            </w:r>
            <w:r w:rsidR="0018401C" w:rsidRPr="0014417B">
              <w:rPr>
                <w:rFonts w:ascii="Arial" w:hAnsi="Arial" w:cs="Arial"/>
              </w:rPr>
              <w:t>5</w:t>
            </w:r>
            <w:r w:rsidR="00946477" w:rsidRPr="0014417B">
              <w:rPr>
                <w:rFonts w:ascii="Arial" w:hAnsi="Arial" w:cs="Arial"/>
              </w:rPr>
              <w:t>.</w:t>
            </w:r>
            <w:r w:rsidR="004027E1" w:rsidRPr="0014417B">
              <w:rPr>
                <w:rFonts w:ascii="Arial" w:hAnsi="Arial" w:cs="Arial"/>
              </w:rPr>
              <w:t>202</w:t>
            </w:r>
            <w:r w:rsidR="00536B4D" w:rsidRPr="0014417B">
              <w:rPr>
                <w:rFonts w:ascii="Arial" w:hAnsi="Arial" w:cs="Arial"/>
              </w:rPr>
              <w:t>4</w:t>
            </w:r>
            <w:r w:rsidR="004027E1" w:rsidRPr="0014417B">
              <w:rPr>
                <w:rFonts w:ascii="Arial" w:hAnsi="Arial" w:cs="Arial"/>
              </w:rPr>
              <w:t>”</w:t>
            </w:r>
            <w:r w:rsidR="00201D6A" w:rsidRPr="0014417B">
              <w:rPr>
                <w:rFonts w:ascii="Arial" w:hAnsi="Arial" w:cs="Arial"/>
              </w:rPr>
              <w:t xml:space="preserve">, </w:t>
            </w:r>
            <w:r w:rsidR="004027E1" w:rsidRPr="0014417B">
              <w:rPr>
                <w:rFonts w:ascii="Arial" w:hAnsi="Arial" w:cs="Arial"/>
              </w:rPr>
              <w:t xml:space="preserve">pursuant to </w:t>
            </w:r>
            <w:r w:rsidR="00BD7371" w:rsidRPr="0014417B">
              <w:rPr>
                <w:rFonts w:ascii="Arial" w:hAnsi="Arial" w:cs="Arial"/>
              </w:rPr>
              <w:t xml:space="preserve">title </w:t>
            </w:r>
            <w:r w:rsidR="00201D6A" w:rsidRPr="0014417B">
              <w:rPr>
                <w:rFonts w:ascii="Arial" w:hAnsi="Arial" w:cs="Arial"/>
              </w:rPr>
              <w:t>8 CCR</w:t>
            </w:r>
            <w:r w:rsidR="00BD7371" w:rsidRPr="0014417B">
              <w:rPr>
                <w:rFonts w:ascii="Arial" w:hAnsi="Arial" w:cs="Arial"/>
              </w:rPr>
              <w:t>,</w:t>
            </w:r>
            <w:r w:rsidR="00201D6A" w:rsidRPr="0014417B">
              <w:rPr>
                <w:rFonts w:ascii="Arial" w:hAnsi="Arial" w:cs="Arial"/>
              </w:rPr>
              <w:t xml:space="preserve"> section</w:t>
            </w:r>
            <w:r w:rsidR="004027E1" w:rsidRPr="0014417B">
              <w:rPr>
                <w:rFonts w:ascii="Arial" w:hAnsi="Arial" w:cs="Arial"/>
              </w:rPr>
              <w:t xml:space="preserve"> 9789.19.1</w:t>
            </w:r>
            <w:r w:rsidR="00201D6A" w:rsidRPr="0014417B">
              <w:rPr>
                <w:rFonts w:ascii="Arial" w:hAnsi="Arial" w:cs="Arial"/>
              </w:rPr>
              <w:t>.</w:t>
            </w:r>
          </w:p>
          <w:p w14:paraId="3A757D9A" w14:textId="77777777" w:rsidR="00BD7371" w:rsidRPr="0014417B" w:rsidRDefault="00BD7371" w:rsidP="002E14C4">
            <w:pPr>
              <w:spacing w:after="240"/>
              <w:rPr>
                <w:rFonts w:ascii="Arial" w:hAnsi="Arial" w:cs="Arial"/>
              </w:rPr>
            </w:pPr>
            <w:r w:rsidRPr="0014417B">
              <w:rPr>
                <w:rFonts w:ascii="Arial" w:hAnsi="Arial" w:cs="Arial"/>
              </w:rPr>
              <w:t>Medicare data utilized is as follows.</w:t>
            </w:r>
          </w:p>
          <w:p w14:paraId="48605FC7" w14:textId="615D2F44" w:rsidR="00BE6EFB" w:rsidRPr="0014417B" w:rsidRDefault="00BE6EFB" w:rsidP="00BE6EFB">
            <w:pPr>
              <w:rPr>
                <w:rFonts w:ascii="Arial" w:hAnsi="Arial" w:cs="Arial"/>
              </w:rPr>
            </w:pPr>
            <w:r w:rsidRPr="0014417B">
              <w:rPr>
                <w:rFonts w:ascii="Arial" w:hAnsi="Arial" w:cs="Arial"/>
              </w:rPr>
              <w:t>GPCIs:</w:t>
            </w:r>
          </w:p>
          <w:p w14:paraId="34472AA3" w14:textId="54C67853" w:rsidR="00BE6EFB" w:rsidRPr="0014417B" w:rsidRDefault="00BE6EFB" w:rsidP="00BE6EFB">
            <w:pPr>
              <w:rPr>
                <w:rFonts w:ascii="Arial" w:hAnsi="Arial" w:cs="Arial"/>
              </w:rPr>
            </w:pPr>
            <w:r w:rsidRPr="0014417B">
              <w:rPr>
                <w:rFonts w:ascii="Arial" w:hAnsi="Arial" w:cs="Arial"/>
              </w:rPr>
              <w:t>RVU2</w:t>
            </w:r>
            <w:r w:rsidR="000C5210" w:rsidRPr="0014417B">
              <w:rPr>
                <w:rFonts w:ascii="Arial" w:hAnsi="Arial" w:cs="Arial"/>
              </w:rPr>
              <w:t>4</w:t>
            </w:r>
            <w:r w:rsidRPr="0014417B">
              <w:rPr>
                <w:rFonts w:ascii="Arial" w:hAnsi="Arial" w:cs="Arial"/>
              </w:rPr>
              <w:t>A</w:t>
            </w:r>
            <w:r w:rsidR="002442B4" w:rsidRPr="0014417B">
              <w:rPr>
                <w:rFonts w:ascii="Arial" w:hAnsi="Arial" w:cs="Arial"/>
              </w:rPr>
              <w:t xml:space="preserve"> </w:t>
            </w:r>
            <w:r w:rsidR="00946477" w:rsidRPr="0014417B">
              <w:rPr>
                <w:rFonts w:ascii="Arial" w:hAnsi="Arial" w:cs="Arial"/>
              </w:rPr>
              <w:t>– Updated 01/</w:t>
            </w:r>
            <w:r w:rsidR="000C5210" w:rsidRPr="0014417B">
              <w:rPr>
                <w:rFonts w:ascii="Arial" w:hAnsi="Arial" w:cs="Arial"/>
              </w:rPr>
              <w:t>03</w:t>
            </w:r>
            <w:r w:rsidR="00946477" w:rsidRPr="0014417B">
              <w:rPr>
                <w:rFonts w:ascii="Arial" w:hAnsi="Arial" w:cs="Arial"/>
              </w:rPr>
              <w:t>/2</w:t>
            </w:r>
            <w:r w:rsidR="000C5210" w:rsidRPr="0014417B">
              <w:rPr>
                <w:rFonts w:ascii="Arial" w:hAnsi="Arial" w:cs="Arial"/>
              </w:rPr>
              <w:t>4</w:t>
            </w:r>
            <w:r w:rsidR="00946477" w:rsidRPr="0014417B">
              <w:rPr>
                <w:rFonts w:ascii="Arial" w:hAnsi="Arial" w:cs="Arial"/>
              </w:rPr>
              <w:t xml:space="preserve"> </w:t>
            </w:r>
            <w:r w:rsidR="002442B4" w:rsidRPr="0014417B">
              <w:rPr>
                <w:rFonts w:ascii="Arial" w:hAnsi="Arial" w:cs="Arial"/>
              </w:rPr>
              <w:t>(ZIP)</w:t>
            </w:r>
          </w:p>
          <w:p w14:paraId="293B84C9" w14:textId="367F0896" w:rsidR="00BE6EFB" w:rsidRPr="0014417B" w:rsidRDefault="00BE6EFB" w:rsidP="002E14C4">
            <w:pPr>
              <w:spacing w:after="240"/>
              <w:rPr>
                <w:rFonts w:ascii="Arial" w:hAnsi="Arial" w:cs="Arial"/>
              </w:rPr>
            </w:pPr>
            <w:r w:rsidRPr="0014417B">
              <w:rPr>
                <w:rFonts w:ascii="Arial" w:hAnsi="Arial" w:cs="Arial"/>
              </w:rPr>
              <w:t>GPCI202</w:t>
            </w:r>
            <w:r w:rsidR="000C5210" w:rsidRPr="0014417B">
              <w:rPr>
                <w:rFonts w:ascii="Arial" w:hAnsi="Arial" w:cs="Arial"/>
              </w:rPr>
              <w:t>4</w:t>
            </w:r>
            <w:r w:rsidRPr="0014417B">
              <w:rPr>
                <w:rFonts w:ascii="Arial" w:hAnsi="Arial" w:cs="Arial"/>
              </w:rPr>
              <w:t xml:space="preserve"> – Column C (“Locality Number”), column D (“Locality Name”), column E (“202</w:t>
            </w:r>
            <w:r w:rsidR="000C5210" w:rsidRPr="0014417B">
              <w:rPr>
                <w:rFonts w:ascii="Arial" w:hAnsi="Arial" w:cs="Arial"/>
              </w:rPr>
              <w:t>4</w:t>
            </w:r>
            <w:r w:rsidRPr="0014417B">
              <w:rPr>
                <w:rFonts w:ascii="Arial" w:hAnsi="Arial" w:cs="Arial"/>
              </w:rPr>
              <w:t xml:space="preserve"> PW GPCI (with 1.0 Floor)”), column F (“202</w:t>
            </w:r>
            <w:r w:rsidR="0048228D" w:rsidRPr="0014417B">
              <w:rPr>
                <w:rFonts w:ascii="Arial" w:hAnsi="Arial" w:cs="Arial"/>
              </w:rPr>
              <w:t>4</w:t>
            </w:r>
            <w:r w:rsidRPr="0014417B">
              <w:rPr>
                <w:rFonts w:ascii="Arial" w:hAnsi="Arial" w:cs="Arial"/>
              </w:rPr>
              <w:t xml:space="preserve"> PE GPCI”), and column G (“202</w:t>
            </w:r>
            <w:r w:rsidR="0048228D" w:rsidRPr="0014417B">
              <w:rPr>
                <w:rFonts w:ascii="Arial" w:hAnsi="Arial" w:cs="Arial"/>
              </w:rPr>
              <w:t>4</w:t>
            </w:r>
            <w:r w:rsidRPr="0014417B">
              <w:rPr>
                <w:rFonts w:ascii="Arial" w:hAnsi="Arial" w:cs="Arial"/>
              </w:rPr>
              <w:t xml:space="preserve"> MP GPCI”) for the State of California</w:t>
            </w:r>
          </w:p>
          <w:p w14:paraId="2E9D66D9" w14:textId="38CDABD1" w:rsidR="00DF6936" w:rsidRPr="0014417B" w:rsidRDefault="00DF6936" w:rsidP="002E14C4">
            <w:pPr>
              <w:spacing w:after="240"/>
              <w:rPr>
                <w:rFonts w:ascii="Arial" w:hAnsi="Arial" w:cs="Arial"/>
              </w:rPr>
            </w:pPr>
            <w:r w:rsidRPr="0014417B">
              <w:rPr>
                <w:rFonts w:ascii="Arial" w:hAnsi="Arial" w:cs="Arial"/>
              </w:rPr>
              <w:t>Note that the Work GPCI 1.0 workfloor currently in Medicare law is set to expire 1/19/2024. However, this does not impact the California localities</w:t>
            </w:r>
            <w:r w:rsidR="00306750" w:rsidRPr="0014417B">
              <w:rPr>
                <w:rFonts w:ascii="Arial" w:hAnsi="Arial" w:cs="Arial"/>
              </w:rPr>
              <w:t>’</w:t>
            </w:r>
            <w:r w:rsidRPr="0014417B">
              <w:rPr>
                <w:rFonts w:ascii="Arial" w:hAnsi="Arial" w:cs="Arial"/>
              </w:rPr>
              <w:t xml:space="preserve"> Work GPCIs because all of them are above1.0.</w:t>
            </w:r>
          </w:p>
          <w:p w14:paraId="6B61D721" w14:textId="7D507941" w:rsidR="00BE6EFB" w:rsidRPr="0014417B" w:rsidRDefault="00BE6EFB" w:rsidP="00BD7371">
            <w:pPr>
              <w:rPr>
                <w:rFonts w:ascii="Arial" w:hAnsi="Arial" w:cs="Arial"/>
              </w:rPr>
            </w:pPr>
            <w:r w:rsidRPr="0014417B">
              <w:rPr>
                <w:rFonts w:ascii="Arial" w:hAnsi="Arial" w:cs="Arial"/>
              </w:rPr>
              <w:t>Anesthesia Shares:</w:t>
            </w:r>
          </w:p>
          <w:p w14:paraId="2386EB1A" w14:textId="7A6BB5B8" w:rsidR="00BD7371" w:rsidRPr="0014417B" w:rsidRDefault="007274C1" w:rsidP="00BD7371">
            <w:pPr>
              <w:rPr>
                <w:rFonts w:ascii="Arial" w:hAnsi="Arial" w:cs="Arial"/>
              </w:rPr>
            </w:pPr>
            <w:hyperlink r:id="rId14" w:history="1">
              <w:r w:rsidR="0048228D" w:rsidRPr="0014417B">
                <w:rPr>
                  <w:rStyle w:val="Hyperlink"/>
                  <w:rFonts w:cs="Arial"/>
                </w:rPr>
                <w:t>2024 Anesthesia Conversion Factors (ZIP)</w:t>
              </w:r>
            </w:hyperlink>
            <w:r w:rsidR="0048228D" w:rsidRPr="0014417B">
              <w:rPr>
                <w:rFonts w:ascii="Arial" w:hAnsi="Arial" w:cs="Arial"/>
              </w:rPr>
              <w:t xml:space="preserve"> – Updated 01/05/2024</w:t>
            </w:r>
            <w:r w:rsidR="00BD7371" w:rsidRPr="0014417B">
              <w:rPr>
                <w:rFonts w:ascii="Arial" w:hAnsi="Arial" w:cs="Arial"/>
              </w:rPr>
              <w:t xml:space="preserve"> </w:t>
            </w:r>
          </w:p>
          <w:p w14:paraId="09F5FD52" w14:textId="345D58E9" w:rsidR="00BD7371" w:rsidRPr="0014417B" w:rsidRDefault="00BD7371" w:rsidP="002E14C4">
            <w:pPr>
              <w:numPr>
                <w:ilvl w:val="0"/>
                <w:numId w:val="42"/>
              </w:numPr>
              <w:spacing w:after="240"/>
              <w:rPr>
                <w:rFonts w:ascii="Arial" w:hAnsi="Arial" w:cs="Arial"/>
              </w:rPr>
            </w:pPr>
            <w:r w:rsidRPr="0014417B">
              <w:rPr>
                <w:rFonts w:ascii="Arial" w:hAnsi="Arial" w:cs="Arial"/>
              </w:rPr>
              <w:t xml:space="preserve">Anesthesia Shares </w:t>
            </w:r>
            <w:r w:rsidR="00130EE8" w:rsidRPr="0014417B">
              <w:rPr>
                <w:rFonts w:ascii="Arial" w:hAnsi="Arial" w:cs="Arial"/>
              </w:rPr>
              <w:t xml:space="preserve">excel </w:t>
            </w:r>
            <w:r w:rsidRPr="0014417B">
              <w:rPr>
                <w:rFonts w:ascii="Arial" w:hAnsi="Arial" w:cs="Arial"/>
              </w:rPr>
              <w:t>sheet</w:t>
            </w:r>
          </w:p>
          <w:p w14:paraId="56DB4543" w14:textId="03F3C88B" w:rsidR="00130EE8" w:rsidRPr="0014417B" w:rsidRDefault="00130EE8" w:rsidP="002E14C4">
            <w:pPr>
              <w:spacing w:after="240"/>
              <w:rPr>
                <w:rFonts w:ascii="Arial" w:hAnsi="Arial" w:cs="Arial"/>
              </w:rPr>
            </w:pPr>
            <w:r w:rsidRPr="0014417B">
              <w:rPr>
                <w:rFonts w:ascii="Arial" w:hAnsi="Arial" w:cs="Arial"/>
              </w:rPr>
              <w:t>Note that the</w:t>
            </w:r>
            <w:r w:rsidR="009655A1" w:rsidRPr="0014417B">
              <w:rPr>
                <w:rFonts w:ascii="Arial" w:hAnsi="Arial" w:cs="Arial"/>
              </w:rPr>
              <w:t xml:space="preserve"> California</w:t>
            </w:r>
            <w:r w:rsidRPr="0014417B">
              <w:rPr>
                <w:rFonts w:ascii="Arial" w:hAnsi="Arial" w:cs="Arial"/>
              </w:rPr>
              <w:t xml:space="preserve"> GPCI Work, </w:t>
            </w:r>
            <w:r w:rsidR="00306750" w:rsidRPr="0014417B">
              <w:rPr>
                <w:rFonts w:ascii="Arial" w:hAnsi="Arial" w:cs="Arial"/>
              </w:rPr>
              <w:t xml:space="preserve">GPCI </w:t>
            </w:r>
            <w:r w:rsidRPr="0014417B">
              <w:rPr>
                <w:rFonts w:ascii="Arial" w:hAnsi="Arial" w:cs="Arial"/>
              </w:rPr>
              <w:t>Practice Expense, and</w:t>
            </w:r>
            <w:r w:rsidR="00306750" w:rsidRPr="0014417B">
              <w:rPr>
                <w:rFonts w:ascii="Arial" w:hAnsi="Arial" w:cs="Arial"/>
              </w:rPr>
              <w:t xml:space="preserve"> GPCI</w:t>
            </w:r>
            <w:r w:rsidRPr="0014417B">
              <w:rPr>
                <w:rFonts w:ascii="Arial" w:hAnsi="Arial" w:cs="Arial"/>
              </w:rPr>
              <w:t xml:space="preserve"> Malpractice factors set forth in the 202</w:t>
            </w:r>
            <w:r w:rsidR="0048228D" w:rsidRPr="0014417B">
              <w:rPr>
                <w:rFonts w:ascii="Arial" w:hAnsi="Arial" w:cs="Arial"/>
              </w:rPr>
              <w:t>4</w:t>
            </w:r>
            <w:r w:rsidRPr="0014417B">
              <w:rPr>
                <w:rFonts w:ascii="Arial" w:hAnsi="Arial" w:cs="Arial"/>
              </w:rPr>
              <w:t xml:space="preserve"> Anesthesia Conversion Factors </w:t>
            </w:r>
            <w:r w:rsidR="00024983" w:rsidRPr="0014417B">
              <w:rPr>
                <w:rFonts w:ascii="Arial" w:hAnsi="Arial" w:cs="Arial"/>
              </w:rPr>
              <w:t>(</w:t>
            </w:r>
            <w:r w:rsidRPr="0014417B">
              <w:rPr>
                <w:rFonts w:ascii="Arial" w:hAnsi="Arial" w:cs="Arial"/>
              </w:rPr>
              <w:t>ZIP</w:t>
            </w:r>
            <w:r w:rsidR="00024983" w:rsidRPr="0014417B">
              <w:rPr>
                <w:rFonts w:ascii="Arial" w:hAnsi="Arial" w:cs="Arial"/>
              </w:rPr>
              <w:t>)</w:t>
            </w:r>
            <w:r w:rsidRPr="0014417B">
              <w:rPr>
                <w:rFonts w:ascii="Arial" w:hAnsi="Arial" w:cs="Arial"/>
              </w:rPr>
              <w:t xml:space="preserve"> file </w:t>
            </w:r>
            <w:r w:rsidR="00024983" w:rsidRPr="0014417B">
              <w:rPr>
                <w:rFonts w:ascii="Arial" w:hAnsi="Arial" w:cs="Arial"/>
              </w:rPr>
              <w:t>in the excel document “CY 202</w:t>
            </w:r>
            <w:r w:rsidR="0048228D" w:rsidRPr="0014417B">
              <w:rPr>
                <w:rFonts w:ascii="Arial" w:hAnsi="Arial" w:cs="Arial"/>
              </w:rPr>
              <w:t>4</w:t>
            </w:r>
            <w:r w:rsidR="00024983" w:rsidRPr="0014417B">
              <w:rPr>
                <w:rFonts w:ascii="Arial" w:hAnsi="Arial" w:cs="Arial"/>
              </w:rPr>
              <w:t xml:space="preserve"> locality adjusted CF </w:t>
            </w:r>
            <w:r w:rsidR="00306750" w:rsidRPr="0014417B">
              <w:rPr>
                <w:rFonts w:ascii="Arial" w:hAnsi="Arial" w:cs="Arial"/>
              </w:rPr>
              <w:t>04JAN24 no workfloor</w:t>
            </w:r>
            <w:r w:rsidR="0071225F" w:rsidRPr="0014417B">
              <w:rPr>
                <w:rFonts w:ascii="Arial" w:hAnsi="Arial" w:cs="Arial"/>
              </w:rPr>
              <w:t>”</w:t>
            </w:r>
            <w:r w:rsidR="00024983" w:rsidRPr="0014417B">
              <w:rPr>
                <w:rFonts w:ascii="Arial" w:hAnsi="Arial" w:cs="Arial"/>
              </w:rPr>
              <w:t xml:space="preserve">, </w:t>
            </w:r>
            <w:r w:rsidR="00306750" w:rsidRPr="0014417B">
              <w:rPr>
                <w:rFonts w:ascii="Arial" w:hAnsi="Arial" w:cs="Arial"/>
              </w:rPr>
              <w:t xml:space="preserve">on the </w:t>
            </w:r>
            <w:r w:rsidR="00024983" w:rsidRPr="0014417B">
              <w:rPr>
                <w:rFonts w:ascii="Arial" w:hAnsi="Arial" w:cs="Arial"/>
              </w:rPr>
              <w:t xml:space="preserve">excel sheet “Locality Adjusted CFs” </w:t>
            </w:r>
            <w:r w:rsidRPr="0014417B">
              <w:rPr>
                <w:rFonts w:ascii="Arial" w:hAnsi="Arial" w:cs="Arial"/>
              </w:rPr>
              <w:t xml:space="preserve">are the same </w:t>
            </w:r>
            <w:r w:rsidR="00090CBE" w:rsidRPr="0014417B">
              <w:rPr>
                <w:rFonts w:ascii="Arial" w:hAnsi="Arial" w:cs="Arial"/>
              </w:rPr>
              <w:t>GPCI</w:t>
            </w:r>
            <w:r w:rsidR="00306750" w:rsidRPr="0014417B">
              <w:rPr>
                <w:rFonts w:ascii="Arial" w:hAnsi="Arial" w:cs="Arial"/>
              </w:rPr>
              <w:t xml:space="preserve"> adjustments</w:t>
            </w:r>
            <w:r w:rsidRPr="0014417B">
              <w:rPr>
                <w:rFonts w:ascii="Arial" w:hAnsi="Arial" w:cs="Arial"/>
              </w:rPr>
              <w:t xml:space="preserve"> set forth</w:t>
            </w:r>
            <w:r w:rsidR="009655A1" w:rsidRPr="0014417B">
              <w:rPr>
                <w:rFonts w:ascii="Arial" w:hAnsi="Arial" w:cs="Arial"/>
              </w:rPr>
              <w:t xml:space="preserve"> for California</w:t>
            </w:r>
            <w:r w:rsidRPr="0014417B">
              <w:rPr>
                <w:rFonts w:ascii="Arial" w:hAnsi="Arial" w:cs="Arial"/>
              </w:rPr>
              <w:t xml:space="preserve"> in the RVU23A – Updated 01/</w:t>
            </w:r>
            <w:r w:rsidR="00306750" w:rsidRPr="0014417B">
              <w:rPr>
                <w:rFonts w:ascii="Arial" w:hAnsi="Arial" w:cs="Arial"/>
              </w:rPr>
              <w:t>03</w:t>
            </w:r>
            <w:r w:rsidRPr="0014417B">
              <w:rPr>
                <w:rFonts w:ascii="Arial" w:hAnsi="Arial" w:cs="Arial"/>
              </w:rPr>
              <w:t>/202</w:t>
            </w:r>
            <w:r w:rsidR="00306750" w:rsidRPr="0014417B">
              <w:rPr>
                <w:rFonts w:ascii="Arial" w:hAnsi="Arial" w:cs="Arial"/>
              </w:rPr>
              <w:t>4</w:t>
            </w:r>
            <w:r w:rsidRPr="0014417B">
              <w:rPr>
                <w:rFonts w:ascii="Arial" w:hAnsi="Arial" w:cs="Arial"/>
              </w:rPr>
              <w:t xml:space="preserve"> </w:t>
            </w:r>
            <w:r w:rsidR="008302B4" w:rsidRPr="0014417B">
              <w:rPr>
                <w:rFonts w:ascii="Arial" w:hAnsi="Arial" w:cs="Arial"/>
              </w:rPr>
              <w:t xml:space="preserve">in the </w:t>
            </w:r>
            <w:r w:rsidRPr="0014417B">
              <w:rPr>
                <w:rFonts w:ascii="Arial" w:hAnsi="Arial" w:cs="Arial"/>
              </w:rPr>
              <w:t>GPCI202</w:t>
            </w:r>
            <w:r w:rsidR="00306750" w:rsidRPr="0014417B">
              <w:rPr>
                <w:rFonts w:ascii="Arial" w:hAnsi="Arial" w:cs="Arial"/>
              </w:rPr>
              <w:t>4</w:t>
            </w:r>
            <w:r w:rsidRPr="0014417B">
              <w:rPr>
                <w:rFonts w:ascii="Arial" w:hAnsi="Arial" w:cs="Arial"/>
              </w:rPr>
              <w:t xml:space="preserve"> </w:t>
            </w:r>
            <w:r w:rsidR="008302B4" w:rsidRPr="0014417B">
              <w:rPr>
                <w:rFonts w:ascii="Arial" w:hAnsi="Arial" w:cs="Arial"/>
              </w:rPr>
              <w:t>document</w:t>
            </w:r>
            <w:r w:rsidRPr="0014417B">
              <w:rPr>
                <w:rFonts w:ascii="Arial" w:hAnsi="Arial" w:cs="Arial"/>
              </w:rPr>
              <w:t>.</w:t>
            </w:r>
          </w:p>
          <w:p w14:paraId="3D03E118" w14:textId="739FDC81" w:rsidR="00BD7371" w:rsidRPr="0014417B" w:rsidRDefault="00BD7371" w:rsidP="002E14C4">
            <w:pPr>
              <w:spacing w:after="240"/>
              <w:rPr>
                <w:rFonts w:ascii="Arial" w:hAnsi="Arial" w:cs="Arial"/>
              </w:rPr>
            </w:pPr>
            <w:r w:rsidRPr="0014417B">
              <w:rPr>
                <w:rFonts w:ascii="Arial" w:hAnsi="Arial" w:cs="Arial"/>
              </w:rPr>
              <w:t xml:space="preserve">Locality for anesthesia services </w:t>
            </w:r>
            <w:proofErr w:type="gramStart"/>
            <w:r w:rsidRPr="0014417B">
              <w:rPr>
                <w:rFonts w:ascii="Arial" w:hAnsi="Arial" w:cs="Arial"/>
              </w:rPr>
              <w:t>determined</w:t>
            </w:r>
            <w:proofErr w:type="gramEnd"/>
            <w:r w:rsidRPr="0014417B">
              <w:rPr>
                <w:rFonts w:ascii="Arial" w:hAnsi="Arial" w:cs="Arial"/>
              </w:rPr>
              <w:t xml:space="preserve"> by </w:t>
            </w:r>
            <w:proofErr w:type="gramStart"/>
            <w:r w:rsidRPr="0014417B">
              <w:rPr>
                <w:rFonts w:ascii="Arial" w:hAnsi="Arial" w:cs="Arial"/>
              </w:rPr>
              <w:t>Medicare county</w:t>
            </w:r>
            <w:proofErr w:type="gramEnd"/>
            <w:r w:rsidRPr="0014417B">
              <w:rPr>
                <w:rFonts w:ascii="Arial" w:hAnsi="Arial" w:cs="Arial"/>
              </w:rPr>
              <w:t xml:space="preserve"> to locality index.</w:t>
            </w:r>
          </w:p>
          <w:p w14:paraId="158712DC" w14:textId="77777777" w:rsidR="0014417B" w:rsidRDefault="00BD7371" w:rsidP="0014417B">
            <w:pPr>
              <w:rPr>
                <w:rFonts w:ascii="Arial" w:hAnsi="Arial" w:cs="Arial"/>
              </w:rPr>
            </w:pPr>
            <w:r w:rsidRPr="0014417B">
              <w:rPr>
                <w:rFonts w:ascii="Arial" w:hAnsi="Arial" w:cs="Arial"/>
              </w:rPr>
              <w:lastRenderedPageBreak/>
              <w:t>RVU2</w:t>
            </w:r>
            <w:r w:rsidR="009655A1" w:rsidRPr="0014417B">
              <w:rPr>
                <w:rFonts w:ascii="Arial" w:hAnsi="Arial" w:cs="Arial"/>
              </w:rPr>
              <w:t>4</w:t>
            </w:r>
            <w:r w:rsidRPr="0014417B">
              <w:rPr>
                <w:rFonts w:ascii="Arial" w:hAnsi="Arial" w:cs="Arial"/>
              </w:rPr>
              <w:t xml:space="preserve">A </w:t>
            </w:r>
            <w:r w:rsidR="008302B4" w:rsidRPr="0014417B">
              <w:rPr>
                <w:rFonts w:ascii="Arial" w:hAnsi="Arial" w:cs="Arial"/>
              </w:rPr>
              <w:t>– Updated 01/</w:t>
            </w:r>
            <w:r w:rsidR="009655A1" w:rsidRPr="0014417B">
              <w:rPr>
                <w:rFonts w:ascii="Arial" w:hAnsi="Arial" w:cs="Arial"/>
              </w:rPr>
              <w:t>03</w:t>
            </w:r>
            <w:r w:rsidR="008302B4" w:rsidRPr="0014417B">
              <w:rPr>
                <w:rFonts w:ascii="Arial" w:hAnsi="Arial" w:cs="Arial"/>
              </w:rPr>
              <w:t>/202</w:t>
            </w:r>
            <w:r w:rsidR="009655A1" w:rsidRPr="0014417B">
              <w:rPr>
                <w:rFonts w:ascii="Arial" w:hAnsi="Arial" w:cs="Arial"/>
              </w:rPr>
              <w:t>4</w:t>
            </w:r>
            <w:r w:rsidR="008302B4" w:rsidRPr="0014417B">
              <w:rPr>
                <w:rFonts w:ascii="Arial" w:hAnsi="Arial" w:cs="Arial"/>
              </w:rPr>
              <w:t xml:space="preserve"> </w:t>
            </w:r>
            <w:r w:rsidRPr="0014417B">
              <w:rPr>
                <w:rFonts w:ascii="Arial" w:hAnsi="Arial" w:cs="Arial"/>
              </w:rPr>
              <w:t>(County to locality index)</w:t>
            </w:r>
          </w:p>
          <w:p w14:paraId="06A601D0" w14:textId="28210344" w:rsidR="00CD0E44" w:rsidRPr="0014417B" w:rsidRDefault="00BD7371" w:rsidP="00984A20">
            <w:pPr>
              <w:pStyle w:val="ListParagraph"/>
              <w:numPr>
                <w:ilvl w:val="0"/>
                <w:numId w:val="42"/>
              </w:numPr>
              <w:spacing w:after="120"/>
              <w:contextualSpacing w:val="0"/>
              <w:rPr>
                <w:rFonts w:ascii="Arial" w:hAnsi="Arial" w:cs="Arial"/>
              </w:rPr>
            </w:pPr>
            <w:r w:rsidRPr="0014417B">
              <w:rPr>
                <w:rFonts w:ascii="Arial" w:hAnsi="Arial" w:cs="Arial"/>
              </w:rPr>
              <w:t>2</w:t>
            </w:r>
            <w:r w:rsidR="009655A1" w:rsidRPr="0014417B">
              <w:rPr>
                <w:rFonts w:ascii="Arial" w:hAnsi="Arial" w:cs="Arial"/>
              </w:rPr>
              <w:t>4</w:t>
            </w:r>
            <w:r w:rsidRPr="0014417B">
              <w:rPr>
                <w:rFonts w:ascii="Arial" w:hAnsi="Arial" w:cs="Arial"/>
              </w:rPr>
              <w:t xml:space="preserve">LOCCO – </w:t>
            </w:r>
            <w:r w:rsidR="00130EE8" w:rsidRPr="0014417B">
              <w:rPr>
                <w:rFonts w:ascii="Arial" w:hAnsi="Arial" w:cs="Arial"/>
              </w:rPr>
              <w:t>c</w:t>
            </w:r>
            <w:r w:rsidRPr="0014417B">
              <w:rPr>
                <w:rFonts w:ascii="Arial" w:hAnsi="Arial" w:cs="Arial"/>
              </w:rPr>
              <w:t>olumn B (“Locality Number”), column C (“State”), column D (“Fee Schedule Area”), and column E (“Counties”) for the State of California</w:t>
            </w:r>
          </w:p>
        </w:tc>
      </w:tr>
      <w:tr w:rsidR="00A933AC" w:rsidRPr="00483FA9" w14:paraId="051D2A25" w14:textId="77777777" w:rsidTr="001536BA">
        <w:tc>
          <w:tcPr>
            <w:tcW w:w="2837" w:type="dxa"/>
            <w:shd w:val="clear" w:color="auto" w:fill="auto"/>
          </w:tcPr>
          <w:p w14:paraId="034E9BC2" w14:textId="77777777" w:rsidR="00A933AC" w:rsidRPr="000B0AC8" w:rsidRDefault="00A933AC" w:rsidP="002442B4">
            <w:pPr>
              <w:spacing w:after="240"/>
              <w:rPr>
                <w:rFonts w:ascii="Arial" w:hAnsi="Arial" w:cs="Arial"/>
              </w:rPr>
            </w:pPr>
            <w:r w:rsidRPr="000B0AC8">
              <w:rPr>
                <w:rFonts w:ascii="Arial" w:hAnsi="Arial" w:cs="Arial"/>
              </w:rPr>
              <w:lastRenderedPageBreak/>
              <w:t>Geographic Practice Cost Index (GPCI) locality mapping</w:t>
            </w:r>
          </w:p>
          <w:p w14:paraId="7107FA3A" w14:textId="77777777" w:rsidR="00A933AC" w:rsidRPr="000B0AC8" w:rsidRDefault="00A933AC" w:rsidP="002442B4">
            <w:pPr>
              <w:widowControl w:val="0"/>
              <w:spacing w:after="120"/>
              <w:ind w:right="29"/>
              <w:outlineLvl w:val="0"/>
              <w:rPr>
                <w:rFonts w:ascii="Arial" w:hAnsi="Arial" w:cs="Arial"/>
              </w:rPr>
            </w:pPr>
            <w:r w:rsidRPr="000B0AC8">
              <w:rPr>
                <w:rFonts w:ascii="Arial" w:hAnsi="Arial" w:cs="Arial"/>
              </w:rPr>
              <w:t>Zip Code files mapping zip codes to GPCI locality (for “other than anesthesia services” and anesthesia services)</w:t>
            </w:r>
          </w:p>
        </w:tc>
        <w:tc>
          <w:tcPr>
            <w:tcW w:w="5433" w:type="dxa"/>
            <w:shd w:val="clear" w:color="auto" w:fill="auto"/>
          </w:tcPr>
          <w:p w14:paraId="5A17885E" w14:textId="5CF98628" w:rsidR="00B079F7" w:rsidRPr="000B0AC8" w:rsidRDefault="004062C5" w:rsidP="002E14C4">
            <w:pPr>
              <w:spacing w:after="240"/>
              <w:rPr>
                <w:rFonts w:ascii="Arial" w:hAnsi="Arial" w:cs="Arial"/>
              </w:rPr>
            </w:pPr>
            <w:r w:rsidRPr="000B0AC8">
              <w:rPr>
                <w:rFonts w:ascii="Arial" w:hAnsi="Arial" w:cs="Arial"/>
              </w:rPr>
              <w:t xml:space="preserve">Updated to the </w:t>
            </w:r>
            <w:r w:rsidR="002E7F2D" w:rsidRPr="000B0AC8">
              <w:rPr>
                <w:rFonts w:ascii="Arial" w:hAnsi="Arial" w:cs="Arial"/>
              </w:rPr>
              <w:t xml:space="preserve">2024 </w:t>
            </w:r>
            <w:r w:rsidRPr="000B0AC8">
              <w:rPr>
                <w:rFonts w:ascii="Arial" w:hAnsi="Arial" w:cs="Arial"/>
              </w:rPr>
              <w:t>files</w:t>
            </w:r>
            <w:r w:rsidR="002442B4" w:rsidRPr="000B0AC8">
              <w:rPr>
                <w:rFonts w:ascii="Arial" w:hAnsi="Arial" w:cs="Arial"/>
              </w:rPr>
              <w:t>.</w:t>
            </w:r>
          </w:p>
          <w:p w14:paraId="406F33A5" w14:textId="48258035" w:rsidR="00E96FFD" w:rsidRPr="000B0AC8" w:rsidRDefault="00E96FFD" w:rsidP="007C0EFA">
            <w:pPr>
              <w:widowControl w:val="0"/>
              <w:spacing w:after="120"/>
              <w:outlineLvl w:val="0"/>
              <w:rPr>
                <w:rFonts w:ascii="Arial" w:hAnsi="Arial" w:cs="Arial"/>
              </w:rPr>
            </w:pPr>
            <w:r w:rsidRPr="000B0AC8">
              <w:rPr>
                <w:rFonts w:ascii="Arial" w:hAnsi="Arial" w:cs="Arial"/>
              </w:rPr>
              <w:t xml:space="preserve">The current </w:t>
            </w:r>
            <w:hyperlink r:id="rId15" w:history="1">
              <w:r w:rsidR="002E7F2D" w:rsidRPr="000B0AC8">
                <w:rPr>
                  <w:rStyle w:val="Hyperlink"/>
                  <w:rFonts w:cs="Arial"/>
                </w:rPr>
                <w:t>CMS Zip Code to Carrier Locality files</w:t>
              </w:r>
            </w:hyperlink>
            <w:r w:rsidRPr="000B0AC8">
              <w:rPr>
                <w:rFonts w:ascii="Arial" w:hAnsi="Arial" w:cs="Arial"/>
              </w:rPr>
              <w:t xml:space="preserve"> can be accessed on the CMS website</w:t>
            </w:r>
            <w:r w:rsidR="007C0EFA" w:rsidRPr="000B0AC8">
              <w:rPr>
                <w:rFonts w:ascii="Arial" w:hAnsi="Arial" w:cs="Arial"/>
              </w:rPr>
              <w:t>.</w:t>
            </w:r>
          </w:p>
        </w:tc>
      </w:tr>
      <w:tr w:rsidR="00D77344" w:rsidRPr="00483FA9" w14:paraId="4EAA1A9F" w14:textId="77777777" w:rsidTr="001536BA">
        <w:tc>
          <w:tcPr>
            <w:tcW w:w="2837" w:type="dxa"/>
            <w:shd w:val="clear" w:color="auto" w:fill="auto"/>
          </w:tcPr>
          <w:p w14:paraId="4AE681D1" w14:textId="77777777" w:rsidR="00D77344" w:rsidRPr="00BB1934" w:rsidRDefault="00A933AC" w:rsidP="006B75AB">
            <w:pPr>
              <w:widowControl w:val="0"/>
              <w:ind w:right="33"/>
              <w:outlineLvl w:val="0"/>
              <w:rPr>
                <w:rFonts w:ascii="Arial" w:hAnsi="Arial" w:cs="Arial"/>
              </w:rPr>
            </w:pPr>
            <w:r w:rsidRPr="00BB1934">
              <w:rPr>
                <w:rFonts w:ascii="Arial" w:hAnsi="Arial" w:cs="Arial"/>
              </w:rPr>
              <w:t xml:space="preserve">Geographic </w:t>
            </w:r>
            <w:r w:rsidR="00D77344" w:rsidRPr="00BB1934">
              <w:rPr>
                <w:rFonts w:ascii="Arial" w:hAnsi="Arial" w:cs="Arial"/>
              </w:rPr>
              <w:t>Health Professional Shortage Area zip code data files</w:t>
            </w:r>
          </w:p>
        </w:tc>
        <w:tc>
          <w:tcPr>
            <w:tcW w:w="5433" w:type="dxa"/>
            <w:shd w:val="clear" w:color="auto" w:fill="auto"/>
          </w:tcPr>
          <w:p w14:paraId="080F077F" w14:textId="6CBA82D4" w:rsidR="00D77344" w:rsidRPr="00BB1934" w:rsidRDefault="007F2457" w:rsidP="006B75AB">
            <w:pPr>
              <w:widowControl w:val="0"/>
              <w:outlineLvl w:val="0"/>
              <w:rPr>
                <w:rFonts w:ascii="Arial" w:hAnsi="Arial" w:cs="Arial"/>
              </w:rPr>
            </w:pPr>
            <w:r w:rsidRPr="00BB1934">
              <w:rPr>
                <w:rFonts w:ascii="Arial" w:hAnsi="Arial" w:cs="Arial"/>
              </w:rPr>
              <w:t xml:space="preserve">Updated to </w:t>
            </w:r>
            <w:r w:rsidR="00BB1934" w:rsidRPr="00BB1934">
              <w:rPr>
                <w:rFonts w:ascii="Arial" w:hAnsi="Arial" w:cs="Arial"/>
              </w:rPr>
              <w:t xml:space="preserve">2024 </w:t>
            </w:r>
            <w:r w:rsidRPr="00BB1934">
              <w:rPr>
                <w:rFonts w:ascii="Arial" w:hAnsi="Arial" w:cs="Arial"/>
              </w:rPr>
              <w:t xml:space="preserve">files for the Primary Care </w:t>
            </w:r>
            <w:r w:rsidR="004243C4" w:rsidRPr="00BB1934">
              <w:rPr>
                <w:rFonts w:ascii="Arial" w:hAnsi="Arial" w:cs="Arial"/>
              </w:rPr>
              <w:t xml:space="preserve">Geographic </w:t>
            </w:r>
            <w:r w:rsidRPr="00BB1934">
              <w:rPr>
                <w:rFonts w:ascii="Arial" w:hAnsi="Arial" w:cs="Arial"/>
              </w:rPr>
              <w:t xml:space="preserve">HPSA and the Mental Health </w:t>
            </w:r>
            <w:r w:rsidR="004243C4" w:rsidRPr="00BB1934">
              <w:rPr>
                <w:rFonts w:ascii="Arial" w:hAnsi="Arial" w:cs="Arial"/>
              </w:rPr>
              <w:t xml:space="preserve">Geographic </w:t>
            </w:r>
            <w:r w:rsidRPr="00BB1934">
              <w:rPr>
                <w:rFonts w:ascii="Arial" w:hAnsi="Arial" w:cs="Arial"/>
              </w:rPr>
              <w:t>HPSA.</w:t>
            </w:r>
          </w:p>
          <w:p w14:paraId="439F3B13" w14:textId="77777777" w:rsidR="00980D68" w:rsidRPr="00BB1934" w:rsidRDefault="00980D68" w:rsidP="006B75AB">
            <w:pPr>
              <w:widowControl w:val="0"/>
              <w:outlineLvl w:val="0"/>
              <w:rPr>
                <w:rFonts w:ascii="Arial" w:hAnsi="Arial" w:cs="Arial"/>
              </w:rPr>
            </w:pPr>
          </w:p>
        </w:tc>
      </w:tr>
      <w:tr w:rsidR="00D77344" w:rsidRPr="000B0AC8" w14:paraId="3DE32081" w14:textId="77777777" w:rsidTr="001536BA">
        <w:tc>
          <w:tcPr>
            <w:tcW w:w="2837" w:type="dxa"/>
            <w:shd w:val="clear" w:color="auto" w:fill="auto"/>
          </w:tcPr>
          <w:p w14:paraId="6ECC33FB" w14:textId="77777777" w:rsidR="00D77344" w:rsidRPr="000B0AC8" w:rsidRDefault="000B030C" w:rsidP="00846AD8">
            <w:pPr>
              <w:widowControl w:val="0"/>
              <w:spacing w:after="120"/>
              <w:ind w:right="29"/>
              <w:outlineLvl w:val="0"/>
              <w:rPr>
                <w:rFonts w:ascii="Arial" w:hAnsi="Arial" w:cs="Arial"/>
              </w:rPr>
            </w:pPr>
            <w:r w:rsidRPr="000B0AC8">
              <w:rPr>
                <w:rFonts w:ascii="Arial" w:hAnsi="Arial" w:cs="Arial"/>
              </w:rPr>
              <w:t>Health Resources and Services Administration: Geographic HPSA shortage area query</w:t>
            </w:r>
            <w:r w:rsidR="00846AD8" w:rsidRPr="000B0AC8">
              <w:rPr>
                <w:rFonts w:ascii="Arial" w:hAnsi="Arial" w:cs="Arial"/>
              </w:rPr>
              <w:br/>
            </w:r>
            <w:r w:rsidRPr="000B0AC8">
              <w:rPr>
                <w:rFonts w:ascii="Arial" w:hAnsi="Arial" w:cs="Arial"/>
              </w:rPr>
              <w:t>(By State &amp; County)</w:t>
            </w:r>
          </w:p>
        </w:tc>
        <w:tc>
          <w:tcPr>
            <w:tcW w:w="5433" w:type="dxa"/>
            <w:shd w:val="clear" w:color="auto" w:fill="auto"/>
          </w:tcPr>
          <w:p w14:paraId="2AF30571" w14:textId="2B015B8C" w:rsidR="00D77344" w:rsidRPr="000B0AC8" w:rsidRDefault="00F2153F" w:rsidP="006B75AB">
            <w:pPr>
              <w:widowControl w:val="0"/>
              <w:outlineLvl w:val="0"/>
              <w:rPr>
                <w:rFonts w:ascii="Arial" w:hAnsi="Arial" w:cs="Arial"/>
              </w:rPr>
            </w:pPr>
            <w:r w:rsidRPr="000B0AC8">
              <w:rPr>
                <w:rFonts w:ascii="Arial" w:hAnsi="Arial" w:cs="Arial"/>
              </w:rPr>
              <w:t xml:space="preserve">Unchanged from </w:t>
            </w:r>
            <w:r w:rsidR="00BB1934" w:rsidRPr="000B0AC8">
              <w:rPr>
                <w:rFonts w:ascii="Arial" w:hAnsi="Arial" w:cs="Arial"/>
              </w:rPr>
              <w:t>2023</w:t>
            </w:r>
            <w:r w:rsidRPr="000B0AC8">
              <w:rPr>
                <w:rFonts w:ascii="Arial" w:hAnsi="Arial" w:cs="Arial"/>
              </w:rPr>
              <w:t xml:space="preserve">. </w:t>
            </w:r>
            <w:r w:rsidR="00980D68" w:rsidRPr="000B0AC8">
              <w:rPr>
                <w:rFonts w:ascii="Arial" w:hAnsi="Arial" w:cs="Arial"/>
              </w:rPr>
              <w:t xml:space="preserve">Sets forth reference to the HRSA </w:t>
            </w:r>
            <w:r w:rsidR="00716985" w:rsidRPr="000B0AC8">
              <w:rPr>
                <w:rFonts w:ascii="Arial" w:hAnsi="Arial" w:cs="Arial"/>
              </w:rPr>
              <w:t xml:space="preserve">Geographic </w:t>
            </w:r>
            <w:r w:rsidR="00980D68" w:rsidRPr="000B0AC8">
              <w:rPr>
                <w:rFonts w:ascii="Arial" w:hAnsi="Arial" w:cs="Arial"/>
              </w:rPr>
              <w:t xml:space="preserve">HPSA shortage </w:t>
            </w:r>
            <w:r w:rsidR="00244D2A" w:rsidRPr="000B0AC8">
              <w:rPr>
                <w:rFonts w:ascii="Arial" w:hAnsi="Arial" w:cs="Arial"/>
              </w:rPr>
              <w:t xml:space="preserve">area </w:t>
            </w:r>
            <w:r w:rsidR="00980D68" w:rsidRPr="000B0AC8">
              <w:rPr>
                <w:rFonts w:ascii="Arial" w:hAnsi="Arial" w:cs="Arial"/>
              </w:rPr>
              <w:t>web page query by state/county.</w:t>
            </w:r>
          </w:p>
          <w:p w14:paraId="48249133" w14:textId="77777777" w:rsidR="00C62C66" w:rsidRPr="000B0AC8" w:rsidRDefault="00C62C66" w:rsidP="006B75AB">
            <w:pPr>
              <w:widowControl w:val="0"/>
              <w:outlineLvl w:val="0"/>
              <w:rPr>
                <w:rFonts w:ascii="Arial" w:hAnsi="Arial" w:cs="Arial"/>
              </w:rPr>
            </w:pPr>
          </w:p>
        </w:tc>
      </w:tr>
      <w:tr w:rsidR="000B030C" w:rsidRPr="000B0AC8" w14:paraId="36E38BF0" w14:textId="77777777" w:rsidTr="001536BA">
        <w:tc>
          <w:tcPr>
            <w:tcW w:w="2837" w:type="dxa"/>
            <w:shd w:val="clear" w:color="auto" w:fill="auto"/>
          </w:tcPr>
          <w:p w14:paraId="4D62B992" w14:textId="77777777" w:rsidR="000B030C" w:rsidRPr="000B0AC8" w:rsidRDefault="000B030C" w:rsidP="00846AD8">
            <w:pPr>
              <w:widowControl w:val="0"/>
              <w:spacing w:after="120"/>
              <w:ind w:right="29"/>
              <w:outlineLvl w:val="0"/>
              <w:rPr>
                <w:rFonts w:ascii="Arial" w:hAnsi="Arial" w:cs="Arial"/>
              </w:rPr>
            </w:pPr>
            <w:r w:rsidRPr="000B0AC8">
              <w:rPr>
                <w:rFonts w:ascii="Arial" w:hAnsi="Arial" w:cs="Arial"/>
              </w:rPr>
              <w:t>Health Resources and Services Administration: Geographic HPSA shortage area query</w:t>
            </w:r>
            <w:r w:rsidR="00846AD8" w:rsidRPr="000B0AC8">
              <w:rPr>
                <w:rFonts w:ascii="Arial" w:hAnsi="Arial" w:cs="Arial"/>
              </w:rPr>
              <w:br/>
            </w:r>
            <w:r w:rsidRPr="000B0AC8">
              <w:rPr>
                <w:rFonts w:ascii="Arial" w:hAnsi="Arial" w:cs="Arial"/>
              </w:rPr>
              <w:t>(By Address)</w:t>
            </w:r>
          </w:p>
        </w:tc>
        <w:tc>
          <w:tcPr>
            <w:tcW w:w="5433" w:type="dxa"/>
            <w:shd w:val="clear" w:color="auto" w:fill="auto"/>
          </w:tcPr>
          <w:p w14:paraId="5F760588" w14:textId="2343518F" w:rsidR="000B030C" w:rsidRPr="000B0AC8" w:rsidRDefault="00F2153F" w:rsidP="000B030C">
            <w:pPr>
              <w:widowControl w:val="0"/>
              <w:outlineLvl w:val="0"/>
              <w:rPr>
                <w:rFonts w:ascii="Arial" w:hAnsi="Arial" w:cs="Arial"/>
              </w:rPr>
            </w:pPr>
            <w:r w:rsidRPr="000B0AC8">
              <w:rPr>
                <w:rFonts w:ascii="Arial" w:hAnsi="Arial" w:cs="Arial"/>
              </w:rPr>
              <w:t xml:space="preserve">Unchanged from </w:t>
            </w:r>
            <w:r w:rsidR="00BB1934" w:rsidRPr="000B0AC8">
              <w:rPr>
                <w:rFonts w:ascii="Arial" w:hAnsi="Arial" w:cs="Arial"/>
              </w:rPr>
              <w:t>2023</w:t>
            </w:r>
            <w:r w:rsidRPr="000B0AC8">
              <w:rPr>
                <w:rFonts w:ascii="Arial" w:hAnsi="Arial" w:cs="Arial"/>
              </w:rPr>
              <w:t xml:space="preserve">. </w:t>
            </w:r>
            <w:r w:rsidR="000B030C" w:rsidRPr="000B0AC8">
              <w:rPr>
                <w:rFonts w:ascii="Arial" w:hAnsi="Arial" w:cs="Arial"/>
              </w:rPr>
              <w:t>Sets forth reference to the HRSA Geographic HPSA shortage web page query by address.</w:t>
            </w:r>
          </w:p>
          <w:p w14:paraId="4DBF1709" w14:textId="77777777" w:rsidR="000B030C" w:rsidRPr="000B0AC8" w:rsidRDefault="000B030C" w:rsidP="006B75AB">
            <w:pPr>
              <w:widowControl w:val="0"/>
              <w:outlineLvl w:val="0"/>
              <w:rPr>
                <w:rFonts w:ascii="Arial" w:hAnsi="Arial" w:cs="Arial"/>
              </w:rPr>
            </w:pPr>
          </w:p>
        </w:tc>
      </w:tr>
      <w:tr w:rsidR="00D77344" w:rsidRPr="00483FA9" w14:paraId="2F9031DC" w14:textId="77777777" w:rsidTr="001536BA">
        <w:tc>
          <w:tcPr>
            <w:tcW w:w="2837" w:type="dxa"/>
            <w:shd w:val="clear" w:color="auto" w:fill="auto"/>
          </w:tcPr>
          <w:p w14:paraId="527C3D98" w14:textId="77777777" w:rsidR="00D77344" w:rsidRPr="000B0AC8" w:rsidRDefault="00C62C66" w:rsidP="006B75AB">
            <w:pPr>
              <w:widowControl w:val="0"/>
              <w:ind w:right="33"/>
              <w:outlineLvl w:val="0"/>
              <w:rPr>
                <w:rFonts w:ascii="Arial" w:hAnsi="Arial" w:cs="Arial"/>
              </w:rPr>
            </w:pPr>
            <w:r w:rsidRPr="000B0AC8">
              <w:rPr>
                <w:rFonts w:ascii="Arial" w:hAnsi="Arial" w:cs="Arial"/>
              </w:rPr>
              <w:t>Incident To Codes</w:t>
            </w:r>
          </w:p>
        </w:tc>
        <w:tc>
          <w:tcPr>
            <w:tcW w:w="5433" w:type="dxa"/>
            <w:shd w:val="clear" w:color="auto" w:fill="auto"/>
          </w:tcPr>
          <w:p w14:paraId="0353CE08" w14:textId="178932FF" w:rsidR="00D77344" w:rsidRPr="000B0AC8" w:rsidRDefault="00C62C66" w:rsidP="006B75AB">
            <w:pPr>
              <w:widowControl w:val="0"/>
              <w:outlineLvl w:val="0"/>
              <w:rPr>
                <w:rFonts w:ascii="Arial" w:hAnsi="Arial" w:cs="Arial"/>
              </w:rPr>
            </w:pPr>
            <w:r w:rsidRPr="000B0AC8">
              <w:rPr>
                <w:rFonts w:ascii="Arial" w:hAnsi="Arial" w:cs="Arial"/>
              </w:rPr>
              <w:t xml:space="preserve">Updated to </w:t>
            </w:r>
            <w:r w:rsidR="00BB1934" w:rsidRPr="000B0AC8">
              <w:rPr>
                <w:rFonts w:ascii="Arial" w:hAnsi="Arial" w:cs="Arial"/>
              </w:rPr>
              <w:t>2024</w:t>
            </w:r>
            <w:r w:rsidRPr="000B0AC8">
              <w:rPr>
                <w:rFonts w:ascii="Arial" w:hAnsi="Arial" w:cs="Arial"/>
              </w:rPr>
              <w:t>.</w:t>
            </w:r>
          </w:p>
          <w:p w14:paraId="4113CC44" w14:textId="77777777" w:rsidR="00C62C66" w:rsidRPr="000B0AC8" w:rsidRDefault="00C62C66" w:rsidP="006B75AB">
            <w:pPr>
              <w:widowControl w:val="0"/>
              <w:outlineLvl w:val="0"/>
              <w:rPr>
                <w:rFonts w:ascii="Arial" w:hAnsi="Arial" w:cs="Arial"/>
              </w:rPr>
            </w:pPr>
          </w:p>
        </w:tc>
      </w:tr>
      <w:tr w:rsidR="00D77344" w:rsidRPr="00483FA9" w14:paraId="5B1FDF5D" w14:textId="77777777" w:rsidTr="001536BA">
        <w:tc>
          <w:tcPr>
            <w:tcW w:w="2837" w:type="dxa"/>
            <w:shd w:val="clear" w:color="auto" w:fill="auto"/>
          </w:tcPr>
          <w:p w14:paraId="49D597A4" w14:textId="77777777" w:rsidR="00D77344" w:rsidRPr="0018309A" w:rsidRDefault="00C62C66" w:rsidP="006B75AB">
            <w:pPr>
              <w:widowControl w:val="0"/>
              <w:ind w:right="33"/>
              <w:outlineLvl w:val="0"/>
              <w:rPr>
                <w:rFonts w:ascii="Arial" w:hAnsi="Arial" w:cs="Arial"/>
              </w:rPr>
            </w:pPr>
            <w:r w:rsidRPr="0018309A">
              <w:rPr>
                <w:rFonts w:ascii="Arial" w:hAnsi="Arial" w:cs="Arial"/>
              </w:rPr>
              <w:t>Medi-Cal Rates – DHCS</w:t>
            </w:r>
          </w:p>
        </w:tc>
        <w:tc>
          <w:tcPr>
            <w:tcW w:w="5433" w:type="dxa"/>
            <w:shd w:val="clear" w:color="auto" w:fill="auto"/>
          </w:tcPr>
          <w:p w14:paraId="22275CCD" w14:textId="703178B7" w:rsidR="00C62C66" w:rsidRPr="0018309A" w:rsidRDefault="00C84421" w:rsidP="006F08F1">
            <w:pPr>
              <w:widowControl w:val="0"/>
              <w:spacing w:after="240"/>
              <w:outlineLvl w:val="0"/>
              <w:rPr>
                <w:rFonts w:ascii="Arial" w:hAnsi="Arial" w:cs="Arial"/>
              </w:rPr>
            </w:pPr>
            <w:r w:rsidRPr="0018309A">
              <w:rPr>
                <w:rFonts w:ascii="Arial" w:hAnsi="Arial" w:cs="Arial"/>
              </w:rPr>
              <w:t>Updated f</w:t>
            </w:r>
            <w:r w:rsidR="00B57613" w:rsidRPr="0018309A">
              <w:rPr>
                <w:rFonts w:ascii="Arial" w:hAnsi="Arial" w:cs="Arial"/>
              </w:rPr>
              <w:t xml:space="preserve">or services rendered on or after </w:t>
            </w:r>
            <w:r w:rsidR="00E57FB4" w:rsidRPr="0018309A">
              <w:rPr>
                <w:rFonts w:ascii="Arial" w:hAnsi="Arial" w:cs="Arial"/>
              </w:rPr>
              <w:t>February</w:t>
            </w:r>
            <w:r w:rsidR="00B930C0" w:rsidRPr="0018309A">
              <w:rPr>
                <w:rFonts w:ascii="Arial" w:hAnsi="Arial" w:cs="Arial"/>
              </w:rPr>
              <w:t xml:space="preserve"> </w:t>
            </w:r>
            <w:r w:rsidR="00B079F7" w:rsidRPr="0018309A">
              <w:rPr>
                <w:rFonts w:ascii="Arial" w:hAnsi="Arial" w:cs="Arial"/>
              </w:rPr>
              <w:t>1</w:t>
            </w:r>
            <w:r w:rsidR="00E57FB4" w:rsidRPr="0018309A">
              <w:rPr>
                <w:rFonts w:ascii="Arial" w:hAnsi="Arial" w:cs="Arial"/>
              </w:rPr>
              <w:t>5</w:t>
            </w:r>
            <w:r w:rsidR="00B079F7" w:rsidRPr="0018309A">
              <w:rPr>
                <w:rFonts w:ascii="Arial" w:hAnsi="Arial" w:cs="Arial"/>
              </w:rPr>
              <w:t>,</w:t>
            </w:r>
            <w:r w:rsidR="00B57613" w:rsidRPr="0018309A">
              <w:rPr>
                <w:rFonts w:ascii="Arial" w:hAnsi="Arial" w:cs="Arial"/>
              </w:rPr>
              <w:t xml:space="preserve"> 20</w:t>
            </w:r>
            <w:r w:rsidRPr="0018309A">
              <w:rPr>
                <w:rFonts w:ascii="Arial" w:hAnsi="Arial" w:cs="Arial"/>
              </w:rPr>
              <w:t>2</w:t>
            </w:r>
            <w:r w:rsidR="0018309A" w:rsidRPr="0018309A">
              <w:rPr>
                <w:rFonts w:ascii="Arial" w:hAnsi="Arial" w:cs="Arial"/>
              </w:rPr>
              <w:t>4</w:t>
            </w:r>
            <w:r w:rsidR="00B57613" w:rsidRPr="0018309A">
              <w:rPr>
                <w:rFonts w:ascii="Arial" w:hAnsi="Arial" w:cs="Arial"/>
              </w:rPr>
              <w:t xml:space="preserve">, use: </w:t>
            </w:r>
            <w:r w:rsidR="002E3961" w:rsidRPr="0018309A">
              <w:rPr>
                <w:rFonts w:ascii="Arial" w:hAnsi="Arial" w:cs="Arial"/>
              </w:rPr>
              <w:t xml:space="preserve">Medi-Cal Rates file – Updated </w:t>
            </w:r>
            <w:r w:rsidR="00DB5BBD" w:rsidRPr="0018309A">
              <w:rPr>
                <w:rFonts w:ascii="Arial" w:hAnsi="Arial" w:cs="Arial"/>
              </w:rPr>
              <w:t>2</w:t>
            </w:r>
            <w:r w:rsidR="00B57613" w:rsidRPr="0018309A">
              <w:rPr>
                <w:rFonts w:ascii="Arial" w:hAnsi="Arial" w:cs="Arial"/>
              </w:rPr>
              <w:t>/15/20</w:t>
            </w:r>
            <w:r w:rsidR="002E3961" w:rsidRPr="0018309A">
              <w:rPr>
                <w:rFonts w:ascii="Arial" w:hAnsi="Arial" w:cs="Arial"/>
              </w:rPr>
              <w:t>2</w:t>
            </w:r>
            <w:r w:rsidR="0018309A" w:rsidRPr="0018309A">
              <w:rPr>
                <w:rFonts w:ascii="Arial" w:hAnsi="Arial" w:cs="Arial"/>
              </w:rPr>
              <w:t>4</w:t>
            </w:r>
            <w:r w:rsidR="00B57613" w:rsidRPr="0018309A">
              <w:rPr>
                <w:rFonts w:ascii="Arial" w:hAnsi="Arial" w:cs="Arial"/>
              </w:rPr>
              <w:t>.</w:t>
            </w:r>
            <w:r w:rsidR="00350799" w:rsidRPr="0018309A">
              <w:rPr>
                <w:rFonts w:ascii="Arial" w:hAnsi="Arial" w:cs="Arial"/>
              </w:rPr>
              <w:t xml:space="preserve"> </w:t>
            </w:r>
            <w:r w:rsidR="003B7608" w:rsidRPr="0018309A">
              <w:rPr>
                <w:rFonts w:ascii="Arial" w:hAnsi="Arial" w:cs="Arial"/>
              </w:rPr>
              <w:t>The Medi-Cal rates file w</w:t>
            </w:r>
            <w:r w:rsidR="00350799" w:rsidRPr="0018309A">
              <w:rPr>
                <w:rFonts w:ascii="Arial" w:hAnsi="Arial" w:cs="Arial"/>
              </w:rPr>
              <w:t>ill be updated monthly by Administrative Director’s posting order.</w:t>
            </w:r>
            <w:r w:rsidR="002E2B34" w:rsidRPr="0018309A">
              <w:rPr>
                <w:rFonts w:ascii="Arial" w:hAnsi="Arial" w:cs="Arial"/>
              </w:rPr>
              <w:t xml:space="preserve"> Medi-Cal rates are updated as of the 15</w:t>
            </w:r>
            <w:r w:rsidR="002E2B34" w:rsidRPr="0018309A">
              <w:rPr>
                <w:rFonts w:ascii="Arial" w:hAnsi="Arial" w:cs="Arial"/>
                <w:vertAlign w:val="superscript"/>
              </w:rPr>
              <w:t>th</w:t>
            </w:r>
            <w:r w:rsidR="002E2B34" w:rsidRPr="0018309A">
              <w:rPr>
                <w:rFonts w:ascii="Arial" w:hAnsi="Arial" w:cs="Arial"/>
              </w:rPr>
              <w:t xml:space="preserve"> of each month, posted to the Medi-Cal website on</w:t>
            </w:r>
            <w:r w:rsidR="002442B4" w:rsidRPr="0018309A">
              <w:rPr>
                <w:rFonts w:ascii="Arial" w:hAnsi="Arial" w:cs="Arial"/>
              </w:rPr>
              <w:t xml:space="preserve"> or about</w:t>
            </w:r>
            <w:r w:rsidR="002E2B34" w:rsidRPr="0018309A">
              <w:rPr>
                <w:rFonts w:ascii="Arial" w:hAnsi="Arial" w:cs="Arial"/>
              </w:rPr>
              <w:t xml:space="preserve"> the 16</w:t>
            </w:r>
            <w:r w:rsidR="002E2B34" w:rsidRPr="0018309A">
              <w:rPr>
                <w:rFonts w:ascii="Arial" w:hAnsi="Arial" w:cs="Arial"/>
                <w:vertAlign w:val="superscript"/>
              </w:rPr>
              <w:t>th</w:t>
            </w:r>
            <w:r w:rsidR="002E2B34" w:rsidRPr="0018309A">
              <w:rPr>
                <w:rFonts w:ascii="Arial" w:hAnsi="Arial" w:cs="Arial"/>
              </w:rPr>
              <w:t xml:space="preserve"> of each month, and posted to the DWC website as soon as feasible.</w:t>
            </w:r>
          </w:p>
        </w:tc>
      </w:tr>
      <w:tr w:rsidR="00980D97" w:rsidRPr="00483FA9" w14:paraId="101DC1FD" w14:textId="77777777" w:rsidTr="004A5060">
        <w:tc>
          <w:tcPr>
            <w:tcW w:w="2837" w:type="dxa"/>
            <w:shd w:val="clear" w:color="auto" w:fill="auto"/>
          </w:tcPr>
          <w:p w14:paraId="3EAEFE50" w14:textId="422FB81B" w:rsidR="00980D97" w:rsidRPr="00B93A91" w:rsidRDefault="009B766F" w:rsidP="00F350D0">
            <w:pPr>
              <w:widowControl w:val="0"/>
              <w:spacing w:after="120"/>
              <w:ind w:right="29"/>
              <w:outlineLvl w:val="0"/>
              <w:rPr>
                <w:rFonts w:ascii="Arial" w:hAnsi="Arial" w:cs="Arial"/>
              </w:rPr>
            </w:pPr>
            <w:r w:rsidRPr="00B93A91">
              <w:rPr>
                <w:rFonts w:ascii="Arial" w:hAnsi="Arial" w:cs="Arial"/>
              </w:rPr>
              <w:lastRenderedPageBreak/>
              <w:t xml:space="preserve">National </w:t>
            </w:r>
            <w:r w:rsidR="00980D97" w:rsidRPr="00B93A91">
              <w:rPr>
                <w:rFonts w:ascii="Arial" w:hAnsi="Arial" w:cs="Arial"/>
              </w:rPr>
              <w:t>C</w:t>
            </w:r>
            <w:r w:rsidRPr="00B93A91">
              <w:rPr>
                <w:rFonts w:ascii="Arial" w:hAnsi="Arial" w:cs="Arial"/>
              </w:rPr>
              <w:t>orrect Coding Initiative (NC</w:t>
            </w:r>
            <w:r w:rsidR="00980D97" w:rsidRPr="00B93A91">
              <w:rPr>
                <w:rFonts w:ascii="Arial" w:hAnsi="Arial" w:cs="Arial"/>
              </w:rPr>
              <w:t>CI</w:t>
            </w:r>
            <w:r w:rsidRPr="00B93A91">
              <w:rPr>
                <w:rFonts w:ascii="Arial" w:hAnsi="Arial" w:cs="Arial"/>
              </w:rPr>
              <w:t>)</w:t>
            </w:r>
            <w:r w:rsidR="00980D97" w:rsidRPr="00B93A91">
              <w:rPr>
                <w:rFonts w:ascii="Arial" w:hAnsi="Arial" w:cs="Arial"/>
              </w:rPr>
              <w:t xml:space="preserve"> Edits: Medically Unlikely Edits</w:t>
            </w:r>
            <w:r w:rsidRPr="00B93A91">
              <w:rPr>
                <w:rFonts w:ascii="Arial" w:hAnsi="Arial" w:cs="Arial"/>
              </w:rPr>
              <w:t xml:space="preserve"> (MUE)</w:t>
            </w:r>
          </w:p>
        </w:tc>
        <w:tc>
          <w:tcPr>
            <w:tcW w:w="5433" w:type="dxa"/>
            <w:shd w:val="clear" w:color="auto" w:fill="auto"/>
          </w:tcPr>
          <w:p w14:paraId="5A5F2BBC" w14:textId="7FBAE49F" w:rsidR="00980D97" w:rsidRPr="00B93A91" w:rsidRDefault="00980D97" w:rsidP="009E2B5F">
            <w:pPr>
              <w:spacing w:after="240"/>
              <w:rPr>
                <w:rFonts w:ascii="Arial" w:eastAsia="Calibri" w:hAnsi="Arial" w:cs="Arial"/>
                <w:color w:val="000000"/>
                <w:u w:val="single"/>
              </w:rPr>
            </w:pPr>
            <w:r w:rsidRPr="00B93A91">
              <w:rPr>
                <w:rFonts w:ascii="Arial" w:hAnsi="Arial" w:cs="Arial"/>
              </w:rPr>
              <w:t xml:space="preserve">Updated </w:t>
            </w:r>
            <w:r w:rsidR="009B766F" w:rsidRPr="00B93A91">
              <w:rPr>
                <w:rFonts w:ascii="Arial" w:hAnsi="Arial" w:cs="Arial"/>
              </w:rPr>
              <w:t xml:space="preserve">to adopt the </w:t>
            </w:r>
            <w:r w:rsidR="00B93A91" w:rsidRPr="00B93A91">
              <w:rPr>
                <w:rFonts w:ascii="Arial" w:hAnsi="Arial" w:cs="Arial"/>
              </w:rPr>
              <w:t xml:space="preserve">2024 </w:t>
            </w:r>
            <w:r w:rsidR="009B766F" w:rsidRPr="00B93A91">
              <w:rPr>
                <w:rFonts w:ascii="Arial" w:hAnsi="Arial" w:cs="Arial"/>
              </w:rPr>
              <w:t>MUE file</w:t>
            </w:r>
            <w:r w:rsidRPr="00B93A91">
              <w:rPr>
                <w:rFonts w:ascii="Arial" w:eastAsia="Calibri" w:hAnsi="Arial" w:cs="Arial"/>
                <w:color w:val="000000"/>
              </w:rPr>
              <w:t>, excluding all codes listed with Practitioner Services MUE Value of “0” (zero).” DWC has created and posted an excerpt of the file excluding the “zero” value codes for the convenience of the public.</w:t>
            </w:r>
          </w:p>
        </w:tc>
      </w:tr>
      <w:tr w:rsidR="00980D97" w:rsidRPr="00483FA9" w14:paraId="2BBD1A56" w14:textId="77777777" w:rsidTr="004A5060">
        <w:tc>
          <w:tcPr>
            <w:tcW w:w="2837" w:type="dxa"/>
            <w:shd w:val="clear" w:color="auto" w:fill="auto"/>
          </w:tcPr>
          <w:p w14:paraId="4C5A7E76" w14:textId="77777777" w:rsidR="009B766F" w:rsidRPr="00B93A91" w:rsidRDefault="009B766F" w:rsidP="009B766F">
            <w:pPr>
              <w:widowControl w:val="0"/>
              <w:spacing w:after="120"/>
              <w:ind w:right="29"/>
              <w:outlineLvl w:val="0"/>
              <w:rPr>
                <w:rFonts w:ascii="Arial" w:hAnsi="Arial" w:cs="Arial"/>
              </w:rPr>
            </w:pPr>
            <w:r w:rsidRPr="00B93A91">
              <w:rPr>
                <w:rFonts w:ascii="Arial" w:hAnsi="Arial" w:cs="Arial"/>
              </w:rPr>
              <w:t>National Correct Coding Initiative (NCCI) Edits:</w:t>
            </w:r>
          </w:p>
          <w:p w14:paraId="1C084C43" w14:textId="2EDD4BF9" w:rsidR="00980D97" w:rsidRPr="00B93A91" w:rsidRDefault="00980D97" w:rsidP="00F350D0">
            <w:pPr>
              <w:widowControl w:val="0"/>
              <w:spacing w:after="120"/>
              <w:ind w:right="29"/>
              <w:outlineLvl w:val="0"/>
              <w:rPr>
                <w:rFonts w:ascii="Arial" w:hAnsi="Arial" w:cs="Arial"/>
              </w:rPr>
            </w:pPr>
            <w:r w:rsidRPr="00B93A91">
              <w:rPr>
                <w:rFonts w:ascii="Arial" w:hAnsi="Arial" w:cs="Arial"/>
              </w:rPr>
              <w:t>National Correct Coding Initiative Policy Manual for Medicare Services</w:t>
            </w:r>
          </w:p>
        </w:tc>
        <w:tc>
          <w:tcPr>
            <w:tcW w:w="5433" w:type="dxa"/>
            <w:shd w:val="clear" w:color="auto" w:fill="auto"/>
          </w:tcPr>
          <w:p w14:paraId="05626B5A" w14:textId="76EDA5B5" w:rsidR="00980D97" w:rsidRPr="00B93A91" w:rsidRDefault="00980D97" w:rsidP="009E2B5F">
            <w:pPr>
              <w:widowControl w:val="0"/>
              <w:outlineLvl w:val="0"/>
              <w:rPr>
                <w:rFonts w:ascii="Arial" w:hAnsi="Arial" w:cs="Arial"/>
              </w:rPr>
            </w:pPr>
            <w:r w:rsidRPr="00B93A91">
              <w:rPr>
                <w:rFonts w:ascii="Arial" w:hAnsi="Arial" w:cs="Arial"/>
              </w:rPr>
              <w:t xml:space="preserve">Updated to the CMS’ </w:t>
            </w:r>
            <w:r w:rsidR="00B93A91" w:rsidRPr="00B93A91">
              <w:rPr>
                <w:rFonts w:ascii="Arial" w:hAnsi="Arial" w:cs="Arial"/>
              </w:rPr>
              <w:t xml:space="preserve">2024 </w:t>
            </w:r>
            <w:r w:rsidRPr="00B93A91">
              <w:rPr>
                <w:rFonts w:ascii="Arial" w:hAnsi="Arial" w:cs="Arial"/>
              </w:rPr>
              <w:t>annual manual.</w:t>
            </w:r>
          </w:p>
        </w:tc>
      </w:tr>
      <w:tr w:rsidR="00980D97" w:rsidRPr="00483FA9" w14:paraId="5DE5BF99" w14:textId="77777777" w:rsidTr="004A5060">
        <w:tc>
          <w:tcPr>
            <w:tcW w:w="2837" w:type="dxa"/>
            <w:shd w:val="clear" w:color="auto" w:fill="auto"/>
          </w:tcPr>
          <w:p w14:paraId="4A07D11A" w14:textId="77777777" w:rsidR="009B766F" w:rsidRPr="00A02DCA" w:rsidRDefault="009B766F" w:rsidP="009B766F">
            <w:pPr>
              <w:widowControl w:val="0"/>
              <w:spacing w:after="120"/>
              <w:ind w:right="29"/>
              <w:outlineLvl w:val="0"/>
              <w:rPr>
                <w:rFonts w:ascii="Arial" w:hAnsi="Arial" w:cs="Arial"/>
              </w:rPr>
            </w:pPr>
            <w:r w:rsidRPr="00A02DCA">
              <w:rPr>
                <w:rFonts w:ascii="Arial" w:hAnsi="Arial" w:cs="Arial"/>
              </w:rPr>
              <w:t>National Correct Coding Initiative (NCCI) Edits:</w:t>
            </w:r>
          </w:p>
          <w:p w14:paraId="1E489422" w14:textId="291C16D6" w:rsidR="00980D97" w:rsidRPr="00A02DCA" w:rsidRDefault="00980D97" w:rsidP="00F350D0">
            <w:pPr>
              <w:widowControl w:val="0"/>
              <w:spacing w:after="120"/>
              <w:ind w:right="29"/>
              <w:outlineLvl w:val="0"/>
              <w:rPr>
                <w:rFonts w:ascii="Arial" w:hAnsi="Arial" w:cs="Arial"/>
              </w:rPr>
            </w:pPr>
            <w:r w:rsidRPr="00A02DCA">
              <w:rPr>
                <w:rFonts w:ascii="Arial" w:hAnsi="Arial" w:cs="Arial"/>
              </w:rPr>
              <w:t>Practitioner Procedure to Procedure (PTP) Edits</w:t>
            </w:r>
          </w:p>
        </w:tc>
        <w:tc>
          <w:tcPr>
            <w:tcW w:w="5433" w:type="dxa"/>
            <w:shd w:val="clear" w:color="auto" w:fill="auto"/>
          </w:tcPr>
          <w:p w14:paraId="616795AC" w14:textId="5072211E" w:rsidR="00980D97" w:rsidRPr="00A02DCA" w:rsidRDefault="00980D97" w:rsidP="00022613">
            <w:pPr>
              <w:widowControl w:val="0"/>
              <w:outlineLvl w:val="0"/>
              <w:rPr>
                <w:rFonts w:ascii="Arial" w:hAnsi="Arial" w:cs="Arial"/>
              </w:rPr>
            </w:pPr>
            <w:r w:rsidRPr="00A02DCA">
              <w:rPr>
                <w:rFonts w:ascii="Arial" w:hAnsi="Arial" w:cs="Arial"/>
              </w:rPr>
              <w:t>Updated to</w:t>
            </w:r>
            <w:r w:rsidR="009B766F" w:rsidRPr="00A02DCA">
              <w:rPr>
                <w:rFonts w:ascii="Arial" w:hAnsi="Arial" w:cs="Arial"/>
              </w:rPr>
              <w:t xml:space="preserve"> </w:t>
            </w:r>
            <w:r w:rsidR="00564704" w:rsidRPr="00A02DCA">
              <w:rPr>
                <w:rFonts w:ascii="Arial" w:hAnsi="Arial" w:cs="Arial"/>
              </w:rPr>
              <w:t xml:space="preserve">2024 </w:t>
            </w:r>
            <w:r w:rsidRPr="00A02DCA">
              <w:rPr>
                <w:rFonts w:ascii="Arial" w:hAnsi="Arial" w:cs="Arial"/>
              </w:rPr>
              <w:t xml:space="preserve">“Practitioner PTP Edits, </w:t>
            </w:r>
            <w:r w:rsidR="00564704" w:rsidRPr="00A02DCA">
              <w:rPr>
                <w:rFonts w:ascii="Arial" w:hAnsi="Arial" w:cs="Arial"/>
              </w:rPr>
              <w:t>v3</w:t>
            </w:r>
            <w:r w:rsidR="00564704" w:rsidRPr="00A02DCA">
              <w:t>00r0</w:t>
            </w:r>
            <w:r w:rsidRPr="00A02DCA">
              <w:rPr>
                <w:rFonts w:ascii="Arial" w:hAnsi="Arial" w:cs="Arial"/>
              </w:rPr>
              <w:t xml:space="preserve">, Effective January 1, </w:t>
            </w:r>
            <w:r w:rsidR="00564704" w:rsidRPr="00A02DCA">
              <w:rPr>
                <w:rFonts w:ascii="Arial" w:hAnsi="Arial" w:cs="Arial"/>
              </w:rPr>
              <w:t>2024</w:t>
            </w:r>
            <w:r w:rsidR="00022613" w:rsidRPr="00A02DCA">
              <w:rPr>
                <w:rFonts w:ascii="Arial" w:hAnsi="Arial" w:cs="Arial"/>
              </w:rPr>
              <w:t>;</w:t>
            </w:r>
            <w:r w:rsidRPr="00A02DCA">
              <w:rPr>
                <w:rFonts w:ascii="Arial" w:hAnsi="Arial" w:cs="Arial"/>
              </w:rPr>
              <w:t xml:space="preserve"> </w:t>
            </w:r>
            <w:r w:rsidR="00022613" w:rsidRPr="00A02DCA">
              <w:rPr>
                <w:rFonts w:ascii="Arial" w:hAnsi="Arial" w:cs="Arial"/>
              </w:rPr>
              <w:t>P</w:t>
            </w:r>
            <w:r w:rsidRPr="00A02DCA">
              <w:rPr>
                <w:rFonts w:ascii="Arial" w:hAnsi="Arial" w:cs="Arial"/>
              </w:rPr>
              <w:t>osted 12/</w:t>
            </w:r>
            <w:r w:rsidR="00564704" w:rsidRPr="00A02DCA">
              <w:rPr>
                <w:rFonts w:ascii="Arial" w:hAnsi="Arial" w:cs="Arial"/>
              </w:rPr>
              <w:t>1</w:t>
            </w:r>
            <w:r w:rsidRPr="00A02DCA">
              <w:rPr>
                <w:rFonts w:ascii="Arial" w:hAnsi="Arial" w:cs="Arial"/>
              </w:rPr>
              <w:t>/</w:t>
            </w:r>
            <w:r w:rsidR="00564704" w:rsidRPr="00A02DCA">
              <w:rPr>
                <w:rFonts w:ascii="Arial" w:hAnsi="Arial" w:cs="Arial"/>
              </w:rPr>
              <w:t>2023</w:t>
            </w:r>
            <w:r w:rsidR="004D7D28" w:rsidRPr="00A02DCA">
              <w:rPr>
                <w:rFonts w:ascii="Arial" w:hAnsi="Arial" w:cs="Arial"/>
              </w:rPr>
              <w:t>”</w:t>
            </w:r>
            <w:r w:rsidRPr="00A02DCA">
              <w:rPr>
                <w:rFonts w:ascii="Arial" w:hAnsi="Arial" w:cs="Arial"/>
              </w:rPr>
              <w:t>.</w:t>
            </w:r>
            <w:r w:rsidR="00022613" w:rsidRPr="00A02DCA">
              <w:rPr>
                <w:rFonts w:ascii="Arial" w:hAnsi="Arial" w:cs="Arial"/>
              </w:rPr>
              <w:t xml:space="preserve"> (Four ZIP files adopted</w:t>
            </w:r>
            <w:r w:rsidR="004D7D28" w:rsidRPr="00A02DCA">
              <w:rPr>
                <w:rFonts w:ascii="Arial" w:hAnsi="Arial" w:cs="Arial"/>
              </w:rPr>
              <w:t xml:space="preserve"> for use for services on or after 2.1</w:t>
            </w:r>
            <w:r w:rsidR="00A02DCA">
              <w:rPr>
                <w:rFonts w:ascii="Arial" w:hAnsi="Arial" w:cs="Arial"/>
              </w:rPr>
              <w:t>5</w:t>
            </w:r>
            <w:r w:rsidR="004D7D28" w:rsidRPr="00A02DCA">
              <w:rPr>
                <w:rFonts w:ascii="Arial" w:hAnsi="Arial" w:cs="Arial"/>
              </w:rPr>
              <w:t>.</w:t>
            </w:r>
            <w:r w:rsidR="00564704" w:rsidRPr="00A02DCA">
              <w:rPr>
                <w:rFonts w:ascii="Arial" w:hAnsi="Arial" w:cs="Arial"/>
              </w:rPr>
              <w:t>2024</w:t>
            </w:r>
            <w:r w:rsidR="00022613" w:rsidRPr="00A02DCA">
              <w:rPr>
                <w:rFonts w:ascii="Arial" w:hAnsi="Arial" w:cs="Arial"/>
              </w:rPr>
              <w:t>.)</w:t>
            </w:r>
          </w:p>
        </w:tc>
      </w:tr>
      <w:tr w:rsidR="00D77344" w:rsidRPr="00483FA9" w14:paraId="2549AA9E" w14:textId="77777777" w:rsidTr="001536BA">
        <w:tc>
          <w:tcPr>
            <w:tcW w:w="2837" w:type="dxa"/>
            <w:shd w:val="clear" w:color="auto" w:fill="auto"/>
          </w:tcPr>
          <w:p w14:paraId="66CB74D7" w14:textId="7EECCA65" w:rsidR="00C62C66" w:rsidRPr="00A02DCA" w:rsidRDefault="00C62C66" w:rsidP="00F350D0">
            <w:pPr>
              <w:widowControl w:val="0"/>
              <w:spacing w:after="120"/>
              <w:ind w:right="29"/>
              <w:outlineLvl w:val="0"/>
              <w:rPr>
                <w:rFonts w:ascii="Arial" w:hAnsi="Arial" w:cs="Arial"/>
              </w:rPr>
            </w:pPr>
            <w:r w:rsidRPr="00A02DCA">
              <w:rPr>
                <w:rFonts w:ascii="Arial" w:hAnsi="Arial" w:cs="Arial"/>
              </w:rPr>
              <w:t>Ophthalmology Procedure CPT codes subject to the MPPR</w:t>
            </w:r>
          </w:p>
        </w:tc>
        <w:tc>
          <w:tcPr>
            <w:tcW w:w="5433" w:type="dxa"/>
            <w:shd w:val="clear" w:color="auto" w:fill="auto"/>
          </w:tcPr>
          <w:p w14:paraId="264E4F6C" w14:textId="026C4C74" w:rsidR="00D77344" w:rsidRPr="00A02DCA" w:rsidRDefault="00C62C66" w:rsidP="000002A7">
            <w:pPr>
              <w:widowControl w:val="0"/>
              <w:outlineLvl w:val="0"/>
              <w:rPr>
                <w:rFonts w:ascii="Arial" w:hAnsi="Arial" w:cs="Arial"/>
              </w:rPr>
            </w:pPr>
            <w:r w:rsidRPr="00A02DCA">
              <w:rPr>
                <w:rFonts w:ascii="Arial" w:hAnsi="Arial" w:cs="Arial"/>
              </w:rPr>
              <w:t xml:space="preserve">Updated to </w:t>
            </w:r>
            <w:r w:rsidR="00564704" w:rsidRPr="00A02DCA">
              <w:rPr>
                <w:rFonts w:ascii="Arial" w:hAnsi="Arial" w:cs="Arial"/>
              </w:rPr>
              <w:t>2024</w:t>
            </w:r>
            <w:r w:rsidRPr="00A02DCA">
              <w:rPr>
                <w:rFonts w:ascii="Arial" w:hAnsi="Arial" w:cs="Arial"/>
              </w:rPr>
              <w:t>.</w:t>
            </w:r>
          </w:p>
        </w:tc>
      </w:tr>
      <w:tr w:rsidR="00D77344" w:rsidRPr="00483FA9" w14:paraId="4B942165" w14:textId="77777777" w:rsidTr="001536BA">
        <w:tc>
          <w:tcPr>
            <w:tcW w:w="2837" w:type="dxa"/>
            <w:shd w:val="clear" w:color="auto" w:fill="auto"/>
          </w:tcPr>
          <w:p w14:paraId="5FA9DE44" w14:textId="1067CE88" w:rsidR="00C62C66" w:rsidRPr="00A02DCA" w:rsidRDefault="00C62C66" w:rsidP="00F350D0">
            <w:pPr>
              <w:widowControl w:val="0"/>
              <w:spacing w:after="120"/>
              <w:ind w:right="29"/>
              <w:outlineLvl w:val="0"/>
              <w:rPr>
                <w:rFonts w:ascii="Arial" w:hAnsi="Arial" w:cs="Arial"/>
              </w:rPr>
            </w:pPr>
            <w:r w:rsidRPr="00A02DCA">
              <w:rPr>
                <w:rFonts w:ascii="Arial" w:hAnsi="Arial" w:cs="Arial"/>
              </w:rPr>
              <w:t>Physical Therapy Multiple Procedure Payment Reduction: “Always Therapy” Codes; and Acupuncture and Chiropractic Codes</w:t>
            </w:r>
          </w:p>
        </w:tc>
        <w:tc>
          <w:tcPr>
            <w:tcW w:w="5433" w:type="dxa"/>
            <w:shd w:val="clear" w:color="auto" w:fill="auto"/>
          </w:tcPr>
          <w:p w14:paraId="12C0C0BB" w14:textId="1212B98C" w:rsidR="00D77344" w:rsidRPr="00A02DCA" w:rsidRDefault="00C62C66" w:rsidP="002E2B34">
            <w:pPr>
              <w:widowControl w:val="0"/>
              <w:outlineLvl w:val="0"/>
              <w:rPr>
                <w:rFonts w:ascii="Arial" w:hAnsi="Arial" w:cs="Arial"/>
              </w:rPr>
            </w:pPr>
            <w:r w:rsidRPr="00A02DCA">
              <w:rPr>
                <w:rFonts w:ascii="Arial" w:hAnsi="Arial" w:cs="Arial"/>
              </w:rPr>
              <w:t xml:space="preserve">Updated to </w:t>
            </w:r>
            <w:r w:rsidR="001A0746" w:rsidRPr="00A02DCA">
              <w:rPr>
                <w:rFonts w:ascii="Arial" w:hAnsi="Arial" w:cs="Arial"/>
              </w:rPr>
              <w:t xml:space="preserve">2024 </w:t>
            </w:r>
            <w:r w:rsidR="00B4703F" w:rsidRPr="00A02DCA">
              <w:rPr>
                <w:rFonts w:ascii="Arial" w:hAnsi="Arial" w:cs="Arial"/>
              </w:rPr>
              <w:t>Medicare list of “Always Therapy Codes”</w:t>
            </w:r>
            <w:r w:rsidRPr="00A02DCA">
              <w:rPr>
                <w:rFonts w:ascii="Arial" w:hAnsi="Arial" w:cs="Arial"/>
              </w:rPr>
              <w:t>.</w:t>
            </w:r>
            <w:r w:rsidR="00B4703F" w:rsidRPr="00A02DCA">
              <w:rPr>
                <w:rFonts w:ascii="Arial" w:hAnsi="Arial" w:cs="Arial"/>
              </w:rPr>
              <w:t xml:space="preserve"> </w:t>
            </w:r>
            <w:r w:rsidR="002E2B34" w:rsidRPr="00A02DCA">
              <w:rPr>
                <w:rFonts w:ascii="Arial" w:hAnsi="Arial" w:cs="Arial"/>
              </w:rPr>
              <w:t>In addition, r</w:t>
            </w:r>
            <w:r w:rsidR="00B4703F" w:rsidRPr="00A02DCA">
              <w:rPr>
                <w:rFonts w:ascii="Arial" w:hAnsi="Arial" w:cs="Arial"/>
              </w:rPr>
              <w:t>etain the acupuncture codes and chiropractic manipulation codes</w:t>
            </w:r>
            <w:r w:rsidR="002E2B34" w:rsidRPr="00A02DCA">
              <w:rPr>
                <w:rFonts w:ascii="Arial" w:hAnsi="Arial" w:cs="Arial"/>
              </w:rPr>
              <w:t>, which are</w:t>
            </w:r>
            <w:r w:rsidR="00B4703F" w:rsidRPr="00A02DCA">
              <w:rPr>
                <w:rFonts w:ascii="Arial" w:hAnsi="Arial" w:cs="Arial"/>
              </w:rPr>
              <w:t xml:space="preserve"> unchanged from </w:t>
            </w:r>
            <w:r w:rsidR="001A0746" w:rsidRPr="00A02DCA">
              <w:rPr>
                <w:rFonts w:ascii="Arial" w:hAnsi="Arial" w:cs="Arial"/>
              </w:rPr>
              <w:t>2023</w:t>
            </w:r>
            <w:r w:rsidR="00B4703F" w:rsidRPr="00A02DCA">
              <w:rPr>
                <w:rFonts w:ascii="Arial" w:hAnsi="Arial" w:cs="Arial"/>
              </w:rPr>
              <w:t>.</w:t>
            </w:r>
          </w:p>
          <w:p w14:paraId="07AE7A3D" w14:textId="77777777" w:rsidR="0074706E" w:rsidRPr="00A02DCA" w:rsidRDefault="0074706E" w:rsidP="002E2B34">
            <w:pPr>
              <w:widowControl w:val="0"/>
              <w:outlineLvl w:val="0"/>
              <w:rPr>
                <w:rFonts w:ascii="Arial" w:hAnsi="Arial" w:cs="Arial"/>
              </w:rPr>
            </w:pPr>
          </w:p>
        </w:tc>
      </w:tr>
      <w:tr w:rsidR="00C62C66" w:rsidRPr="00483FA9" w14:paraId="65CE5755" w14:textId="77777777" w:rsidTr="001536BA">
        <w:tc>
          <w:tcPr>
            <w:tcW w:w="2837" w:type="dxa"/>
            <w:shd w:val="clear" w:color="auto" w:fill="auto"/>
          </w:tcPr>
          <w:p w14:paraId="0CD1F21E" w14:textId="77777777" w:rsidR="00C62C66" w:rsidRPr="00A02DCA" w:rsidRDefault="00C62C66" w:rsidP="006B75AB">
            <w:pPr>
              <w:widowControl w:val="0"/>
              <w:ind w:right="33"/>
              <w:outlineLvl w:val="0"/>
              <w:rPr>
                <w:rFonts w:ascii="Arial" w:hAnsi="Arial" w:cs="Arial"/>
              </w:rPr>
            </w:pPr>
            <w:r w:rsidRPr="00A02DCA">
              <w:rPr>
                <w:rFonts w:ascii="Arial" w:hAnsi="Arial" w:cs="Arial"/>
              </w:rPr>
              <w:t>Physician Time</w:t>
            </w:r>
          </w:p>
        </w:tc>
        <w:tc>
          <w:tcPr>
            <w:tcW w:w="5433" w:type="dxa"/>
            <w:shd w:val="clear" w:color="auto" w:fill="auto"/>
          </w:tcPr>
          <w:p w14:paraId="6D4214E1" w14:textId="64AE8BBE" w:rsidR="00C62C66" w:rsidRPr="00A02DCA" w:rsidRDefault="00C62C66" w:rsidP="00350799">
            <w:pPr>
              <w:widowControl w:val="0"/>
              <w:outlineLvl w:val="0"/>
              <w:rPr>
                <w:rFonts w:ascii="Arial" w:hAnsi="Arial" w:cs="Arial"/>
              </w:rPr>
            </w:pPr>
            <w:r w:rsidRPr="00A02DCA">
              <w:rPr>
                <w:rFonts w:ascii="Arial" w:hAnsi="Arial" w:cs="Arial"/>
              </w:rPr>
              <w:t xml:space="preserve">Updated to </w:t>
            </w:r>
            <w:r w:rsidR="001A0746" w:rsidRPr="00A02DCA">
              <w:rPr>
                <w:rFonts w:ascii="Arial" w:hAnsi="Arial" w:cs="Arial"/>
              </w:rPr>
              <w:t>2024</w:t>
            </w:r>
            <w:r w:rsidR="004062C5" w:rsidRPr="00A02DCA">
              <w:rPr>
                <w:rFonts w:ascii="Arial" w:hAnsi="Arial" w:cs="Arial"/>
              </w:rPr>
              <w:t>.</w:t>
            </w:r>
          </w:p>
          <w:p w14:paraId="1B27ED7B" w14:textId="77777777" w:rsidR="0074706E" w:rsidRPr="00A02DCA" w:rsidRDefault="0074706E" w:rsidP="00350799">
            <w:pPr>
              <w:widowControl w:val="0"/>
              <w:outlineLvl w:val="0"/>
              <w:rPr>
                <w:rFonts w:ascii="Arial" w:hAnsi="Arial" w:cs="Arial"/>
              </w:rPr>
            </w:pPr>
          </w:p>
        </w:tc>
      </w:tr>
      <w:tr w:rsidR="00C62C66" w:rsidRPr="00483FA9" w14:paraId="05CB1ADD" w14:textId="77777777" w:rsidTr="001536BA">
        <w:tc>
          <w:tcPr>
            <w:tcW w:w="2837" w:type="dxa"/>
            <w:shd w:val="clear" w:color="auto" w:fill="auto"/>
          </w:tcPr>
          <w:p w14:paraId="6E70CBF4" w14:textId="4A486523" w:rsidR="008F22B9" w:rsidRPr="000D5F82" w:rsidRDefault="00817438" w:rsidP="00F350D0">
            <w:pPr>
              <w:widowControl w:val="0"/>
              <w:spacing w:after="120"/>
              <w:ind w:right="29"/>
              <w:outlineLvl w:val="0"/>
              <w:rPr>
                <w:rFonts w:ascii="Arial" w:hAnsi="Arial" w:cs="Arial"/>
              </w:rPr>
            </w:pPr>
            <w:r w:rsidRPr="000D5F82">
              <w:rPr>
                <w:rFonts w:ascii="Arial" w:hAnsi="Arial" w:cs="Arial"/>
              </w:rPr>
              <w:t>Splints and Casting Supplies</w:t>
            </w:r>
          </w:p>
        </w:tc>
        <w:tc>
          <w:tcPr>
            <w:tcW w:w="5433" w:type="dxa"/>
            <w:shd w:val="clear" w:color="auto" w:fill="auto"/>
          </w:tcPr>
          <w:p w14:paraId="455C6CEA" w14:textId="2402CD32" w:rsidR="0074706E" w:rsidRPr="000D5F82" w:rsidRDefault="00FE3ACB" w:rsidP="002251E0">
            <w:pPr>
              <w:widowControl w:val="0"/>
              <w:spacing w:after="120"/>
              <w:outlineLvl w:val="0"/>
              <w:rPr>
                <w:rFonts w:ascii="Arial" w:hAnsi="Arial" w:cs="Arial"/>
              </w:rPr>
            </w:pPr>
            <w:r w:rsidRPr="000D5F82">
              <w:rPr>
                <w:rFonts w:ascii="Arial" w:hAnsi="Arial" w:cs="Arial"/>
              </w:rPr>
              <w:t xml:space="preserve">Sets </w:t>
            </w:r>
            <w:r w:rsidR="00765166" w:rsidRPr="000D5F82">
              <w:rPr>
                <w:rFonts w:ascii="Arial" w:hAnsi="Arial" w:cs="Arial"/>
              </w:rPr>
              <w:t>forth reference to the Durable Medical Equipment, Prosth</w:t>
            </w:r>
            <w:r w:rsidR="0042498C" w:rsidRPr="000D5F82">
              <w:rPr>
                <w:rFonts w:ascii="Arial" w:hAnsi="Arial" w:cs="Arial"/>
              </w:rPr>
              <w:t>et</w:t>
            </w:r>
            <w:r w:rsidR="00765166" w:rsidRPr="000D5F82">
              <w:rPr>
                <w:rFonts w:ascii="Arial" w:hAnsi="Arial" w:cs="Arial"/>
              </w:rPr>
              <w:t>ics, Orthotics, Supplies fee schedule</w:t>
            </w:r>
            <w:r w:rsidR="0042498C" w:rsidRPr="000D5F82">
              <w:rPr>
                <w:rFonts w:ascii="Arial" w:hAnsi="Arial" w:cs="Arial"/>
              </w:rPr>
              <w:t xml:space="preserve"> applicable to the date of service</w:t>
            </w:r>
            <w:r w:rsidR="00C84421" w:rsidRPr="000D5F82">
              <w:rPr>
                <w:rFonts w:ascii="Arial" w:hAnsi="Arial" w:cs="Arial"/>
              </w:rPr>
              <w:t>;</w:t>
            </w:r>
            <w:r w:rsidR="00765166" w:rsidRPr="000D5F82">
              <w:rPr>
                <w:rFonts w:ascii="Arial" w:hAnsi="Arial" w:cs="Arial"/>
              </w:rPr>
              <w:t xml:space="preserve"> </w:t>
            </w:r>
            <w:r w:rsidR="00992E6E" w:rsidRPr="000D5F82">
              <w:rPr>
                <w:rFonts w:ascii="Arial" w:hAnsi="Arial" w:cs="Arial"/>
              </w:rPr>
              <w:t>reference is</w:t>
            </w:r>
            <w:r w:rsidR="00765166" w:rsidRPr="000D5F82">
              <w:rPr>
                <w:rFonts w:ascii="Arial" w:hAnsi="Arial" w:cs="Arial"/>
              </w:rPr>
              <w:t xml:space="preserve"> unchanged from </w:t>
            </w:r>
            <w:r w:rsidR="001A0746" w:rsidRPr="000D5F82">
              <w:rPr>
                <w:rFonts w:ascii="Arial" w:hAnsi="Arial" w:cs="Arial"/>
              </w:rPr>
              <w:t>202</w:t>
            </w:r>
            <w:r w:rsidR="00A02DCA">
              <w:rPr>
                <w:rFonts w:ascii="Arial" w:hAnsi="Arial" w:cs="Arial"/>
              </w:rPr>
              <w:t>4</w:t>
            </w:r>
            <w:r w:rsidR="00765166" w:rsidRPr="000D5F82">
              <w:rPr>
                <w:rFonts w:ascii="Arial" w:hAnsi="Arial" w:cs="Arial"/>
              </w:rPr>
              <w:t>.</w:t>
            </w:r>
          </w:p>
        </w:tc>
      </w:tr>
      <w:tr w:rsidR="00C62C66" w:rsidRPr="00483FA9" w14:paraId="12E9B9D2" w14:textId="77777777" w:rsidTr="001536BA">
        <w:tc>
          <w:tcPr>
            <w:tcW w:w="2837" w:type="dxa"/>
            <w:shd w:val="clear" w:color="auto" w:fill="auto"/>
          </w:tcPr>
          <w:p w14:paraId="2AE913C0" w14:textId="42DD638F" w:rsidR="008F22B9" w:rsidRPr="00FC659B" w:rsidRDefault="00653947" w:rsidP="00226959">
            <w:pPr>
              <w:widowControl w:val="0"/>
              <w:spacing w:after="120"/>
              <w:ind w:right="29"/>
              <w:outlineLvl w:val="0"/>
              <w:rPr>
                <w:rFonts w:ascii="Arial" w:hAnsi="Arial" w:cs="Arial"/>
              </w:rPr>
            </w:pPr>
            <w:r w:rsidRPr="00FC659B">
              <w:rPr>
                <w:rFonts w:ascii="Arial" w:hAnsi="Arial" w:cs="Arial"/>
              </w:rPr>
              <w:t>Telehealth – Services Accessible Through Telehealth (using audio and video telecommunication method and audio only telecommunication method)</w:t>
            </w:r>
          </w:p>
        </w:tc>
        <w:tc>
          <w:tcPr>
            <w:tcW w:w="5433" w:type="dxa"/>
            <w:shd w:val="clear" w:color="auto" w:fill="auto"/>
          </w:tcPr>
          <w:p w14:paraId="599FF93F" w14:textId="3F3606C8" w:rsidR="00B0327D" w:rsidRPr="00FC659B" w:rsidRDefault="008F101D" w:rsidP="00984A20">
            <w:pPr>
              <w:widowControl w:val="0"/>
              <w:spacing w:after="240"/>
              <w:outlineLvl w:val="0"/>
              <w:rPr>
                <w:rFonts w:ascii="Arial" w:hAnsi="Arial" w:cs="Arial"/>
              </w:rPr>
            </w:pPr>
            <w:r w:rsidRPr="00FC659B">
              <w:rPr>
                <w:rFonts w:ascii="Arial" w:hAnsi="Arial" w:cs="Arial"/>
              </w:rPr>
              <w:t xml:space="preserve">Updated to the Medicare Telehealth List </w:t>
            </w:r>
            <w:r w:rsidR="00F350D0" w:rsidRPr="00FC659B">
              <w:rPr>
                <w:rFonts w:ascii="Arial" w:hAnsi="Arial" w:cs="Arial"/>
              </w:rPr>
              <w:t xml:space="preserve">for Calendar Year </w:t>
            </w:r>
            <w:r w:rsidR="002D35D9" w:rsidRPr="00FC659B">
              <w:rPr>
                <w:rFonts w:ascii="Arial" w:hAnsi="Arial" w:cs="Arial"/>
              </w:rPr>
              <w:t xml:space="preserve">2024 </w:t>
            </w:r>
            <w:r w:rsidRPr="00984A20">
              <w:rPr>
                <w:rFonts w:ascii="Arial" w:hAnsi="Arial" w:cs="Arial"/>
              </w:rPr>
              <w:t>updated 1</w:t>
            </w:r>
            <w:r w:rsidR="00F350D0" w:rsidRPr="00984A20">
              <w:rPr>
                <w:rFonts w:ascii="Arial" w:hAnsi="Arial" w:cs="Arial"/>
              </w:rPr>
              <w:t>1</w:t>
            </w:r>
            <w:r w:rsidRPr="00984A20">
              <w:rPr>
                <w:rFonts w:ascii="Arial" w:hAnsi="Arial" w:cs="Arial"/>
              </w:rPr>
              <w:t>/</w:t>
            </w:r>
            <w:r w:rsidR="002D35D9" w:rsidRPr="00984A20">
              <w:rPr>
                <w:rFonts w:ascii="Arial" w:hAnsi="Arial" w:cs="Arial"/>
              </w:rPr>
              <w:t>13</w:t>
            </w:r>
            <w:r w:rsidRPr="00984A20">
              <w:rPr>
                <w:rFonts w:ascii="Arial" w:hAnsi="Arial" w:cs="Arial"/>
              </w:rPr>
              <w:t>/</w:t>
            </w:r>
            <w:r w:rsidR="002D35D9" w:rsidRPr="00984A20">
              <w:rPr>
                <w:rFonts w:ascii="Arial" w:hAnsi="Arial" w:cs="Arial"/>
              </w:rPr>
              <w:t>2023</w:t>
            </w:r>
            <w:r w:rsidRPr="00FC659B">
              <w:rPr>
                <w:rFonts w:ascii="Arial" w:hAnsi="Arial" w:cs="Arial"/>
              </w:rPr>
              <w:t>.</w:t>
            </w:r>
          </w:p>
          <w:p w14:paraId="7FC8F4DB" w14:textId="73DED5E1" w:rsidR="00FC659B" w:rsidRPr="00FC659B" w:rsidRDefault="00FC659B" w:rsidP="00984A20">
            <w:pPr>
              <w:widowControl w:val="0"/>
              <w:spacing w:after="240"/>
              <w:outlineLvl w:val="0"/>
              <w:rPr>
                <w:rFonts w:ascii="Arial" w:hAnsi="Arial" w:cs="Arial"/>
              </w:rPr>
            </w:pPr>
            <w:r w:rsidRPr="00FC659B">
              <w:rPr>
                <w:rFonts w:ascii="Arial" w:hAnsi="Arial" w:cs="Arial"/>
              </w:rPr>
              <w:t xml:space="preserve">For informational purposes, add cross-reference to section 9789.12.2, subdivision (d) which contains Place of Service Codes (POS). As explained above, DWC adopts Medicare’s POS code 10 for telehealth services rendered in a </w:t>
            </w:r>
            <w:r w:rsidRPr="00FC659B">
              <w:rPr>
                <w:rFonts w:ascii="Arial" w:hAnsi="Arial" w:cs="Arial"/>
              </w:rPr>
              <w:lastRenderedPageBreak/>
              <w:t>patient’s home, and revised POS code 02 to conform to Medicare POS for telehealth provided other than in a patient’s home. Also, in conformity with Medicare, eliminated the temporary Public Health Emergency policy of allowing POS where the service would normally have been provided.</w:t>
            </w:r>
          </w:p>
          <w:p w14:paraId="4AA76565" w14:textId="247D2DBD" w:rsidR="00FC659B" w:rsidRPr="00FC659B" w:rsidRDefault="00FC659B" w:rsidP="00F350D0">
            <w:pPr>
              <w:widowControl w:val="0"/>
              <w:outlineLvl w:val="0"/>
              <w:rPr>
                <w:rFonts w:ascii="Arial" w:hAnsi="Arial" w:cs="Arial"/>
              </w:rPr>
            </w:pPr>
            <w:r w:rsidRPr="00FC659B">
              <w:rPr>
                <w:rFonts w:ascii="Arial" w:hAnsi="Arial" w:cs="Arial"/>
              </w:rPr>
              <w:t>Continue use of modifier 95.</w:t>
            </w:r>
          </w:p>
        </w:tc>
      </w:tr>
    </w:tbl>
    <w:p w14:paraId="31820D66" w14:textId="0D8F924F" w:rsidR="00D10D92" w:rsidRPr="009E18D0" w:rsidRDefault="00D10D92" w:rsidP="00DA6C68">
      <w:pPr>
        <w:spacing w:before="360" w:after="240"/>
        <w:rPr>
          <w:rFonts w:ascii="Arial" w:hAnsi="Arial" w:cs="Arial"/>
          <w:bCs/>
        </w:rPr>
      </w:pPr>
      <w:r w:rsidRPr="009E18D0">
        <w:rPr>
          <w:rFonts w:ascii="Arial" w:hAnsi="Arial" w:cs="Arial"/>
          <w:b/>
        </w:rPr>
        <w:lastRenderedPageBreak/>
        <w:t>CMS Revisions to Geographic Practice Cost Index (GPCI) Localities</w:t>
      </w:r>
    </w:p>
    <w:p w14:paraId="03259980" w14:textId="4AA7252B" w:rsidR="00D10D92" w:rsidRPr="009E18D0" w:rsidRDefault="00D10D92" w:rsidP="00DA6C68">
      <w:pPr>
        <w:spacing w:before="360" w:after="240"/>
        <w:rPr>
          <w:rFonts w:ascii="Arial" w:hAnsi="Arial" w:cs="Arial"/>
          <w:bCs/>
        </w:rPr>
      </w:pPr>
      <w:r w:rsidRPr="009E18D0">
        <w:rPr>
          <w:rFonts w:ascii="Arial" w:hAnsi="Arial" w:cs="Arial"/>
          <w:bCs/>
        </w:rPr>
        <w:t xml:space="preserve">CMS has made refinements to the </w:t>
      </w:r>
      <w:r w:rsidR="00B3203A" w:rsidRPr="009E18D0">
        <w:rPr>
          <w:rFonts w:ascii="Arial" w:hAnsi="Arial" w:cs="Arial"/>
          <w:bCs/>
        </w:rPr>
        <w:t>GPCI localities in California, retiring 3 localities and revising the name and scope of 2 localities.</w:t>
      </w:r>
    </w:p>
    <w:p w14:paraId="769811DA" w14:textId="63A6D987" w:rsidR="00FC40E9" w:rsidRPr="009E18D0" w:rsidRDefault="00FC40E9" w:rsidP="00DA6C68">
      <w:pPr>
        <w:spacing w:before="360" w:after="240"/>
        <w:rPr>
          <w:rFonts w:ascii="Arial" w:hAnsi="Arial" w:cs="Arial"/>
          <w:bCs/>
        </w:rPr>
      </w:pPr>
      <w:r w:rsidRPr="009E18D0">
        <w:rPr>
          <w:rFonts w:ascii="Arial" w:hAnsi="Arial" w:cs="Arial"/>
          <w:bCs/>
        </w:rPr>
        <w:t>Retired Localities:</w:t>
      </w:r>
    </w:p>
    <w:tbl>
      <w:tblPr>
        <w:tblStyle w:val="TableGrid"/>
        <w:tblW w:w="0" w:type="auto"/>
        <w:tblLook w:val="04A0" w:firstRow="1" w:lastRow="0" w:firstColumn="1" w:lastColumn="0" w:noHBand="0" w:noVBand="1"/>
        <w:tblCaption w:val="Table of Localities Retired by CMS for 2024"/>
        <w:tblDescription w:val="The table sets forth the locality numbers retired by CMS, the locality names, and indicates the locality number with which each area is merged for 2024."/>
      </w:tblPr>
      <w:tblGrid>
        <w:gridCol w:w="1123"/>
        <w:gridCol w:w="4119"/>
        <w:gridCol w:w="3388"/>
      </w:tblGrid>
      <w:tr w:rsidR="006E3606" w:rsidRPr="00984A20" w14:paraId="403B6B27" w14:textId="77777777" w:rsidTr="00C77B8F">
        <w:trPr>
          <w:cantSplit/>
          <w:tblHeader/>
        </w:trPr>
        <w:tc>
          <w:tcPr>
            <w:tcW w:w="1075" w:type="dxa"/>
          </w:tcPr>
          <w:p w14:paraId="5375C28A" w14:textId="5FD99526" w:rsidR="006E3606" w:rsidRPr="00984A20" w:rsidRDefault="006E3606" w:rsidP="006E3606">
            <w:pPr>
              <w:spacing w:before="360" w:after="240"/>
              <w:jc w:val="center"/>
              <w:rPr>
                <w:rFonts w:ascii="Arial" w:hAnsi="Arial" w:cs="Arial"/>
                <w:b/>
              </w:rPr>
            </w:pPr>
            <w:r w:rsidRPr="00984A20">
              <w:rPr>
                <w:rFonts w:ascii="Arial" w:hAnsi="Arial" w:cs="Arial"/>
                <w:b/>
              </w:rPr>
              <w:t>Locality Number</w:t>
            </w:r>
          </w:p>
        </w:tc>
        <w:tc>
          <w:tcPr>
            <w:tcW w:w="4140" w:type="dxa"/>
          </w:tcPr>
          <w:p w14:paraId="0A930031" w14:textId="488939A8" w:rsidR="006E3606" w:rsidRPr="00984A20" w:rsidRDefault="006E3606" w:rsidP="00DA6C68">
            <w:pPr>
              <w:spacing w:before="360" w:after="240"/>
              <w:rPr>
                <w:rFonts w:ascii="Arial" w:hAnsi="Arial" w:cs="Arial"/>
                <w:b/>
              </w:rPr>
            </w:pPr>
            <w:r w:rsidRPr="00984A20">
              <w:rPr>
                <w:rFonts w:ascii="Arial" w:hAnsi="Arial" w:cs="Arial"/>
                <w:b/>
              </w:rPr>
              <w:t>2023 Locality Name</w:t>
            </w:r>
          </w:p>
        </w:tc>
        <w:tc>
          <w:tcPr>
            <w:tcW w:w="3415" w:type="dxa"/>
          </w:tcPr>
          <w:p w14:paraId="447B10AC" w14:textId="47A5CD26" w:rsidR="006E3606" w:rsidRPr="00984A20" w:rsidRDefault="00FC40E9" w:rsidP="00DA6C68">
            <w:pPr>
              <w:spacing w:before="360" w:after="240"/>
              <w:rPr>
                <w:rFonts w:ascii="Arial" w:hAnsi="Arial" w:cs="Arial"/>
                <w:b/>
              </w:rPr>
            </w:pPr>
            <w:r w:rsidRPr="00984A20">
              <w:rPr>
                <w:rFonts w:ascii="Arial" w:hAnsi="Arial" w:cs="Arial"/>
                <w:b/>
              </w:rPr>
              <w:t>Comment for 2024</w:t>
            </w:r>
          </w:p>
        </w:tc>
      </w:tr>
      <w:tr w:rsidR="006E3606" w:rsidRPr="009E18D0" w14:paraId="1BEEA73C" w14:textId="77777777" w:rsidTr="00984A20">
        <w:trPr>
          <w:trHeight w:val="944"/>
        </w:trPr>
        <w:tc>
          <w:tcPr>
            <w:tcW w:w="1075" w:type="dxa"/>
          </w:tcPr>
          <w:p w14:paraId="25D4823C" w14:textId="1A1DC0A8" w:rsidR="006E3606" w:rsidRPr="009E18D0" w:rsidRDefault="006E3606" w:rsidP="00DA6C68">
            <w:pPr>
              <w:spacing w:before="360" w:after="240"/>
              <w:rPr>
                <w:rFonts w:ascii="Arial" w:hAnsi="Arial" w:cs="Arial"/>
                <w:bCs/>
              </w:rPr>
            </w:pPr>
            <w:r w:rsidRPr="009E18D0">
              <w:rPr>
                <w:rFonts w:ascii="Arial" w:hAnsi="Arial" w:cs="Arial"/>
                <w:bCs/>
              </w:rPr>
              <w:t>06</w:t>
            </w:r>
          </w:p>
        </w:tc>
        <w:tc>
          <w:tcPr>
            <w:tcW w:w="4140" w:type="dxa"/>
          </w:tcPr>
          <w:p w14:paraId="428A9ABF" w14:textId="68F0FF66" w:rsidR="006E3606" w:rsidRPr="009E18D0" w:rsidRDefault="00FC40E9" w:rsidP="00DA6C68">
            <w:pPr>
              <w:spacing w:before="360" w:after="240"/>
              <w:rPr>
                <w:rFonts w:ascii="Arial" w:hAnsi="Arial" w:cs="Arial"/>
                <w:bCs/>
              </w:rPr>
            </w:pPr>
            <w:r w:rsidRPr="009E18D0">
              <w:rPr>
                <w:rFonts w:ascii="Arial" w:hAnsi="Arial" w:cs="Arial"/>
                <w:bCs/>
              </w:rPr>
              <w:t>SAN FRANCISCO-OAKLAND-BERKELEY (SAN MATEO CNTY)</w:t>
            </w:r>
          </w:p>
        </w:tc>
        <w:tc>
          <w:tcPr>
            <w:tcW w:w="3415" w:type="dxa"/>
          </w:tcPr>
          <w:p w14:paraId="5A5F7A96" w14:textId="5A741066" w:rsidR="006E3606" w:rsidRPr="009E18D0" w:rsidRDefault="00FC40E9" w:rsidP="00DA6C68">
            <w:pPr>
              <w:spacing w:before="360" w:after="240"/>
              <w:rPr>
                <w:rFonts w:ascii="Arial" w:hAnsi="Arial" w:cs="Arial"/>
                <w:bCs/>
              </w:rPr>
            </w:pPr>
            <w:r w:rsidRPr="009E18D0">
              <w:rPr>
                <w:rFonts w:ascii="Arial" w:hAnsi="Arial" w:cs="Arial"/>
                <w:bCs/>
              </w:rPr>
              <w:t>Merged into Locality 05</w:t>
            </w:r>
          </w:p>
        </w:tc>
      </w:tr>
      <w:tr w:rsidR="006E3606" w:rsidRPr="009E18D0" w14:paraId="0F6BA5B2" w14:textId="77777777" w:rsidTr="00984A20">
        <w:trPr>
          <w:trHeight w:val="1223"/>
        </w:trPr>
        <w:tc>
          <w:tcPr>
            <w:tcW w:w="1075" w:type="dxa"/>
          </w:tcPr>
          <w:p w14:paraId="43544899" w14:textId="65D6F235" w:rsidR="006E3606" w:rsidRPr="009E18D0" w:rsidRDefault="006E3606" w:rsidP="00DA6C68">
            <w:pPr>
              <w:spacing w:before="360" w:after="240"/>
              <w:rPr>
                <w:rFonts w:ascii="Arial" w:hAnsi="Arial" w:cs="Arial"/>
                <w:bCs/>
              </w:rPr>
            </w:pPr>
            <w:r w:rsidRPr="009E18D0">
              <w:rPr>
                <w:rFonts w:ascii="Arial" w:hAnsi="Arial" w:cs="Arial"/>
                <w:bCs/>
              </w:rPr>
              <w:t>07</w:t>
            </w:r>
          </w:p>
        </w:tc>
        <w:tc>
          <w:tcPr>
            <w:tcW w:w="4140" w:type="dxa"/>
          </w:tcPr>
          <w:p w14:paraId="2D925B00" w14:textId="3687B520" w:rsidR="006E3606" w:rsidRPr="009E18D0" w:rsidRDefault="00FC40E9" w:rsidP="00DA6C68">
            <w:pPr>
              <w:spacing w:before="360" w:after="240"/>
              <w:rPr>
                <w:rFonts w:ascii="Arial" w:hAnsi="Arial" w:cs="Arial"/>
                <w:bCs/>
              </w:rPr>
            </w:pPr>
            <w:r w:rsidRPr="009E18D0">
              <w:rPr>
                <w:rFonts w:ascii="Arial" w:hAnsi="Arial" w:cs="Arial"/>
                <w:bCs/>
              </w:rPr>
              <w:t>SAN FRANCISCO-OAKLAND-BERKELEY (ALAMEDA/CONTRA COSTA CNTY)</w:t>
            </w:r>
          </w:p>
        </w:tc>
        <w:tc>
          <w:tcPr>
            <w:tcW w:w="3415" w:type="dxa"/>
          </w:tcPr>
          <w:p w14:paraId="62B9DD4C" w14:textId="6417F8A8" w:rsidR="006E3606" w:rsidRPr="009E18D0" w:rsidRDefault="00FC40E9" w:rsidP="00DA6C68">
            <w:pPr>
              <w:spacing w:before="360" w:after="240"/>
              <w:rPr>
                <w:rFonts w:ascii="Arial" w:hAnsi="Arial" w:cs="Arial"/>
                <w:bCs/>
              </w:rPr>
            </w:pPr>
            <w:r w:rsidRPr="009E18D0">
              <w:rPr>
                <w:rFonts w:ascii="Arial" w:hAnsi="Arial" w:cs="Arial"/>
                <w:bCs/>
              </w:rPr>
              <w:t>Merged into Locality 05</w:t>
            </w:r>
          </w:p>
        </w:tc>
      </w:tr>
      <w:tr w:rsidR="006E3606" w:rsidRPr="009E18D0" w14:paraId="38685867" w14:textId="77777777" w:rsidTr="00C77B8F">
        <w:tc>
          <w:tcPr>
            <w:tcW w:w="1075" w:type="dxa"/>
          </w:tcPr>
          <w:p w14:paraId="14095EC6" w14:textId="22B1AA61" w:rsidR="006E3606" w:rsidRPr="009E18D0" w:rsidRDefault="006E3606" w:rsidP="00DA6C68">
            <w:pPr>
              <w:spacing w:before="360" w:after="240"/>
              <w:rPr>
                <w:rFonts w:ascii="Arial" w:hAnsi="Arial" w:cs="Arial"/>
                <w:bCs/>
              </w:rPr>
            </w:pPr>
            <w:r w:rsidRPr="009E18D0">
              <w:rPr>
                <w:rFonts w:ascii="Arial" w:hAnsi="Arial" w:cs="Arial"/>
                <w:bCs/>
              </w:rPr>
              <w:t>26</w:t>
            </w:r>
          </w:p>
        </w:tc>
        <w:tc>
          <w:tcPr>
            <w:tcW w:w="4140" w:type="dxa"/>
          </w:tcPr>
          <w:p w14:paraId="2FC06586" w14:textId="34373022" w:rsidR="006E3606" w:rsidRPr="009E18D0" w:rsidRDefault="00FC40E9" w:rsidP="00DA6C68">
            <w:pPr>
              <w:spacing w:before="360" w:after="240"/>
              <w:rPr>
                <w:rFonts w:ascii="Arial" w:hAnsi="Arial" w:cs="Arial"/>
                <w:bCs/>
              </w:rPr>
            </w:pPr>
            <w:r w:rsidRPr="009E18D0">
              <w:rPr>
                <w:rFonts w:ascii="Arial" w:hAnsi="Arial" w:cs="Arial"/>
                <w:bCs/>
              </w:rPr>
              <w:t>LOS ANGELES-LONG BEACH-ANAHEIM (ORANGE CNTY)</w:t>
            </w:r>
          </w:p>
        </w:tc>
        <w:tc>
          <w:tcPr>
            <w:tcW w:w="3415" w:type="dxa"/>
          </w:tcPr>
          <w:p w14:paraId="03038094" w14:textId="72E847AB" w:rsidR="006E3606" w:rsidRPr="009E18D0" w:rsidRDefault="00FC40E9" w:rsidP="00DA6C68">
            <w:pPr>
              <w:spacing w:before="360" w:after="240"/>
              <w:rPr>
                <w:rFonts w:ascii="Arial" w:hAnsi="Arial" w:cs="Arial"/>
                <w:bCs/>
              </w:rPr>
            </w:pPr>
            <w:r w:rsidRPr="009E18D0">
              <w:rPr>
                <w:rFonts w:ascii="Arial" w:hAnsi="Arial" w:cs="Arial"/>
                <w:bCs/>
              </w:rPr>
              <w:t>Merged into Locality 18</w:t>
            </w:r>
          </w:p>
        </w:tc>
      </w:tr>
    </w:tbl>
    <w:p w14:paraId="175417DC" w14:textId="77777777" w:rsidR="00984A20" w:rsidRDefault="00984A20" w:rsidP="00DA6C68">
      <w:pPr>
        <w:spacing w:before="360" w:after="240"/>
        <w:rPr>
          <w:rFonts w:ascii="Arial" w:hAnsi="Arial" w:cs="Arial"/>
          <w:bCs/>
        </w:rPr>
      </w:pPr>
    </w:p>
    <w:p w14:paraId="51F39EC5" w14:textId="77777777" w:rsidR="00984A20" w:rsidRDefault="00984A20">
      <w:pPr>
        <w:rPr>
          <w:rFonts w:ascii="Arial" w:hAnsi="Arial" w:cs="Arial"/>
          <w:bCs/>
        </w:rPr>
      </w:pPr>
      <w:r>
        <w:rPr>
          <w:rFonts w:ascii="Arial" w:hAnsi="Arial" w:cs="Arial"/>
          <w:bCs/>
        </w:rPr>
        <w:br w:type="page"/>
      </w:r>
    </w:p>
    <w:p w14:paraId="2C31CF2A" w14:textId="10240C2C" w:rsidR="00B3203A" w:rsidRPr="009E18D0" w:rsidRDefault="00FC40E9" w:rsidP="00DA6C68">
      <w:pPr>
        <w:spacing w:before="360" w:after="240"/>
        <w:rPr>
          <w:rFonts w:ascii="Arial" w:hAnsi="Arial" w:cs="Arial"/>
          <w:bCs/>
        </w:rPr>
      </w:pPr>
      <w:r w:rsidRPr="009E18D0">
        <w:rPr>
          <w:rFonts w:ascii="Arial" w:hAnsi="Arial" w:cs="Arial"/>
          <w:bCs/>
        </w:rPr>
        <w:lastRenderedPageBreak/>
        <w:t>Revised Locality Names:</w:t>
      </w:r>
    </w:p>
    <w:tbl>
      <w:tblPr>
        <w:tblStyle w:val="TableGrid"/>
        <w:tblW w:w="0" w:type="auto"/>
        <w:tblLook w:val="04A0" w:firstRow="1" w:lastRow="0" w:firstColumn="1" w:lastColumn="0" w:noHBand="0" w:noVBand="1"/>
        <w:tblCaption w:val="Revised Locality Names for 2024"/>
        <w:tblDescription w:val="The table sets forth the locality number, and the revised locality names as adopted by CMS for 2024."/>
      </w:tblPr>
      <w:tblGrid>
        <w:gridCol w:w="1123"/>
        <w:gridCol w:w="4143"/>
        <w:gridCol w:w="3364"/>
      </w:tblGrid>
      <w:tr w:rsidR="006E3606" w:rsidRPr="00984A20" w14:paraId="6D6E5B73" w14:textId="77777777" w:rsidTr="00C77B8F">
        <w:trPr>
          <w:cantSplit/>
          <w:tblHeader/>
        </w:trPr>
        <w:tc>
          <w:tcPr>
            <w:tcW w:w="1070" w:type="dxa"/>
          </w:tcPr>
          <w:p w14:paraId="2E85358E" w14:textId="01CA70CB" w:rsidR="006E3606" w:rsidRPr="00984A20" w:rsidRDefault="006E3606" w:rsidP="00DA6C68">
            <w:pPr>
              <w:spacing w:before="360" w:after="240"/>
              <w:rPr>
                <w:rFonts w:ascii="Arial" w:hAnsi="Arial" w:cs="Arial"/>
                <w:b/>
              </w:rPr>
            </w:pPr>
            <w:r w:rsidRPr="00984A20">
              <w:rPr>
                <w:rFonts w:ascii="Arial" w:hAnsi="Arial" w:cs="Arial"/>
                <w:b/>
              </w:rPr>
              <w:t xml:space="preserve">Locality </w:t>
            </w:r>
            <w:r w:rsidR="00D70CC5" w:rsidRPr="00984A20">
              <w:rPr>
                <w:rFonts w:ascii="Arial" w:hAnsi="Arial" w:cs="Arial"/>
                <w:b/>
              </w:rPr>
              <w:t>Number</w:t>
            </w:r>
          </w:p>
        </w:tc>
        <w:tc>
          <w:tcPr>
            <w:tcW w:w="4196" w:type="dxa"/>
          </w:tcPr>
          <w:p w14:paraId="476458D6" w14:textId="24C64915" w:rsidR="006E3606" w:rsidRPr="00984A20" w:rsidRDefault="00D70CC5" w:rsidP="00DA6C68">
            <w:pPr>
              <w:spacing w:before="360" w:after="240"/>
              <w:rPr>
                <w:rFonts w:ascii="Arial" w:hAnsi="Arial" w:cs="Arial"/>
                <w:b/>
              </w:rPr>
            </w:pPr>
            <w:r w:rsidRPr="00984A20">
              <w:rPr>
                <w:rFonts w:ascii="Arial" w:hAnsi="Arial" w:cs="Arial"/>
                <w:b/>
              </w:rPr>
              <w:t>2023 Locality Name</w:t>
            </w:r>
          </w:p>
        </w:tc>
        <w:tc>
          <w:tcPr>
            <w:tcW w:w="3364" w:type="dxa"/>
          </w:tcPr>
          <w:p w14:paraId="6FB0D1D2" w14:textId="55DF4C83" w:rsidR="006E3606" w:rsidRPr="00984A20" w:rsidRDefault="00D70CC5" w:rsidP="00DA6C68">
            <w:pPr>
              <w:spacing w:before="360" w:after="240"/>
              <w:rPr>
                <w:rFonts w:ascii="Arial" w:hAnsi="Arial" w:cs="Arial"/>
                <w:b/>
              </w:rPr>
            </w:pPr>
            <w:r w:rsidRPr="00984A20">
              <w:rPr>
                <w:rFonts w:ascii="Arial" w:hAnsi="Arial" w:cs="Arial"/>
                <w:b/>
              </w:rPr>
              <w:t>2024 Revised Locality Name</w:t>
            </w:r>
          </w:p>
        </w:tc>
      </w:tr>
      <w:tr w:rsidR="006E3606" w:rsidRPr="009E18D0" w14:paraId="1A6CDB37" w14:textId="77777777" w:rsidTr="00C77B8F">
        <w:tc>
          <w:tcPr>
            <w:tcW w:w="1070" w:type="dxa"/>
          </w:tcPr>
          <w:p w14:paraId="3DB735DA" w14:textId="6E9B11B6" w:rsidR="006E3606" w:rsidRPr="009E18D0" w:rsidRDefault="00D70CC5" w:rsidP="00DA6C68">
            <w:pPr>
              <w:spacing w:before="360" w:after="240"/>
              <w:rPr>
                <w:rFonts w:ascii="Arial" w:hAnsi="Arial" w:cs="Arial"/>
                <w:bCs/>
              </w:rPr>
            </w:pPr>
            <w:r w:rsidRPr="009E18D0">
              <w:rPr>
                <w:rFonts w:ascii="Arial" w:hAnsi="Arial" w:cs="Arial"/>
                <w:bCs/>
              </w:rPr>
              <w:t>05</w:t>
            </w:r>
          </w:p>
        </w:tc>
        <w:tc>
          <w:tcPr>
            <w:tcW w:w="4196" w:type="dxa"/>
          </w:tcPr>
          <w:p w14:paraId="3899B567" w14:textId="398D16F7" w:rsidR="006E3606" w:rsidRPr="009E18D0" w:rsidRDefault="00D70CC5" w:rsidP="00D70CC5">
            <w:pPr>
              <w:spacing w:before="360" w:after="240"/>
              <w:rPr>
                <w:rFonts w:ascii="Arial" w:hAnsi="Arial" w:cs="Arial"/>
                <w:bCs/>
              </w:rPr>
            </w:pPr>
            <w:r w:rsidRPr="009E18D0">
              <w:rPr>
                <w:rFonts w:ascii="Arial" w:hAnsi="Arial" w:cs="Arial"/>
                <w:bCs/>
              </w:rPr>
              <w:t>SAN FRANCISCO-OAKLAND-BERKELEY (SAN FRANCISCO CNTY)</w:t>
            </w:r>
          </w:p>
        </w:tc>
        <w:tc>
          <w:tcPr>
            <w:tcW w:w="3364" w:type="dxa"/>
          </w:tcPr>
          <w:p w14:paraId="7BD0F5A6" w14:textId="5F7DAF07" w:rsidR="006E3606" w:rsidRPr="009E18D0" w:rsidRDefault="00D70CC5" w:rsidP="00DA6C68">
            <w:pPr>
              <w:spacing w:before="360" w:after="240"/>
              <w:rPr>
                <w:rFonts w:ascii="Arial" w:hAnsi="Arial" w:cs="Arial"/>
                <w:bCs/>
              </w:rPr>
            </w:pPr>
            <w:r w:rsidRPr="009E18D0">
              <w:rPr>
                <w:rFonts w:ascii="Arial" w:hAnsi="Arial" w:cs="Arial"/>
                <w:bCs/>
              </w:rPr>
              <w:t>SAN FRANCISCO-OAKLAND-BERKELEY (SAN FRANCISCO/SAN MATEO/ALAMEDA/CONTRA COSTA CNTY)</w:t>
            </w:r>
          </w:p>
        </w:tc>
      </w:tr>
      <w:tr w:rsidR="006E3606" w:rsidRPr="009E18D0" w14:paraId="79B95D09" w14:textId="77777777" w:rsidTr="00C77B8F">
        <w:tc>
          <w:tcPr>
            <w:tcW w:w="1070" w:type="dxa"/>
          </w:tcPr>
          <w:p w14:paraId="5D2294D6" w14:textId="64BE8E2E" w:rsidR="006E3606" w:rsidRPr="009E18D0" w:rsidRDefault="00D70CC5" w:rsidP="00DA6C68">
            <w:pPr>
              <w:spacing w:before="360" w:after="240"/>
              <w:rPr>
                <w:rFonts w:ascii="Arial" w:hAnsi="Arial" w:cs="Arial"/>
                <w:bCs/>
              </w:rPr>
            </w:pPr>
            <w:r w:rsidRPr="009E18D0">
              <w:rPr>
                <w:rFonts w:ascii="Arial" w:hAnsi="Arial" w:cs="Arial"/>
                <w:bCs/>
              </w:rPr>
              <w:t>18</w:t>
            </w:r>
          </w:p>
        </w:tc>
        <w:tc>
          <w:tcPr>
            <w:tcW w:w="4196" w:type="dxa"/>
          </w:tcPr>
          <w:p w14:paraId="12B4B701" w14:textId="49099714" w:rsidR="006E3606" w:rsidRPr="009E18D0" w:rsidRDefault="00D70CC5" w:rsidP="00DA6C68">
            <w:pPr>
              <w:spacing w:before="360" w:after="240"/>
              <w:rPr>
                <w:rFonts w:ascii="Arial" w:hAnsi="Arial" w:cs="Arial"/>
                <w:bCs/>
              </w:rPr>
            </w:pPr>
            <w:r w:rsidRPr="009E18D0">
              <w:rPr>
                <w:rFonts w:ascii="Arial" w:hAnsi="Arial" w:cs="Arial"/>
                <w:bCs/>
              </w:rPr>
              <w:t>LOS ANGELES-LONG BEACH-ANAHEIM (LOS ANGELES CNTY)</w:t>
            </w:r>
          </w:p>
        </w:tc>
        <w:tc>
          <w:tcPr>
            <w:tcW w:w="3364" w:type="dxa"/>
          </w:tcPr>
          <w:p w14:paraId="39DD4C00" w14:textId="7F78A6C7" w:rsidR="006E3606" w:rsidRPr="009E18D0" w:rsidRDefault="00D70CC5" w:rsidP="00DA6C68">
            <w:pPr>
              <w:spacing w:before="360" w:after="240"/>
              <w:rPr>
                <w:rFonts w:ascii="Arial" w:hAnsi="Arial" w:cs="Arial"/>
                <w:bCs/>
              </w:rPr>
            </w:pPr>
            <w:r w:rsidRPr="009E18D0">
              <w:rPr>
                <w:rFonts w:ascii="Arial" w:hAnsi="Arial" w:cs="Arial"/>
                <w:bCs/>
              </w:rPr>
              <w:t>LOS ANGELES-LONG BEACH-ANAHEIM (LOS ANGELES/ORANGE CNTY)</w:t>
            </w:r>
          </w:p>
        </w:tc>
      </w:tr>
    </w:tbl>
    <w:p w14:paraId="5D561967" w14:textId="1D3D7408" w:rsidR="00B3203A" w:rsidRPr="009E18D0" w:rsidRDefault="009E18D0" w:rsidP="009E18D0">
      <w:pPr>
        <w:spacing w:before="360" w:after="240"/>
        <w:rPr>
          <w:rFonts w:ascii="Arial" w:hAnsi="Arial" w:cs="Arial"/>
          <w:bCs/>
        </w:rPr>
      </w:pPr>
      <w:r>
        <w:rPr>
          <w:rFonts w:ascii="Arial" w:hAnsi="Arial" w:cs="Arial"/>
          <w:bCs/>
        </w:rPr>
        <w:t>It should be noted that the revision and deletion of localities will not impact the level of fees in the localities. CMS indicates that “…</w:t>
      </w:r>
      <w:r w:rsidRPr="009E18D0">
        <w:rPr>
          <w:rFonts w:ascii="Arial" w:hAnsi="Arial" w:cs="Arial"/>
          <w:bCs/>
        </w:rPr>
        <w:t>locality numbers 06, 07, and 26 will no</w:t>
      </w:r>
      <w:r>
        <w:rPr>
          <w:rFonts w:ascii="Arial" w:hAnsi="Arial" w:cs="Arial"/>
          <w:bCs/>
        </w:rPr>
        <w:t xml:space="preserve"> </w:t>
      </w:r>
      <w:r w:rsidRPr="009E18D0">
        <w:rPr>
          <w:rFonts w:ascii="Arial" w:hAnsi="Arial" w:cs="Arial"/>
          <w:bCs/>
        </w:rPr>
        <w:t>longer be used for the</w:t>
      </w:r>
      <w:r>
        <w:rPr>
          <w:rFonts w:ascii="Arial" w:hAnsi="Arial" w:cs="Arial"/>
          <w:bCs/>
        </w:rPr>
        <w:t xml:space="preserve"> </w:t>
      </w:r>
      <w:r w:rsidRPr="009E18D0">
        <w:rPr>
          <w:rFonts w:ascii="Arial" w:hAnsi="Arial" w:cs="Arial"/>
          <w:bCs/>
        </w:rPr>
        <w:t>PFS starting</w:t>
      </w:r>
      <w:r>
        <w:rPr>
          <w:rFonts w:ascii="Arial" w:hAnsi="Arial" w:cs="Arial"/>
          <w:bCs/>
        </w:rPr>
        <w:t xml:space="preserve"> </w:t>
      </w:r>
      <w:r w:rsidRPr="009E18D0">
        <w:rPr>
          <w:rFonts w:ascii="Arial" w:hAnsi="Arial" w:cs="Arial"/>
          <w:bCs/>
        </w:rPr>
        <w:t>January 1, 2024</w:t>
      </w:r>
      <w:r>
        <w:rPr>
          <w:rFonts w:ascii="Arial" w:hAnsi="Arial" w:cs="Arial"/>
          <w:bCs/>
        </w:rPr>
        <w:t xml:space="preserve">. We note that </w:t>
      </w:r>
      <w:r w:rsidRPr="009E18D0">
        <w:rPr>
          <w:rFonts w:ascii="Arial" w:hAnsi="Arial" w:cs="Arial"/>
          <w:bCs/>
        </w:rPr>
        <w:t>these</w:t>
      </w:r>
      <w:r>
        <w:rPr>
          <w:rFonts w:ascii="Arial" w:hAnsi="Arial" w:cs="Arial"/>
          <w:bCs/>
        </w:rPr>
        <w:t xml:space="preserve"> </w:t>
      </w:r>
      <w:r w:rsidRPr="009E18D0">
        <w:rPr>
          <w:rFonts w:ascii="Arial" w:hAnsi="Arial" w:cs="Arial"/>
          <w:bCs/>
        </w:rPr>
        <w:t>changes, when</w:t>
      </w:r>
      <w:r>
        <w:rPr>
          <w:rFonts w:ascii="Arial" w:hAnsi="Arial" w:cs="Arial"/>
          <w:bCs/>
        </w:rPr>
        <w:t xml:space="preserve"> </w:t>
      </w:r>
      <w:r w:rsidRPr="009E18D0">
        <w:rPr>
          <w:rFonts w:ascii="Arial" w:hAnsi="Arial" w:cs="Arial"/>
          <w:bCs/>
        </w:rPr>
        <w:t>operationalized, do not</w:t>
      </w:r>
      <w:r>
        <w:rPr>
          <w:rFonts w:ascii="Arial" w:hAnsi="Arial" w:cs="Arial"/>
          <w:bCs/>
        </w:rPr>
        <w:t xml:space="preserve"> </w:t>
      </w:r>
      <w:r w:rsidRPr="009E18D0">
        <w:rPr>
          <w:rFonts w:ascii="Arial" w:hAnsi="Arial" w:cs="Arial"/>
          <w:bCs/>
        </w:rPr>
        <w:t>have any payment implications under</w:t>
      </w:r>
      <w:r>
        <w:rPr>
          <w:rFonts w:ascii="Arial" w:hAnsi="Arial" w:cs="Arial"/>
          <w:bCs/>
        </w:rPr>
        <w:t xml:space="preserve"> </w:t>
      </w:r>
      <w:r w:rsidRPr="009E18D0">
        <w:rPr>
          <w:rFonts w:ascii="Arial" w:hAnsi="Arial" w:cs="Arial"/>
          <w:bCs/>
        </w:rPr>
        <w:t>the PFS because these counties are not</w:t>
      </w:r>
      <w:r>
        <w:rPr>
          <w:rFonts w:ascii="Arial" w:hAnsi="Arial" w:cs="Arial"/>
          <w:bCs/>
        </w:rPr>
        <w:t xml:space="preserve"> </w:t>
      </w:r>
      <w:r w:rsidRPr="009E18D0">
        <w:rPr>
          <w:rFonts w:ascii="Arial" w:hAnsi="Arial" w:cs="Arial"/>
          <w:bCs/>
        </w:rPr>
        <w:t>transition areas and will receive the</w:t>
      </w:r>
      <w:r>
        <w:rPr>
          <w:rFonts w:ascii="Arial" w:hAnsi="Arial" w:cs="Arial"/>
          <w:bCs/>
        </w:rPr>
        <w:t xml:space="preserve"> </w:t>
      </w:r>
      <w:r w:rsidRPr="009E18D0">
        <w:rPr>
          <w:rFonts w:ascii="Arial" w:hAnsi="Arial" w:cs="Arial"/>
          <w:bCs/>
        </w:rPr>
        <w:t>same GPCI values,</w:t>
      </w:r>
      <w:r>
        <w:rPr>
          <w:rFonts w:ascii="Arial" w:hAnsi="Arial" w:cs="Arial"/>
          <w:bCs/>
        </w:rPr>
        <w:t xml:space="preserve"> </w:t>
      </w:r>
      <w:r w:rsidRPr="009E18D0">
        <w:rPr>
          <w:rFonts w:ascii="Arial" w:hAnsi="Arial" w:cs="Arial"/>
          <w:bCs/>
        </w:rPr>
        <w:t>for PFS payment</w:t>
      </w:r>
      <w:r>
        <w:rPr>
          <w:rFonts w:ascii="Arial" w:hAnsi="Arial" w:cs="Arial"/>
          <w:bCs/>
        </w:rPr>
        <w:t xml:space="preserve"> </w:t>
      </w:r>
      <w:r w:rsidRPr="009E18D0">
        <w:rPr>
          <w:rFonts w:ascii="Arial" w:hAnsi="Arial" w:cs="Arial"/>
          <w:bCs/>
        </w:rPr>
        <w:t>purposes, going forward.</w:t>
      </w:r>
      <w:r>
        <w:rPr>
          <w:rFonts w:ascii="Arial" w:hAnsi="Arial" w:cs="Arial"/>
          <w:bCs/>
        </w:rPr>
        <w:t>” [88 FR 78818 at 78986.]</w:t>
      </w:r>
    </w:p>
    <w:p w14:paraId="12516C12" w14:textId="6559DC17" w:rsidR="00DA6C68" w:rsidRPr="0025592C" w:rsidRDefault="00DA6C68" w:rsidP="00DA6C68">
      <w:pPr>
        <w:spacing w:before="360" w:after="240"/>
        <w:rPr>
          <w:rFonts w:ascii="Arial" w:hAnsi="Arial" w:cs="Arial"/>
          <w:b/>
        </w:rPr>
      </w:pPr>
      <w:r w:rsidRPr="0025592C">
        <w:rPr>
          <w:rFonts w:ascii="Arial" w:hAnsi="Arial" w:cs="Arial"/>
          <w:b/>
        </w:rPr>
        <w:t>Adjustment Factors – Updating the Conversion Factors</w:t>
      </w:r>
    </w:p>
    <w:p w14:paraId="58ABA011" w14:textId="77777777" w:rsidR="00DA6C68" w:rsidRPr="0025592C" w:rsidRDefault="00DA6C68" w:rsidP="00DA6C68">
      <w:pPr>
        <w:tabs>
          <w:tab w:val="num" w:pos="2160"/>
        </w:tabs>
        <w:spacing w:after="240"/>
        <w:ind w:right="-547"/>
        <w:rPr>
          <w:rFonts w:ascii="Arial" w:hAnsi="Arial" w:cs="Arial"/>
          <w:b/>
        </w:rPr>
      </w:pPr>
      <w:r w:rsidRPr="0025592C">
        <w:rPr>
          <w:rFonts w:ascii="Arial" w:hAnsi="Arial" w:cs="Arial"/>
          <w:b/>
        </w:rPr>
        <w:t>Conversion Factor for Services Other than Anesthesia</w:t>
      </w:r>
    </w:p>
    <w:p w14:paraId="4B28887D" w14:textId="3B637E0B" w:rsidR="00DA6C68" w:rsidRPr="009E0043" w:rsidRDefault="00DA6C68" w:rsidP="00BB7C79">
      <w:pPr>
        <w:spacing w:after="240"/>
        <w:rPr>
          <w:rFonts w:ascii="Arial" w:hAnsi="Arial" w:cs="Arial"/>
        </w:rPr>
      </w:pPr>
      <w:r w:rsidRPr="007B3C73">
        <w:rPr>
          <w:rFonts w:ascii="Arial" w:hAnsi="Arial" w:cs="Arial"/>
        </w:rPr>
        <w:t xml:space="preserve">The </w:t>
      </w:r>
      <w:r w:rsidR="000E0B5F" w:rsidRPr="007B3C73">
        <w:rPr>
          <w:rFonts w:ascii="Arial" w:hAnsi="Arial" w:cs="Arial"/>
        </w:rPr>
        <w:t xml:space="preserve">2024 </w:t>
      </w:r>
      <w:r w:rsidRPr="007B3C73">
        <w:rPr>
          <w:rFonts w:ascii="Arial" w:hAnsi="Arial" w:cs="Arial"/>
        </w:rPr>
        <w:t xml:space="preserve">conversion factor for services other than anesthesia is updated pursuant to Labor Code section 5307.1, subdivision (g)(1)(A) and title 8, CCR, section 9789.12.5, subdivision (c), to conform to relevant changes in the Medicare Physician Fee Schedule payment system as adopted in the Medicare Final Rule, CMS </w:t>
      </w:r>
      <w:r w:rsidR="000E0B5F" w:rsidRPr="007B3C73">
        <w:rPr>
          <w:rFonts w:ascii="Arial" w:hAnsi="Arial" w:cs="Arial"/>
        </w:rPr>
        <w:t>1784</w:t>
      </w:r>
      <w:r w:rsidRPr="007B3C73">
        <w:rPr>
          <w:rFonts w:ascii="Arial" w:hAnsi="Arial" w:cs="Arial"/>
        </w:rPr>
        <w:t xml:space="preserve">-F, and </w:t>
      </w:r>
      <w:proofErr w:type="gramStart"/>
      <w:r w:rsidRPr="007B3C73">
        <w:rPr>
          <w:rFonts w:ascii="Arial" w:hAnsi="Arial" w:cs="Arial"/>
        </w:rPr>
        <w:t>in light of</w:t>
      </w:r>
      <w:proofErr w:type="gramEnd"/>
      <w:r w:rsidRPr="007B3C73">
        <w:rPr>
          <w:rFonts w:ascii="Arial" w:hAnsi="Arial" w:cs="Arial"/>
        </w:rPr>
        <w:t xml:space="preserve"> relevant federal legislation. </w:t>
      </w:r>
      <w:r w:rsidR="006151AE" w:rsidRPr="009E0043">
        <w:rPr>
          <w:rFonts w:ascii="Arial" w:hAnsi="Arial" w:cs="Arial"/>
        </w:rPr>
        <w:t xml:space="preserve">The federal </w:t>
      </w:r>
      <w:hyperlink r:id="rId16" w:history="1">
        <w:r w:rsidR="009F6AAE" w:rsidRPr="009E0043">
          <w:rPr>
            <w:rStyle w:val="Hyperlink"/>
            <w:rFonts w:cs="Arial"/>
          </w:rPr>
          <w:t>Consolidated Appropriations Act, 2023</w:t>
        </w:r>
      </w:hyperlink>
      <w:r w:rsidR="000702DE" w:rsidRPr="009E0043">
        <w:rPr>
          <w:rFonts w:ascii="Arial" w:hAnsi="Arial" w:cs="Arial"/>
        </w:rPr>
        <w:t xml:space="preserve">, Public Law </w:t>
      </w:r>
      <w:r w:rsidR="00BB7C79" w:rsidRPr="009E0043">
        <w:rPr>
          <w:rFonts w:ascii="Arial" w:hAnsi="Arial" w:cs="Arial"/>
        </w:rPr>
        <w:t>No. 117-328</w:t>
      </w:r>
      <w:r w:rsidR="009F6AAE" w:rsidRPr="009E0043">
        <w:rPr>
          <w:rFonts w:ascii="Arial" w:hAnsi="Arial" w:cs="Arial"/>
        </w:rPr>
        <w:t xml:space="preserve"> </w:t>
      </w:r>
      <w:r w:rsidRPr="009E0043">
        <w:rPr>
          <w:rFonts w:ascii="Arial" w:hAnsi="Arial" w:cs="Arial"/>
        </w:rPr>
        <w:t>impact</w:t>
      </w:r>
      <w:r w:rsidR="000C73C0" w:rsidRPr="009E0043">
        <w:rPr>
          <w:rFonts w:ascii="Arial" w:hAnsi="Arial" w:cs="Arial"/>
        </w:rPr>
        <w:t>s</w:t>
      </w:r>
      <w:r w:rsidRPr="009E0043">
        <w:rPr>
          <w:rFonts w:ascii="Arial" w:hAnsi="Arial" w:cs="Arial"/>
        </w:rPr>
        <w:t xml:space="preserve"> the calculation of the </w:t>
      </w:r>
      <w:r w:rsidR="000C73C0" w:rsidRPr="009E0043">
        <w:rPr>
          <w:rFonts w:ascii="Arial" w:hAnsi="Arial" w:cs="Arial"/>
        </w:rPr>
        <w:t xml:space="preserve">2024 </w:t>
      </w:r>
      <w:r w:rsidRPr="009E0043">
        <w:rPr>
          <w:rFonts w:ascii="Arial" w:hAnsi="Arial" w:cs="Arial"/>
        </w:rPr>
        <w:t>conversion factor</w:t>
      </w:r>
      <w:r w:rsidR="006151AE" w:rsidRPr="009E0043">
        <w:rPr>
          <w:rFonts w:ascii="Arial" w:hAnsi="Arial" w:cs="Arial"/>
        </w:rPr>
        <w:t>.</w:t>
      </w:r>
    </w:p>
    <w:p w14:paraId="08CD5086" w14:textId="77777777" w:rsidR="00DA6C68" w:rsidRPr="00CD785B" w:rsidRDefault="00DA6C68" w:rsidP="00DA6C68">
      <w:pPr>
        <w:rPr>
          <w:rFonts w:ascii="Arial" w:hAnsi="Arial" w:cs="Arial"/>
        </w:rPr>
      </w:pPr>
      <w:r w:rsidRPr="00CD785B">
        <w:rPr>
          <w:rFonts w:ascii="Arial" w:hAnsi="Arial" w:cs="Arial"/>
        </w:rPr>
        <w:t>Labor Code section 5307.1, subdivision (g)(1)(A) states in part as follows:</w:t>
      </w:r>
    </w:p>
    <w:p w14:paraId="6471637A" w14:textId="6D021AA8" w:rsidR="00F8462D" w:rsidRPr="00CD785B" w:rsidRDefault="00DA6C68" w:rsidP="00F8462D">
      <w:pPr>
        <w:spacing w:after="120"/>
        <w:ind w:left="720"/>
        <w:rPr>
          <w:rFonts w:ascii="Arial" w:hAnsi="Arial" w:cs="Arial"/>
        </w:rPr>
      </w:pPr>
      <w:r w:rsidRPr="00CD785B">
        <w:rPr>
          <w:rFonts w:ascii="Arial" w:hAnsi="Arial" w:cs="Arial"/>
        </w:rPr>
        <w:t xml:space="preserve">(g) (1) (A) Notwithstanding any other law, the official medical fee schedule </w:t>
      </w:r>
      <w:r w:rsidRPr="00CD785B">
        <w:rPr>
          <w:rFonts w:ascii="Arial" w:hAnsi="Arial" w:cs="Arial"/>
          <w:i/>
        </w:rPr>
        <w:t>shall be adjusted to conform to any relevant changes in the Medicare</w:t>
      </w:r>
      <w:r w:rsidRPr="00CD785B">
        <w:rPr>
          <w:rFonts w:ascii="Arial" w:hAnsi="Arial" w:cs="Arial"/>
        </w:rPr>
        <w:t xml:space="preserve"> and Medi-Cal payment systems no later than 60 days after the effective date of those changes, subject to the following provisions:</w:t>
      </w:r>
    </w:p>
    <w:p w14:paraId="1888C3D0" w14:textId="77777777" w:rsidR="00F8462D" w:rsidRPr="00CD785B" w:rsidRDefault="00DA6C68" w:rsidP="00F8462D">
      <w:pPr>
        <w:spacing w:after="120"/>
        <w:ind w:left="720"/>
        <w:rPr>
          <w:rFonts w:ascii="Arial" w:hAnsi="Arial" w:cs="Arial"/>
        </w:rPr>
      </w:pPr>
      <w:r w:rsidRPr="00CD785B">
        <w:rPr>
          <w:rFonts w:ascii="Arial" w:hAnsi="Arial" w:cs="Arial"/>
        </w:rPr>
        <w:lastRenderedPageBreak/>
        <w:t>***</w:t>
      </w:r>
    </w:p>
    <w:p w14:paraId="2404C424" w14:textId="69D12BC3" w:rsidR="00DA6C68" w:rsidRPr="00CD785B" w:rsidRDefault="00DA6C68" w:rsidP="00F8462D">
      <w:pPr>
        <w:spacing w:after="120"/>
        <w:ind w:left="720"/>
        <w:rPr>
          <w:rFonts w:ascii="Arial" w:hAnsi="Arial" w:cs="Arial"/>
        </w:rPr>
      </w:pPr>
      <w:r w:rsidRPr="00CD785B">
        <w:rPr>
          <w:rFonts w:ascii="Arial" w:hAnsi="Arial" w:cs="Arial"/>
        </w:rPr>
        <w:t xml:space="preserve">(iii) The annual adjustment factor for physician services shall be based on the product of one plus the percentage change in the </w:t>
      </w:r>
      <w:r w:rsidRPr="00CD785B">
        <w:rPr>
          <w:rFonts w:ascii="Arial" w:hAnsi="Arial" w:cs="Arial"/>
          <w:i/>
        </w:rPr>
        <w:t>Medicare Economic Index</w:t>
      </w:r>
      <w:r w:rsidRPr="00CD785B">
        <w:rPr>
          <w:rFonts w:ascii="Arial" w:hAnsi="Arial" w:cs="Arial"/>
        </w:rPr>
        <w:t xml:space="preserve"> and any </w:t>
      </w:r>
      <w:r w:rsidRPr="00CD785B">
        <w:rPr>
          <w:rFonts w:ascii="Arial" w:hAnsi="Arial" w:cs="Arial"/>
          <w:i/>
        </w:rPr>
        <w:t>relative value scale adjustment factor</w:t>
      </w:r>
      <w:r w:rsidRPr="00CD785B">
        <w:rPr>
          <w:rFonts w:ascii="Arial" w:hAnsi="Arial" w:cs="Arial"/>
        </w:rPr>
        <w:t>. [Emphasis added.]</w:t>
      </w:r>
    </w:p>
    <w:p w14:paraId="65E560EF" w14:textId="77777777" w:rsidR="00DA6C68" w:rsidRPr="00CD785B" w:rsidRDefault="00DA6C68" w:rsidP="00DA6C68">
      <w:pPr>
        <w:spacing w:after="240"/>
        <w:rPr>
          <w:rFonts w:ascii="Arial" w:hAnsi="Arial" w:cs="Arial"/>
        </w:rPr>
      </w:pPr>
      <w:r w:rsidRPr="00CD785B">
        <w:rPr>
          <w:rFonts w:ascii="Arial" w:hAnsi="Arial" w:cs="Arial"/>
        </w:rPr>
        <w:t>Title 8, CCR, section 9789.12.5, subdivision (c) states:</w:t>
      </w:r>
    </w:p>
    <w:p w14:paraId="2BC49D96" w14:textId="77777777" w:rsidR="00DA6C68" w:rsidRPr="00CD785B" w:rsidRDefault="00DA6C68" w:rsidP="00DA6C68">
      <w:pPr>
        <w:spacing w:after="240"/>
        <w:ind w:left="720"/>
        <w:rPr>
          <w:rFonts w:ascii="Arial" w:hAnsi="Arial" w:cs="Arial"/>
        </w:rPr>
      </w:pPr>
      <w:r w:rsidRPr="00CD785B">
        <w:rPr>
          <w:rFonts w:ascii="Arial" w:hAnsi="Arial" w:cs="Arial"/>
        </w:rPr>
        <w:t>“(c) For calendar year 2018, and annually thereafter, the Anesthesia conversion factor and the Other Services conversion factor in effect in the prior calendar year shall be updated by the Medicare Economic Index inflation rate and by the Relative Value Scale Adjustment Factor, if any.”</w:t>
      </w:r>
    </w:p>
    <w:p w14:paraId="30DE3CBD" w14:textId="4F08691C" w:rsidR="00DA6C68" w:rsidRPr="009E0043" w:rsidRDefault="00DA6C68" w:rsidP="00DA6C68">
      <w:pPr>
        <w:spacing w:after="240"/>
        <w:rPr>
          <w:rFonts w:ascii="Arial" w:hAnsi="Arial" w:cs="Arial"/>
        </w:rPr>
      </w:pPr>
      <w:r w:rsidRPr="009E0043">
        <w:rPr>
          <w:rFonts w:ascii="Arial" w:hAnsi="Arial" w:cs="Arial"/>
        </w:rPr>
        <w:t xml:space="preserve">The </w:t>
      </w:r>
      <w:r w:rsidR="00A139ED" w:rsidRPr="009E0043">
        <w:rPr>
          <w:rFonts w:ascii="Arial" w:hAnsi="Arial" w:cs="Arial"/>
        </w:rPr>
        <w:t xml:space="preserve">2024 </w:t>
      </w:r>
      <w:r w:rsidRPr="009E0043">
        <w:rPr>
          <w:rFonts w:ascii="Arial" w:hAnsi="Arial" w:cs="Arial"/>
        </w:rPr>
        <w:t xml:space="preserve">annual increase in the Medicare Economic Index (MEI) is </w:t>
      </w:r>
      <w:r w:rsidR="000E0B5F" w:rsidRPr="009E0043">
        <w:rPr>
          <w:rFonts w:ascii="Arial" w:hAnsi="Arial" w:cs="Arial"/>
        </w:rPr>
        <w:t>4.6</w:t>
      </w:r>
      <w:r w:rsidRPr="009E0043">
        <w:rPr>
          <w:rFonts w:ascii="Arial" w:hAnsi="Arial" w:cs="Arial"/>
        </w:rPr>
        <w:t>% (1.</w:t>
      </w:r>
      <w:r w:rsidR="000E0B5F" w:rsidRPr="009E0043">
        <w:rPr>
          <w:rFonts w:ascii="Arial" w:hAnsi="Arial" w:cs="Arial"/>
        </w:rPr>
        <w:t>046</w:t>
      </w:r>
      <w:r w:rsidRPr="009E0043">
        <w:rPr>
          <w:rFonts w:ascii="Arial" w:hAnsi="Arial" w:cs="Arial"/>
        </w:rPr>
        <w:t>). (CMS’ “</w:t>
      </w:r>
      <w:hyperlink r:id="rId17" w:history="1">
        <w:r w:rsidRPr="009E0043">
          <w:rPr>
            <w:rStyle w:val="Hyperlink"/>
            <w:rFonts w:cs="Arial"/>
          </w:rPr>
          <w:t>Actual Regulation Market Basket Updates (ZIP)</w:t>
        </w:r>
      </w:hyperlink>
      <w:r w:rsidRPr="009E0043">
        <w:rPr>
          <w:rFonts w:ascii="Arial" w:hAnsi="Arial" w:cs="Arial"/>
        </w:rPr>
        <w:t>”</w:t>
      </w:r>
      <w:r w:rsidR="00A139ED" w:rsidRPr="009E0043">
        <w:rPr>
          <w:rFonts w:ascii="Arial" w:hAnsi="Arial" w:cs="Arial"/>
        </w:rPr>
        <w:t xml:space="preserve">; </w:t>
      </w:r>
      <w:r w:rsidR="00A139ED" w:rsidRPr="009E0043">
        <w:rPr>
          <w:rStyle w:val="Hyperlink"/>
        </w:rPr>
        <w:t>CMS-1784-F, 88 Fed. Reg. 78818, 78884.</w:t>
      </w:r>
      <w:r w:rsidRPr="009E0043">
        <w:rPr>
          <w:rFonts w:ascii="Arial" w:hAnsi="Arial" w:cs="Arial"/>
        </w:rPr>
        <w:t>) The MEI is an input price index that accounts for annual changes in the various resources involved in providing physician services.</w:t>
      </w:r>
    </w:p>
    <w:p w14:paraId="58CCEFCE" w14:textId="46E8FC00" w:rsidR="00DA6C68" w:rsidRDefault="00DA6C68" w:rsidP="00DA6C68">
      <w:pPr>
        <w:tabs>
          <w:tab w:val="num" w:pos="2160"/>
        </w:tabs>
        <w:spacing w:after="240"/>
        <w:rPr>
          <w:rFonts w:ascii="Arial" w:hAnsi="Arial" w:cs="Arial"/>
        </w:rPr>
      </w:pPr>
      <w:r w:rsidRPr="009E0043">
        <w:rPr>
          <w:rFonts w:ascii="Arial" w:hAnsi="Arial" w:cs="Arial"/>
        </w:rPr>
        <w:t xml:space="preserve">The </w:t>
      </w:r>
      <w:r w:rsidR="00A139ED" w:rsidRPr="009E0043">
        <w:rPr>
          <w:rFonts w:ascii="Arial" w:hAnsi="Arial" w:cs="Arial"/>
        </w:rPr>
        <w:t xml:space="preserve">2024 </w:t>
      </w:r>
      <w:r w:rsidRPr="009E0043">
        <w:rPr>
          <w:rFonts w:ascii="Arial" w:hAnsi="Arial" w:cs="Arial"/>
        </w:rPr>
        <w:t xml:space="preserve">Relative Value Scale (RVS) adjustment factor for all services other than anesthesia is the Medicare </w:t>
      </w:r>
      <w:r w:rsidR="00A139ED" w:rsidRPr="009E0043">
        <w:rPr>
          <w:rFonts w:ascii="Arial" w:hAnsi="Arial" w:cs="Arial"/>
        </w:rPr>
        <w:t xml:space="preserve">2024 </w:t>
      </w:r>
      <w:r w:rsidRPr="009E0043">
        <w:rPr>
          <w:rFonts w:ascii="Arial" w:hAnsi="Arial" w:cs="Arial"/>
        </w:rPr>
        <w:t xml:space="preserve">RVU budget neutrality adjustment </w:t>
      </w:r>
      <w:r w:rsidR="0044736E">
        <w:rPr>
          <w:rFonts w:ascii="Arial" w:hAnsi="Arial" w:cs="Arial"/>
        </w:rPr>
        <w:t xml:space="preserve">factor of </w:t>
      </w:r>
      <w:r w:rsidRPr="009E0043">
        <w:rPr>
          <w:rFonts w:ascii="Arial" w:hAnsi="Arial" w:cs="Arial"/>
        </w:rPr>
        <w:t>-</w:t>
      </w:r>
      <w:r w:rsidR="00A139ED" w:rsidRPr="009E0043">
        <w:rPr>
          <w:rFonts w:ascii="Arial" w:hAnsi="Arial" w:cs="Arial"/>
        </w:rPr>
        <w:t>2.</w:t>
      </w:r>
      <w:r w:rsidR="009E0043" w:rsidRPr="009E0043">
        <w:rPr>
          <w:rFonts w:ascii="Arial" w:hAnsi="Arial" w:cs="Arial"/>
        </w:rPr>
        <w:t>18</w:t>
      </w:r>
      <w:r w:rsidRPr="009E0043">
        <w:rPr>
          <w:rFonts w:ascii="Arial" w:hAnsi="Arial" w:cs="Arial"/>
        </w:rPr>
        <w:t xml:space="preserve"> percent (</w:t>
      </w:r>
      <w:r w:rsidR="00A139ED" w:rsidRPr="009E0043">
        <w:rPr>
          <w:rFonts w:ascii="Arial" w:hAnsi="Arial" w:cs="Arial"/>
        </w:rPr>
        <w:t>0.978</w:t>
      </w:r>
      <w:r w:rsidR="009E0043" w:rsidRPr="009E0043">
        <w:rPr>
          <w:rFonts w:ascii="Arial" w:hAnsi="Arial" w:cs="Arial"/>
        </w:rPr>
        <w:t>2</w:t>
      </w:r>
      <w:r w:rsidRPr="009E0043">
        <w:rPr>
          <w:rFonts w:ascii="Arial" w:hAnsi="Arial" w:cs="Arial"/>
        </w:rPr>
        <w:t xml:space="preserve">). </w:t>
      </w:r>
      <w:r w:rsidRPr="0044736E">
        <w:rPr>
          <w:rFonts w:ascii="Arial" w:hAnsi="Arial" w:cs="Arial"/>
        </w:rPr>
        <w:t xml:space="preserve">[CY </w:t>
      </w:r>
      <w:r w:rsidR="00A139ED" w:rsidRPr="0044736E">
        <w:rPr>
          <w:rFonts w:ascii="Arial" w:hAnsi="Arial" w:cs="Arial"/>
        </w:rPr>
        <w:t xml:space="preserve">2024 </w:t>
      </w:r>
      <w:r w:rsidRPr="0044736E">
        <w:rPr>
          <w:rFonts w:ascii="Arial" w:hAnsi="Arial" w:cs="Arial"/>
        </w:rPr>
        <w:t>Medicare Physician Fee Schedule Final Rule, CMS-</w:t>
      </w:r>
      <w:r w:rsidR="00A139ED" w:rsidRPr="0044736E">
        <w:rPr>
          <w:rFonts w:ascii="Arial" w:hAnsi="Arial" w:cs="Arial"/>
        </w:rPr>
        <w:t>1784</w:t>
      </w:r>
      <w:r w:rsidRPr="0044736E">
        <w:rPr>
          <w:rFonts w:ascii="Arial" w:hAnsi="Arial" w:cs="Arial"/>
        </w:rPr>
        <w:t xml:space="preserve">-F, </w:t>
      </w:r>
      <w:r w:rsidR="0044736E" w:rsidRPr="0044736E">
        <w:rPr>
          <w:rFonts w:ascii="Arial" w:hAnsi="Arial" w:cs="Arial"/>
        </w:rPr>
        <w:t xml:space="preserve">88 FR 78818 at 79467. Note that </w:t>
      </w:r>
      <w:r w:rsidRPr="0044736E">
        <w:rPr>
          <w:rFonts w:ascii="Arial" w:hAnsi="Arial" w:cs="Arial"/>
        </w:rPr>
        <w:t>Table 1</w:t>
      </w:r>
      <w:r w:rsidR="009E0043" w:rsidRPr="0044736E">
        <w:rPr>
          <w:rFonts w:ascii="Arial" w:hAnsi="Arial" w:cs="Arial"/>
        </w:rPr>
        <w:t>1</w:t>
      </w:r>
      <w:r w:rsidR="00976BFC" w:rsidRPr="0044736E">
        <w:rPr>
          <w:rFonts w:ascii="Arial" w:hAnsi="Arial" w:cs="Arial"/>
        </w:rPr>
        <w:t>6</w:t>
      </w:r>
      <w:r w:rsidR="0044736E" w:rsidRPr="0044736E">
        <w:rPr>
          <w:rFonts w:ascii="Arial" w:hAnsi="Arial" w:cs="Arial"/>
        </w:rPr>
        <w:t xml:space="preserve"> lists an erroneous budget neutrality factor</w:t>
      </w:r>
      <w:r w:rsidRPr="0044736E">
        <w:rPr>
          <w:rFonts w:ascii="Arial" w:hAnsi="Arial" w:cs="Arial"/>
        </w:rPr>
        <w:t>.]</w:t>
      </w:r>
    </w:p>
    <w:p w14:paraId="2E25CE4C" w14:textId="58F12FB9" w:rsidR="0044736E" w:rsidRPr="00483FA9" w:rsidRDefault="0044736E" w:rsidP="00DA6C68">
      <w:pPr>
        <w:tabs>
          <w:tab w:val="num" w:pos="2160"/>
        </w:tabs>
        <w:spacing w:after="240"/>
        <w:rPr>
          <w:rFonts w:ascii="Arial" w:hAnsi="Arial" w:cs="Arial"/>
          <w:highlight w:val="yellow"/>
        </w:rPr>
      </w:pPr>
      <w:r>
        <w:rPr>
          <w:rFonts w:ascii="Arial" w:hAnsi="Arial" w:cs="Arial"/>
        </w:rPr>
        <w:t xml:space="preserve">The calculation of the 2024 Conversion Factor also </w:t>
      </w:r>
      <w:proofErr w:type="gramStart"/>
      <w:r>
        <w:rPr>
          <w:rFonts w:ascii="Arial" w:hAnsi="Arial" w:cs="Arial"/>
        </w:rPr>
        <w:t>takes into account</w:t>
      </w:r>
      <w:proofErr w:type="gramEnd"/>
      <w:r>
        <w:rPr>
          <w:rFonts w:ascii="Arial" w:hAnsi="Arial" w:cs="Arial"/>
        </w:rPr>
        <w:t xml:space="preserve"> two relevant provisions of the Consolidated Appropriations Act, 2023. </w:t>
      </w:r>
    </w:p>
    <w:p w14:paraId="66C51864" w14:textId="38042D63" w:rsidR="00DA6C68" w:rsidRPr="000F68B3" w:rsidRDefault="00DA6C68" w:rsidP="00F8462D">
      <w:pPr>
        <w:tabs>
          <w:tab w:val="num" w:pos="2160"/>
        </w:tabs>
        <w:spacing w:after="240"/>
        <w:rPr>
          <w:rFonts w:ascii="Arial" w:hAnsi="Arial" w:cs="Arial"/>
        </w:rPr>
      </w:pPr>
      <w:r w:rsidRPr="000F68B3">
        <w:rPr>
          <w:rFonts w:ascii="Arial" w:hAnsi="Arial" w:cs="Arial"/>
        </w:rPr>
        <w:t>In December of 202</w:t>
      </w:r>
      <w:r w:rsidR="0044736E" w:rsidRPr="000F68B3">
        <w:rPr>
          <w:rFonts w:ascii="Arial" w:hAnsi="Arial" w:cs="Arial"/>
        </w:rPr>
        <w:t xml:space="preserve">2, </w:t>
      </w:r>
      <w:r w:rsidRPr="000F68B3">
        <w:rPr>
          <w:rFonts w:ascii="Arial" w:hAnsi="Arial" w:cs="Arial"/>
        </w:rPr>
        <w:t xml:space="preserve">Congress passed </w:t>
      </w:r>
      <w:r w:rsidR="0044736E" w:rsidRPr="000F68B3">
        <w:rPr>
          <w:rFonts w:ascii="Arial" w:hAnsi="Arial" w:cs="Arial"/>
        </w:rPr>
        <w:t>the Consolidated Appropriations Act, 2023,</w:t>
      </w:r>
      <w:r w:rsidRPr="000F68B3">
        <w:rPr>
          <w:rFonts w:ascii="Arial" w:hAnsi="Arial" w:cs="Arial"/>
        </w:rPr>
        <w:t xml:space="preserve"> which</w:t>
      </w:r>
      <w:r w:rsidR="005B0EEF" w:rsidRPr="000F68B3">
        <w:rPr>
          <w:rFonts w:ascii="Arial" w:hAnsi="Arial" w:cs="Arial"/>
        </w:rPr>
        <w:t xml:space="preserve"> provided</w:t>
      </w:r>
      <w:r w:rsidRPr="000F68B3">
        <w:rPr>
          <w:rFonts w:ascii="Arial" w:hAnsi="Arial" w:cs="Arial"/>
        </w:rPr>
        <w:t xml:space="preserve">, </w:t>
      </w:r>
      <w:r w:rsidRPr="000F68B3">
        <w:rPr>
          <w:rFonts w:ascii="Arial" w:hAnsi="Arial" w:cs="Arial"/>
          <w:i/>
        </w:rPr>
        <w:t>inter alia</w:t>
      </w:r>
      <w:r w:rsidRPr="000F68B3">
        <w:rPr>
          <w:rFonts w:ascii="Arial" w:hAnsi="Arial" w:cs="Arial"/>
        </w:rPr>
        <w:t xml:space="preserve">, a </w:t>
      </w:r>
      <w:r w:rsidR="0044736E" w:rsidRPr="000F68B3">
        <w:rPr>
          <w:rFonts w:ascii="Arial" w:hAnsi="Arial" w:cs="Arial"/>
        </w:rPr>
        <w:t>2.50</w:t>
      </w:r>
      <w:r w:rsidRPr="000F68B3">
        <w:rPr>
          <w:rFonts w:ascii="Arial" w:hAnsi="Arial" w:cs="Arial"/>
        </w:rPr>
        <w:t>% increase</w:t>
      </w:r>
      <w:r w:rsidR="005B0EEF" w:rsidRPr="000F68B3">
        <w:rPr>
          <w:rFonts w:ascii="Arial" w:hAnsi="Arial" w:cs="Arial"/>
        </w:rPr>
        <w:t xml:space="preserve"> in physician fee</w:t>
      </w:r>
      <w:r w:rsidR="00B8638B" w:rsidRPr="000F68B3">
        <w:rPr>
          <w:rFonts w:ascii="Arial" w:hAnsi="Arial" w:cs="Arial"/>
        </w:rPr>
        <w:t>s</w:t>
      </w:r>
      <w:r w:rsidR="005B0EEF" w:rsidRPr="000F68B3">
        <w:rPr>
          <w:rFonts w:ascii="Arial" w:hAnsi="Arial" w:cs="Arial"/>
        </w:rPr>
        <w:t xml:space="preserve"> </w:t>
      </w:r>
      <w:r w:rsidRPr="000F68B3">
        <w:rPr>
          <w:rFonts w:ascii="Arial" w:hAnsi="Arial" w:cs="Arial"/>
        </w:rPr>
        <w:t>for CY 202</w:t>
      </w:r>
      <w:r w:rsidR="0044736E" w:rsidRPr="000F68B3">
        <w:rPr>
          <w:rFonts w:ascii="Arial" w:hAnsi="Arial" w:cs="Arial"/>
        </w:rPr>
        <w:t>3</w:t>
      </w:r>
      <w:r w:rsidRPr="000F68B3">
        <w:rPr>
          <w:rFonts w:ascii="Arial" w:hAnsi="Arial" w:cs="Arial"/>
        </w:rPr>
        <w:t xml:space="preserve"> only</w:t>
      </w:r>
      <w:r w:rsidR="0044736E" w:rsidRPr="000F68B3">
        <w:rPr>
          <w:rFonts w:ascii="Arial" w:hAnsi="Arial" w:cs="Arial"/>
        </w:rPr>
        <w:t xml:space="preserve"> and a 1.25% increase for CY 2024 only</w:t>
      </w:r>
      <w:r w:rsidRPr="000F68B3">
        <w:rPr>
          <w:rFonts w:ascii="Arial" w:hAnsi="Arial" w:cs="Arial"/>
        </w:rPr>
        <w:t xml:space="preserve">. As a result of the </w:t>
      </w:r>
      <w:r w:rsidR="005B0EEF" w:rsidRPr="000F68B3">
        <w:rPr>
          <w:rFonts w:ascii="Arial" w:hAnsi="Arial" w:cs="Arial"/>
        </w:rPr>
        <w:t xml:space="preserve">expiration of the </w:t>
      </w:r>
      <w:r w:rsidR="005D2621" w:rsidRPr="000F68B3">
        <w:rPr>
          <w:rFonts w:ascii="Arial" w:hAnsi="Arial" w:cs="Arial"/>
        </w:rPr>
        <w:t>one</w:t>
      </w:r>
      <w:r w:rsidR="005B0EEF" w:rsidRPr="000F68B3">
        <w:rPr>
          <w:rFonts w:ascii="Arial" w:hAnsi="Arial" w:cs="Arial"/>
        </w:rPr>
        <w:t xml:space="preserve">-year </w:t>
      </w:r>
      <w:r w:rsidR="005D2621" w:rsidRPr="000F68B3">
        <w:rPr>
          <w:rFonts w:ascii="Arial" w:hAnsi="Arial" w:cs="Arial"/>
        </w:rPr>
        <w:t>2.5</w:t>
      </w:r>
      <w:r w:rsidR="005B0EEF" w:rsidRPr="000F68B3">
        <w:rPr>
          <w:rFonts w:ascii="Arial" w:hAnsi="Arial" w:cs="Arial"/>
        </w:rPr>
        <w:t xml:space="preserve"> percent increase provided by the </w:t>
      </w:r>
      <w:r w:rsidR="005D2621" w:rsidRPr="000F68B3">
        <w:rPr>
          <w:rFonts w:ascii="Arial" w:hAnsi="Arial" w:cs="Arial"/>
        </w:rPr>
        <w:t>Consolidated Appropriations</w:t>
      </w:r>
      <w:r w:rsidRPr="000F68B3">
        <w:rPr>
          <w:rFonts w:ascii="Arial" w:hAnsi="Arial" w:cs="Arial"/>
        </w:rPr>
        <w:t xml:space="preserve"> Act, </w:t>
      </w:r>
      <w:r w:rsidR="005D2621" w:rsidRPr="000F68B3">
        <w:rPr>
          <w:rFonts w:ascii="Arial" w:hAnsi="Arial" w:cs="Arial"/>
        </w:rPr>
        <w:t xml:space="preserve">2023, </w:t>
      </w:r>
      <w:r w:rsidRPr="000F68B3">
        <w:rPr>
          <w:rFonts w:ascii="Arial" w:hAnsi="Arial" w:cs="Arial"/>
        </w:rPr>
        <w:t xml:space="preserve">CMS calculated the Medicare CY </w:t>
      </w:r>
      <w:r w:rsidR="005B0EEF" w:rsidRPr="000F68B3">
        <w:rPr>
          <w:rFonts w:ascii="Arial" w:hAnsi="Arial" w:cs="Arial"/>
        </w:rPr>
        <w:t>202</w:t>
      </w:r>
      <w:r w:rsidR="005D2621" w:rsidRPr="000F68B3">
        <w:rPr>
          <w:rFonts w:ascii="Arial" w:hAnsi="Arial" w:cs="Arial"/>
        </w:rPr>
        <w:t>4</w:t>
      </w:r>
      <w:r w:rsidR="005B0EEF" w:rsidRPr="000F68B3">
        <w:rPr>
          <w:rFonts w:ascii="Arial" w:hAnsi="Arial" w:cs="Arial"/>
        </w:rPr>
        <w:t xml:space="preserve"> </w:t>
      </w:r>
      <w:r w:rsidRPr="000F68B3">
        <w:rPr>
          <w:rFonts w:ascii="Arial" w:hAnsi="Arial" w:cs="Arial"/>
        </w:rPr>
        <w:t xml:space="preserve">conversion factor by </w:t>
      </w:r>
      <w:r w:rsidR="005B0EEF" w:rsidRPr="000F68B3">
        <w:rPr>
          <w:rFonts w:ascii="Arial" w:hAnsi="Arial" w:cs="Arial"/>
        </w:rPr>
        <w:t>applying the 202</w:t>
      </w:r>
      <w:r w:rsidR="005D2621" w:rsidRPr="000F68B3">
        <w:rPr>
          <w:rFonts w:ascii="Arial" w:hAnsi="Arial" w:cs="Arial"/>
        </w:rPr>
        <w:t>4</w:t>
      </w:r>
      <w:r w:rsidR="005B0EEF" w:rsidRPr="000F68B3">
        <w:rPr>
          <w:rFonts w:ascii="Arial" w:hAnsi="Arial" w:cs="Arial"/>
        </w:rPr>
        <w:t xml:space="preserve"> factors to the 202</w:t>
      </w:r>
      <w:r w:rsidR="005D2621" w:rsidRPr="000F68B3">
        <w:rPr>
          <w:rFonts w:ascii="Arial" w:hAnsi="Arial" w:cs="Arial"/>
        </w:rPr>
        <w:t>3</w:t>
      </w:r>
      <w:r w:rsidR="005B0EEF" w:rsidRPr="000F68B3">
        <w:rPr>
          <w:rFonts w:ascii="Arial" w:hAnsi="Arial" w:cs="Arial"/>
        </w:rPr>
        <w:t xml:space="preserve"> CF</w:t>
      </w:r>
      <w:r w:rsidR="005D2621" w:rsidRPr="000F68B3">
        <w:rPr>
          <w:rFonts w:ascii="Arial" w:hAnsi="Arial" w:cs="Arial"/>
        </w:rPr>
        <w:t xml:space="preserve"> as it would have been calculated</w:t>
      </w:r>
      <w:r w:rsidR="005B0EEF" w:rsidRPr="000F68B3">
        <w:rPr>
          <w:rFonts w:ascii="Arial" w:hAnsi="Arial" w:cs="Arial"/>
        </w:rPr>
        <w:t xml:space="preserve"> without the</w:t>
      </w:r>
      <w:r w:rsidRPr="000F68B3">
        <w:rPr>
          <w:rFonts w:ascii="Arial" w:hAnsi="Arial" w:cs="Arial"/>
        </w:rPr>
        <w:t xml:space="preserve"> </w:t>
      </w:r>
      <w:r w:rsidR="005D2621" w:rsidRPr="000F68B3">
        <w:rPr>
          <w:rFonts w:ascii="Arial" w:hAnsi="Arial" w:cs="Arial"/>
        </w:rPr>
        <w:t>2.5</w:t>
      </w:r>
      <w:r w:rsidRPr="000F68B3">
        <w:rPr>
          <w:rFonts w:ascii="Arial" w:hAnsi="Arial" w:cs="Arial"/>
        </w:rPr>
        <w:t xml:space="preserve"> percent</w:t>
      </w:r>
      <w:r w:rsidR="005B0EEF" w:rsidRPr="000F68B3">
        <w:rPr>
          <w:rFonts w:ascii="Arial" w:hAnsi="Arial" w:cs="Arial"/>
        </w:rPr>
        <w:t xml:space="preserve"> increase</w:t>
      </w:r>
      <w:r w:rsidRPr="000F68B3">
        <w:rPr>
          <w:rFonts w:ascii="Arial" w:hAnsi="Arial" w:cs="Arial"/>
        </w:rPr>
        <w:t>.</w:t>
      </w:r>
    </w:p>
    <w:p w14:paraId="432F1EAD" w14:textId="0D1E49E3" w:rsidR="00B8638B" w:rsidRPr="000F68B3" w:rsidRDefault="00B8638B" w:rsidP="00B8638B">
      <w:pPr>
        <w:tabs>
          <w:tab w:val="num" w:pos="2160"/>
        </w:tabs>
        <w:spacing w:after="240"/>
        <w:rPr>
          <w:rFonts w:ascii="Arial" w:hAnsi="Arial" w:cs="Arial"/>
        </w:rPr>
      </w:pPr>
      <w:r w:rsidRPr="000F68B3">
        <w:rPr>
          <w:rFonts w:ascii="Arial" w:hAnsi="Arial" w:cs="Arial"/>
        </w:rPr>
        <w:t xml:space="preserve">CMS explained the calculation of the Medicare </w:t>
      </w:r>
      <w:r w:rsidR="00CA297D" w:rsidRPr="000F68B3">
        <w:rPr>
          <w:rFonts w:ascii="Arial" w:hAnsi="Arial" w:cs="Arial"/>
        </w:rPr>
        <w:t xml:space="preserve">2024 </w:t>
      </w:r>
      <w:r w:rsidRPr="000F68B3">
        <w:rPr>
          <w:rFonts w:ascii="Arial" w:hAnsi="Arial" w:cs="Arial"/>
        </w:rPr>
        <w:t>CF as follows:</w:t>
      </w:r>
    </w:p>
    <w:p w14:paraId="547C786B" w14:textId="5FECF3FD" w:rsidR="0051713B" w:rsidRPr="000F68B3" w:rsidRDefault="00B8638B" w:rsidP="00B3150A">
      <w:pPr>
        <w:autoSpaceDE w:val="0"/>
        <w:autoSpaceDN w:val="0"/>
        <w:adjustRightInd w:val="0"/>
        <w:spacing w:after="240"/>
        <w:ind w:left="720"/>
        <w:rPr>
          <w:rFonts w:ascii="Arial" w:hAnsi="Arial" w:cs="Arial"/>
        </w:rPr>
      </w:pPr>
      <w:r w:rsidRPr="000F68B3">
        <w:rPr>
          <w:rFonts w:ascii="Arial" w:hAnsi="Arial" w:cs="Arial"/>
        </w:rPr>
        <w:t xml:space="preserve">“The PFS update adjustment factor for CY </w:t>
      </w:r>
      <w:r w:rsidR="00CA297D" w:rsidRPr="000F68B3">
        <w:rPr>
          <w:rFonts w:ascii="Arial" w:hAnsi="Arial" w:cs="Arial"/>
        </w:rPr>
        <w:t>2024</w:t>
      </w:r>
      <w:r w:rsidRPr="000F68B3">
        <w:rPr>
          <w:rFonts w:ascii="Arial" w:hAnsi="Arial" w:cs="Arial"/>
        </w:rPr>
        <w:t xml:space="preserve">, as specified in section 1848(d)(19) of the Act, is 0.00 percent before applying other adjustments. </w:t>
      </w:r>
      <w:r w:rsidR="00CA297D" w:rsidRPr="000F68B3">
        <w:rPr>
          <w:rFonts w:ascii="Arial" w:hAnsi="Arial" w:cs="Arial"/>
        </w:rPr>
        <w:t xml:space="preserve">In addition, the CAA, 2023 provided a one-year 2.50 percent increase in PFS payment amounts for services furnished in CY 2023, and a one-year 1.25 percent increase in PFS payment amounts for services furnished during CY </w:t>
      </w:r>
      <w:proofErr w:type="gramStart"/>
      <w:r w:rsidR="00CA297D" w:rsidRPr="000F68B3">
        <w:rPr>
          <w:rFonts w:ascii="Arial" w:hAnsi="Arial" w:cs="Arial"/>
        </w:rPr>
        <w:t>2024, and</w:t>
      </w:r>
      <w:proofErr w:type="gramEnd"/>
      <w:r w:rsidR="00CA297D" w:rsidRPr="000F68B3">
        <w:rPr>
          <w:rFonts w:ascii="Arial" w:hAnsi="Arial" w:cs="Arial"/>
        </w:rPr>
        <w:t xml:space="preserve"> required that the supplementary percentage increases shall not be taken into account in determining PFS</w:t>
      </w:r>
      <w:r w:rsidR="00984A20">
        <w:rPr>
          <w:rFonts w:ascii="Arial" w:hAnsi="Arial" w:cs="Arial"/>
        </w:rPr>
        <w:t xml:space="preserve"> </w:t>
      </w:r>
      <w:r w:rsidR="00CA297D" w:rsidRPr="000F68B3">
        <w:rPr>
          <w:rFonts w:ascii="Arial" w:hAnsi="Arial" w:cs="Arial"/>
        </w:rPr>
        <w:t>payment rates for subsequent years. To calculate the CY 2024 PFS</w:t>
      </w:r>
      <w:r w:rsidR="00984A20">
        <w:rPr>
          <w:rFonts w:ascii="Arial" w:hAnsi="Arial" w:cs="Arial"/>
        </w:rPr>
        <w:t xml:space="preserve"> </w:t>
      </w:r>
      <w:r w:rsidR="00CA297D" w:rsidRPr="000F68B3">
        <w:rPr>
          <w:rFonts w:ascii="Arial" w:hAnsi="Arial" w:cs="Arial"/>
        </w:rPr>
        <w:t xml:space="preserve">conversion factor (CF), we took the CY 2023 conversion factor without the one-year 2.50 percent payment increase provided by the CAA, 2023 for CY 2023 </w:t>
      </w:r>
      <w:r w:rsidR="00CA297D" w:rsidRPr="000F68B3">
        <w:rPr>
          <w:rFonts w:ascii="Arial" w:hAnsi="Arial" w:cs="Arial"/>
        </w:rPr>
        <w:lastRenderedPageBreak/>
        <w:t>and multiplied it by the budget neutrality adjustment required as</w:t>
      </w:r>
      <w:r w:rsidR="00984A20">
        <w:rPr>
          <w:rFonts w:ascii="Arial" w:hAnsi="Arial" w:cs="Arial"/>
        </w:rPr>
        <w:t xml:space="preserve"> </w:t>
      </w:r>
      <w:r w:rsidR="00CA297D" w:rsidRPr="000F68B3">
        <w:rPr>
          <w:rFonts w:ascii="Arial" w:hAnsi="Arial" w:cs="Arial"/>
        </w:rPr>
        <w:t>described in the preceding paragraphs and the 1.25 percent PFS payment</w:t>
      </w:r>
      <w:r w:rsidR="00984A20">
        <w:rPr>
          <w:rFonts w:ascii="Arial" w:hAnsi="Arial" w:cs="Arial"/>
        </w:rPr>
        <w:t xml:space="preserve"> </w:t>
      </w:r>
      <w:r w:rsidR="00CA297D" w:rsidRPr="000F68B3">
        <w:rPr>
          <w:rFonts w:ascii="Arial" w:hAnsi="Arial" w:cs="Arial"/>
        </w:rPr>
        <w:t xml:space="preserve">increase provided by the CAA, 2023 for CY 2024. We estimate the CY 2024 PFS CF to be 32.7442 which reflects the </w:t>
      </w:r>
      <w:r w:rsidR="00CF124B" w:rsidRPr="000F68B3">
        <w:rPr>
          <w:rFonts w:ascii="Arial" w:hAnsi="Arial" w:cs="Arial"/>
        </w:rPr>
        <w:t>-</w:t>
      </w:r>
      <w:r w:rsidR="00CA297D" w:rsidRPr="000F68B3">
        <w:rPr>
          <w:rFonts w:ascii="Arial" w:hAnsi="Arial" w:cs="Arial"/>
        </w:rPr>
        <w:t>2.18 percent budget neutrality</w:t>
      </w:r>
      <w:r w:rsidR="00CF124B" w:rsidRPr="000F68B3">
        <w:rPr>
          <w:rFonts w:ascii="Arial" w:hAnsi="Arial" w:cs="Arial"/>
        </w:rPr>
        <w:t xml:space="preserve"> </w:t>
      </w:r>
      <w:r w:rsidR="00CA297D" w:rsidRPr="000F68B3">
        <w:rPr>
          <w:rFonts w:ascii="Arial" w:hAnsi="Arial" w:cs="Arial"/>
        </w:rPr>
        <w:t>adjustment under section</w:t>
      </w:r>
      <w:r w:rsidR="00CF124B" w:rsidRPr="000F68B3">
        <w:rPr>
          <w:rFonts w:ascii="Arial" w:hAnsi="Arial" w:cs="Arial"/>
        </w:rPr>
        <w:t xml:space="preserve"> </w:t>
      </w:r>
      <w:r w:rsidR="00CA297D" w:rsidRPr="000F68B3">
        <w:rPr>
          <w:rFonts w:ascii="Arial" w:hAnsi="Arial" w:cs="Arial"/>
        </w:rPr>
        <w:t>1848(c)(2)(B)(ii)(II) of the Act, the 0.00</w:t>
      </w:r>
      <w:r w:rsidR="00984A20">
        <w:rPr>
          <w:rFonts w:ascii="Arial" w:hAnsi="Arial" w:cs="Arial"/>
        </w:rPr>
        <w:t xml:space="preserve"> </w:t>
      </w:r>
      <w:r w:rsidR="00CA297D" w:rsidRPr="000F68B3">
        <w:rPr>
          <w:rFonts w:ascii="Arial" w:hAnsi="Arial" w:cs="Arial"/>
        </w:rPr>
        <w:t>percent update adjustment factor</w:t>
      </w:r>
      <w:r w:rsidR="00CF124B" w:rsidRPr="000F68B3">
        <w:rPr>
          <w:rFonts w:ascii="Arial" w:hAnsi="Arial" w:cs="Arial"/>
        </w:rPr>
        <w:t xml:space="preserve"> </w:t>
      </w:r>
      <w:r w:rsidR="00CA297D" w:rsidRPr="000F68B3">
        <w:rPr>
          <w:rFonts w:ascii="Arial" w:hAnsi="Arial" w:cs="Arial"/>
        </w:rPr>
        <w:t>specified under section 1848(d)(19) of</w:t>
      </w:r>
      <w:r w:rsidR="00984A20">
        <w:rPr>
          <w:rFonts w:ascii="Arial" w:hAnsi="Arial" w:cs="Arial"/>
        </w:rPr>
        <w:t xml:space="preserve"> </w:t>
      </w:r>
      <w:r w:rsidR="00CA297D" w:rsidRPr="000F68B3">
        <w:rPr>
          <w:rFonts w:ascii="Arial" w:hAnsi="Arial" w:cs="Arial"/>
        </w:rPr>
        <w:t>the Act, and the 1.25 percent payment</w:t>
      </w:r>
      <w:r w:rsidR="00CF124B" w:rsidRPr="000F68B3">
        <w:rPr>
          <w:rFonts w:ascii="Arial" w:hAnsi="Arial" w:cs="Arial"/>
        </w:rPr>
        <w:t xml:space="preserve"> </w:t>
      </w:r>
      <w:r w:rsidR="00CA297D" w:rsidRPr="000F68B3">
        <w:rPr>
          <w:rFonts w:ascii="Arial" w:hAnsi="Arial" w:cs="Arial"/>
        </w:rPr>
        <w:t>increase for services furnished in CY</w:t>
      </w:r>
      <w:r w:rsidR="00CF124B" w:rsidRPr="000F68B3">
        <w:rPr>
          <w:rFonts w:ascii="Arial" w:hAnsi="Arial" w:cs="Arial"/>
        </w:rPr>
        <w:t xml:space="preserve"> </w:t>
      </w:r>
      <w:r w:rsidR="00CA297D" w:rsidRPr="000F68B3">
        <w:rPr>
          <w:rFonts w:ascii="Arial" w:hAnsi="Arial" w:cs="Arial"/>
        </w:rPr>
        <w:t>2024, as provided in the CAA, 2023. We</w:t>
      </w:r>
      <w:r w:rsidR="00CF124B" w:rsidRPr="000F68B3">
        <w:rPr>
          <w:rFonts w:ascii="Arial" w:hAnsi="Arial" w:cs="Arial"/>
        </w:rPr>
        <w:t xml:space="preserve"> </w:t>
      </w:r>
      <w:r w:rsidR="00CA297D" w:rsidRPr="000F68B3">
        <w:rPr>
          <w:rFonts w:ascii="Arial" w:hAnsi="Arial" w:cs="Arial"/>
        </w:rPr>
        <w:t>estimate the CY 2024</w:t>
      </w:r>
      <w:r w:rsidR="00CF124B" w:rsidRPr="000F68B3">
        <w:rPr>
          <w:rFonts w:ascii="Arial" w:hAnsi="Arial" w:cs="Arial"/>
        </w:rPr>
        <w:t xml:space="preserve"> </w:t>
      </w:r>
      <w:r w:rsidR="00CA297D" w:rsidRPr="000F68B3">
        <w:rPr>
          <w:rFonts w:ascii="Arial" w:hAnsi="Arial" w:cs="Arial"/>
        </w:rPr>
        <w:t>anesthesia CF to</w:t>
      </w:r>
      <w:r w:rsidR="00CF124B" w:rsidRPr="000F68B3">
        <w:rPr>
          <w:rFonts w:ascii="Arial" w:hAnsi="Arial" w:cs="Arial"/>
        </w:rPr>
        <w:t xml:space="preserve"> </w:t>
      </w:r>
      <w:r w:rsidR="00CA297D" w:rsidRPr="000F68B3">
        <w:rPr>
          <w:rFonts w:ascii="Arial" w:hAnsi="Arial" w:cs="Arial"/>
        </w:rPr>
        <w:t>be 20.4349, reflecting the same overall</w:t>
      </w:r>
      <w:r w:rsidR="00CF124B" w:rsidRPr="000F68B3">
        <w:rPr>
          <w:rFonts w:ascii="Arial" w:hAnsi="Arial" w:cs="Arial"/>
        </w:rPr>
        <w:t xml:space="preserve"> </w:t>
      </w:r>
      <w:r w:rsidR="00CA297D" w:rsidRPr="000F68B3">
        <w:rPr>
          <w:rFonts w:ascii="Arial" w:hAnsi="Arial" w:cs="Arial"/>
        </w:rPr>
        <w:t>PFS adjustments with the addition of</w:t>
      </w:r>
      <w:r w:rsidR="00CF124B" w:rsidRPr="000F68B3">
        <w:rPr>
          <w:rFonts w:ascii="Arial" w:hAnsi="Arial" w:cs="Arial"/>
        </w:rPr>
        <w:t xml:space="preserve"> </w:t>
      </w:r>
      <w:r w:rsidR="00CA297D" w:rsidRPr="000F68B3">
        <w:rPr>
          <w:rFonts w:ascii="Arial" w:hAnsi="Arial" w:cs="Arial"/>
        </w:rPr>
        <w:t>anesthesia-specific PE and MP</w:t>
      </w:r>
      <w:r w:rsidR="00CF124B" w:rsidRPr="000F68B3">
        <w:rPr>
          <w:rFonts w:ascii="Arial" w:hAnsi="Arial" w:cs="Arial"/>
        </w:rPr>
        <w:t xml:space="preserve"> </w:t>
      </w:r>
      <w:r w:rsidR="00CA297D" w:rsidRPr="000F68B3">
        <w:rPr>
          <w:rFonts w:ascii="Arial" w:hAnsi="Arial" w:cs="Arial"/>
        </w:rPr>
        <w:t>adjustments.</w:t>
      </w:r>
      <w:r w:rsidR="00CF124B" w:rsidRPr="000F68B3">
        <w:rPr>
          <w:rFonts w:ascii="Arial" w:hAnsi="Arial" w:cs="Arial"/>
        </w:rPr>
        <w:t>”</w:t>
      </w:r>
      <w:r w:rsidR="00CA297D" w:rsidRPr="000F68B3" w:rsidDel="00CA297D">
        <w:rPr>
          <w:rFonts w:ascii="Arial" w:hAnsi="Arial" w:cs="Arial"/>
        </w:rPr>
        <w:t xml:space="preserve"> </w:t>
      </w:r>
      <w:r w:rsidR="0051713B" w:rsidRPr="000F68B3">
        <w:rPr>
          <w:rFonts w:ascii="Arial" w:hAnsi="Arial" w:cs="Arial"/>
        </w:rPr>
        <w:t>(</w:t>
      </w:r>
      <w:r w:rsidR="00CF124B" w:rsidRPr="000F68B3">
        <w:rPr>
          <w:rFonts w:ascii="Arial" w:hAnsi="Arial" w:cs="Arial"/>
        </w:rPr>
        <w:t xml:space="preserve">88 </w:t>
      </w:r>
      <w:r w:rsidR="0051713B" w:rsidRPr="000F68B3">
        <w:rPr>
          <w:rFonts w:ascii="Arial" w:hAnsi="Arial" w:cs="Arial"/>
        </w:rPr>
        <w:t xml:space="preserve">Federal Register </w:t>
      </w:r>
      <w:r w:rsidR="00CF124B" w:rsidRPr="000F68B3">
        <w:rPr>
          <w:rFonts w:ascii="Arial" w:hAnsi="Arial" w:cs="Arial"/>
        </w:rPr>
        <w:t>78818</w:t>
      </w:r>
      <w:r w:rsidR="0051713B" w:rsidRPr="000F68B3">
        <w:rPr>
          <w:rFonts w:ascii="Arial" w:hAnsi="Arial" w:cs="Arial"/>
        </w:rPr>
        <w:t xml:space="preserve">, </w:t>
      </w:r>
      <w:r w:rsidR="00CF124B" w:rsidRPr="000F68B3">
        <w:rPr>
          <w:rFonts w:ascii="Arial" w:hAnsi="Arial" w:cs="Arial"/>
        </w:rPr>
        <w:t>79467</w:t>
      </w:r>
      <w:r w:rsidR="0051713B" w:rsidRPr="000F68B3">
        <w:rPr>
          <w:rFonts w:ascii="Arial" w:hAnsi="Arial" w:cs="Arial"/>
        </w:rPr>
        <w:t>)</w:t>
      </w:r>
    </w:p>
    <w:p w14:paraId="2F040499" w14:textId="69189F06" w:rsidR="00B8638B" w:rsidRPr="00B6051B" w:rsidRDefault="00B8638B" w:rsidP="00B8638B">
      <w:pPr>
        <w:tabs>
          <w:tab w:val="num" w:pos="2160"/>
        </w:tabs>
        <w:spacing w:after="240"/>
        <w:rPr>
          <w:rFonts w:ascii="Arial" w:hAnsi="Arial" w:cs="Arial"/>
        </w:rPr>
      </w:pPr>
      <w:r w:rsidRPr="00B6051B">
        <w:rPr>
          <w:rFonts w:ascii="Arial" w:hAnsi="Arial" w:cs="Arial"/>
        </w:rPr>
        <w:t xml:space="preserve">CMS sets forth </w:t>
      </w:r>
      <w:r w:rsidR="000D4E22" w:rsidRPr="00B6051B">
        <w:rPr>
          <w:rFonts w:ascii="Arial" w:hAnsi="Arial" w:cs="Arial"/>
        </w:rPr>
        <w:t xml:space="preserve">Conversion Factor calculations each year in the Final Rule. In CMS FR-1784, the Conversion Factor Table </w:t>
      </w:r>
      <w:r w:rsidR="00776F67" w:rsidRPr="00B6051B">
        <w:rPr>
          <w:rFonts w:ascii="Arial" w:hAnsi="Arial" w:cs="Arial"/>
        </w:rPr>
        <w:t>116</w:t>
      </w:r>
      <w:r w:rsidR="000D4E22" w:rsidRPr="00B6051B">
        <w:rPr>
          <w:rFonts w:ascii="Arial" w:hAnsi="Arial" w:cs="Arial"/>
        </w:rPr>
        <w:t xml:space="preserve"> contains an error in listing the </w:t>
      </w:r>
      <w:r w:rsidR="000D4E22" w:rsidRPr="000D4E22">
        <w:rPr>
          <w:rFonts w:ascii="Arial" w:hAnsi="Arial" w:cs="Arial"/>
        </w:rPr>
        <w:t xml:space="preserve">CY 2024 RVU Budget Neutrality Adjustment as -2.20% instead of </w:t>
      </w:r>
      <w:r w:rsidR="00B6051B">
        <w:rPr>
          <w:rFonts w:ascii="Arial" w:hAnsi="Arial" w:cs="Arial"/>
        </w:rPr>
        <w:t xml:space="preserve">the </w:t>
      </w:r>
      <w:r w:rsidR="000D4E22" w:rsidRPr="000D4E22">
        <w:rPr>
          <w:rFonts w:ascii="Arial" w:hAnsi="Arial" w:cs="Arial"/>
        </w:rPr>
        <w:t xml:space="preserve">correct number -2.18%, and incorrectly listing the Medicare Conversion Factor as 32.7375 instead of the correct number 32.7442. (See text of Final Rule at </w:t>
      </w:r>
      <w:r w:rsidR="000D4E22" w:rsidRPr="00B6051B">
        <w:rPr>
          <w:rFonts w:ascii="Arial" w:hAnsi="Arial" w:cs="Arial"/>
        </w:rPr>
        <w:t>88 Federal Register 78818, 79467</w:t>
      </w:r>
      <w:r w:rsidR="000D4E22" w:rsidRPr="000D4E22">
        <w:rPr>
          <w:rFonts w:ascii="Arial" w:hAnsi="Arial" w:cs="Arial"/>
        </w:rPr>
        <w:t xml:space="preserve"> and Medicare Conversion Factor as listed in RVU24A – updated 01/03/2024.)</w:t>
      </w:r>
    </w:p>
    <w:p w14:paraId="3D0D04B9" w14:textId="3337CFC9" w:rsidR="000928D9" w:rsidRPr="00A82C7D" w:rsidRDefault="002E2ED5" w:rsidP="00335DFF">
      <w:pPr>
        <w:pStyle w:val="NormalWeb"/>
        <w:rPr>
          <w:rFonts w:ascii="Arial" w:hAnsi="Arial" w:cs="Arial"/>
        </w:rPr>
      </w:pPr>
      <w:r>
        <w:rPr>
          <w:noProof/>
        </w:rPr>
        <w:drawing>
          <wp:inline distT="0" distB="0" distL="0" distR="0" wp14:anchorId="4C08FD40" wp14:editId="558BF05E">
            <wp:extent cx="5486400" cy="1282700"/>
            <wp:effectExtent l="0" t="0" r="0" b="0"/>
            <wp:docPr id="1461440106" name="Picture 1" descr="Table 116. This is the Table from the Medicare CY 2024 Final Rule showing calculation of the Medicare Conversion Factor. CY 2023 Conversion Factor was 33.8872. The 2023 Conversion Factor without the Consolidated Appropriations Act for 2023 2.5 Percent Increase for CY 2023 was 33.0607. The CY 2024 Relative Value Unit Budget Neutrality Adjustment is negative 2.20 percent (0.9780). CY 2024 increase provided by the Consolidated Appropriations Act, 2023 is 1.25 percent (1.0125). The CY 2024 Conversion Factor is 32.7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440106" name="Picture 1" descr="Table 116. This is the Table from the Medicare CY 2024 Final Rule showing calculation of the Medicare Conversion Factor. CY 2023 Conversion Factor was 33.8872. The 2023 Conversion Factor without the Consolidated Appropriations Act for 2023 2.5 Percent Increase for CY 2023 was 33.0607. The CY 2024 Relative Value Unit Budget Neutrality Adjustment is negative 2.20 percent (0.9780). CY 2024 increase provided by the Consolidated Appropriations Act, 2023 is 1.25 percent (1.0125). The CY 2024 Conversion Factor is 32.737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1282700"/>
                    </a:xfrm>
                    <a:prstGeom prst="rect">
                      <a:avLst/>
                    </a:prstGeom>
                    <a:noFill/>
                    <a:ln>
                      <a:noFill/>
                    </a:ln>
                  </pic:spPr>
                </pic:pic>
              </a:graphicData>
            </a:graphic>
          </wp:inline>
        </w:drawing>
      </w:r>
      <w:r w:rsidR="000928D9" w:rsidRPr="00A82C7D">
        <w:rPr>
          <w:rFonts w:ascii="Arial" w:hAnsi="Arial" w:cs="Arial"/>
        </w:rPr>
        <w:t>(88 Federal Register 78818, 79467)</w:t>
      </w:r>
    </w:p>
    <w:p w14:paraId="36D83AD4" w14:textId="23CD7C1B" w:rsidR="00DA6C68" w:rsidRPr="00E33C77" w:rsidRDefault="00DA6C68" w:rsidP="00DA6C68">
      <w:pPr>
        <w:tabs>
          <w:tab w:val="num" w:pos="2160"/>
        </w:tabs>
        <w:rPr>
          <w:rFonts w:ascii="Arial" w:hAnsi="Arial" w:cs="Arial"/>
        </w:rPr>
      </w:pPr>
      <w:r w:rsidRPr="00E33C77">
        <w:rPr>
          <w:rFonts w:ascii="Arial" w:hAnsi="Arial" w:cs="Arial"/>
        </w:rPr>
        <w:t xml:space="preserve">For </w:t>
      </w:r>
      <w:r w:rsidR="007E35AD" w:rsidRPr="00E33C77">
        <w:rPr>
          <w:rFonts w:ascii="Arial" w:hAnsi="Arial" w:cs="Arial"/>
        </w:rPr>
        <w:t xml:space="preserve">California </w:t>
      </w:r>
      <w:r w:rsidRPr="00E33C77">
        <w:rPr>
          <w:rFonts w:ascii="Arial" w:hAnsi="Arial" w:cs="Arial"/>
        </w:rPr>
        <w:t xml:space="preserve">workers’ compensation, the Other Services Conversion Factor </w:t>
      </w:r>
      <w:r w:rsidR="00E33C77" w:rsidRPr="00E33C77">
        <w:rPr>
          <w:rFonts w:ascii="Arial" w:hAnsi="Arial" w:cs="Arial"/>
        </w:rPr>
        <w:t xml:space="preserve">calculation </w:t>
      </w:r>
      <w:r w:rsidRPr="00E33C77">
        <w:rPr>
          <w:rFonts w:ascii="Arial" w:hAnsi="Arial" w:cs="Arial"/>
        </w:rPr>
        <w:t>includes relevant adjustments</w:t>
      </w:r>
      <w:r w:rsidR="007E35AD" w:rsidRPr="00E33C77">
        <w:rPr>
          <w:rFonts w:ascii="Arial" w:hAnsi="Arial" w:cs="Arial"/>
        </w:rPr>
        <w:t xml:space="preserve"> to account for</w:t>
      </w:r>
      <w:r w:rsidRPr="00E33C77">
        <w:rPr>
          <w:rFonts w:ascii="Arial" w:hAnsi="Arial" w:cs="Arial"/>
        </w:rPr>
        <w:t xml:space="preserve">: </w:t>
      </w:r>
    </w:p>
    <w:p w14:paraId="2EFC2979" w14:textId="77777777" w:rsidR="00C53E0C" w:rsidRPr="00E33C77" w:rsidRDefault="00C53E0C" w:rsidP="00C53E0C">
      <w:pPr>
        <w:pStyle w:val="ListParagraph"/>
        <w:numPr>
          <w:ilvl w:val="0"/>
          <w:numId w:val="40"/>
        </w:numPr>
        <w:spacing w:after="240"/>
        <w:rPr>
          <w:rFonts w:ascii="Arial" w:hAnsi="Arial" w:cs="Arial"/>
        </w:rPr>
      </w:pPr>
      <w:r w:rsidRPr="00E33C77">
        <w:rPr>
          <w:rFonts w:ascii="Arial" w:hAnsi="Arial" w:cs="Arial"/>
        </w:rPr>
        <w:t xml:space="preserve">Expiration of the one-year 2.5% increase that was set forth for Medicare CY 2023 in the Consolidated Appropriations Act, 2023 </w:t>
      </w:r>
    </w:p>
    <w:p w14:paraId="14F68407" w14:textId="7BD8A376" w:rsidR="00C53E0C" w:rsidRDefault="000C73C0" w:rsidP="00450E3E">
      <w:pPr>
        <w:pStyle w:val="ListParagraph"/>
        <w:numPr>
          <w:ilvl w:val="0"/>
          <w:numId w:val="40"/>
        </w:numPr>
        <w:spacing w:after="240"/>
        <w:rPr>
          <w:rFonts w:ascii="Arial" w:hAnsi="Arial" w:cs="Arial"/>
        </w:rPr>
      </w:pPr>
      <w:r w:rsidRPr="00C53E0C">
        <w:rPr>
          <w:rFonts w:ascii="Arial" w:hAnsi="Arial" w:cs="Arial"/>
        </w:rPr>
        <w:t>CY 2024 one-year 1.25% (1.0125) increase that was set forth</w:t>
      </w:r>
      <w:r w:rsidR="00E33C77" w:rsidRPr="00C53E0C">
        <w:rPr>
          <w:rFonts w:ascii="Arial" w:hAnsi="Arial" w:cs="Arial"/>
        </w:rPr>
        <w:t xml:space="preserve"> for Medicare CY 2024</w:t>
      </w:r>
      <w:r w:rsidRPr="00C53E0C">
        <w:rPr>
          <w:rFonts w:ascii="Arial" w:hAnsi="Arial" w:cs="Arial"/>
        </w:rPr>
        <w:t xml:space="preserve"> in the Consolidated Appropriations Act, 2023</w:t>
      </w:r>
      <w:bookmarkStart w:id="1" w:name="_Hlk121497640"/>
    </w:p>
    <w:p w14:paraId="4505AECA" w14:textId="7563E935" w:rsidR="00C53E0C" w:rsidRPr="00C53E0C" w:rsidRDefault="00C53E0C" w:rsidP="00450E3E">
      <w:pPr>
        <w:pStyle w:val="ListParagraph"/>
        <w:numPr>
          <w:ilvl w:val="0"/>
          <w:numId w:val="40"/>
        </w:numPr>
        <w:spacing w:after="240"/>
        <w:rPr>
          <w:rFonts w:ascii="Arial" w:hAnsi="Arial" w:cs="Arial"/>
        </w:rPr>
      </w:pPr>
      <w:r w:rsidRPr="00C53E0C">
        <w:rPr>
          <w:rFonts w:ascii="Arial" w:hAnsi="Arial" w:cs="Arial"/>
        </w:rPr>
        <w:t>CY 2024 RVU budget neutrality adjustment [-2.18 percent (0.9782)]</w:t>
      </w:r>
    </w:p>
    <w:p w14:paraId="060F4D6F" w14:textId="77777777" w:rsidR="00C53E0C" w:rsidRPr="00E33C77" w:rsidRDefault="00C53E0C" w:rsidP="00C53E0C">
      <w:pPr>
        <w:pStyle w:val="ListParagraph"/>
        <w:numPr>
          <w:ilvl w:val="0"/>
          <w:numId w:val="40"/>
        </w:numPr>
        <w:spacing w:after="240"/>
        <w:rPr>
          <w:rFonts w:ascii="Arial" w:hAnsi="Arial" w:cs="Arial"/>
        </w:rPr>
      </w:pPr>
      <w:r w:rsidRPr="00E33C77">
        <w:rPr>
          <w:rFonts w:ascii="Arial" w:hAnsi="Arial" w:cs="Arial"/>
        </w:rPr>
        <w:t>CY 2024 Medicare Economic Index adjustment [4.6 percent increase (1.046)]</w:t>
      </w:r>
    </w:p>
    <w:p w14:paraId="3B40035A" w14:textId="7A877A14" w:rsidR="007E35AD" w:rsidRPr="00BF30CA" w:rsidRDefault="007E35AD" w:rsidP="007E35AD">
      <w:pPr>
        <w:tabs>
          <w:tab w:val="num" w:pos="2160"/>
        </w:tabs>
        <w:spacing w:after="240"/>
        <w:rPr>
          <w:rFonts w:ascii="Arial" w:hAnsi="Arial" w:cs="Arial"/>
        </w:rPr>
      </w:pPr>
      <w:r w:rsidRPr="00BF30CA">
        <w:rPr>
          <w:rFonts w:ascii="Arial" w:hAnsi="Arial" w:cs="Arial"/>
        </w:rPr>
        <w:t xml:space="preserve">The </w:t>
      </w:r>
      <w:r w:rsidR="00D84E0F" w:rsidRPr="00BF30CA">
        <w:rPr>
          <w:rFonts w:ascii="Arial" w:hAnsi="Arial" w:cs="Arial"/>
        </w:rPr>
        <w:t xml:space="preserve">workers’ compensation </w:t>
      </w:r>
      <w:r w:rsidRPr="00BF30CA">
        <w:rPr>
          <w:rFonts w:ascii="Arial" w:hAnsi="Arial" w:cs="Arial"/>
        </w:rPr>
        <w:t xml:space="preserve">CY </w:t>
      </w:r>
      <w:r w:rsidR="006A736E" w:rsidRPr="00BF30CA">
        <w:rPr>
          <w:rFonts w:ascii="Arial" w:hAnsi="Arial" w:cs="Arial"/>
        </w:rPr>
        <w:t xml:space="preserve">2023 </w:t>
      </w:r>
      <w:r w:rsidRPr="00BF30CA">
        <w:rPr>
          <w:rFonts w:ascii="Arial" w:hAnsi="Arial" w:cs="Arial"/>
        </w:rPr>
        <w:t>CF</w:t>
      </w:r>
      <w:r w:rsidR="006A736E" w:rsidRPr="00BF30CA">
        <w:rPr>
          <w:rFonts w:ascii="Arial" w:hAnsi="Arial" w:cs="Arial"/>
        </w:rPr>
        <w:t xml:space="preserve"> of </w:t>
      </w:r>
      <w:r w:rsidR="002B23E1" w:rsidRPr="00BF30CA">
        <w:rPr>
          <w:rFonts w:ascii="Arial" w:hAnsi="Arial" w:cs="Arial"/>
        </w:rPr>
        <w:t xml:space="preserve">$47.21, </w:t>
      </w:r>
      <w:r w:rsidRPr="00BF30CA">
        <w:rPr>
          <w:rFonts w:ascii="Arial" w:hAnsi="Arial" w:cs="Arial"/>
        </w:rPr>
        <w:t xml:space="preserve">without the temporary 1-year </w:t>
      </w:r>
      <w:r w:rsidR="006A736E" w:rsidRPr="00BF30CA">
        <w:rPr>
          <w:rFonts w:ascii="Arial" w:hAnsi="Arial" w:cs="Arial"/>
        </w:rPr>
        <w:t>2.50</w:t>
      </w:r>
      <w:r w:rsidRPr="00BF30CA">
        <w:rPr>
          <w:rFonts w:ascii="Arial" w:hAnsi="Arial" w:cs="Arial"/>
        </w:rPr>
        <w:t xml:space="preserve"> percent payment increase provided by the </w:t>
      </w:r>
      <w:r w:rsidR="006A736E" w:rsidRPr="00BF30CA">
        <w:rPr>
          <w:rFonts w:ascii="Arial" w:hAnsi="Arial" w:cs="Arial"/>
        </w:rPr>
        <w:t xml:space="preserve">Consolidated Appropriations Act, 2023 </w:t>
      </w:r>
      <w:r w:rsidRPr="00BF30CA">
        <w:rPr>
          <w:rFonts w:ascii="Arial" w:hAnsi="Arial" w:cs="Arial"/>
        </w:rPr>
        <w:t>was $</w:t>
      </w:r>
      <w:r w:rsidR="006A736E" w:rsidRPr="00BF30CA">
        <w:rPr>
          <w:rFonts w:ascii="Arial" w:hAnsi="Arial" w:cs="Arial"/>
        </w:rPr>
        <w:t>46.06</w:t>
      </w:r>
      <w:r w:rsidR="00061751" w:rsidRPr="00BF30CA">
        <w:rPr>
          <w:rFonts w:ascii="Arial" w:hAnsi="Arial" w:cs="Arial"/>
        </w:rPr>
        <w:t>. (This is calculated as follows: $45.0954 (2022 CF without Protecting Medicare and American Farmers from Sequester Cuts Act 1-year 3% increase) * 1.038 (2023 MEI) * 0.9840 (2023 RVU Budget Neutrality Adjustment</w:t>
      </w:r>
      <w:r w:rsidR="0030158E">
        <w:rPr>
          <w:rFonts w:ascii="Arial" w:hAnsi="Arial" w:cs="Arial"/>
        </w:rPr>
        <w:t xml:space="preserve"> </w:t>
      </w:r>
      <w:r w:rsidR="0030158E">
        <w:rPr>
          <w:rFonts w:ascii="Arial" w:hAnsi="Arial" w:cs="Arial"/>
        </w:rPr>
        <w:lastRenderedPageBreak/>
        <w:t>=$46.06</w:t>
      </w:r>
      <w:r w:rsidR="0030158E" w:rsidRPr="00BF30CA">
        <w:rPr>
          <w:rFonts w:ascii="Arial" w:hAnsi="Arial" w:cs="Arial"/>
        </w:rPr>
        <w:t>.) (</w:t>
      </w:r>
      <w:r w:rsidRPr="00BF30CA">
        <w:rPr>
          <w:rFonts w:ascii="Arial" w:hAnsi="Arial" w:cs="Arial"/>
        </w:rPr>
        <w:t xml:space="preserve">See the Explanation of Changes attached to the Administrative Director update order dated </w:t>
      </w:r>
      <w:r w:rsidR="002B23E1" w:rsidRPr="00BF30CA">
        <w:rPr>
          <w:rFonts w:ascii="Arial" w:hAnsi="Arial" w:cs="Arial"/>
        </w:rPr>
        <w:t>January 30</w:t>
      </w:r>
      <w:r w:rsidRPr="00BF30CA">
        <w:rPr>
          <w:rFonts w:ascii="Arial" w:hAnsi="Arial" w:cs="Arial"/>
        </w:rPr>
        <w:t xml:space="preserve">, </w:t>
      </w:r>
      <w:r w:rsidR="002B23E1" w:rsidRPr="00BF30CA">
        <w:rPr>
          <w:rFonts w:ascii="Arial" w:hAnsi="Arial" w:cs="Arial"/>
        </w:rPr>
        <w:t>2023</w:t>
      </w:r>
      <w:r w:rsidRPr="00BF30CA">
        <w:rPr>
          <w:rFonts w:ascii="Arial" w:hAnsi="Arial" w:cs="Arial"/>
        </w:rPr>
        <w:t>,</w:t>
      </w:r>
      <w:r w:rsidR="00456EDA" w:rsidRPr="00BF30CA">
        <w:rPr>
          <w:rFonts w:ascii="Arial" w:hAnsi="Arial" w:cs="Arial"/>
        </w:rPr>
        <w:t xml:space="preserve"> page </w:t>
      </w:r>
      <w:r w:rsidR="002B23E1" w:rsidRPr="00BF30CA">
        <w:rPr>
          <w:rFonts w:ascii="Arial" w:hAnsi="Arial" w:cs="Arial"/>
        </w:rPr>
        <w:t>11</w:t>
      </w:r>
      <w:r w:rsidR="00456EDA" w:rsidRPr="00BF30CA">
        <w:rPr>
          <w:rFonts w:ascii="Arial" w:hAnsi="Arial" w:cs="Arial"/>
        </w:rPr>
        <w:t>,</w:t>
      </w:r>
      <w:r w:rsidRPr="00BF30CA">
        <w:rPr>
          <w:rFonts w:ascii="Arial" w:hAnsi="Arial" w:cs="Arial"/>
        </w:rPr>
        <w:t xml:space="preserve"> for Physician Fee Schedule </w:t>
      </w:r>
      <w:r w:rsidR="002B23E1" w:rsidRPr="00BF30CA">
        <w:rPr>
          <w:rFonts w:ascii="Arial" w:hAnsi="Arial" w:cs="Arial"/>
        </w:rPr>
        <w:t xml:space="preserve">2023 </w:t>
      </w:r>
      <w:r w:rsidRPr="00BF30CA">
        <w:rPr>
          <w:rFonts w:ascii="Arial" w:hAnsi="Arial" w:cs="Arial"/>
        </w:rPr>
        <w:t>Annual update.)</w:t>
      </w:r>
    </w:p>
    <w:p w14:paraId="709E650B" w14:textId="0094A995" w:rsidR="00DA6C68" w:rsidRPr="00C152DF" w:rsidRDefault="00DA6C68" w:rsidP="00DA6C68">
      <w:pPr>
        <w:tabs>
          <w:tab w:val="num" w:pos="2160"/>
        </w:tabs>
        <w:spacing w:after="240"/>
        <w:rPr>
          <w:rFonts w:ascii="Arial" w:hAnsi="Arial" w:cs="Arial"/>
        </w:rPr>
      </w:pPr>
      <w:r w:rsidRPr="00C152DF">
        <w:rPr>
          <w:rFonts w:ascii="Arial" w:hAnsi="Arial" w:cs="Arial"/>
        </w:rPr>
        <w:t>The</w:t>
      </w:r>
      <w:r w:rsidR="0030158E">
        <w:rPr>
          <w:rFonts w:ascii="Arial" w:hAnsi="Arial" w:cs="Arial"/>
        </w:rPr>
        <w:t xml:space="preserve"> workers’ compensation</w:t>
      </w:r>
      <w:r w:rsidRPr="00C152DF">
        <w:rPr>
          <w:rFonts w:ascii="Arial" w:hAnsi="Arial" w:cs="Arial"/>
        </w:rPr>
        <w:t xml:space="preserve"> </w:t>
      </w:r>
      <w:r w:rsidR="002B23E1" w:rsidRPr="00C152DF">
        <w:rPr>
          <w:rFonts w:ascii="Arial" w:hAnsi="Arial" w:cs="Arial"/>
        </w:rPr>
        <w:t>2024</w:t>
      </w:r>
      <w:r w:rsidR="00BF30CA" w:rsidRPr="00C152DF">
        <w:rPr>
          <w:rFonts w:ascii="Arial" w:hAnsi="Arial" w:cs="Arial"/>
        </w:rPr>
        <w:t xml:space="preserve"> Conversion Factor</w:t>
      </w:r>
      <w:r w:rsidR="002B23E1" w:rsidRPr="00C152DF">
        <w:rPr>
          <w:rFonts w:ascii="Arial" w:hAnsi="Arial" w:cs="Arial"/>
        </w:rPr>
        <w:t xml:space="preserve"> </w:t>
      </w:r>
      <w:r w:rsidR="00BF30CA" w:rsidRPr="00C152DF">
        <w:rPr>
          <w:rFonts w:ascii="Arial" w:hAnsi="Arial" w:cs="Arial"/>
        </w:rPr>
        <w:t>(</w:t>
      </w:r>
      <w:r w:rsidRPr="00C152DF">
        <w:rPr>
          <w:rFonts w:ascii="Arial" w:hAnsi="Arial" w:cs="Arial"/>
        </w:rPr>
        <w:t>CF</w:t>
      </w:r>
      <w:r w:rsidR="00BF30CA" w:rsidRPr="00C152DF">
        <w:rPr>
          <w:rFonts w:ascii="Arial" w:hAnsi="Arial" w:cs="Arial"/>
        </w:rPr>
        <w:t>)</w:t>
      </w:r>
      <w:r w:rsidRPr="00C152DF">
        <w:rPr>
          <w:rFonts w:ascii="Arial" w:hAnsi="Arial" w:cs="Arial"/>
        </w:rPr>
        <w:t xml:space="preserve"> for Services Other than Anesthesia is calculated as follows:</w:t>
      </w:r>
    </w:p>
    <w:p w14:paraId="1FB77B6C" w14:textId="10F9FABE" w:rsidR="00EE0F77" w:rsidRPr="00C152DF" w:rsidRDefault="00EE0F77" w:rsidP="00EE0F77">
      <w:pPr>
        <w:tabs>
          <w:tab w:val="num" w:pos="2160"/>
        </w:tabs>
        <w:spacing w:after="240"/>
        <w:ind w:right="-547"/>
        <w:rPr>
          <w:rFonts w:ascii="Arial" w:hAnsi="Arial" w:cs="Arial"/>
        </w:rPr>
      </w:pPr>
      <w:r w:rsidRPr="00C152DF">
        <w:rPr>
          <w:rFonts w:ascii="Arial" w:hAnsi="Arial" w:cs="Arial"/>
        </w:rPr>
        <w:t>$</w:t>
      </w:r>
      <w:r w:rsidR="002B23E1" w:rsidRPr="00C152DF">
        <w:rPr>
          <w:rFonts w:ascii="Arial" w:hAnsi="Arial" w:cs="Arial"/>
        </w:rPr>
        <w:t>46.06</w:t>
      </w:r>
      <w:r w:rsidRPr="00C152DF">
        <w:rPr>
          <w:rFonts w:ascii="Arial" w:hAnsi="Arial" w:cs="Arial"/>
        </w:rPr>
        <w:t xml:space="preserve"> (</w:t>
      </w:r>
      <w:r w:rsidR="002B23E1" w:rsidRPr="00C152DF">
        <w:rPr>
          <w:rFonts w:ascii="Arial" w:hAnsi="Arial" w:cs="Arial"/>
        </w:rPr>
        <w:t xml:space="preserve">2023 </w:t>
      </w:r>
      <w:r w:rsidRPr="00C152DF">
        <w:rPr>
          <w:rFonts w:ascii="Arial" w:hAnsi="Arial" w:cs="Arial"/>
        </w:rPr>
        <w:t xml:space="preserve">CF without 1-year </w:t>
      </w:r>
      <w:r w:rsidR="002B23E1" w:rsidRPr="00C152DF">
        <w:rPr>
          <w:rFonts w:ascii="Arial" w:hAnsi="Arial" w:cs="Arial"/>
        </w:rPr>
        <w:t>2.5</w:t>
      </w:r>
      <w:r w:rsidRPr="00C152DF">
        <w:rPr>
          <w:rFonts w:ascii="Arial" w:hAnsi="Arial" w:cs="Arial"/>
        </w:rPr>
        <w:t xml:space="preserve">% </w:t>
      </w:r>
      <w:r w:rsidR="008A29F6" w:rsidRPr="00C152DF">
        <w:rPr>
          <w:rFonts w:ascii="Arial" w:hAnsi="Arial" w:cs="Arial"/>
        </w:rPr>
        <w:t>increase</w:t>
      </w:r>
      <w:r w:rsidRPr="00C152DF">
        <w:rPr>
          <w:rFonts w:ascii="Arial" w:hAnsi="Arial" w:cs="Arial"/>
        </w:rPr>
        <w:t>) * 1.</w:t>
      </w:r>
      <w:r w:rsidR="002B23E1" w:rsidRPr="00C152DF">
        <w:rPr>
          <w:rFonts w:ascii="Arial" w:hAnsi="Arial" w:cs="Arial"/>
        </w:rPr>
        <w:t xml:space="preserve">046 </w:t>
      </w:r>
      <w:r w:rsidRPr="00C152DF">
        <w:rPr>
          <w:rFonts w:ascii="Arial" w:hAnsi="Arial" w:cs="Arial"/>
        </w:rPr>
        <w:t>(</w:t>
      </w:r>
      <w:r w:rsidR="002B23E1" w:rsidRPr="00C152DF">
        <w:rPr>
          <w:rFonts w:ascii="Arial" w:hAnsi="Arial" w:cs="Arial"/>
        </w:rPr>
        <w:t xml:space="preserve">2024 </w:t>
      </w:r>
      <w:r w:rsidRPr="00C152DF">
        <w:rPr>
          <w:rFonts w:ascii="Arial" w:hAnsi="Arial" w:cs="Arial"/>
        </w:rPr>
        <w:t>MEI) * 0.</w:t>
      </w:r>
      <w:r w:rsidR="002B23E1" w:rsidRPr="00C152DF">
        <w:rPr>
          <w:rFonts w:ascii="Arial" w:hAnsi="Arial" w:cs="Arial"/>
        </w:rPr>
        <w:t>978</w:t>
      </w:r>
      <w:r w:rsidR="00CD785B" w:rsidRPr="00C152DF">
        <w:rPr>
          <w:rFonts w:ascii="Arial" w:hAnsi="Arial" w:cs="Arial"/>
        </w:rPr>
        <w:t>2</w:t>
      </w:r>
      <w:r w:rsidR="002B23E1" w:rsidRPr="00C152DF">
        <w:rPr>
          <w:rFonts w:ascii="Arial" w:hAnsi="Arial" w:cs="Arial"/>
        </w:rPr>
        <w:t xml:space="preserve"> </w:t>
      </w:r>
      <w:r w:rsidRPr="00C152DF">
        <w:rPr>
          <w:rFonts w:ascii="Arial" w:hAnsi="Arial" w:cs="Arial"/>
        </w:rPr>
        <w:t>(</w:t>
      </w:r>
      <w:r w:rsidR="002B23E1" w:rsidRPr="00C152DF">
        <w:rPr>
          <w:rFonts w:ascii="Arial" w:hAnsi="Arial" w:cs="Arial"/>
        </w:rPr>
        <w:t xml:space="preserve">2024 </w:t>
      </w:r>
      <w:r w:rsidRPr="00C152DF">
        <w:rPr>
          <w:rFonts w:ascii="Arial" w:hAnsi="Arial" w:cs="Arial"/>
        </w:rPr>
        <w:t xml:space="preserve">RVU Budget Neutrality Adjustment) </w:t>
      </w:r>
      <w:r w:rsidR="00DF4A46" w:rsidRPr="00C152DF">
        <w:rPr>
          <w:rFonts w:ascii="Arial" w:hAnsi="Arial" w:cs="Arial"/>
        </w:rPr>
        <w:t xml:space="preserve">* </w:t>
      </w:r>
      <w:r w:rsidR="00303AC9" w:rsidRPr="00C152DF">
        <w:rPr>
          <w:rFonts w:ascii="Arial" w:hAnsi="Arial" w:cs="Arial"/>
        </w:rPr>
        <w:t>1</w:t>
      </w:r>
      <w:r w:rsidR="00DF4A46" w:rsidRPr="00C152DF">
        <w:rPr>
          <w:rFonts w:ascii="Arial" w:hAnsi="Arial" w:cs="Arial"/>
        </w:rPr>
        <w:t>.0</w:t>
      </w:r>
      <w:r w:rsidR="002B23E1" w:rsidRPr="00C152DF">
        <w:rPr>
          <w:rFonts w:ascii="Arial" w:hAnsi="Arial" w:cs="Arial"/>
        </w:rPr>
        <w:t>1</w:t>
      </w:r>
      <w:r w:rsidR="00DF4A46" w:rsidRPr="00C152DF">
        <w:rPr>
          <w:rFonts w:ascii="Arial" w:hAnsi="Arial" w:cs="Arial"/>
        </w:rPr>
        <w:t>25 (CAA increase</w:t>
      </w:r>
      <w:r w:rsidR="00C152DF" w:rsidRPr="00C152DF">
        <w:rPr>
          <w:rFonts w:ascii="Arial" w:hAnsi="Arial" w:cs="Arial"/>
        </w:rPr>
        <w:t xml:space="preserve"> for 2024</w:t>
      </w:r>
      <w:r w:rsidR="00DF4A46" w:rsidRPr="00C152DF">
        <w:rPr>
          <w:rFonts w:ascii="Arial" w:hAnsi="Arial" w:cs="Arial"/>
        </w:rPr>
        <w:t xml:space="preserve">) </w:t>
      </w:r>
      <w:r w:rsidRPr="00C152DF">
        <w:rPr>
          <w:rFonts w:ascii="Arial" w:hAnsi="Arial" w:cs="Arial"/>
        </w:rPr>
        <w:t xml:space="preserve">= </w:t>
      </w:r>
      <w:r w:rsidRPr="00C152DF">
        <w:rPr>
          <w:rFonts w:ascii="Arial" w:hAnsi="Arial" w:cs="Arial"/>
          <w:b/>
          <w:bCs/>
        </w:rPr>
        <w:t>$</w:t>
      </w:r>
      <w:r w:rsidR="007A2101" w:rsidRPr="00C152DF">
        <w:rPr>
          <w:rFonts w:ascii="Arial" w:hAnsi="Arial" w:cs="Arial"/>
          <w:b/>
          <w:bCs/>
        </w:rPr>
        <w:t xml:space="preserve"> </w:t>
      </w:r>
      <w:r w:rsidR="00303AC9" w:rsidRPr="00C152DF">
        <w:rPr>
          <w:rFonts w:ascii="Arial" w:hAnsi="Arial" w:cs="Arial"/>
          <w:b/>
          <w:bCs/>
        </w:rPr>
        <w:t>47.</w:t>
      </w:r>
      <w:r w:rsidR="00CD785B" w:rsidRPr="00C152DF">
        <w:rPr>
          <w:rFonts w:ascii="Arial" w:hAnsi="Arial" w:cs="Arial"/>
          <w:b/>
          <w:bCs/>
        </w:rPr>
        <w:t>7175</w:t>
      </w:r>
    </w:p>
    <w:bookmarkEnd w:id="1"/>
    <w:p w14:paraId="6D5F7E08" w14:textId="77777777" w:rsidR="00DA6C68" w:rsidRPr="000F68B3" w:rsidRDefault="00DA6C68" w:rsidP="00DA6C68">
      <w:pPr>
        <w:spacing w:after="240"/>
        <w:rPr>
          <w:rFonts w:ascii="Arial" w:hAnsi="Arial" w:cs="Arial"/>
          <w:b/>
        </w:rPr>
      </w:pPr>
      <w:r w:rsidRPr="000F68B3">
        <w:rPr>
          <w:rFonts w:ascii="Arial" w:hAnsi="Arial" w:cs="Arial"/>
          <w:b/>
        </w:rPr>
        <w:t>Conversion Factor for Anesthesia Services</w:t>
      </w:r>
    </w:p>
    <w:p w14:paraId="01D86F8E" w14:textId="189B1034" w:rsidR="006151AE" w:rsidRPr="00C53E0C" w:rsidRDefault="00DA6C68" w:rsidP="006151AE">
      <w:pPr>
        <w:spacing w:after="240"/>
        <w:rPr>
          <w:rFonts w:ascii="Arial" w:hAnsi="Arial" w:cs="Arial"/>
        </w:rPr>
      </w:pPr>
      <w:r w:rsidRPr="00C53E0C">
        <w:rPr>
          <w:rFonts w:ascii="Arial" w:hAnsi="Arial" w:cs="Arial"/>
        </w:rPr>
        <w:t xml:space="preserve">The </w:t>
      </w:r>
      <w:r w:rsidR="00712237" w:rsidRPr="00C53E0C">
        <w:rPr>
          <w:rFonts w:ascii="Arial" w:hAnsi="Arial" w:cs="Arial"/>
        </w:rPr>
        <w:t>202</w:t>
      </w:r>
      <w:r w:rsidR="00C53E0C" w:rsidRPr="00C53E0C">
        <w:rPr>
          <w:rFonts w:ascii="Arial" w:hAnsi="Arial" w:cs="Arial"/>
        </w:rPr>
        <w:t>4</w:t>
      </w:r>
      <w:r w:rsidR="00712237" w:rsidRPr="00C53E0C">
        <w:rPr>
          <w:rFonts w:ascii="Arial" w:hAnsi="Arial" w:cs="Arial"/>
        </w:rPr>
        <w:t xml:space="preserve"> </w:t>
      </w:r>
      <w:r w:rsidRPr="00C53E0C">
        <w:rPr>
          <w:rFonts w:ascii="Arial" w:hAnsi="Arial" w:cs="Arial"/>
        </w:rPr>
        <w:t xml:space="preserve">conversion factor for anesthesia services (before Geographic Practice Cost Index adjustment) is updated pursuant to Labor Code section 5307.1, subdivision (g)(1)(A) and title 8, CCR, section 9789.12.5, subdivision (c) to conform to relevant changes in the Medicare Physician Fee Schedule payment system as adopted in the Medicare Final Rule, CMS </w:t>
      </w:r>
      <w:r w:rsidR="00712237" w:rsidRPr="00C53E0C">
        <w:rPr>
          <w:rFonts w:ascii="Arial" w:hAnsi="Arial" w:cs="Arial"/>
        </w:rPr>
        <w:t>17</w:t>
      </w:r>
      <w:r w:rsidR="00C53E0C" w:rsidRPr="00C53E0C">
        <w:rPr>
          <w:rFonts w:ascii="Arial" w:hAnsi="Arial" w:cs="Arial"/>
        </w:rPr>
        <w:t>84</w:t>
      </w:r>
      <w:r w:rsidRPr="00C53E0C">
        <w:rPr>
          <w:rFonts w:ascii="Arial" w:hAnsi="Arial" w:cs="Arial"/>
        </w:rPr>
        <w:t xml:space="preserve">-F, and </w:t>
      </w:r>
      <w:proofErr w:type="gramStart"/>
      <w:r w:rsidRPr="00C53E0C">
        <w:rPr>
          <w:rFonts w:ascii="Arial" w:hAnsi="Arial" w:cs="Arial"/>
        </w:rPr>
        <w:t>in light of</w:t>
      </w:r>
      <w:proofErr w:type="gramEnd"/>
      <w:r w:rsidRPr="00C53E0C">
        <w:rPr>
          <w:rFonts w:ascii="Arial" w:hAnsi="Arial" w:cs="Arial"/>
        </w:rPr>
        <w:t xml:space="preserve"> relevant federal legislation. </w:t>
      </w:r>
      <w:r w:rsidR="00DD4422" w:rsidRPr="00C3617B">
        <w:rPr>
          <w:rFonts w:ascii="Arial" w:hAnsi="Arial" w:cs="Arial"/>
        </w:rPr>
        <w:t xml:space="preserve">The federal </w:t>
      </w:r>
      <w:hyperlink r:id="rId19" w:history="1">
        <w:r w:rsidR="00DD4422" w:rsidRPr="00C3617B">
          <w:rPr>
            <w:rFonts w:ascii="Arial" w:hAnsi="Arial" w:cs="Arial"/>
            <w:color w:val="0000FF"/>
            <w:u w:val="single"/>
          </w:rPr>
          <w:t>Consolidated Appropriations Act, 2023</w:t>
        </w:r>
      </w:hyperlink>
      <w:r w:rsidR="00DD4422" w:rsidRPr="00C3617B">
        <w:rPr>
          <w:rFonts w:ascii="Arial" w:hAnsi="Arial" w:cs="Arial"/>
        </w:rPr>
        <w:t>, Public Law No. 117-328 impacts the calculation of the 2024 conversion factor.</w:t>
      </w:r>
    </w:p>
    <w:p w14:paraId="06FE0BF0" w14:textId="094D9EF9" w:rsidR="00DA6C68" w:rsidRPr="00C53E0C" w:rsidRDefault="00DA6C68" w:rsidP="006151AE">
      <w:pPr>
        <w:spacing w:after="240"/>
        <w:rPr>
          <w:rFonts w:ascii="Arial" w:hAnsi="Arial" w:cs="Arial"/>
        </w:rPr>
      </w:pPr>
      <w:r w:rsidRPr="00C53E0C">
        <w:rPr>
          <w:rFonts w:ascii="Arial" w:hAnsi="Arial" w:cs="Arial"/>
        </w:rPr>
        <w:t>Labor Code section 5307.1, subdivision (g)(1)(A) states in part as follows:</w:t>
      </w:r>
    </w:p>
    <w:p w14:paraId="5B1CA22B" w14:textId="77777777" w:rsidR="00DA6C68" w:rsidRPr="00C53E0C" w:rsidRDefault="00DA6C68" w:rsidP="00DA6C68">
      <w:pPr>
        <w:ind w:left="720"/>
        <w:rPr>
          <w:rFonts w:ascii="Arial" w:hAnsi="Arial" w:cs="Arial"/>
        </w:rPr>
      </w:pPr>
      <w:r w:rsidRPr="00C53E0C">
        <w:rPr>
          <w:rFonts w:ascii="Arial" w:hAnsi="Arial" w:cs="Arial"/>
        </w:rPr>
        <w:t xml:space="preserve">(g) (1) (A) Notwithstanding any other law, the official medical fee schedule </w:t>
      </w:r>
      <w:r w:rsidRPr="00C53E0C">
        <w:rPr>
          <w:rFonts w:ascii="Arial" w:hAnsi="Arial" w:cs="Arial"/>
          <w:i/>
        </w:rPr>
        <w:t>shall be adjusted to conform to any relevant changes in the Medicare</w:t>
      </w:r>
      <w:r w:rsidRPr="00C53E0C">
        <w:rPr>
          <w:rFonts w:ascii="Arial" w:hAnsi="Arial" w:cs="Arial"/>
        </w:rPr>
        <w:t xml:space="preserve"> and Medi-Cal payment systems no later than 60 days after the effective date of those changes, subject to the following provisions:</w:t>
      </w:r>
    </w:p>
    <w:p w14:paraId="74863D5C" w14:textId="77777777" w:rsidR="00DA6C68" w:rsidRPr="00C53E0C" w:rsidRDefault="00DA6C68" w:rsidP="00DA6C68">
      <w:pPr>
        <w:ind w:left="720"/>
        <w:rPr>
          <w:rFonts w:ascii="Arial" w:hAnsi="Arial" w:cs="Arial"/>
        </w:rPr>
      </w:pPr>
      <w:r w:rsidRPr="00C53E0C">
        <w:rPr>
          <w:rFonts w:ascii="Arial" w:hAnsi="Arial" w:cs="Arial"/>
        </w:rPr>
        <w:t>***</w:t>
      </w:r>
    </w:p>
    <w:p w14:paraId="5CECE848" w14:textId="77777777" w:rsidR="00DA6C68" w:rsidRPr="00C53E0C" w:rsidRDefault="00DA6C68" w:rsidP="00DA6C68">
      <w:pPr>
        <w:spacing w:after="240"/>
        <w:ind w:left="720"/>
        <w:rPr>
          <w:rFonts w:ascii="Arial" w:hAnsi="Arial" w:cs="Arial"/>
        </w:rPr>
      </w:pPr>
      <w:r w:rsidRPr="00C53E0C">
        <w:rPr>
          <w:rFonts w:ascii="Arial" w:hAnsi="Arial" w:cs="Arial"/>
        </w:rPr>
        <w:t xml:space="preserve">(iii) The annual adjustment factor for physician services shall be based on the product of one plus the percentage change in the </w:t>
      </w:r>
      <w:r w:rsidRPr="00C53E0C">
        <w:rPr>
          <w:rFonts w:ascii="Arial" w:hAnsi="Arial" w:cs="Arial"/>
          <w:i/>
        </w:rPr>
        <w:t>Medicare Economic Index</w:t>
      </w:r>
      <w:r w:rsidRPr="00C53E0C">
        <w:rPr>
          <w:rFonts w:ascii="Arial" w:hAnsi="Arial" w:cs="Arial"/>
        </w:rPr>
        <w:t xml:space="preserve"> and any </w:t>
      </w:r>
      <w:r w:rsidRPr="00C53E0C">
        <w:rPr>
          <w:rFonts w:ascii="Arial" w:hAnsi="Arial" w:cs="Arial"/>
          <w:i/>
        </w:rPr>
        <w:t>relative value scale adjustment factor</w:t>
      </w:r>
      <w:r w:rsidRPr="00C53E0C">
        <w:rPr>
          <w:rFonts w:ascii="Arial" w:hAnsi="Arial" w:cs="Arial"/>
        </w:rPr>
        <w:t>. [Emphasis added.]</w:t>
      </w:r>
    </w:p>
    <w:p w14:paraId="079807B9" w14:textId="77777777" w:rsidR="00DA6C68" w:rsidRPr="00C53E0C" w:rsidRDefault="00DA6C68" w:rsidP="00DA6C68">
      <w:pPr>
        <w:spacing w:after="240"/>
        <w:rPr>
          <w:rFonts w:ascii="Arial" w:hAnsi="Arial" w:cs="Arial"/>
        </w:rPr>
      </w:pPr>
      <w:r w:rsidRPr="00C53E0C">
        <w:rPr>
          <w:rFonts w:ascii="Arial" w:hAnsi="Arial" w:cs="Arial"/>
        </w:rPr>
        <w:t>Title 8, CCR, section 9789.12.5, subdivision (c) states:</w:t>
      </w:r>
    </w:p>
    <w:p w14:paraId="6E6CF775" w14:textId="77777777" w:rsidR="00DA6C68" w:rsidRPr="00C53E0C" w:rsidRDefault="00DA6C68" w:rsidP="00DA6C68">
      <w:pPr>
        <w:spacing w:after="240"/>
        <w:ind w:left="360"/>
        <w:rPr>
          <w:rFonts w:ascii="Arial" w:hAnsi="Arial" w:cs="Arial"/>
        </w:rPr>
      </w:pPr>
      <w:r w:rsidRPr="00C53E0C">
        <w:rPr>
          <w:rFonts w:ascii="Arial" w:hAnsi="Arial" w:cs="Arial"/>
        </w:rPr>
        <w:t>“(c) For calendar year 2018, and annually thereafter, the Anesthesia conversion factor and the Other Services conversion factor in effect in the prior calendar year shall be updated by the Medicare Economic Index inflation rate and by the Relative Value Scale Adjustment Factor, if any.”</w:t>
      </w:r>
    </w:p>
    <w:p w14:paraId="655E26A2" w14:textId="15038482" w:rsidR="00DA6C68" w:rsidRPr="0098054E" w:rsidRDefault="00DA6C68" w:rsidP="00DA6C68">
      <w:pPr>
        <w:spacing w:after="240"/>
        <w:rPr>
          <w:rFonts w:ascii="Arial" w:hAnsi="Arial" w:cs="Arial"/>
        </w:rPr>
      </w:pPr>
      <w:r w:rsidRPr="0098054E">
        <w:rPr>
          <w:rFonts w:ascii="Arial" w:hAnsi="Arial" w:cs="Arial"/>
        </w:rPr>
        <w:t xml:space="preserve">The </w:t>
      </w:r>
      <w:r w:rsidR="00712237" w:rsidRPr="0098054E">
        <w:rPr>
          <w:rFonts w:ascii="Arial" w:hAnsi="Arial" w:cs="Arial"/>
        </w:rPr>
        <w:t>202</w:t>
      </w:r>
      <w:r w:rsidR="0098054E" w:rsidRPr="0098054E">
        <w:rPr>
          <w:rFonts w:ascii="Arial" w:hAnsi="Arial" w:cs="Arial"/>
        </w:rPr>
        <w:t>4</w:t>
      </w:r>
      <w:r w:rsidR="00712237" w:rsidRPr="0098054E">
        <w:rPr>
          <w:rFonts w:ascii="Arial" w:hAnsi="Arial" w:cs="Arial"/>
        </w:rPr>
        <w:t xml:space="preserve"> </w:t>
      </w:r>
      <w:r w:rsidRPr="0098054E">
        <w:rPr>
          <w:rFonts w:ascii="Arial" w:hAnsi="Arial" w:cs="Arial"/>
        </w:rPr>
        <w:t xml:space="preserve">annual increase in the Medicare Economic Index (MEI) is </w:t>
      </w:r>
      <w:r w:rsidR="0098054E" w:rsidRPr="0098054E">
        <w:rPr>
          <w:rFonts w:ascii="Arial" w:hAnsi="Arial" w:cs="Arial"/>
        </w:rPr>
        <w:t>4.6</w:t>
      </w:r>
      <w:r w:rsidRPr="0098054E">
        <w:rPr>
          <w:rFonts w:ascii="Arial" w:hAnsi="Arial" w:cs="Arial"/>
        </w:rPr>
        <w:t>% (1.</w:t>
      </w:r>
      <w:r w:rsidR="00712237" w:rsidRPr="0098054E">
        <w:rPr>
          <w:rFonts w:ascii="Arial" w:hAnsi="Arial" w:cs="Arial"/>
        </w:rPr>
        <w:t>0</w:t>
      </w:r>
      <w:r w:rsidR="0098054E" w:rsidRPr="0098054E">
        <w:rPr>
          <w:rFonts w:ascii="Arial" w:hAnsi="Arial" w:cs="Arial"/>
        </w:rPr>
        <w:t>46</w:t>
      </w:r>
      <w:r w:rsidRPr="0098054E">
        <w:rPr>
          <w:rFonts w:ascii="Arial" w:hAnsi="Arial" w:cs="Arial"/>
        </w:rPr>
        <w:t>). (</w:t>
      </w:r>
      <w:r w:rsidR="0098054E" w:rsidRPr="0098054E">
        <w:rPr>
          <w:rFonts w:ascii="Arial" w:hAnsi="Arial" w:cs="Arial"/>
        </w:rPr>
        <w:t>CMS’ “</w:t>
      </w:r>
      <w:hyperlink r:id="rId20" w:history="1">
        <w:r w:rsidR="0098054E" w:rsidRPr="0098054E">
          <w:rPr>
            <w:rStyle w:val="Hyperlink"/>
            <w:rFonts w:cs="Arial"/>
          </w:rPr>
          <w:t>Actual Regulation Market Basket Updates (ZIP)</w:t>
        </w:r>
      </w:hyperlink>
      <w:r w:rsidR="0098054E" w:rsidRPr="0098054E">
        <w:rPr>
          <w:rFonts w:ascii="Arial" w:hAnsi="Arial" w:cs="Arial"/>
        </w:rPr>
        <w:t xml:space="preserve">”; </w:t>
      </w:r>
      <w:r w:rsidR="0098054E" w:rsidRPr="0098054E">
        <w:rPr>
          <w:rStyle w:val="Hyperlink"/>
        </w:rPr>
        <w:t>CMS-1784-F, 88 Fed. Reg. 78818, 78884.</w:t>
      </w:r>
      <w:r w:rsidR="0098054E" w:rsidRPr="0098054E">
        <w:rPr>
          <w:rFonts w:ascii="Arial" w:hAnsi="Arial" w:cs="Arial"/>
        </w:rPr>
        <w:t>)</w:t>
      </w:r>
      <w:r w:rsidRPr="0098054E">
        <w:rPr>
          <w:rFonts w:ascii="Arial" w:hAnsi="Arial" w:cs="Arial"/>
        </w:rPr>
        <w:t xml:space="preserve"> The MEI is an input price index that accounts for annual changes in the various resources involved in providing physician services.</w:t>
      </w:r>
    </w:p>
    <w:p w14:paraId="67FCFAAD" w14:textId="4945BC77" w:rsidR="00DA6C68" w:rsidRPr="004B35AA" w:rsidRDefault="00DA6C68" w:rsidP="00DA6C68">
      <w:pPr>
        <w:tabs>
          <w:tab w:val="num" w:pos="2160"/>
        </w:tabs>
        <w:spacing w:after="240"/>
        <w:rPr>
          <w:rFonts w:ascii="Arial" w:hAnsi="Arial" w:cs="Arial"/>
        </w:rPr>
      </w:pPr>
      <w:r w:rsidRPr="004B35AA">
        <w:rPr>
          <w:rFonts w:ascii="Arial" w:hAnsi="Arial" w:cs="Arial"/>
        </w:rPr>
        <w:t xml:space="preserve">The </w:t>
      </w:r>
      <w:r w:rsidR="00712237" w:rsidRPr="004B35AA">
        <w:rPr>
          <w:rFonts w:ascii="Arial" w:hAnsi="Arial" w:cs="Arial"/>
        </w:rPr>
        <w:t>202</w:t>
      </w:r>
      <w:r w:rsidR="00DD4422" w:rsidRPr="004B35AA">
        <w:rPr>
          <w:rFonts w:ascii="Arial" w:hAnsi="Arial" w:cs="Arial"/>
        </w:rPr>
        <w:t>4</w:t>
      </w:r>
      <w:r w:rsidR="00712237" w:rsidRPr="004B35AA">
        <w:rPr>
          <w:rFonts w:ascii="Arial" w:hAnsi="Arial" w:cs="Arial"/>
        </w:rPr>
        <w:t xml:space="preserve"> </w:t>
      </w:r>
      <w:r w:rsidRPr="004B35AA">
        <w:rPr>
          <w:rFonts w:ascii="Arial" w:hAnsi="Arial" w:cs="Arial"/>
        </w:rPr>
        <w:t xml:space="preserve">Relative Value Scale (RVS) adjustment factors for anesthesia services are the Medicare </w:t>
      </w:r>
      <w:r w:rsidR="004D55AF" w:rsidRPr="004B35AA">
        <w:rPr>
          <w:rFonts w:ascii="Arial" w:hAnsi="Arial" w:cs="Arial"/>
        </w:rPr>
        <w:t>202</w:t>
      </w:r>
      <w:r w:rsidR="00DD4422" w:rsidRPr="004B35AA">
        <w:rPr>
          <w:rFonts w:ascii="Arial" w:hAnsi="Arial" w:cs="Arial"/>
        </w:rPr>
        <w:t>4</w:t>
      </w:r>
      <w:r w:rsidR="004D55AF" w:rsidRPr="004B35AA">
        <w:rPr>
          <w:rFonts w:ascii="Arial" w:hAnsi="Arial" w:cs="Arial"/>
        </w:rPr>
        <w:t xml:space="preserve"> </w:t>
      </w:r>
      <w:r w:rsidRPr="004B35AA">
        <w:rPr>
          <w:rFonts w:ascii="Arial" w:hAnsi="Arial" w:cs="Arial"/>
        </w:rPr>
        <w:t>RVU budget neutrality adjustment -</w:t>
      </w:r>
      <w:r w:rsidR="00DD4422" w:rsidRPr="004B35AA">
        <w:rPr>
          <w:rFonts w:ascii="Arial" w:hAnsi="Arial" w:cs="Arial"/>
        </w:rPr>
        <w:t>2</w:t>
      </w:r>
      <w:r w:rsidRPr="004B35AA">
        <w:rPr>
          <w:rFonts w:ascii="Arial" w:hAnsi="Arial" w:cs="Arial"/>
        </w:rPr>
        <w:t>.</w:t>
      </w:r>
      <w:r w:rsidR="00DD4422" w:rsidRPr="004B35AA">
        <w:rPr>
          <w:rFonts w:ascii="Arial" w:hAnsi="Arial" w:cs="Arial"/>
        </w:rPr>
        <w:t>18</w:t>
      </w:r>
      <w:r w:rsidRPr="004B35AA">
        <w:rPr>
          <w:rFonts w:ascii="Arial" w:hAnsi="Arial" w:cs="Arial"/>
        </w:rPr>
        <w:t>% (0.</w:t>
      </w:r>
      <w:r w:rsidR="004D55AF" w:rsidRPr="004B35AA">
        <w:rPr>
          <w:rFonts w:ascii="Arial" w:hAnsi="Arial" w:cs="Arial"/>
        </w:rPr>
        <w:t>9</w:t>
      </w:r>
      <w:r w:rsidR="00DD4422" w:rsidRPr="004B35AA">
        <w:rPr>
          <w:rFonts w:ascii="Arial" w:hAnsi="Arial" w:cs="Arial"/>
        </w:rPr>
        <w:t>782</w:t>
      </w:r>
      <w:r w:rsidRPr="004B35AA">
        <w:rPr>
          <w:rFonts w:ascii="Arial" w:hAnsi="Arial" w:cs="Arial"/>
        </w:rPr>
        <w:t xml:space="preserve">) and the </w:t>
      </w:r>
      <w:r w:rsidR="004D55AF" w:rsidRPr="004B35AA">
        <w:rPr>
          <w:rFonts w:ascii="Arial" w:hAnsi="Arial" w:cs="Arial"/>
        </w:rPr>
        <w:t>202</w:t>
      </w:r>
      <w:r w:rsidR="00DD4422" w:rsidRPr="004B35AA">
        <w:rPr>
          <w:rFonts w:ascii="Arial" w:hAnsi="Arial" w:cs="Arial"/>
        </w:rPr>
        <w:t>4</w:t>
      </w:r>
      <w:r w:rsidR="004D55AF" w:rsidRPr="004B35AA">
        <w:rPr>
          <w:rFonts w:ascii="Arial" w:hAnsi="Arial" w:cs="Arial"/>
        </w:rPr>
        <w:t xml:space="preserve"> </w:t>
      </w:r>
      <w:r w:rsidRPr="004B35AA">
        <w:rPr>
          <w:rFonts w:ascii="Arial" w:hAnsi="Arial" w:cs="Arial"/>
        </w:rPr>
        <w:t xml:space="preserve">Anesthesia Fee Schedule Practice Expense and Malpractice </w:t>
      </w:r>
      <w:r w:rsidRPr="004B35AA">
        <w:rPr>
          <w:rFonts w:ascii="Arial" w:hAnsi="Arial" w:cs="Arial"/>
        </w:rPr>
        <w:lastRenderedPageBreak/>
        <w:t>Adjustment 0.</w:t>
      </w:r>
      <w:r w:rsidR="00DD4422" w:rsidRPr="004B35AA">
        <w:rPr>
          <w:rFonts w:ascii="Arial" w:hAnsi="Arial" w:cs="Arial"/>
        </w:rPr>
        <w:t>11</w:t>
      </w:r>
      <w:r w:rsidRPr="004B35AA">
        <w:rPr>
          <w:rFonts w:ascii="Arial" w:hAnsi="Arial" w:cs="Arial"/>
        </w:rPr>
        <w:t>% (1.00</w:t>
      </w:r>
      <w:r w:rsidR="00DD4422" w:rsidRPr="004B35AA">
        <w:rPr>
          <w:rFonts w:ascii="Arial" w:hAnsi="Arial" w:cs="Arial"/>
        </w:rPr>
        <w:t>11</w:t>
      </w:r>
      <w:r w:rsidRPr="004B35AA">
        <w:rPr>
          <w:rFonts w:ascii="Arial" w:hAnsi="Arial" w:cs="Arial"/>
        </w:rPr>
        <w:t>). (</w:t>
      </w:r>
      <w:r w:rsidR="004D55AF" w:rsidRPr="004B35AA">
        <w:rPr>
          <w:rFonts w:ascii="Arial" w:hAnsi="Arial" w:cs="Arial"/>
        </w:rPr>
        <w:t>202</w:t>
      </w:r>
      <w:r w:rsidR="00DD4422" w:rsidRPr="004B35AA">
        <w:rPr>
          <w:rFonts w:ascii="Arial" w:hAnsi="Arial" w:cs="Arial"/>
        </w:rPr>
        <w:t>4</w:t>
      </w:r>
      <w:r w:rsidR="004D55AF" w:rsidRPr="004B35AA">
        <w:rPr>
          <w:rFonts w:ascii="Arial" w:hAnsi="Arial" w:cs="Arial"/>
        </w:rPr>
        <w:t xml:space="preserve"> </w:t>
      </w:r>
      <w:r w:rsidRPr="004B35AA">
        <w:rPr>
          <w:rFonts w:ascii="Arial" w:hAnsi="Arial" w:cs="Arial"/>
        </w:rPr>
        <w:t>Medicare Physician Fee Schedule Final Rule, CMS-</w:t>
      </w:r>
      <w:r w:rsidR="004D55AF" w:rsidRPr="004B35AA">
        <w:rPr>
          <w:rFonts w:ascii="Arial" w:hAnsi="Arial" w:cs="Arial"/>
        </w:rPr>
        <w:t>17</w:t>
      </w:r>
      <w:r w:rsidR="00DD4422" w:rsidRPr="004B35AA">
        <w:rPr>
          <w:rFonts w:ascii="Arial" w:hAnsi="Arial" w:cs="Arial"/>
        </w:rPr>
        <w:t>84</w:t>
      </w:r>
      <w:r w:rsidRPr="004B35AA">
        <w:rPr>
          <w:rFonts w:ascii="Arial" w:hAnsi="Arial" w:cs="Arial"/>
        </w:rPr>
        <w:t xml:space="preserve">-F, Table </w:t>
      </w:r>
      <w:r w:rsidR="004D55AF" w:rsidRPr="004B35AA">
        <w:rPr>
          <w:rFonts w:ascii="Arial" w:hAnsi="Arial" w:cs="Arial"/>
        </w:rPr>
        <w:t>1</w:t>
      </w:r>
      <w:r w:rsidR="00DD4422" w:rsidRPr="004B35AA">
        <w:rPr>
          <w:rFonts w:ascii="Arial" w:hAnsi="Arial" w:cs="Arial"/>
        </w:rPr>
        <w:t>1</w:t>
      </w:r>
      <w:r w:rsidR="004D55AF" w:rsidRPr="004B35AA">
        <w:rPr>
          <w:rFonts w:ascii="Arial" w:hAnsi="Arial" w:cs="Arial"/>
        </w:rPr>
        <w:t>7</w:t>
      </w:r>
      <w:r w:rsidRPr="004B35AA">
        <w:rPr>
          <w:rFonts w:ascii="Arial" w:hAnsi="Arial" w:cs="Arial"/>
        </w:rPr>
        <w:t>.)</w:t>
      </w:r>
    </w:p>
    <w:p w14:paraId="058D2033" w14:textId="77777777" w:rsidR="004B35AA" w:rsidRPr="00C3617B" w:rsidRDefault="004B35AA" w:rsidP="004B35AA">
      <w:pPr>
        <w:tabs>
          <w:tab w:val="num" w:pos="2160"/>
        </w:tabs>
        <w:spacing w:after="240"/>
        <w:rPr>
          <w:rFonts w:ascii="Arial" w:hAnsi="Arial" w:cs="Arial"/>
          <w:highlight w:val="yellow"/>
        </w:rPr>
      </w:pPr>
      <w:r w:rsidRPr="00C3617B">
        <w:rPr>
          <w:rFonts w:ascii="Arial" w:hAnsi="Arial" w:cs="Arial"/>
        </w:rPr>
        <w:t xml:space="preserve">The calculation of the 2024 Conversion Factor also </w:t>
      </w:r>
      <w:proofErr w:type="gramStart"/>
      <w:r w:rsidRPr="00C3617B">
        <w:rPr>
          <w:rFonts w:ascii="Arial" w:hAnsi="Arial" w:cs="Arial"/>
        </w:rPr>
        <w:t>takes into account</w:t>
      </w:r>
      <w:proofErr w:type="gramEnd"/>
      <w:r w:rsidRPr="00C3617B">
        <w:rPr>
          <w:rFonts w:ascii="Arial" w:hAnsi="Arial" w:cs="Arial"/>
        </w:rPr>
        <w:t xml:space="preserve"> two relevant provisions of the Consolidated Appropriations Act, 2023. </w:t>
      </w:r>
    </w:p>
    <w:p w14:paraId="2ED056DB" w14:textId="26D87227" w:rsidR="004B35AA" w:rsidRPr="004B35AA" w:rsidRDefault="004B35AA" w:rsidP="004B35AA">
      <w:pPr>
        <w:tabs>
          <w:tab w:val="num" w:pos="2160"/>
        </w:tabs>
        <w:spacing w:after="240"/>
        <w:rPr>
          <w:rFonts w:ascii="Arial" w:hAnsi="Arial" w:cs="Arial"/>
        </w:rPr>
      </w:pPr>
      <w:r w:rsidRPr="00C3617B">
        <w:rPr>
          <w:rFonts w:ascii="Arial" w:hAnsi="Arial" w:cs="Arial"/>
        </w:rPr>
        <w:t xml:space="preserve">In December of 2022, Congress passed the Consolidated Appropriations Act, 2023, which provided, </w:t>
      </w:r>
      <w:r w:rsidRPr="00C3617B">
        <w:rPr>
          <w:rFonts w:ascii="Arial" w:hAnsi="Arial" w:cs="Arial"/>
          <w:i/>
        </w:rPr>
        <w:t>inter alia</w:t>
      </w:r>
      <w:r w:rsidRPr="00C3617B">
        <w:rPr>
          <w:rFonts w:ascii="Arial" w:hAnsi="Arial" w:cs="Arial"/>
        </w:rPr>
        <w:t>, a 2.50% increase in physician fees for CY 2023 only and a 1.25% increase for CY 2024 only. As a result of the expiration of the one-year 2.5 percent increase provided by the Consolidated Appropriations Act, 2023, CMS calculated the Medicare CY 2024 conversion factor by applying the 2024 factors to the 2023 CF as it would have been calculated without the 2.5 percent increase.</w:t>
      </w:r>
    </w:p>
    <w:p w14:paraId="1B0052C7" w14:textId="581B646A" w:rsidR="00B857A4" w:rsidRPr="004B35AA" w:rsidRDefault="00B857A4" w:rsidP="00B857A4">
      <w:pPr>
        <w:tabs>
          <w:tab w:val="num" w:pos="2160"/>
        </w:tabs>
        <w:spacing w:after="240"/>
        <w:rPr>
          <w:rFonts w:ascii="Arial" w:hAnsi="Arial" w:cs="Arial"/>
        </w:rPr>
      </w:pPr>
      <w:r w:rsidRPr="004B35AA">
        <w:rPr>
          <w:rFonts w:ascii="Arial" w:hAnsi="Arial" w:cs="Arial"/>
        </w:rPr>
        <w:t>CMS explained the calculation of the Medicare 202</w:t>
      </w:r>
      <w:r w:rsidR="004B35AA" w:rsidRPr="004B35AA">
        <w:rPr>
          <w:rFonts w:ascii="Arial" w:hAnsi="Arial" w:cs="Arial"/>
        </w:rPr>
        <w:t>4</w:t>
      </w:r>
      <w:r w:rsidRPr="004B35AA">
        <w:rPr>
          <w:rFonts w:ascii="Arial" w:hAnsi="Arial" w:cs="Arial"/>
        </w:rPr>
        <w:t xml:space="preserve"> CF as follows:</w:t>
      </w:r>
    </w:p>
    <w:p w14:paraId="4ACED5DB" w14:textId="4C7EFD82" w:rsidR="004B35AA" w:rsidRPr="00C3617B" w:rsidRDefault="004B35AA" w:rsidP="00B3150A">
      <w:pPr>
        <w:autoSpaceDE w:val="0"/>
        <w:autoSpaceDN w:val="0"/>
        <w:adjustRightInd w:val="0"/>
        <w:spacing w:after="240"/>
        <w:ind w:left="720"/>
        <w:rPr>
          <w:rFonts w:ascii="Arial" w:hAnsi="Arial" w:cs="Arial"/>
        </w:rPr>
      </w:pPr>
      <w:r w:rsidRPr="00C3617B">
        <w:rPr>
          <w:rFonts w:ascii="Arial" w:hAnsi="Arial" w:cs="Arial"/>
        </w:rPr>
        <w:t xml:space="preserve">“The PFS update adjustment factor for CY 2024, as specified in section 1848(d)(19) of the Act, is 0.00 percent before applying other adjustments. In addition, the CAA, 2023 provided a one-year 2.50 percent increase in PFS payment amounts for services furnished in CY 2023, and a one-year 1.25 percent increase in PFS payment amounts for services furnished during CY </w:t>
      </w:r>
      <w:proofErr w:type="gramStart"/>
      <w:r w:rsidRPr="00C3617B">
        <w:rPr>
          <w:rFonts w:ascii="Arial" w:hAnsi="Arial" w:cs="Arial"/>
        </w:rPr>
        <w:t>2024, and</w:t>
      </w:r>
      <w:proofErr w:type="gramEnd"/>
      <w:r w:rsidRPr="00C3617B">
        <w:rPr>
          <w:rFonts w:ascii="Arial" w:hAnsi="Arial" w:cs="Arial"/>
        </w:rPr>
        <w:t xml:space="preserve"> required that the supplementary percentage increases shall not be taken into account in determining PFS</w:t>
      </w:r>
      <w:r w:rsidR="00B3150A">
        <w:rPr>
          <w:rFonts w:ascii="Arial" w:hAnsi="Arial" w:cs="Arial"/>
        </w:rPr>
        <w:t xml:space="preserve"> </w:t>
      </w:r>
      <w:r w:rsidRPr="00C3617B">
        <w:rPr>
          <w:rFonts w:ascii="Arial" w:hAnsi="Arial" w:cs="Arial"/>
        </w:rPr>
        <w:t>payment rates for subsequent years. To calculate the CY 2024 PFS</w:t>
      </w:r>
      <w:r w:rsidR="00B3150A">
        <w:rPr>
          <w:rFonts w:ascii="Arial" w:hAnsi="Arial" w:cs="Arial"/>
        </w:rPr>
        <w:t xml:space="preserve"> </w:t>
      </w:r>
      <w:r w:rsidRPr="00C3617B">
        <w:rPr>
          <w:rFonts w:ascii="Arial" w:hAnsi="Arial" w:cs="Arial"/>
        </w:rPr>
        <w:t>conversion factor (CF), we took the CY 2023 conversion factor without the one-year 2.50 percent payment increase provided by the CAA, 2023 for CY 2023 and multiplied it by the budget neutrality adjustment required as</w:t>
      </w:r>
      <w:r w:rsidR="00B3150A">
        <w:rPr>
          <w:rFonts w:ascii="Arial" w:hAnsi="Arial" w:cs="Arial"/>
        </w:rPr>
        <w:t xml:space="preserve"> </w:t>
      </w:r>
      <w:r w:rsidRPr="00C3617B">
        <w:rPr>
          <w:rFonts w:ascii="Arial" w:hAnsi="Arial" w:cs="Arial"/>
        </w:rPr>
        <w:t>described in the preceding paragraphs and the 1.25 percent PFS payment</w:t>
      </w:r>
      <w:r w:rsidR="00B3150A">
        <w:rPr>
          <w:rFonts w:ascii="Arial" w:hAnsi="Arial" w:cs="Arial"/>
        </w:rPr>
        <w:t xml:space="preserve"> </w:t>
      </w:r>
      <w:r w:rsidRPr="00C3617B">
        <w:rPr>
          <w:rFonts w:ascii="Arial" w:hAnsi="Arial" w:cs="Arial"/>
        </w:rPr>
        <w:t>increase provided by the CAA, 2023 for CY 2024. We estimate the CY 2024 PFS CF to be 32.7442 which reflects the -2.18 percent budget neutrality adjustment under section 1848(c)(2)(B)(ii)(II) of the Act, the 0.00</w:t>
      </w:r>
      <w:r w:rsidR="00B3150A">
        <w:rPr>
          <w:rFonts w:ascii="Arial" w:hAnsi="Arial" w:cs="Arial"/>
        </w:rPr>
        <w:t xml:space="preserve"> </w:t>
      </w:r>
      <w:r w:rsidRPr="00C3617B">
        <w:rPr>
          <w:rFonts w:ascii="Arial" w:hAnsi="Arial" w:cs="Arial"/>
        </w:rPr>
        <w:t>percent update adjustment factor specified under section 1848(d)(19) of</w:t>
      </w:r>
      <w:r w:rsidR="00B3150A">
        <w:rPr>
          <w:rFonts w:ascii="Arial" w:hAnsi="Arial" w:cs="Arial"/>
        </w:rPr>
        <w:t xml:space="preserve"> </w:t>
      </w:r>
      <w:r w:rsidRPr="00C3617B">
        <w:rPr>
          <w:rFonts w:ascii="Arial" w:hAnsi="Arial" w:cs="Arial"/>
        </w:rPr>
        <w:t>the Act, and the 1.25 percent payment increase for services furnished in CY 2024, as provided in the CAA, 2023. We estimate the CY 2024 anesthesia CF to be 20.4349, reflecting the same overall PFS adjustments with the addition of anesthesia-specific PE and MP adjustments.”</w:t>
      </w:r>
      <w:r w:rsidRPr="00C3617B" w:rsidDel="00CA297D">
        <w:rPr>
          <w:rFonts w:ascii="Arial" w:hAnsi="Arial" w:cs="Arial"/>
        </w:rPr>
        <w:t xml:space="preserve"> </w:t>
      </w:r>
      <w:r w:rsidRPr="00C3617B">
        <w:rPr>
          <w:rFonts w:ascii="Arial" w:hAnsi="Arial" w:cs="Arial"/>
        </w:rPr>
        <w:t>(88 Federal Register 78818, 79467)</w:t>
      </w:r>
    </w:p>
    <w:p w14:paraId="33004D23" w14:textId="4DF0F6D9" w:rsidR="00320964" w:rsidRPr="005D7CE7" w:rsidRDefault="00B857A4" w:rsidP="00487D23">
      <w:pPr>
        <w:tabs>
          <w:tab w:val="num" w:pos="2160"/>
        </w:tabs>
        <w:spacing w:after="240"/>
        <w:rPr>
          <w:rFonts w:ascii="Arial" w:hAnsi="Arial" w:cs="Arial"/>
        </w:rPr>
      </w:pPr>
      <w:r w:rsidRPr="004B35AA">
        <w:rPr>
          <w:rFonts w:ascii="Arial" w:hAnsi="Arial" w:cs="Arial"/>
        </w:rPr>
        <w:t xml:space="preserve">CMS sets forth this calculation in table format in Table </w:t>
      </w:r>
      <w:r w:rsidR="00A26E11" w:rsidRPr="004B35AA">
        <w:rPr>
          <w:rFonts w:ascii="Arial" w:hAnsi="Arial" w:cs="Arial"/>
        </w:rPr>
        <w:t>117</w:t>
      </w:r>
      <w:r w:rsidRPr="004B35AA">
        <w:rPr>
          <w:rFonts w:ascii="Arial" w:hAnsi="Arial" w:cs="Arial"/>
        </w:rPr>
        <w:t>:</w:t>
      </w:r>
      <w:r w:rsidR="000928D9">
        <w:rPr>
          <w:noProof/>
        </w:rPr>
        <w:drawing>
          <wp:inline distT="0" distB="0" distL="0" distR="0" wp14:anchorId="030D2EE1" wp14:editId="450F5FD4">
            <wp:extent cx="5486400" cy="1527175"/>
            <wp:effectExtent l="0" t="0" r="0" b="0"/>
            <wp:docPr id="848350832" name="Picture 2" descr="Table 117. This is the Table from the Medicare CY 2024 Final Rule showing calculation of the Medicare Anesthesia Conversion Factor. CY 2023 National Average Anesthesia Conversion Factor was 21.1249. The 2023 Conversion Factor without the Consolidated Appropriations Act for 2023 2.5 Percent Increase for CY 2023 was 20.6097. The CY 2024 Relative Value Unit Budget Neutrality Adjustment is negative 2.18 percent (0.9782). CY 2024 Anesthesia Fee Schedule Practice Expense and Malpractice Adjustment is 0.11 percent (1.0011). CY 2024 increase provided by the Consolidated Appropriations Act, 2023 is 1.25 percent (1.0125). The CY 2024 Conversion Factor is 20.4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350832" name="Picture 2" descr="Table 117. This is the Table from the Medicare CY 2024 Final Rule showing calculation of the Medicare Anesthesia Conversion Factor. CY 2023 National Average Anesthesia Conversion Factor was 21.1249. The 2023 Conversion Factor without the Consolidated Appropriations Act for 2023 2.5 Percent Increase for CY 2023 was 20.6097. The CY 2024 Relative Value Unit Budget Neutrality Adjustment is negative 2.18 percent (0.9782). CY 2024 Anesthesia Fee Schedule Practice Expense and Malpractice Adjustment is 0.11 percent (1.0011). CY 2024 increase provided by the Consolidated Appropriations Act, 2023 is 1.25 percent (1.0125). The CY 2024 Conversion Factor is 20.43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1527175"/>
                    </a:xfrm>
                    <a:prstGeom prst="rect">
                      <a:avLst/>
                    </a:prstGeom>
                    <a:noFill/>
                    <a:ln>
                      <a:noFill/>
                    </a:ln>
                  </pic:spPr>
                </pic:pic>
              </a:graphicData>
            </a:graphic>
          </wp:inline>
        </w:drawing>
      </w:r>
      <w:r w:rsidR="00320964" w:rsidRPr="005D7CE7">
        <w:rPr>
          <w:rFonts w:ascii="Arial" w:hAnsi="Arial" w:cs="Arial"/>
        </w:rPr>
        <w:t>(88 Federal Register 78818, 79467)</w:t>
      </w:r>
    </w:p>
    <w:p w14:paraId="15CF8612" w14:textId="62062EAB" w:rsidR="0081424D" w:rsidRPr="00CB0DE8" w:rsidRDefault="00844B01" w:rsidP="00A917B7">
      <w:pPr>
        <w:tabs>
          <w:tab w:val="num" w:pos="2160"/>
        </w:tabs>
        <w:spacing w:after="240"/>
        <w:rPr>
          <w:rFonts w:ascii="Arial" w:hAnsi="Arial" w:cs="Arial"/>
        </w:rPr>
      </w:pPr>
      <w:r w:rsidRPr="00CB0DE8">
        <w:rPr>
          <w:rFonts w:ascii="Arial" w:hAnsi="Arial" w:cs="Arial"/>
        </w:rPr>
        <w:t>(</w:t>
      </w:r>
      <w:r w:rsidR="001C02DA" w:rsidRPr="00CB0DE8">
        <w:rPr>
          <w:rFonts w:ascii="Arial" w:hAnsi="Arial" w:cs="Arial"/>
        </w:rPr>
        <w:t>Medicare Physician Fee Schedule</w:t>
      </w:r>
      <w:r w:rsidR="004F5B91" w:rsidRPr="00CB0DE8">
        <w:rPr>
          <w:rFonts w:ascii="Arial" w:hAnsi="Arial" w:cs="Arial"/>
        </w:rPr>
        <w:t xml:space="preserve"> Anesthesia Conversion Factor of 20.4349</w:t>
      </w:r>
      <w:r w:rsidR="001C02DA" w:rsidRPr="00CB0DE8">
        <w:rPr>
          <w:rFonts w:ascii="Arial" w:hAnsi="Arial" w:cs="Arial"/>
        </w:rPr>
        <w:t xml:space="preserve"> </w:t>
      </w:r>
      <w:r w:rsidR="00B41642" w:rsidRPr="00CB0DE8">
        <w:rPr>
          <w:rFonts w:ascii="Arial" w:hAnsi="Arial" w:cs="Arial"/>
        </w:rPr>
        <w:t xml:space="preserve">(before locality adjustments) </w:t>
      </w:r>
      <w:r w:rsidRPr="00CB0DE8">
        <w:rPr>
          <w:rFonts w:ascii="Arial" w:hAnsi="Arial" w:cs="Arial"/>
        </w:rPr>
        <w:t xml:space="preserve">and locality-adjusted Conversion Factors are set forth in </w:t>
      </w:r>
      <w:r w:rsidR="004F5B91" w:rsidRPr="00CB0DE8">
        <w:rPr>
          <w:rFonts w:ascii="Arial" w:hAnsi="Arial" w:cs="Arial"/>
        </w:rPr>
        <w:t>Medicare</w:t>
      </w:r>
      <w:r w:rsidRPr="00CB0DE8">
        <w:rPr>
          <w:rFonts w:ascii="Arial" w:hAnsi="Arial" w:cs="Arial"/>
        </w:rPr>
        <w:t>’s</w:t>
      </w:r>
      <w:r w:rsidR="004F5B91" w:rsidRPr="00CB0DE8">
        <w:rPr>
          <w:rFonts w:ascii="Arial" w:hAnsi="Arial" w:cs="Arial"/>
        </w:rPr>
        <w:t xml:space="preserve"> </w:t>
      </w:r>
      <w:r w:rsidRPr="00CB0DE8">
        <w:rPr>
          <w:rFonts w:ascii="Arial" w:hAnsi="Arial" w:cs="Arial"/>
        </w:rPr>
        <w:t xml:space="preserve">file </w:t>
      </w:r>
      <w:hyperlink r:id="rId22" w:history="1">
        <w:r w:rsidR="004F5B91" w:rsidRPr="00CB0DE8">
          <w:rPr>
            <w:rStyle w:val="Hyperlink"/>
            <w:rFonts w:cs="Arial"/>
          </w:rPr>
          <w:t>2024 Anesthesia Conversion Factors</w:t>
        </w:r>
        <w:r w:rsidR="00B41642" w:rsidRPr="00CB0DE8">
          <w:rPr>
            <w:rStyle w:val="Hyperlink"/>
            <w:rFonts w:cs="Arial"/>
          </w:rPr>
          <w:t xml:space="preserve"> (ZIP)</w:t>
        </w:r>
      </w:hyperlink>
      <w:r w:rsidR="00B41642" w:rsidRPr="00CB0DE8">
        <w:rPr>
          <w:rFonts w:ascii="Arial" w:hAnsi="Arial" w:cs="Arial"/>
        </w:rPr>
        <w:t xml:space="preserve"> – Updated 01/</w:t>
      </w:r>
      <w:r w:rsidR="004F5B91" w:rsidRPr="00CB0DE8">
        <w:rPr>
          <w:rFonts w:ascii="Arial" w:hAnsi="Arial" w:cs="Arial"/>
        </w:rPr>
        <w:t>05</w:t>
      </w:r>
      <w:r w:rsidR="00B41642" w:rsidRPr="00CB0DE8">
        <w:rPr>
          <w:rFonts w:ascii="Arial" w:hAnsi="Arial" w:cs="Arial"/>
        </w:rPr>
        <w:t>/</w:t>
      </w:r>
      <w:r w:rsidR="004F5B91" w:rsidRPr="00CB0DE8">
        <w:rPr>
          <w:rFonts w:ascii="Arial" w:hAnsi="Arial" w:cs="Arial"/>
        </w:rPr>
        <w:t>2024</w:t>
      </w:r>
      <w:r w:rsidRPr="00CB0DE8">
        <w:rPr>
          <w:rFonts w:ascii="Arial" w:hAnsi="Arial" w:cs="Arial"/>
        </w:rPr>
        <w:t>.)</w:t>
      </w:r>
    </w:p>
    <w:p w14:paraId="3D4D25CA" w14:textId="1E8A8BB1" w:rsidR="00DA6C68" w:rsidRPr="00E71510" w:rsidRDefault="00DA6C68" w:rsidP="00DA6C68">
      <w:pPr>
        <w:tabs>
          <w:tab w:val="num" w:pos="2160"/>
        </w:tabs>
        <w:rPr>
          <w:rFonts w:ascii="Arial" w:hAnsi="Arial" w:cs="Arial"/>
        </w:rPr>
      </w:pPr>
      <w:r w:rsidRPr="004F5B91">
        <w:rPr>
          <w:rFonts w:ascii="Arial" w:hAnsi="Arial" w:cs="Arial"/>
        </w:rPr>
        <w:t xml:space="preserve">For workers’ compensation, the Anesthesia Services Conversion Factor (before Geographic Practice Cost Index adjustments) includes the relevant Medicare </w:t>
      </w:r>
      <w:r w:rsidRPr="00E71510">
        <w:rPr>
          <w:rFonts w:ascii="Arial" w:hAnsi="Arial" w:cs="Arial"/>
        </w:rPr>
        <w:t>adjustments</w:t>
      </w:r>
      <w:r w:rsidR="006C7543" w:rsidRPr="00E71510">
        <w:rPr>
          <w:rFonts w:ascii="Arial" w:hAnsi="Arial" w:cs="Arial"/>
        </w:rPr>
        <w:t xml:space="preserve"> to account for</w:t>
      </w:r>
      <w:r w:rsidRPr="00E71510">
        <w:rPr>
          <w:rFonts w:ascii="Arial" w:hAnsi="Arial" w:cs="Arial"/>
        </w:rPr>
        <w:t>:</w:t>
      </w:r>
    </w:p>
    <w:p w14:paraId="1BA4191A" w14:textId="77777777" w:rsidR="00E71510" w:rsidRPr="00E71510" w:rsidRDefault="006C7543" w:rsidP="008D3A8D">
      <w:pPr>
        <w:pStyle w:val="ListParagraph"/>
        <w:numPr>
          <w:ilvl w:val="0"/>
          <w:numId w:val="40"/>
        </w:numPr>
        <w:rPr>
          <w:rFonts w:ascii="Arial" w:hAnsi="Arial" w:cs="Arial"/>
        </w:rPr>
      </w:pPr>
      <w:r w:rsidRPr="00E71510">
        <w:rPr>
          <w:rFonts w:ascii="Arial" w:hAnsi="Arial" w:cs="Arial"/>
        </w:rPr>
        <w:t xml:space="preserve">Expiration of the one-year </w:t>
      </w:r>
      <w:r w:rsidR="00A26E11" w:rsidRPr="00E71510">
        <w:rPr>
          <w:rFonts w:ascii="Arial" w:hAnsi="Arial" w:cs="Arial"/>
        </w:rPr>
        <w:t>2</w:t>
      </w:r>
      <w:r w:rsidRPr="00E71510">
        <w:rPr>
          <w:rFonts w:ascii="Arial" w:hAnsi="Arial" w:cs="Arial"/>
        </w:rPr>
        <w:t>.</w:t>
      </w:r>
      <w:r w:rsidR="00A26E11" w:rsidRPr="00E71510">
        <w:rPr>
          <w:rFonts w:ascii="Arial" w:hAnsi="Arial" w:cs="Arial"/>
        </w:rPr>
        <w:t>50</w:t>
      </w:r>
      <w:r w:rsidRPr="00E71510">
        <w:rPr>
          <w:rFonts w:ascii="Arial" w:hAnsi="Arial" w:cs="Arial"/>
        </w:rPr>
        <w:t>% increase</w:t>
      </w:r>
      <w:r w:rsidR="00A26E11" w:rsidRPr="00E71510">
        <w:rPr>
          <w:rFonts w:ascii="Arial" w:hAnsi="Arial" w:cs="Arial"/>
        </w:rPr>
        <w:t xml:space="preserve"> for 2023</w:t>
      </w:r>
      <w:r w:rsidRPr="00E71510">
        <w:rPr>
          <w:rFonts w:ascii="Arial" w:hAnsi="Arial" w:cs="Arial"/>
        </w:rPr>
        <w:t xml:space="preserve"> that was set forth </w:t>
      </w:r>
      <w:r w:rsidR="00A26E11" w:rsidRPr="00E71510">
        <w:rPr>
          <w:rFonts w:ascii="Arial" w:hAnsi="Arial" w:cs="Arial"/>
        </w:rPr>
        <w:t>in the Consolidated Appropriations Act, 2023</w:t>
      </w:r>
    </w:p>
    <w:p w14:paraId="5708081F" w14:textId="7F6F9E3D" w:rsidR="006C7543" w:rsidRPr="00E71510" w:rsidRDefault="006C7543" w:rsidP="008D3A8D">
      <w:pPr>
        <w:pStyle w:val="ListParagraph"/>
        <w:numPr>
          <w:ilvl w:val="0"/>
          <w:numId w:val="40"/>
        </w:numPr>
        <w:rPr>
          <w:rFonts w:ascii="Arial" w:hAnsi="Arial" w:cs="Arial"/>
        </w:rPr>
      </w:pPr>
      <w:r w:rsidRPr="00E71510">
        <w:rPr>
          <w:rFonts w:ascii="Arial" w:hAnsi="Arial" w:cs="Arial"/>
        </w:rPr>
        <w:t xml:space="preserve">CY </w:t>
      </w:r>
      <w:r w:rsidR="00A26E11" w:rsidRPr="00E71510">
        <w:rPr>
          <w:rFonts w:ascii="Arial" w:hAnsi="Arial" w:cs="Arial"/>
        </w:rPr>
        <w:t xml:space="preserve">2024 </w:t>
      </w:r>
      <w:r w:rsidRPr="00E71510">
        <w:rPr>
          <w:rFonts w:ascii="Arial" w:hAnsi="Arial" w:cs="Arial"/>
        </w:rPr>
        <w:t>RVU budget neutrality adjustment [-</w:t>
      </w:r>
      <w:r w:rsidR="00A26E11" w:rsidRPr="00E71510">
        <w:rPr>
          <w:rFonts w:ascii="Arial" w:hAnsi="Arial" w:cs="Arial"/>
        </w:rPr>
        <w:t>2.18</w:t>
      </w:r>
      <w:r w:rsidRPr="00E71510">
        <w:rPr>
          <w:rFonts w:ascii="Arial" w:hAnsi="Arial" w:cs="Arial"/>
        </w:rPr>
        <w:t xml:space="preserve"> percent (</w:t>
      </w:r>
      <w:r w:rsidR="00A26E11" w:rsidRPr="00E71510">
        <w:rPr>
          <w:rFonts w:ascii="Arial" w:hAnsi="Arial" w:cs="Arial"/>
        </w:rPr>
        <w:t>0.9782</w:t>
      </w:r>
      <w:r w:rsidRPr="00E71510">
        <w:rPr>
          <w:rFonts w:ascii="Arial" w:hAnsi="Arial" w:cs="Arial"/>
        </w:rPr>
        <w:t>)]</w:t>
      </w:r>
    </w:p>
    <w:p w14:paraId="0C88E748" w14:textId="0D9D3675" w:rsidR="006C7543" w:rsidRPr="00E71510" w:rsidRDefault="006C7543" w:rsidP="006C7543">
      <w:pPr>
        <w:pStyle w:val="ListParagraph"/>
        <w:numPr>
          <w:ilvl w:val="0"/>
          <w:numId w:val="40"/>
        </w:numPr>
        <w:spacing w:after="240"/>
        <w:rPr>
          <w:rFonts w:ascii="Arial" w:hAnsi="Arial" w:cs="Arial"/>
        </w:rPr>
      </w:pPr>
      <w:r w:rsidRPr="00E71510">
        <w:rPr>
          <w:rFonts w:ascii="Arial" w:hAnsi="Arial" w:cs="Arial"/>
        </w:rPr>
        <w:t xml:space="preserve">CY </w:t>
      </w:r>
      <w:r w:rsidR="00A26E11" w:rsidRPr="00E71510">
        <w:rPr>
          <w:rFonts w:ascii="Arial" w:hAnsi="Arial" w:cs="Arial"/>
        </w:rPr>
        <w:t xml:space="preserve">2024 </w:t>
      </w:r>
      <w:r w:rsidRPr="00E71510">
        <w:rPr>
          <w:rFonts w:ascii="Arial" w:hAnsi="Arial" w:cs="Arial"/>
        </w:rPr>
        <w:t>Medicare Economic Index adjustment [</w:t>
      </w:r>
      <w:r w:rsidR="00A26E11" w:rsidRPr="00E71510">
        <w:rPr>
          <w:rFonts w:ascii="Arial" w:hAnsi="Arial" w:cs="Arial"/>
        </w:rPr>
        <w:t>4.6</w:t>
      </w:r>
      <w:r w:rsidRPr="00E71510">
        <w:rPr>
          <w:rFonts w:ascii="Arial" w:hAnsi="Arial" w:cs="Arial"/>
        </w:rPr>
        <w:t xml:space="preserve"> percent increase (</w:t>
      </w:r>
      <w:r w:rsidR="00A26E11" w:rsidRPr="00E71510">
        <w:rPr>
          <w:rFonts w:ascii="Arial" w:hAnsi="Arial" w:cs="Arial"/>
        </w:rPr>
        <w:t>1.046</w:t>
      </w:r>
      <w:r w:rsidRPr="00E71510">
        <w:rPr>
          <w:rFonts w:ascii="Arial" w:hAnsi="Arial" w:cs="Arial"/>
        </w:rPr>
        <w:t>)]</w:t>
      </w:r>
    </w:p>
    <w:p w14:paraId="3F0C3E21" w14:textId="09BC8442" w:rsidR="003D63B0" w:rsidRPr="00E71510" w:rsidRDefault="006C7543" w:rsidP="003D63B0">
      <w:pPr>
        <w:pStyle w:val="ListParagraph"/>
        <w:numPr>
          <w:ilvl w:val="0"/>
          <w:numId w:val="40"/>
        </w:numPr>
        <w:spacing w:after="240"/>
        <w:rPr>
          <w:rFonts w:ascii="Arial" w:hAnsi="Arial" w:cs="Arial"/>
        </w:rPr>
      </w:pPr>
      <w:r w:rsidRPr="00E71510">
        <w:rPr>
          <w:rFonts w:ascii="Arial" w:hAnsi="Arial" w:cs="Arial"/>
        </w:rPr>
        <w:t xml:space="preserve">CY </w:t>
      </w:r>
      <w:r w:rsidR="00A26E11" w:rsidRPr="00E71510">
        <w:rPr>
          <w:rFonts w:ascii="Arial" w:hAnsi="Arial" w:cs="Arial"/>
        </w:rPr>
        <w:t xml:space="preserve">2024 </w:t>
      </w:r>
      <w:r w:rsidRPr="00E71510">
        <w:rPr>
          <w:rFonts w:ascii="Arial" w:hAnsi="Arial" w:cs="Arial"/>
        </w:rPr>
        <w:t>Anesthesia Fee Schedule Practice Expense and Malpractice Adjustment [</w:t>
      </w:r>
      <w:r w:rsidR="00A26E11" w:rsidRPr="00E71510">
        <w:rPr>
          <w:rFonts w:ascii="Arial" w:hAnsi="Arial" w:cs="Arial"/>
        </w:rPr>
        <w:t>0.11</w:t>
      </w:r>
      <w:r w:rsidRPr="00E71510">
        <w:rPr>
          <w:rFonts w:ascii="Arial" w:hAnsi="Arial" w:cs="Arial"/>
        </w:rPr>
        <w:t xml:space="preserve"> percent (</w:t>
      </w:r>
      <w:r w:rsidR="00A26E11" w:rsidRPr="00E71510">
        <w:rPr>
          <w:rFonts w:ascii="Arial" w:hAnsi="Arial" w:cs="Arial"/>
        </w:rPr>
        <w:t>1.0011</w:t>
      </w:r>
      <w:r w:rsidRPr="00E71510">
        <w:rPr>
          <w:rFonts w:ascii="Arial" w:hAnsi="Arial" w:cs="Arial"/>
        </w:rPr>
        <w:t>) increase]</w:t>
      </w:r>
    </w:p>
    <w:p w14:paraId="3C463961" w14:textId="5FF07712" w:rsidR="001C02DA" w:rsidRPr="00E71510" w:rsidRDefault="001C02DA" w:rsidP="003D63B0">
      <w:pPr>
        <w:pStyle w:val="ListParagraph"/>
        <w:numPr>
          <w:ilvl w:val="0"/>
          <w:numId w:val="40"/>
        </w:numPr>
        <w:spacing w:after="240"/>
        <w:contextualSpacing w:val="0"/>
        <w:rPr>
          <w:rFonts w:ascii="Arial" w:hAnsi="Arial" w:cs="Arial"/>
        </w:rPr>
      </w:pPr>
      <w:r w:rsidRPr="00E71510">
        <w:rPr>
          <w:rFonts w:ascii="Arial" w:hAnsi="Arial" w:cs="Arial"/>
        </w:rPr>
        <w:t xml:space="preserve">CY </w:t>
      </w:r>
      <w:r w:rsidR="00A26E11" w:rsidRPr="00E71510">
        <w:rPr>
          <w:rFonts w:ascii="Arial" w:hAnsi="Arial" w:cs="Arial"/>
        </w:rPr>
        <w:t xml:space="preserve">2024 </w:t>
      </w:r>
      <w:r w:rsidRPr="00E71510">
        <w:rPr>
          <w:rFonts w:ascii="Arial" w:hAnsi="Arial" w:cs="Arial"/>
        </w:rPr>
        <w:t>increase set forth in the Consolidated Appropriations Act, 2023 [</w:t>
      </w:r>
      <w:r w:rsidR="00A26E11" w:rsidRPr="00E71510">
        <w:rPr>
          <w:rFonts w:ascii="Arial" w:hAnsi="Arial" w:cs="Arial"/>
        </w:rPr>
        <w:t>1.25</w:t>
      </w:r>
      <w:r w:rsidRPr="00E71510">
        <w:rPr>
          <w:rFonts w:ascii="Arial" w:hAnsi="Arial" w:cs="Arial"/>
        </w:rPr>
        <w:t>% increase (1.0</w:t>
      </w:r>
      <w:r w:rsidR="00A26E11" w:rsidRPr="00E71510">
        <w:rPr>
          <w:rFonts w:ascii="Arial" w:hAnsi="Arial" w:cs="Arial"/>
        </w:rPr>
        <w:t>1</w:t>
      </w:r>
      <w:r w:rsidRPr="00E71510">
        <w:rPr>
          <w:rFonts w:ascii="Arial" w:hAnsi="Arial" w:cs="Arial"/>
        </w:rPr>
        <w:t>25)]</w:t>
      </w:r>
    </w:p>
    <w:p w14:paraId="70FD48F8" w14:textId="77777777" w:rsidR="00802F8C" w:rsidRDefault="00D84E0F" w:rsidP="00D84E0F">
      <w:pPr>
        <w:tabs>
          <w:tab w:val="num" w:pos="2160"/>
        </w:tabs>
        <w:spacing w:after="240"/>
        <w:rPr>
          <w:rFonts w:ascii="Arial" w:hAnsi="Arial" w:cs="Arial"/>
        </w:rPr>
      </w:pPr>
      <w:r w:rsidRPr="0030158E">
        <w:rPr>
          <w:rFonts w:ascii="Arial" w:hAnsi="Arial" w:cs="Arial"/>
        </w:rPr>
        <w:t xml:space="preserve">The workers’ compensation CY </w:t>
      </w:r>
      <w:r w:rsidR="00375CDD" w:rsidRPr="0030158E">
        <w:rPr>
          <w:rFonts w:ascii="Arial" w:hAnsi="Arial" w:cs="Arial"/>
        </w:rPr>
        <w:t>202</w:t>
      </w:r>
      <w:r w:rsidR="0030158E" w:rsidRPr="0030158E">
        <w:rPr>
          <w:rFonts w:ascii="Arial" w:hAnsi="Arial" w:cs="Arial"/>
        </w:rPr>
        <w:t>3</w:t>
      </w:r>
      <w:r w:rsidR="00375CDD" w:rsidRPr="0030158E">
        <w:rPr>
          <w:rFonts w:ascii="Arial" w:hAnsi="Arial" w:cs="Arial"/>
        </w:rPr>
        <w:t xml:space="preserve"> </w:t>
      </w:r>
      <w:r w:rsidRPr="0030158E">
        <w:rPr>
          <w:rFonts w:ascii="Arial" w:hAnsi="Arial" w:cs="Arial"/>
        </w:rPr>
        <w:t xml:space="preserve">anesthesia CF without the temporary </w:t>
      </w:r>
      <w:r w:rsidR="00E71510" w:rsidRPr="0030158E">
        <w:rPr>
          <w:rFonts w:ascii="Arial" w:hAnsi="Arial" w:cs="Arial"/>
        </w:rPr>
        <w:t>one</w:t>
      </w:r>
      <w:r w:rsidRPr="0030158E">
        <w:rPr>
          <w:rFonts w:ascii="Arial" w:hAnsi="Arial" w:cs="Arial"/>
        </w:rPr>
        <w:t xml:space="preserve">-year </w:t>
      </w:r>
      <w:r w:rsidR="00375CDD" w:rsidRPr="0030158E">
        <w:rPr>
          <w:rFonts w:ascii="Arial" w:hAnsi="Arial" w:cs="Arial"/>
        </w:rPr>
        <w:t>2.50</w:t>
      </w:r>
      <w:r w:rsidRPr="0030158E">
        <w:rPr>
          <w:rFonts w:ascii="Arial" w:hAnsi="Arial" w:cs="Arial"/>
        </w:rPr>
        <w:t xml:space="preserve"> percent payment increase provided by the</w:t>
      </w:r>
      <w:r w:rsidR="00375CDD" w:rsidRPr="0030158E">
        <w:rPr>
          <w:rFonts w:ascii="Arial" w:hAnsi="Arial" w:cs="Arial"/>
        </w:rPr>
        <w:t xml:space="preserve"> Consolidated Appropriations Act, 2023 </w:t>
      </w:r>
      <w:r w:rsidR="00E71510" w:rsidRPr="0030158E">
        <w:rPr>
          <w:rFonts w:ascii="Arial" w:hAnsi="Arial" w:cs="Arial"/>
        </w:rPr>
        <w:t>for 2023</w:t>
      </w:r>
      <w:r w:rsidRPr="0030158E">
        <w:rPr>
          <w:rFonts w:ascii="Arial" w:hAnsi="Arial" w:cs="Arial"/>
        </w:rPr>
        <w:t xml:space="preserve"> was $</w:t>
      </w:r>
      <w:r w:rsidR="00936C48" w:rsidRPr="0030158E">
        <w:rPr>
          <w:rFonts w:ascii="Arial" w:hAnsi="Arial" w:cs="Arial"/>
        </w:rPr>
        <w:t>28.</w:t>
      </w:r>
      <w:r w:rsidR="0030158E" w:rsidRPr="0030158E">
        <w:rPr>
          <w:rFonts w:ascii="Arial" w:hAnsi="Arial" w:cs="Arial"/>
        </w:rPr>
        <w:t>0533. This is calculated as follows:</w:t>
      </w:r>
    </w:p>
    <w:p w14:paraId="480485A5" w14:textId="63F8E097" w:rsidR="00802F8C" w:rsidRDefault="0030158E" w:rsidP="00802F8C">
      <w:pPr>
        <w:tabs>
          <w:tab w:val="num" w:pos="2160"/>
        </w:tabs>
        <w:spacing w:after="120"/>
        <w:ind w:left="720"/>
        <w:rPr>
          <w:rFonts w:ascii="Arial" w:hAnsi="Arial" w:cs="Arial"/>
        </w:rPr>
      </w:pPr>
      <w:r w:rsidRPr="0030158E">
        <w:rPr>
          <w:rFonts w:ascii="Arial" w:hAnsi="Arial" w:cs="Arial"/>
        </w:rPr>
        <w:t>$27.4521 (2022 CF without PAMA 1-year 3% increase) * 1.038 (CY 2023 MEI) * 0.9840 (CY 2023 RVU Budget Neutrality Adjustment) * 1.0005 (CY 2023 Anesthesia Fee Schedule Practice Expense and Malpractice Adjustment)</w:t>
      </w:r>
      <w:r>
        <w:rPr>
          <w:rFonts w:ascii="Arial" w:hAnsi="Arial" w:cs="Arial"/>
        </w:rPr>
        <w:t xml:space="preserve"> = $28.0533</w:t>
      </w:r>
    </w:p>
    <w:p w14:paraId="03682FCF" w14:textId="4038417C" w:rsidR="00D84E0F" w:rsidRPr="00802F8C" w:rsidRDefault="00D84E0F" w:rsidP="00D84E0F">
      <w:pPr>
        <w:tabs>
          <w:tab w:val="num" w:pos="2160"/>
        </w:tabs>
        <w:spacing w:after="240"/>
        <w:rPr>
          <w:rFonts w:ascii="Arial" w:hAnsi="Arial" w:cs="Arial"/>
        </w:rPr>
      </w:pPr>
      <w:r w:rsidRPr="0030158E">
        <w:rPr>
          <w:rFonts w:ascii="Arial" w:hAnsi="Arial" w:cs="Arial"/>
        </w:rPr>
        <w:t xml:space="preserve">(See the Explanation of Changes attached to the Administrative Director update order dated </w:t>
      </w:r>
      <w:r w:rsidR="00936C48" w:rsidRPr="0030158E">
        <w:rPr>
          <w:rFonts w:ascii="Arial" w:hAnsi="Arial" w:cs="Arial"/>
        </w:rPr>
        <w:t>January 30</w:t>
      </w:r>
      <w:r w:rsidRPr="0030158E">
        <w:rPr>
          <w:rFonts w:ascii="Arial" w:hAnsi="Arial" w:cs="Arial"/>
        </w:rPr>
        <w:t xml:space="preserve">, </w:t>
      </w:r>
      <w:r w:rsidR="00936C48" w:rsidRPr="0030158E">
        <w:rPr>
          <w:rFonts w:ascii="Arial" w:hAnsi="Arial" w:cs="Arial"/>
        </w:rPr>
        <w:t>202</w:t>
      </w:r>
      <w:r w:rsidR="0030158E" w:rsidRPr="0030158E">
        <w:rPr>
          <w:rFonts w:ascii="Arial" w:hAnsi="Arial" w:cs="Arial"/>
        </w:rPr>
        <w:t>3</w:t>
      </w:r>
      <w:r w:rsidRPr="0030158E">
        <w:rPr>
          <w:rFonts w:ascii="Arial" w:hAnsi="Arial" w:cs="Arial"/>
        </w:rPr>
        <w:t xml:space="preserve">, </w:t>
      </w:r>
      <w:r w:rsidR="00456EDA" w:rsidRPr="0030158E">
        <w:rPr>
          <w:rFonts w:ascii="Arial" w:hAnsi="Arial" w:cs="Arial"/>
        </w:rPr>
        <w:t xml:space="preserve">page </w:t>
      </w:r>
      <w:r w:rsidR="00936C48" w:rsidRPr="0030158E">
        <w:rPr>
          <w:rFonts w:ascii="Arial" w:hAnsi="Arial" w:cs="Arial"/>
        </w:rPr>
        <w:t>14</w:t>
      </w:r>
      <w:r w:rsidR="00456EDA" w:rsidRPr="0030158E">
        <w:rPr>
          <w:rFonts w:ascii="Arial" w:hAnsi="Arial" w:cs="Arial"/>
        </w:rPr>
        <w:t xml:space="preserve">, </w:t>
      </w:r>
      <w:r w:rsidRPr="0030158E">
        <w:rPr>
          <w:rFonts w:ascii="Arial" w:hAnsi="Arial" w:cs="Arial"/>
        </w:rPr>
        <w:t xml:space="preserve">for Physician Fee Schedule </w:t>
      </w:r>
      <w:r w:rsidR="00936C48" w:rsidRPr="0030158E">
        <w:rPr>
          <w:rFonts w:ascii="Arial" w:hAnsi="Arial" w:cs="Arial"/>
        </w:rPr>
        <w:t xml:space="preserve">2023 </w:t>
      </w:r>
      <w:r w:rsidRPr="0030158E">
        <w:rPr>
          <w:rFonts w:ascii="Arial" w:hAnsi="Arial" w:cs="Arial"/>
        </w:rPr>
        <w:t xml:space="preserve">Annual </w:t>
      </w:r>
      <w:r w:rsidRPr="00802F8C">
        <w:rPr>
          <w:rFonts w:ascii="Arial" w:hAnsi="Arial" w:cs="Arial"/>
        </w:rPr>
        <w:t>update.)</w:t>
      </w:r>
    </w:p>
    <w:p w14:paraId="77A76C78" w14:textId="7886900C" w:rsidR="005A5314" w:rsidRPr="00802F8C" w:rsidRDefault="005A5314" w:rsidP="005A5314">
      <w:pPr>
        <w:tabs>
          <w:tab w:val="num" w:pos="2160"/>
        </w:tabs>
        <w:spacing w:after="360"/>
        <w:rPr>
          <w:rFonts w:ascii="Arial" w:hAnsi="Arial" w:cs="Arial"/>
        </w:rPr>
      </w:pPr>
      <w:r w:rsidRPr="00802F8C">
        <w:rPr>
          <w:rFonts w:ascii="Arial" w:hAnsi="Arial" w:cs="Arial"/>
        </w:rPr>
        <w:t>The</w:t>
      </w:r>
      <w:r w:rsidR="00802F8C" w:rsidRPr="00802F8C">
        <w:rPr>
          <w:rFonts w:ascii="Arial" w:hAnsi="Arial" w:cs="Arial"/>
        </w:rPr>
        <w:t xml:space="preserve"> workers’ compensation</w:t>
      </w:r>
      <w:r w:rsidRPr="00802F8C">
        <w:rPr>
          <w:rFonts w:ascii="Arial" w:hAnsi="Arial" w:cs="Arial"/>
        </w:rPr>
        <w:t xml:space="preserve"> </w:t>
      </w:r>
      <w:r w:rsidR="00936C48" w:rsidRPr="00802F8C">
        <w:rPr>
          <w:rFonts w:ascii="Arial" w:hAnsi="Arial" w:cs="Arial"/>
        </w:rPr>
        <w:t xml:space="preserve">2024 </w:t>
      </w:r>
      <w:r w:rsidR="00802F8C" w:rsidRPr="00802F8C">
        <w:rPr>
          <w:rFonts w:ascii="Arial" w:hAnsi="Arial" w:cs="Arial"/>
        </w:rPr>
        <w:t>Conversion Factor (</w:t>
      </w:r>
      <w:r w:rsidRPr="00802F8C">
        <w:rPr>
          <w:rFonts w:ascii="Arial" w:hAnsi="Arial" w:cs="Arial"/>
        </w:rPr>
        <w:t>CF</w:t>
      </w:r>
      <w:r w:rsidR="00802F8C" w:rsidRPr="00802F8C">
        <w:rPr>
          <w:rFonts w:ascii="Arial" w:hAnsi="Arial" w:cs="Arial"/>
        </w:rPr>
        <w:t>)</w:t>
      </w:r>
      <w:r w:rsidRPr="00802F8C">
        <w:rPr>
          <w:rFonts w:ascii="Arial" w:hAnsi="Arial" w:cs="Arial"/>
        </w:rPr>
        <w:t xml:space="preserve"> for Anesthesia Services (before Geographic Practice Cost Index adjustment) is calculated as follows:</w:t>
      </w:r>
    </w:p>
    <w:p w14:paraId="224B2154" w14:textId="6A970412" w:rsidR="00D84E0F" w:rsidRPr="00802F8C" w:rsidRDefault="00D84E0F" w:rsidP="00802F8C">
      <w:pPr>
        <w:tabs>
          <w:tab w:val="num" w:pos="2160"/>
        </w:tabs>
        <w:spacing w:after="240"/>
        <w:ind w:left="720" w:right="-547"/>
        <w:rPr>
          <w:rFonts w:ascii="Arial" w:hAnsi="Arial" w:cs="Arial"/>
        </w:rPr>
      </w:pPr>
      <w:r w:rsidRPr="00802F8C">
        <w:rPr>
          <w:rFonts w:ascii="Arial" w:hAnsi="Arial" w:cs="Arial"/>
        </w:rPr>
        <w:lastRenderedPageBreak/>
        <w:t>$</w:t>
      </w:r>
      <w:r w:rsidR="00936C48" w:rsidRPr="00802F8C">
        <w:rPr>
          <w:rFonts w:ascii="Arial" w:hAnsi="Arial" w:cs="Arial"/>
        </w:rPr>
        <w:t>28.</w:t>
      </w:r>
      <w:r w:rsidR="009E6497" w:rsidRPr="00802F8C">
        <w:rPr>
          <w:rFonts w:ascii="Arial" w:hAnsi="Arial" w:cs="Arial"/>
        </w:rPr>
        <w:t>0533</w:t>
      </w:r>
      <w:r w:rsidRPr="00802F8C">
        <w:rPr>
          <w:rFonts w:ascii="Arial" w:hAnsi="Arial" w:cs="Arial"/>
        </w:rPr>
        <w:t xml:space="preserve"> (</w:t>
      </w:r>
      <w:r w:rsidR="00936C48" w:rsidRPr="00802F8C">
        <w:rPr>
          <w:rFonts w:ascii="Arial" w:hAnsi="Arial" w:cs="Arial"/>
        </w:rPr>
        <w:t xml:space="preserve">2023 </w:t>
      </w:r>
      <w:r w:rsidRPr="00802F8C">
        <w:rPr>
          <w:rFonts w:ascii="Arial" w:hAnsi="Arial" w:cs="Arial"/>
        </w:rPr>
        <w:t xml:space="preserve">CF without </w:t>
      </w:r>
      <w:r w:rsidR="00936C48" w:rsidRPr="00802F8C">
        <w:rPr>
          <w:rFonts w:ascii="Arial" w:hAnsi="Arial" w:cs="Arial"/>
        </w:rPr>
        <w:t xml:space="preserve">CAA, 2023 </w:t>
      </w:r>
      <w:r w:rsidR="00802F8C" w:rsidRPr="00802F8C">
        <w:rPr>
          <w:rFonts w:ascii="Arial" w:hAnsi="Arial" w:cs="Arial"/>
        </w:rPr>
        <w:t>one</w:t>
      </w:r>
      <w:r w:rsidRPr="00802F8C">
        <w:rPr>
          <w:rFonts w:ascii="Arial" w:hAnsi="Arial" w:cs="Arial"/>
        </w:rPr>
        <w:t xml:space="preserve">-year </w:t>
      </w:r>
      <w:r w:rsidR="00936C48" w:rsidRPr="00802F8C">
        <w:rPr>
          <w:rFonts w:ascii="Arial" w:hAnsi="Arial" w:cs="Arial"/>
        </w:rPr>
        <w:t>2.50</w:t>
      </w:r>
      <w:r w:rsidRPr="00802F8C">
        <w:rPr>
          <w:rFonts w:ascii="Arial" w:hAnsi="Arial" w:cs="Arial"/>
        </w:rPr>
        <w:t xml:space="preserve">% increase) * </w:t>
      </w:r>
      <w:r w:rsidR="00936C48" w:rsidRPr="00802F8C">
        <w:rPr>
          <w:rFonts w:ascii="Arial" w:hAnsi="Arial" w:cs="Arial"/>
        </w:rPr>
        <w:t>1.046</w:t>
      </w:r>
      <w:r w:rsidRPr="00802F8C">
        <w:rPr>
          <w:rFonts w:ascii="Arial" w:hAnsi="Arial" w:cs="Arial"/>
        </w:rPr>
        <w:t xml:space="preserve"> (CY </w:t>
      </w:r>
      <w:r w:rsidR="00936C48" w:rsidRPr="00802F8C">
        <w:rPr>
          <w:rFonts w:ascii="Arial" w:hAnsi="Arial" w:cs="Arial"/>
        </w:rPr>
        <w:t xml:space="preserve">2024 </w:t>
      </w:r>
      <w:r w:rsidRPr="00802F8C">
        <w:rPr>
          <w:rFonts w:ascii="Arial" w:hAnsi="Arial" w:cs="Arial"/>
        </w:rPr>
        <w:t>MEI) * 0.</w:t>
      </w:r>
      <w:r w:rsidR="00936C48" w:rsidRPr="00802F8C">
        <w:rPr>
          <w:rFonts w:ascii="Arial" w:hAnsi="Arial" w:cs="Arial"/>
        </w:rPr>
        <w:t xml:space="preserve">9782 </w:t>
      </w:r>
      <w:r w:rsidRPr="00802F8C">
        <w:rPr>
          <w:rFonts w:ascii="Arial" w:hAnsi="Arial" w:cs="Arial"/>
        </w:rPr>
        <w:t xml:space="preserve">(CY </w:t>
      </w:r>
      <w:r w:rsidR="00936C48" w:rsidRPr="00802F8C">
        <w:rPr>
          <w:rFonts w:ascii="Arial" w:hAnsi="Arial" w:cs="Arial"/>
        </w:rPr>
        <w:t xml:space="preserve">2024 </w:t>
      </w:r>
      <w:r w:rsidRPr="00802F8C">
        <w:rPr>
          <w:rFonts w:ascii="Arial" w:hAnsi="Arial" w:cs="Arial"/>
        </w:rPr>
        <w:t xml:space="preserve">RVU Budget Neutrality Adjustment) * </w:t>
      </w:r>
      <w:r w:rsidR="00936C48" w:rsidRPr="00802F8C">
        <w:rPr>
          <w:rFonts w:ascii="Arial" w:hAnsi="Arial" w:cs="Arial"/>
        </w:rPr>
        <w:t>1.0011</w:t>
      </w:r>
      <w:r w:rsidRPr="00802F8C">
        <w:rPr>
          <w:rFonts w:ascii="Arial" w:hAnsi="Arial" w:cs="Arial"/>
        </w:rPr>
        <w:t xml:space="preserve"> (CY </w:t>
      </w:r>
      <w:r w:rsidR="00936C48" w:rsidRPr="00802F8C">
        <w:rPr>
          <w:rFonts w:ascii="Arial" w:hAnsi="Arial" w:cs="Arial"/>
        </w:rPr>
        <w:t xml:space="preserve">2024 </w:t>
      </w:r>
      <w:r w:rsidRPr="00802F8C">
        <w:rPr>
          <w:rFonts w:ascii="Arial" w:hAnsi="Arial" w:cs="Arial"/>
        </w:rPr>
        <w:t xml:space="preserve">Anesthesia Fee Schedule Practice Expense and Malpractice Adjustment) </w:t>
      </w:r>
      <w:r w:rsidR="007B11A6" w:rsidRPr="00802F8C">
        <w:rPr>
          <w:rFonts w:ascii="Arial" w:hAnsi="Arial" w:cs="Arial"/>
        </w:rPr>
        <w:t>* 1.0</w:t>
      </w:r>
      <w:r w:rsidR="00936C48" w:rsidRPr="00802F8C">
        <w:rPr>
          <w:rFonts w:ascii="Arial" w:hAnsi="Arial" w:cs="Arial"/>
        </w:rPr>
        <w:t>1</w:t>
      </w:r>
      <w:r w:rsidR="007B11A6" w:rsidRPr="00802F8C">
        <w:rPr>
          <w:rFonts w:ascii="Arial" w:hAnsi="Arial" w:cs="Arial"/>
        </w:rPr>
        <w:t xml:space="preserve">25 (CAA increase) </w:t>
      </w:r>
      <w:r w:rsidRPr="00802F8C">
        <w:rPr>
          <w:rFonts w:ascii="Arial" w:hAnsi="Arial" w:cs="Arial"/>
        </w:rPr>
        <w:t xml:space="preserve">= </w:t>
      </w:r>
      <w:r w:rsidRPr="00802F8C">
        <w:rPr>
          <w:rFonts w:ascii="Arial" w:hAnsi="Arial" w:cs="Arial"/>
          <w:b/>
          <w:bCs/>
        </w:rPr>
        <w:t>$</w:t>
      </w:r>
      <w:r w:rsidR="007A2101" w:rsidRPr="00802F8C">
        <w:rPr>
          <w:rFonts w:ascii="Arial" w:hAnsi="Arial" w:cs="Arial"/>
          <w:b/>
          <w:bCs/>
        </w:rPr>
        <w:t xml:space="preserve"> </w:t>
      </w:r>
      <w:r w:rsidR="00936C48" w:rsidRPr="00802F8C">
        <w:rPr>
          <w:rFonts w:ascii="Arial" w:hAnsi="Arial" w:cs="Arial"/>
          <w:b/>
          <w:bCs/>
        </w:rPr>
        <w:t>29.</w:t>
      </w:r>
      <w:r w:rsidR="009E6497" w:rsidRPr="00802F8C">
        <w:rPr>
          <w:rFonts w:ascii="Arial" w:hAnsi="Arial" w:cs="Arial"/>
          <w:b/>
          <w:bCs/>
        </w:rPr>
        <w:t>0948</w:t>
      </w:r>
      <w:r w:rsidRPr="00802F8C">
        <w:rPr>
          <w:rFonts w:ascii="Arial" w:hAnsi="Arial" w:cs="Arial"/>
        </w:rPr>
        <w:t>.</w:t>
      </w:r>
    </w:p>
    <w:p w14:paraId="64EEE9CC" w14:textId="351D7E61" w:rsidR="00802F8C" w:rsidRPr="00802F8C" w:rsidRDefault="00802F8C" w:rsidP="0044589E">
      <w:pPr>
        <w:spacing w:before="240" w:after="240"/>
        <w:rPr>
          <w:rFonts w:ascii="Arial" w:hAnsi="Arial" w:cs="Arial"/>
          <w:bCs/>
        </w:rPr>
      </w:pPr>
      <w:r w:rsidRPr="00802F8C">
        <w:rPr>
          <w:rFonts w:ascii="Arial" w:hAnsi="Arial" w:cs="Arial"/>
          <w:bCs/>
        </w:rPr>
        <w:t>The</w:t>
      </w:r>
      <w:r>
        <w:rPr>
          <w:rFonts w:ascii="Arial" w:hAnsi="Arial" w:cs="Arial"/>
          <w:bCs/>
        </w:rPr>
        <w:t xml:space="preserve"> </w:t>
      </w:r>
      <w:r w:rsidR="00ED0CF7">
        <w:rPr>
          <w:rFonts w:ascii="Arial" w:hAnsi="Arial" w:cs="Arial"/>
          <w:bCs/>
        </w:rPr>
        <w:t xml:space="preserve">workers’ compensation </w:t>
      </w:r>
      <w:r>
        <w:rPr>
          <w:rFonts w:ascii="Arial" w:hAnsi="Arial" w:cs="Arial"/>
          <w:bCs/>
        </w:rPr>
        <w:t xml:space="preserve">base CF of $29.0948 is adjusted for each locality as set forth in Table </w:t>
      </w:r>
      <w:proofErr w:type="gramStart"/>
      <w:r>
        <w:rPr>
          <w:rFonts w:ascii="Arial" w:hAnsi="Arial" w:cs="Arial"/>
          <w:bCs/>
        </w:rPr>
        <w:t>A</w:t>
      </w:r>
      <w:proofErr w:type="gramEnd"/>
      <w:r w:rsidR="00ED0CF7">
        <w:rPr>
          <w:rFonts w:ascii="Arial" w:hAnsi="Arial" w:cs="Arial"/>
          <w:bCs/>
        </w:rPr>
        <w:t xml:space="preserve"> Effective for Services 2/15/2024.</w:t>
      </w:r>
    </w:p>
    <w:p w14:paraId="575C700E" w14:textId="77777777" w:rsidR="00487D23" w:rsidRDefault="00487D23">
      <w:pPr>
        <w:rPr>
          <w:rFonts w:ascii="Arial" w:hAnsi="Arial" w:cs="Arial"/>
          <w:b/>
        </w:rPr>
      </w:pPr>
      <w:r>
        <w:rPr>
          <w:rFonts w:ascii="Arial" w:hAnsi="Arial" w:cs="Arial"/>
          <w:b/>
        </w:rPr>
        <w:br w:type="page"/>
      </w:r>
    </w:p>
    <w:p w14:paraId="01BC2B09" w14:textId="303AB5C7" w:rsidR="00B407E8" w:rsidRPr="00802F8C" w:rsidRDefault="00B407E8" w:rsidP="0044589E">
      <w:pPr>
        <w:spacing w:before="240" w:after="240"/>
        <w:rPr>
          <w:rFonts w:ascii="Arial" w:hAnsi="Arial" w:cs="Arial"/>
          <w:b/>
        </w:rPr>
      </w:pPr>
      <w:r w:rsidRPr="00802F8C">
        <w:rPr>
          <w:rFonts w:ascii="Arial" w:hAnsi="Arial" w:cs="Arial"/>
          <w:b/>
        </w:rPr>
        <w:t>Title 8 CCR § 9789.19.1</w:t>
      </w:r>
    </w:p>
    <w:p w14:paraId="502299A4" w14:textId="287934EE" w:rsidR="006D580C" w:rsidRPr="00ED0CF7" w:rsidRDefault="006D580C" w:rsidP="008F25E6">
      <w:pPr>
        <w:spacing w:after="240"/>
        <w:rPr>
          <w:rFonts w:ascii="Arial" w:hAnsi="Arial" w:cs="Arial"/>
          <w:b/>
        </w:rPr>
      </w:pPr>
      <w:r w:rsidRPr="00ED0CF7">
        <w:rPr>
          <w:rFonts w:ascii="Arial" w:hAnsi="Arial" w:cs="Arial"/>
          <w:b/>
        </w:rPr>
        <w:t xml:space="preserve">GPCI-Adjusted Conversion Factors for Anesthesia Services – Section 9789.19.1 Table A for services on or after </w:t>
      </w:r>
      <w:r w:rsidR="007A2101" w:rsidRPr="00ED0CF7">
        <w:rPr>
          <w:rFonts w:ascii="Arial" w:hAnsi="Arial" w:cs="Arial"/>
          <w:b/>
        </w:rPr>
        <w:t>February</w:t>
      </w:r>
      <w:r w:rsidR="00797C0A" w:rsidRPr="00ED0CF7">
        <w:rPr>
          <w:rFonts w:ascii="Arial" w:hAnsi="Arial" w:cs="Arial"/>
          <w:b/>
        </w:rPr>
        <w:t xml:space="preserve"> </w:t>
      </w:r>
      <w:r w:rsidRPr="00ED0CF7">
        <w:rPr>
          <w:rFonts w:ascii="Arial" w:hAnsi="Arial" w:cs="Arial"/>
          <w:b/>
        </w:rPr>
        <w:t>1</w:t>
      </w:r>
      <w:r w:rsidR="007A2101" w:rsidRPr="00ED0CF7">
        <w:rPr>
          <w:rFonts w:ascii="Arial" w:hAnsi="Arial" w:cs="Arial"/>
          <w:b/>
        </w:rPr>
        <w:t>5</w:t>
      </w:r>
      <w:r w:rsidRPr="00ED0CF7">
        <w:rPr>
          <w:rFonts w:ascii="Arial" w:hAnsi="Arial" w:cs="Arial"/>
          <w:b/>
        </w:rPr>
        <w:t xml:space="preserve">, </w:t>
      </w:r>
      <w:r w:rsidR="00797C0A" w:rsidRPr="00ED0CF7">
        <w:rPr>
          <w:rFonts w:ascii="Arial" w:hAnsi="Arial" w:cs="Arial"/>
          <w:b/>
        </w:rPr>
        <w:t>202</w:t>
      </w:r>
      <w:r w:rsidR="009E6497" w:rsidRPr="00ED0CF7">
        <w:rPr>
          <w:rFonts w:ascii="Arial" w:hAnsi="Arial" w:cs="Arial"/>
          <w:b/>
        </w:rPr>
        <w:t>4</w:t>
      </w:r>
    </w:p>
    <w:p w14:paraId="22DA565B" w14:textId="588A8E5B" w:rsidR="006D580C" w:rsidRPr="00483FA9" w:rsidRDefault="006D580C" w:rsidP="000411A8">
      <w:pPr>
        <w:tabs>
          <w:tab w:val="num" w:pos="2160"/>
        </w:tabs>
        <w:spacing w:after="240"/>
        <w:rPr>
          <w:rFonts w:ascii="Arial" w:hAnsi="Arial" w:cs="Arial"/>
          <w:highlight w:val="yellow"/>
        </w:rPr>
      </w:pPr>
      <w:r w:rsidRPr="002233CC">
        <w:rPr>
          <w:rFonts w:ascii="Arial" w:hAnsi="Arial" w:cs="Arial"/>
        </w:rPr>
        <w:t xml:space="preserve">For anesthesia services the </w:t>
      </w:r>
      <w:r w:rsidR="00ED0CF7">
        <w:rPr>
          <w:rFonts w:ascii="Arial" w:hAnsi="Arial" w:cs="Arial"/>
        </w:rPr>
        <w:t>Geographic Practice Cost Index (</w:t>
      </w:r>
      <w:r w:rsidRPr="002233CC">
        <w:rPr>
          <w:rFonts w:ascii="Arial" w:hAnsi="Arial" w:cs="Arial"/>
        </w:rPr>
        <w:t>GPCI</w:t>
      </w:r>
      <w:r w:rsidR="00ED0CF7">
        <w:rPr>
          <w:rFonts w:ascii="Arial" w:hAnsi="Arial" w:cs="Arial"/>
        </w:rPr>
        <w:t>)</w:t>
      </w:r>
      <w:r w:rsidRPr="002233CC">
        <w:rPr>
          <w:rFonts w:ascii="Arial" w:hAnsi="Arial" w:cs="Arial"/>
        </w:rPr>
        <w:t xml:space="preserve"> adjustments are incorporated into the anesthesia conversion factors. Table A adopted </w:t>
      </w:r>
      <w:r w:rsidR="00C2055A" w:rsidRPr="002233CC">
        <w:rPr>
          <w:rFonts w:ascii="Arial" w:hAnsi="Arial" w:cs="Arial"/>
        </w:rPr>
        <w:t xml:space="preserve">and incorporated by reference </w:t>
      </w:r>
      <w:r w:rsidRPr="002233CC">
        <w:rPr>
          <w:rFonts w:ascii="Arial" w:hAnsi="Arial" w:cs="Arial"/>
        </w:rPr>
        <w:t xml:space="preserve">pursuant to section 9789.19.1 contains the anesthesia conversion factors adjusted by Medicare locality GPCIs and anesthesia shares for anesthesia services rendered on or after </w:t>
      </w:r>
      <w:r w:rsidR="00744035" w:rsidRPr="00B63469">
        <w:rPr>
          <w:rFonts w:ascii="Arial" w:hAnsi="Arial" w:cs="Arial"/>
        </w:rPr>
        <w:t>Febr</w:t>
      </w:r>
      <w:r w:rsidR="00797C0A" w:rsidRPr="00B63469">
        <w:rPr>
          <w:rFonts w:ascii="Arial" w:hAnsi="Arial" w:cs="Arial"/>
        </w:rPr>
        <w:t xml:space="preserve">uary </w:t>
      </w:r>
      <w:r w:rsidRPr="00B63469">
        <w:rPr>
          <w:rFonts w:ascii="Arial" w:hAnsi="Arial" w:cs="Arial"/>
        </w:rPr>
        <w:t>1</w:t>
      </w:r>
      <w:r w:rsidR="00B63469" w:rsidRPr="00B63469">
        <w:rPr>
          <w:rFonts w:ascii="Arial" w:hAnsi="Arial" w:cs="Arial"/>
        </w:rPr>
        <w:t>5</w:t>
      </w:r>
      <w:r w:rsidRPr="00B63469">
        <w:rPr>
          <w:rFonts w:ascii="Arial" w:hAnsi="Arial" w:cs="Arial"/>
        </w:rPr>
        <w:t xml:space="preserve">, </w:t>
      </w:r>
      <w:r w:rsidR="009E6497" w:rsidRPr="00B63469">
        <w:rPr>
          <w:rFonts w:ascii="Arial" w:hAnsi="Arial" w:cs="Arial"/>
        </w:rPr>
        <w:t>2024</w:t>
      </w:r>
      <w:r w:rsidRPr="00B63469">
        <w:rPr>
          <w:rFonts w:ascii="Arial" w:hAnsi="Arial" w:cs="Arial"/>
        </w:rPr>
        <w:t xml:space="preserve">. </w:t>
      </w:r>
      <w:r w:rsidRPr="002233CC">
        <w:rPr>
          <w:rFonts w:ascii="Arial" w:hAnsi="Arial" w:cs="Arial"/>
        </w:rPr>
        <w:t xml:space="preserve">The </w:t>
      </w:r>
      <w:r w:rsidR="00C2055A" w:rsidRPr="002233CC">
        <w:rPr>
          <w:rFonts w:ascii="Arial" w:hAnsi="Arial" w:cs="Arial"/>
        </w:rPr>
        <w:t xml:space="preserve">base </w:t>
      </w:r>
      <w:r w:rsidRPr="002233CC">
        <w:rPr>
          <w:rFonts w:ascii="Arial" w:hAnsi="Arial" w:cs="Arial"/>
        </w:rPr>
        <w:t xml:space="preserve">workers' compensation </w:t>
      </w:r>
      <w:r w:rsidR="009E6497" w:rsidRPr="00B63469">
        <w:rPr>
          <w:rFonts w:ascii="Arial" w:hAnsi="Arial" w:cs="Arial"/>
        </w:rPr>
        <w:t xml:space="preserve">2024 </w:t>
      </w:r>
      <w:r w:rsidRPr="00B63469">
        <w:rPr>
          <w:rFonts w:ascii="Arial" w:hAnsi="Arial" w:cs="Arial"/>
        </w:rPr>
        <w:t xml:space="preserve">Anesthesia </w:t>
      </w:r>
      <w:r w:rsidRPr="002233CC">
        <w:rPr>
          <w:rFonts w:ascii="Arial" w:hAnsi="Arial" w:cs="Arial"/>
        </w:rPr>
        <w:t xml:space="preserve">Conversion Factor is </w:t>
      </w:r>
      <w:r w:rsidR="00B05DD5" w:rsidRPr="00B63469">
        <w:rPr>
          <w:rFonts w:ascii="Arial" w:hAnsi="Arial" w:cs="Arial"/>
        </w:rPr>
        <w:t>$</w:t>
      </w:r>
      <w:r w:rsidR="00C54D3E" w:rsidRPr="00B63469">
        <w:rPr>
          <w:rFonts w:ascii="Arial" w:hAnsi="Arial" w:cs="Arial"/>
        </w:rPr>
        <w:t>2</w:t>
      </w:r>
      <w:r w:rsidR="00ED0CF7" w:rsidRPr="00B63469">
        <w:rPr>
          <w:rFonts w:ascii="Arial" w:hAnsi="Arial" w:cs="Arial"/>
        </w:rPr>
        <w:t>9.0948</w:t>
      </w:r>
      <w:r w:rsidRPr="00B63469">
        <w:rPr>
          <w:rFonts w:ascii="Arial" w:hAnsi="Arial" w:cs="Arial"/>
        </w:rPr>
        <w:t xml:space="preserve">, </w:t>
      </w:r>
      <w:r w:rsidR="005E2493" w:rsidRPr="00B63469">
        <w:rPr>
          <w:rFonts w:ascii="Arial" w:hAnsi="Arial" w:cs="Arial"/>
        </w:rPr>
        <w:t xml:space="preserve">which </w:t>
      </w:r>
      <w:r w:rsidR="00195A23" w:rsidRPr="00B63469">
        <w:rPr>
          <w:rFonts w:ascii="Arial" w:hAnsi="Arial" w:cs="Arial"/>
        </w:rPr>
        <w:t>includes the</w:t>
      </w:r>
      <w:r w:rsidR="005E2493" w:rsidRPr="00B63469">
        <w:rPr>
          <w:rFonts w:ascii="Arial" w:hAnsi="Arial" w:cs="Arial"/>
        </w:rPr>
        <w:t xml:space="preserve"> </w:t>
      </w:r>
      <w:r w:rsidRPr="00B63469">
        <w:rPr>
          <w:rFonts w:ascii="Arial" w:hAnsi="Arial" w:cs="Arial"/>
        </w:rPr>
        <w:t>adjust</w:t>
      </w:r>
      <w:r w:rsidR="00195A23" w:rsidRPr="00B63469">
        <w:rPr>
          <w:rFonts w:ascii="Arial" w:hAnsi="Arial" w:cs="Arial"/>
        </w:rPr>
        <w:t>ments</w:t>
      </w:r>
      <w:r w:rsidRPr="00B63469">
        <w:rPr>
          <w:rFonts w:ascii="Arial" w:hAnsi="Arial" w:cs="Arial"/>
        </w:rPr>
        <w:t xml:space="preserve"> for Medicare Economic Index inflation rate</w:t>
      </w:r>
      <w:r w:rsidR="005E2493" w:rsidRPr="00B63469">
        <w:rPr>
          <w:rFonts w:ascii="Arial" w:hAnsi="Arial" w:cs="Arial"/>
        </w:rPr>
        <w:t>,</w:t>
      </w:r>
      <w:r w:rsidRPr="00B63469">
        <w:rPr>
          <w:rFonts w:ascii="Arial" w:hAnsi="Arial" w:cs="Arial"/>
        </w:rPr>
        <w:t xml:space="preserve"> Relative Value Scale Adjustment factors</w:t>
      </w:r>
      <w:r w:rsidR="00A75AE4" w:rsidRPr="00B63469">
        <w:rPr>
          <w:rFonts w:ascii="Arial" w:hAnsi="Arial" w:cs="Arial"/>
        </w:rPr>
        <w:t xml:space="preserve"> (RVU Budget Neutrality Adjustment and Anesthesia Fee Schedule Practice Expense and Malpractice Adjustment</w:t>
      </w:r>
      <w:r w:rsidR="00D90A0A" w:rsidRPr="00B63469">
        <w:rPr>
          <w:rFonts w:ascii="Arial" w:hAnsi="Arial" w:cs="Arial"/>
        </w:rPr>
        <w:t>)</w:t>
      </w:r>
      <w:r w:rsidR="00C54D3E" w:rsidRPr="00B63469">
        <w:rPr>
          <w:rFonts w:ascii="Arial" w:hAnsi="Arial" w:cs="Arial"/>
        </w:rPr>
        <w:t xml:space="preserve">, and </w:t>
      </w:r>
      <w:r w:rsidR="00C2055A" w:rsidRPr="00B63469">
        <w:rPr>
          <w:rFonts w:ascii="Arial" w:hAnsi="Arial" w:cs="Arial"/>
        </w:rPr>
        <w:t xml:space="preserve">the Consolidated Appropriations Act, 2023 </w:t>
      </w:r>
      <w:r w:rsidR="009E6497" w:rsidRPr="00B63469">
        <w:rPr>
          <w:rFonts w:ascii="Arial" w:hAnsi="Arial" w:cs="Arial"/>
        </w:rPr>
        <w:t>1.25</w:t>
      </w:r>
      <w:r w:rsidR="00C54D3E" w:rsidRPr="00B63469">
        <w:rPr>
          <w:rFonts w:ascii="Arial" w:hAnsi="Arial" w:cs="Arial"/>
        </w:rPr>
        <w:t>% increase</w:t>
      </w:r>
      <w:r w:rsidR="009E6497" w:rsidRPr="00B63469">
        <w:rPr>
          <w:rFonts w:ascii="Arial" w:hAnsi="Arial" w:cs="Arial"/>
        </w:rPr>
        <w:t xml:space="preserve"> for 2024</w:t>
      </w:r>
      <w:r w:rsidR="00C54D3E" w:rsidRPr="00B63469">
        <w:rPr>
          <w:rFonts w:ascii="Arial" w:hAnsi="Arial" w:cs="Arial"/>
        </w:rPr>
        <w:t>.</w:t>
      </w:r>
      <w:r w:rsidRPr="00B63469">
        <w:rPr>
          <w:rFonts w:ascii="Arial" w:hAnsi="Arial" w:cs="Arial"/>
        </w:rPr>
        <w:t xml:space="preserve"> The </w:t>
      </w:r>
      <w:r w:rsidR="00D90A0A" w:rsidRPr="00B63469">
        <w:rPr>
          <w:rFonts w:ascii="Arial" w:hAnsi="Arial" w:cs="Arial"/>
        </w:rPr>
        <w:t>202</w:t>
      </w:r>
      <w:r w:rsidR="00ED0CF7" w:rsidRPr="00B63469">
        <w:rPr>
          <w:rFonts w:ascii="Arial" w:hAnsi="Arial" w:cs="Arial"/>
        </w:rPr>
        <w:t>4</w:t>
      </w:r>
      <w:r w:rsidR="00D90A0A" w:rsidRPr="00B63469">
        <w:rPr>
          <w:rFonts w:ascii="Arial" w:hAnsi="Arial" w:cs="Arial"/>
        </w:rPr>
        <w:t xml:space="preserve"> </w:t>
      </w:r>
      <w:r w:rsidRPr="00B63469">
        <w:rPr>
          <w:rFonts w:ascii="Arial" w:hAnsi="Arial" w:cs="Arial"/>
        </w:rPr>
        <w:t>Medicare Anesthesia Shares are applied to the Work GPCI, Practice Expense GPCI, and Malpractice GPCI to derive the GPCI-Adjusted Anesthesia Conversion Factors by locality.</w:t>
      </w:r>
      <w:r w:rsidR="00E072BE" w:rsidRPr="00B63469">
        <w:rPr>
          <w:rFonts w:ascii="Arial" w:hAnsi="Arial" w:cs="Arial"/>
        </w:rPr>
        <w:t xml:space="preserve"> The formula is as follows:</w:t>
      </w:r>
    </w:p>
    <w:p w14:paraId="18367CDB" w14:textId="441DB70E" w:rsidR="006D580C" w:rsidRPr="002233CC" w:rsidRDefault="006D580C" w:rsidP="00ED0CF7">
      <w:pPr>
        <w:tabs>
          <w:tab w:val="num" w:pos="2160"/>
        </w:tabs>
        <w:spacing w:after="240"/>
        <w:ind w:left="720"/>
        <w:rPr>
          <w:rFonts w:ascii="Arial" w:hAnsi="Arial" w:cs="Arial"/>
        </w:rPr>
      </w:pPr>
      <w:r w:rsidRPr="002233CC">
        <w:rPr>
          <w:rFonts w:ascii="Arial" w:hAnsi="Arial" w:cs="Arial"/>
        </w:rPr>
        <w:t>[(Work GPCI by locality*Anesthesia Work Share) + (Practice Expense GPCI by locality*Anesthesia Practice Expense Share) + (Malpractice GPCI by locality*Anesthesia Malpractice Share)] * Anesthesia Conversion Factor</w:t>
      </w:r>
    </w:p>
    <w:p w14:paraId="78386741" w14:textId="29773E53" w:rsidR="000411A8" w:rsidRPr="00B63469" w:rsidRDefault="00E072BE" w:rsidP="008855E0">
      <w:pPr>
        <w:tabs>
          <w:tab w:val="num" w:pos="2160"/>
        </w:tabs>
        <w:spacing w:after="240"/>
        <w:rPr>
          <w:rFonts w:ascii="Arial" w:hAnsi="Arial" w:cs="Arial"/>
        </w:rPr>
      </w:pPr>
      <w:r w:rsidRPr="00B63469">
        <w:rPr>
          <w:rFonts w:ascii="Arial" w:hAnsi="Arial" w:cs="Arial"/>
        </w:rPr>
        <w:t>T</w:t>
      </w:r>
      <w:r w:rsidR="006D580C" w:rsidRPr="00B63469">
        <w:rPr>
          <w:rFonts w:ascii="Arial" w:hAnsi="Arial" w:cs="Arial"/>
        </w:rPr>
        <w:t xml:space="preserve">he anesthesia shares are obtained from the Medicare anesthesia </w:t>
      </w:r>
      <w:r w:rsidR="00135F16" w:rsidRPr="00B63469">
        <w:rPr>
          <w:rFonts w:ascii="Arial" w:hAnsi="Arial" w:cs="Arial"/>
        </w:rPr>
        <w:t xml:space="preserve">excel </w:t>
      </w:r>
      <w:r w:rsidR="006D580C" w:rsidRPr="00B63469">
        <w:rPr>
          <w:rFonts w:ascii="Arial" w:hAnsi="Arial" w:cs="Arial"/>
        </w:rPr>
        <w:t xml:space="preserve">document </w:t>
      </w:r>
      <w:r w:rsidRPr="00B63469">
        <w:rPr>
          <w:rFonts w:ascii="Arial" w:hAnsi="Arial" w:cs="Arial"/>
        </w:rPr>
        <w:t>“</w:t>
      </w:r>
      <w:r w:rsidR="00942301" w:rsidRPr="00B63469">
        <w:rPr>
          <w:rFonts w:ascii="Arial" w:hAnsi="Arial" w:cs="Arial"/>
        </w:rPr>
        <w:t>CY</w:t>
      </w:r>
      <w:r w:rsidR="000411A8" w:rsidRPr="00B63469">
        <w:rPr>
          <w:rFonts w:ascii="Arial" w:hAnsi="Arial" w:cs="Arial"/>
        </w:rPr>
        <w:t xml:space="preserve"> </w:t>
      </w:r>
      <w:r w:rsidR="00DE757D" w:rsidRPr="00B63469">
        <w:rPr>
          <w:rFonts w:ascii="Arial" w:hAnsi="Arial" w:cs="Arial"/>
        </w:rPr>
        <w:t xml:space="preserve">2024 </w:t>
      </w:r>
      <w:r w:rsidR="00942301" w:rsidRPr="00B63469">
        <w:rPr>
          <w:rFonts w:ascii="Arial" w:hAnsi="Arial" w:cs="Arial"/>
        </w:rPr>
        <w:t>locality</w:t>
      </w:r>
      <w:r w:rsidR="000411A8" w:rsidRPr="00B63469">
        <w:rPr>
          <w:rFonts w:ascii="Arial" w:hAnsi="Arial" w:cs="Arial"/>
        </w:rPr>
        <w:t xml:space="preserve"> </w:t>
      </w:r>
      <w:r w:rsidR="00942301" w:rsidRPr="00B63469">
        <w:rPr>
          <w:rFonts w:ascii="Arial" w:hAnsi="Arial" w:cs="Arial"/>
        </w:rPr>
        <w:t>adjusted</w:t>
      </w:r>
      <w:r w:rsidR="000411A8" w:rsidRPr="00B63469">
        <w:rPr>
          <w:rFonts w:ascii="Arial" w:hAnsi="Arial" w:cs="Arial"/>
        </w:rPr>
        <w:t xml:space="preserve"> </w:t>
      </w:r>
      <w:r w:rsidRPr="00B63469">
        <w:rPr>
          <w:rFonts w:ascii="Arial" w:hAnsi="Arial" w:cs="Arial"/>
        </w:rPr>
        <w:t>CF</w:t>
      </w:r>
      <w:r w:rsidR="000411A8" w:rsidRPr="00B63469">
        <w:rPr>
          <w:rFonts w:ascii="Arial" w:hAnsi="Arial" w:cs="Arial"/>
        </w:rPr>
        <w:t xml:space="preserve"> </w:t>
      </w:r>
      <w:r w:rsidR="00ED0CF7" w:rsidRPr="00B63469">
        <w:rPr>
          <w:rFonts w:ascii="Arial" w:hAnsi="Arial" w:cs="Arial"/>
        </w:rPr>
        <w:t>04JAN24 no workfloor</w:t>
      </w:r>
      <w:r w:rsidRPr="00B63469">
        <w:rPr>
          <w:rFonts w:ascii="Arial" w:hAnsi="Arial" w:cs="Arial"/>
        </w:rPr>
        <w:t xml:space="preserve">” </w:t>
      </w:r>
      <w:r w:rsidR="00135F16" w:rsidRPr="00B63469">
        <w:rPr>
          <w:rFonts w:ascii="Arial" w:hAnsi="Arial" w:cs="Arial"/>
        </w:rPr>
        <w:t xml:space="preserve">within </w:t>
      </w:r>
      <w:hyperlink r:id="rId23" w:history="1">
        <w:r w:rsidR="00ED0CF7" w:rsidRPr="00B63469">
          <w:rPr>
            <w:rStyle w:val="Hyperlink"/>
            <w:rFonts w:cs="Arial"/>
          </w:rPr>
          <w:t>2024 Anesthesia Conversion Factors (ZIP)</w:t>
        </w:r>
      </w:hyperlink>
      <w:r w:rsidR="00ED0CF7" w:rsidRPr="00B63469">
        <w:rPr>
          <w:rFonts w:ascii="Arial" w:hAnsi="Arial" w:cs="Arial"/>
        </w:rPr>
        <w:t xml:space="preserve"> – Updated 01/05/2024 </w:t>
      </w:r>
      <w:r w:rsidR="00135F16" w:rsidRPr="00B63469">
        <w:rPr>
          <w:rFonts w:ascii="Arial" w:hAnsi="Arial" w:cs="Arial"/>
        </w:rPr>
        <w:t xml:space="preserve">adopted </w:t>
      </w:r>
      <w:r w:rsidR="00ED0CF7" w:rsidRPr="00B63469">
        <w:rPr>
          <w:rFonts w:ascii="Arial" w:hAnsi="Arial" w:cs="Arial"/>
        </w:rPr>
        <w:t>pursuant to</w:t>
      </w:r>
      <w:r w:rsidR="00135F16" w:rsidRPr="00B63469">
        <w:rPr>
          <w:rFonts w:ascii="Arial" w:hAnsi="Arial" w:cs="Arial"/>
        </w:rPr>
        <w:t xml:space="preserve"> the Medicare Physician Fee Schedule Final Rule</w:t>
      </w:r>
      <w:r w:rsidR="008F25E6" w:rsidRPr="00B63469">
        <w:rPr>
          <w:rFonts w:ascii="Arial" w:hAnsi="Arial" w:cs="Arial"/>
        </w:rPr>
        <w:t>,</w:t>
      </w:r>
      <w:r w:rsidR="00135F16" w:rsidRPr="00B63469">
        <w:rPr>
          <w:rFonts w:ascii="Arial" w:hAnsi="Arial" w:cs="Arial"/>
        </w:rPr>
        <w:t xml:space="preserve"> CMS-</w:t>
      </w:r>
      <w:r w:rsidR="00DE757D" w:rsidRPr="00B63469">
        <w:rPr>
          <w:rFonts w:ascii="Arial" w:hAnsi="Arial" w:cs="Arial"/>
        </w:rPr>
        <w:t>1784</w:t>
      </w:r>
      <w:r w:rsidR="00135F16" w:rsidRPr="00B63469">
        <w:rPr>
          <w:rFonts w:ascii="Arial" w:hAnsi="Arial" w:cs="Arial"/>
        </w:rPr>
        <w:t>-F.</w:t>
      </w:r>
    </w:p>
    <w:p w14:paraId="7C301D5F" w14:textId="4095C6BB" w:rsidR="00E072BE" w:rsidRPr="000F68B3" w:rsidRDefault="00E072BE" w:rsidP="008855E0">
      <w:pPr>
        <w:tabs>
          <w:tab w:val="num" w:pos="2160"/>
        </w:tabs>
        <w:spacing w:after="240"/>
        <w:rPr>
          <w:rFonts w:ascii="Arial" w:hAnsi="Arial" w:cs="Arial"/>
        </w:rPr>
      </w:pPr>
      <w:r w:rsidRPr="000F68B3">
        <w:rPr>
          <w:rFonts w:ascii="Arial" w:hAnsi="Arial" w:cs="Arial"/>
        </w:rPr>
        <w:t xml:space="preserve">The </w:t>
      </w:r>
      <w:r w:rsidR="007C7B26" w:rsidRPr="000F68B3">
        <w:rPr>
          <w:rFonts w:ascii="Arial" w:hAnsi="Arial" w:cs="Arial"/>
        </w:rPr>
        <w:t>202</w:t>
      </w:r>
      <w:r w:rsidR="000F68B3" w:rsidRPr="000F68B3">
        <w:rPr>
          <w:rFonts w:ascii="Arial" w:hAnsi="Arial" w:cs="Arial"/>
        </w:rPr>
        <w:t>4</w:t>
      </w:r>
      <w:r w:rsidR="007C7B26" w:rsidRPr="000F68B3">
        <w:rPr>
          <w:rFonts w:ascii="Arial" w:hAnsi="Arial" w:cs="Arial"/>
        </w:rPr>
        <w:t xml:space="preserve"> </w:t>
      </w:r>
      <w:r w:rsidRPr="000F68B3">
        <w:rPr>
          <w:rFonts w:ascii="Arial" w:hAnsi="Arial" w:cs="Arial"/>
        </w:rPr>
        <w:t xml:space="preserve">Work GPCI, </w:t>
      </w:r>
      <w:r w:rsidR="007C7B26" w:rsidRPr="000F68B3">
        <w:rPr>
          <w:rFonts w:ascii="Arial" w:hAnsi="Arial" w:cs="Arial"/>
        </w:rPr>
        <w:t>202</w:t>
      </w:r>
      <w:r w:rsidR="000F68B3" w:rsidRPr="000F68B3">
        <w:rPr>
          <w:rFonts w:ascii="Arial" w:hAnsi="Arial" w:cs="Arial"/>
        </w:rPr>
        <w:t>4</w:t>
      </w:r>
      <w:r w:rsidR="007C7B26" w:rsidRPr="000F68B3">
        <w:rPr>
          <w:rFonts w:ascii="Arial" w:hAnsi="Arial" w:cs="Arial"/>
        </w:rPr>
        <w:t xml:space="preserve"> </w:t>
      </w:r>
      <w:r w:rsidRPr="000F68B3">
        <w:rPr>
          <w:rFonts w:ascii="Arial" w:hAnsi="Arial" w:cs="Arial"/>
        </w:rPr>
        <w:t xml:space="preserve">Practice Expense GPCI, </w:t>
      </w:r>
      <w:r w:rsidR="007C7B26" w:rsidRPr="000F68B3">
        <w:rPr>
          <w:rFonts w:ascii="Arial" w:hAnsi="Arial" w:cs="Arial"/>
        </w:rPr>
        <w:t>202</w:t>
      </w:r>
      <w:r w:rsidR="000F68B3" w:rsidRPr="000F68B3">
        <w:rPr>
          <w:rFonts w:ascii="Arial" w:hAnsi="Arial" w:cs="Arial"/>
        </w:rPr>
        <w:t>4</w:t>
      </w:r>
      <w:r w:rsidR="007C7B26" w:rsidRPr="000F68B3">
        <w:rPr>
          <w:rFonts w:ascii="Arial" w:hAnsi="Arial" w:cs="Arial"/>
        </w:rPr>
        <w:t xml:space="preserve"> </w:t>
      </w:r>
      <w:r w:rsidRPr="000F68B3">
        <w:rPr>
          <w:rFonts w:ascii="Arial" w:hAnsi="Arial" w:cs="Arial"/>
        </w:rPr>
        <w:t xml:space="preserve">Malpractice GPCI are set forth in the </w:t>
      </w:r>
      <w:r w:rsidR="007C7B26" w:rsidRPr="000F68B3">
        <w:rPr>
          <w:rFonts w:ascii="Arial" w:hAnsi="Arial" w:cs="Arial"/>
        </w:rPr>
        <w:t>RVU2</w:t>
      </w:r>
      <w:r w:rsidR="000F68B3" w:rsidRPr="000F68B3">
        <w:rPr>
          <w:rFonts w:ascii="Arial" w:hAnsi="Arial" w:cs="Arial"/>
        </w:rPr>
        <w:t>4</w:t>
      </w:r>
      <w:r w:rsidR="007C7B26" w:rsidRPr="000F68B3">
        <w:rPr>
          <w:rFonts w:ascii="Arial" w:hAnsi="Arial" w:cs="Arial"/>
        </w:rPr>
        <w:t xml:space="preserve">A </w:t>
      </w:r>
      <w:r w:rsidRPr="000F68B3">
        <w:rPr>
          <w:rFonts w:ascii="Arial" w:hAnsi="Arial" w:cs="Arial"/>
        </w:rPr>
        <w:t>zip file</w:t>
      </w:r>
      <w:r w:rsidR="000411A8" w:rsidRPr="000F68B3">
        <w:rPr>
          <w:rFonts w:ascii="Arial" w:hAnsi="Arial" w:cs="Arial"/>
        </w:rPr>
        <w:t xml:space="preserve"> updated 01/</w:t>
      </w:r>
      <w:r w:rsidR="000F68B3" w:rsidRPr="000F68B3">
        <w:rPr>
          <w:rFonts w:ascii="Arial" w:hAnsi="Arial" w:cs="Arial"/>
        </w:rPr>
        <w:t>03</w:t>
      </w:r>
      <w:r w:rsidR="000411A8" w:rsidRPr="000F68B3">
        <w:rPr>
          <w:rFonts w:ascii="Arial" w:hAnsi="Arial" w:cs="Arial"/>
        </w:rPr>
        <w:t>/202</w:t>
      </w:r>
      <w:r w:rsidR="000F68B3" w:rsidRPr="000F68B3">
        <w:rPr>
          <w:rFonts w:ascii="Arial" w:hAnsi="Arial" w:cs="Arial"/>
        </w:rPr>
        <w:t>4</w:t>
      </w:r>
      <w:r w:rsidRPr="000F68B3">
        <w:rPr>
          <w:rFonts w:ascii="Arial" w:hAnsi="Arial" w:cs="Arial"/>
        </w:rPr>
        <w:t xml:space="preserve"> in the excel document </w:t>
      </w:r>
      <w:r w:rsidR="00135F16" w:rsidRPr="000F68B3">
        <w:rPr>
          <w:rFonts w:ascii="Arial" w:hAnsi="Arial" w:cs="Arial"/>
        </w:rPr>
        <w:t>“</w:t>
      </w:r>
      <w:r w:rsidR="007C7B26" w:rsidRPr="000F68B3">
        <w:rPr>
          <w:rFonts w:ascii="Arial" w:hAnsi="Arial" w:cs="Arial"/>
        </w:rPr>
        <w:t>GPCI202</w:t>
      </w:r>
      <w:r w:rsidR="000F68B3" w:rsidRPr="000F68B3">
        <w:rPr>
          <w:rFonts w:ascii="Arial" w:hAnsi="Arial" w:cs="Arial"/>
        </w:rPr>
        <w:t>4</w:t>
      </w:r>
      <w:r w:rsidR="00135F16" w:rsidRPr="000F68B3">
        <w:rPr>
          <w:rFonts w:ascii="Arial" w:hAnsi="Arial" w:cs="Arial"/>
        </w:rPr>
        <w:t xml:space="preserve">” and are also contained in the </w:t>
      </w:r>
      <w:r w:rsidR="00C2055A" w:rsidRPr="000F68B3">
        <w:rPr>
          <w:rFonts w:ascii="Arial" w:hAnsi="Arial" w:cs="Arial"/>
        </w:rPr>
        <w:t>202</w:t>
      </w:r>
      <w:r w:rsidR="000F68B3" w:rsidRPr="000F68B3">
        <w:rPr>
          <w:rFonts w:ascii="Arial" w:hAnsi="Arial" w:cs="Arial"/>
        </w:rPr>
        <w:t>4</w:t>
      </w:r>
      <w:r w:rsidR="00C2055A" w:rsidRPr="000F68B3">
        <w:rPr>
          <w:rFonts w:ascii="Arial" w:hAnsi="Arial" w:cs="Arial"/>
        </w:rPr>
        <w:t xml:space="preserve"> Anesthesia Conversion Factors [ZIP] (updated 01/0</w:t>
      </w:r>
      <w:r w:rsidR="000F68B3" w:rsidRPr="000F68B3">
        <w:rPr>
          <w:rFonts w:ascii="Arial" w:hAnsi="Arial" w:cs="Arial"/>
        </w:rPr>
        <w:t>5</w:t>
      </w:r>
      <w:r w:rsidR="00C2055A" w:rsidRPr="000F68B3">
        <w:rPr>
          <w:rFonts w:ascii="Arial" w:hAnsi="Arial" w:cs="Arial"/>
        </w:rPr>
        <w:t>/202</w:t>
      </w:r>
      <w:r w:rsidR="000F68B3" w:rsidRPr="000F68B3">
        <w:rPr>
          <w:rFonts w:ascii="Arial" w:hAnsi="Arial" w:cs="Arial"/>
        </w:rPr>
        <w:t>4</w:t>
      </w:r>
      <w:r w:rsidR="00C2055A" w:rsidRPr="000F68B3">
        <w:rPr>
          <w:rFonts w:ascii="Arial" w:hAnsi="Arial" w:cs="Arial"/>
        </w:rPr>
        <w:t>) within the e</w:t>
      </w:r>
      <w:r w:rsidR="00135F16" w:rsidRPr="000F68B3">
        <w:rPr>
          <w:rFonts w:ascii="Arial" w:hAnsi="Arial" w:cs="Arial"/>
        </w:rPr>
        <w:t xml:space="preserve">xcel document </w:t>
      </w:r>
      <w:r w:rsidR="00C2055A" w:rsidRPr="000F68B3">
        <w:rPr>
          <w:rFonts w:ascii="Arial" w:hAnsi="Arial" w:cs="Arial"/>
        </w:rPr>
        <w:t>“</w:t>
      </w:r>
      <w:r w:rsidR="000411A8" w:rsidRPr="000F68B3">
        <w:rPr>
          <w:rFonts w:ascii="Arial" w:hAnsi="Arial" w:cs="Arial"/>
        </w:rPr>
        <w:t>CY 202</w:t>
      </w:r>
      <w:r w:rsidR="000F68B3" w:rsidRPr="000F68B3">
        <w:rPr>
          <w:rFonts w:ascii="Arial" w:hAnsi="Arial" w:cs="Arial"/>
        </w:rPr>
        <w:t>4</w:t>
      </w:r>
      <w:r w:rsidR="000411A8" w:rsidRPr="000F68B3">
        <w:rPr>
          <w:rFonts w:ascii="Arial" w:hAnsi="Arial" w:cs="Arial"/>
        </w:rPr>
        <w:t xml:space="preserve"> locality adjusted CF </w:t>
      </w:r>
      <w:r w:rsidR="000F68B3" w:rsidRPr="000F68B3">
        <w:rPr>
          <w:rFonts w:ascii="Arial" w:hAnsi="Arial" w:cs="Arial"/>
        </w:rPr>
        <w:t>04JAN</w:t>
      </w:r>
      <w:r w:rsidR="000411A8" w:rsidRPr="000F68B3">
        <w:rPr>
          <w:rFonts w:ascii="Arial" w:hAnsi="Arial" w:cs="Arial"/>
        </w:rPr>
        <w:t>2</w:t>
      </w:r>
      <w:r w:rsidR="000F68B3" w:rsidRPr="000F68B3">
        <w:rPr>
          <w:rFonts w:ascii="Arial" w:hAnsi="Arial" w:cs="Arial"/>
        </w:rPr>
        <w:t>4 no workfloor</w:t>
      </w:r>
      <w:r w:rsidR="00135F16" w:rsidRPr="000F68B3">
        <w:rPr>
          <w:rFonts w:ascii="Arial" w:hAnsi="Arial" w:cs="Arial"/>
        </w:rPr>
        <w:t>”</w:t>
      </w:r>
      <w:r w:rsidRPr="000F68B3">
        <w:rPr>
          <w:rFonts w:ascii="Arial" w:hAnsi="Arial" w:cs="Arial"/>
        </w:rPr>
        <w:t>.</w:t>
      </w:r>
    </w:p>
    <w:p w14:paraId="5CE3B288" w14:textId="70B506AE" w:rsidR="006D580C" w:rsidRPr="000F68B3" w:rsidRDefault="006D580C" w:rsidP="008855E0">
      <w:pPr>
        <w:tabs>
          <w:tab w:val="num" w:pos="2160"/>
        </w:tabs>
        <w:spacing w:after="240"/>
        <w:rPr>
          <w:rFonts w:ascii="Arial" w:hAnsi="Arial" w:cs="Arial"/>
        </w:rPr>
      </w:pPr>
      <w:r w:rsidRPr="000F68B3">
        <w:rPr>
          <w:rFonts w:ascii="Arial" w:hAnsi="Arial" w:cs="Arial"/>
        </w:rPr>
        <w:t xml:space="preserve">The anesthesia shares for </w:t>
      </w:r>
      <w:r w:rsidR="009A0CC7" w:rsidRPr="000F68B3">
        <w:rPr>
          <w:rFonts w:ascii="Arial" w:hAnsi="Arial" w:cs="Arial"/>
        </w:rPr>
        <w:t xml:space="preserve">2024 </w:t>
      </w:r>
      <w:r w:rsidRPr="000F68B3">
        <w:rPr>
          <w:rFonts w:ascii="Arial" w:hAnsi="Arial" w:cs="Arial"/>
        </w:rPr>
        <w:t>are as follows.</w:t>
      </w:r>
    </w:p>
    <w:tbl>
      <w:tblPr>
        <w:tblStyle w:val="TableGrid"/>
        <w:tblW w:w="0" w:type="auto"/>
        <w:tblLook w:val="04A0" w:firstRow="1" w:lastRow="0" w:firstColumn="1" w:lastColumn="0" w:noHBand="0" w:noVBand="1"/>
        <w:tblCaption w:val="2021 Anesthesia Shares table"/>
        <w:tblDescription w:val="This table set forth the Medicare Anesthesia Shares used in calculating anesthesia conversion factor adjustments to account for the Geographic Practice Cost Index for each locality."/>
      </w:tblPr>
      <w:tblGrid>
        <w:gridCol w:w="960"/>
        <w:gridCol w:w="1204"/>
        <w:gridCol w:w="1537"/>
      </w:tblGrid>
      <w:tr w:rsidR="006D580C" w:rsidRPr="009A0CC7" w14:paraId="1B2C52BF" w14:textId="77777777" w:rsidTr="008855E0">
        <w:trPr>
          <w:trHeight w:val="360"/>
          <w:tblHeader/>
        </w:trPr>
        <w:tc>
          <w:tcPr>
            <w:tcW w:w="960" w:type="dxa"/>
            <w:hideMark/>
          </w:tcPr>
          <w:p w14:paraId="3DC4E06B" w14:textId="77777777" w:rsidR="006D580C" w:rsidRPr="000F68B3" w:rsidRDefault="006D580C" w:rsidP="009D75D2">
            <w:pPr>
              <w:tabs>
                <w:tab w:val="num" w:pos="2160"/>
              </w:tabs>
              <w:rPr>
                <w:rFonts w:ascii="Arial" w:hAnsi="Arial" w:cs="Arial"/>
                <w:b/>
                <w:bCs/>
              </w:rPr>
            </w:pPr>
            <w:r w:rsidRPr="000F68B3">
              <w:rPr>
                <w:rFonts w:ascii="Arial" w:hAnsi="Arial" w:cs="Arial"/>
                <w:b/>
                <w:bCs/>
              </w:rPr>
              <w:lastRenderedPageBreak/>
              <w:t>Work</w:t>
            </w:r>
          </w:p>
        </w:tc>
        <w:tc>
          <w:tcPr>
            <w:tcW w:w="1204" w:type="dxa"/>
            <w:hideMark/>
          </w:tcPr>
          <w:p w14:paraId="44E24628" w14:textId="77777777" w:rsidR="006D580C" w:rsidRPr="000F68B3" w:rsidRDefault="006D580C" w:rsidP="009D75D2">
            <w:pPr>
              <w:tabs>
                <w:tab w:val="num" w:pos="2160"/>
              </w:tabs>
              <w:rPr>
                <w:rFonts w:ascii="Arial" w:hAnsi="Arial" w:cs="Arial"/>
                <w:b/>
                <w:bCs/>
              </w:rPr>
            </w:pPr>
            <w:r w:rsidRPr="000F68B3">
              <w:rPr>
                <w:rFonts w:ascii="Arial" w:hAnsi="Arial" w:cs="Arial"/>
                <w:b/>
                <w:bCs/>
              </w:rPr>
              <w:t>P</w:t>
            </w:r>
            <w:r w:rsidR="00BE4444" w:rsidRPr="000F68B3">
              <w:rPr>
                <w:rFonts w:ascii="Arial" w:hAnsi="Arial" w:cs="Arial"/>
                <w:b/>
                <w:bCs/>
              </w:rPr>
              <w:t xml:space="preserve">ractice </w:t>
            </w:r>
            <w:r w:rsidRPr="000F68B3">
              <w:rPr>
                <w:rFonts w:ascii="Arial" w:hAnsi="Arial" w:cs="Arial"/>
                <w:b/>
                <w:bCs/>
              </w:rPr>
              <w:t>E</w:t>
            </w:r>
            <w:r w:rsidR="00BE4444" w:rsidRPr="000F68B3">
              <w:rPr>
                <w:rFonts w:ascii="Arial" w:hAnsi="Arial" w:cs="Arial"/>
                <w:b/>
                <w:bCs/>
              </w:rPr>
              <w:t>xpense</w:t>
            </w:r>
          </w:p>
        </w:tc>
        <w:tc>
          <w:tcPr>
            <w:tcW w:w="1537" w:type="dxa"/>
            <w:hideMark/>
          </w:tcPr>
          <w:p w14:paraId="37AA4BD7" w14:textId="77777777" w:rsidR="006D580C" w:rsidRPr="000F68B3" w:rsidRDefault="006D580C" w:rsidP="00BE4444">
            <w:pPr>
              <w:tabs>
                <w:tab w:val="num" w:pos="2160"/>
              </w:tabs>
              <w:rPr>
                <w:rFonts w:ascii="Arial" w:hAnsi="Arial" w:cs="Arial"/>
                <w:b/>
                <w:bCs/>
              </w:rPr>
            </w:pPr>
            <w:r w:rsidRPr="000F68B3">
              <w:rPr>
                <w:rFonts w:ascii="Arial" w:hAnsi="Arial" w:cs="Arial"/>
                <w:b/>
                <w:bCs/>
              </w:rPr>
              <w:t>M</w:t>
            </w:r>
            <w:r w:rsidR="00BE4444" w:rsidRPr="000F68B3">
              <w:rPr>
                <w:rFonts w:ascii="Arial" w:hAnsi="Arial" w:cs="Arial"/>
                <w:b/>
                <w:bCs/>
              </w:rPr>
              <w:t>alpractice Expense</w:t>
            </w:r>
          </w:p>
        </w:tc>
      </w:tr>
      <w:tr w:rsidR="006D580C" w:rsidRPr="00483FA9" w14:paraId="0A67F321" w14:textId="77777777" w:rsidTr="008855E0">
        <w:trPr>
          <w:trHeight w:val="330"/>
        </w:trPr>
        <w:tc>
          <w:tcPr>
            <w:tcW w:w="960" w:type="dxa"/>
            <w:hideMark/>
          </w:tcPr>
          <w:p w14:paraId="0E6F227C" w14:textId="4805B88B" w:rsidR="006D580C" w:rsidRPr="000F68B3" w:rsidRDefault="006D580C" w:rsidP="00B20B39">
            <w:pPr>
              <w:tabs>
                <w:tab w:val="num" w:pos="2160"/>
              </w:tabs>
              <w:rPr>
                <w:rFonts w:ascii="Arial" w:hAnsi="Arial" w:cs="Arial"/>
              </w:rPr>
            </w:pPr>
            <w:r w:rsidRPr="000F68B3">
              <w:rPr>
                <w:rFonts w:ascii="Arial" w:hAnsi="Arial" w:cs="Arial"/>
              </w:rPr>
              <w:t>0.</w:t>
            </w:r>
            <w:r w:rsidR="009A0CC7" w:rsidRPr="000F68B3">
              <w:rPr>
                <w:rFonts w:ascii="Arial" w:hAnsi="Arial" w:cs="Arial"/>
              </w:rPr>
              <w:t>774</w:t>
            </w:r>
          </w:p>
        </w:tc>
        <w:tc>
          <w:tcPr>
            <w:tcW w:w="1204" w:type="dxa"/>
            <w:hideMark/>
          </w:tcPr>
          <w:p w14:paraId="588AB242" w14:textId="16287CBA" w:rsidR="006D580C" w:rsidRPr="000F68B3" w:rsidRDefault="006D580C" w:rsidP="00B20B39">
            <w:pPr>
              <w:tabs>
                <w:tab w:val="num" w:pos="2160"/>
              </w:tabs>
              <w:rPr>
                <w:rFonts w:ascii="Arial" w:hAnsi="Arial" w:cs="Arial"/>
              </w:rPr>
            </w:pPr>
            <w:r w:rsidRPr="000F68B3">
              <w:rPr>
                <w:rFonts w:ascii="Arial" w:hAnsi="Arial" w:cs="Arial"/>
              </w:rPr>
              <w:t>0.</w:t>
            </w:r>
            <w:r w:rsidR="009A0CC7" w:rsidRPr="000F68B3">
              <w:rPr>
                <w:rFonts w:ascii="Arial" w:hAnsi="Arial" w:cs="Arial"/>
              </w:rPr>
              <w:t>162</w:t>
            </w:r>
          </w:p>
        </w:tc>
        <w:tc>
          <w:tcPr>
            <w:tcW w:w="1537" w:type="dxa"/>
            <w:hideMark/>
          </w:tcPr>
          <w:p w14:paraId="5BE56531" w14:textId="79A3AC00" w:rsidR="006D580C" w:rsidRPr="000F68B3" w:rsidRDefault="006D580C" w:rsidP="00B20B39">
            <w:pPr>
              <w:tabs>
                <w:tab w:val="num" w:pos="2160"/>
              </w:tabs>
              <w:rPr>
                <w:rFonts w:ascii="Arial" w:hAnsi="Arial" w:cs="Arial"/>
              </w:rPr>
            </w:pPr>
            <w:r w:rsidRPr="000F68B3">
              <w:rPr>
                <w:rFonts w:ascii="Arial" w:hAnsi="Arial" w:cs="Arial"/>
              </w:rPr>
              <w:t>0.</w:t>
            </w:r>
            <w:r w:rsidR="009A0CC7" w:rsidRPr="000F68B3">
              <w:rPr>
                <w:rFonts w:ascii="Arial" w:hAnsi="Arial" w:cs="Arial"/>
              </w:rPr>
              <w:t>064</w:t>
            </w:r>
          </w:p>
        </w:tc>
      </w:tr>
    </w:tbl>
    <w:p w14:paraId="50E6E2CC" w14:textId="7A4E70BE" w:rsidR="00F87064" w:rsidRPr="00C2055A" w:rsidRDefault="00C2055A" w:rsidP="00C2055A">
      <w:pPr>
        <w:spacing w:before="480"/>
        <w:rPr>
          <w:rFonts w:ascii="Arial" w:hAnsi="Arial" w:cs="Arial"/>
        </w:rPr>
      </w:pPr>
      <w:r w:rsidRPr="000F68B3">
        <w:rPr>
          <w:rFonts w:ascii="Arial" w:hAnsi="Arial" w:cs="Arial"/>
        </w:rPr>
        <w:t>End of Explanation of Changes</w:t>
      </w:r>
    </w:p>
    <w:sectPr w:rsidR="00F87064" w:rsidRPr="00C2055A" w:rsidSect="00A94043">
      <w:footerReference w:type="default" r:id="rId24"/>
      <w:pgSz w:w="12240" w:h="15840"/>
      <w:pgMar w:top="1170" w:right="1800" w:bottom="9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7BE4E" w14:textId="77777777" w:rsidR="004A5060" w:rsidRDefault="004A5060">
      <w:r>
        <w:separator/>
      </w:r>
    </w:p>
  </w:endnote>
  <w:endnote w:type="continuationSeparator" w:id="0">
    <w:p w14:paraId="69AF404B" w14:textId="77777777" w:rsidR="004A5060" w:rsidRDefault="004A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7FB5" w14:textId="4F030A27" w:rsidR="004A5060" w:rsidRPr="00573F80" w:rsidRDefault="004A5060" w:rsidP="006B2C29">
    <w:pPr>
      <w:pStyle w:val="Footer"/>
      <w:rPr>
        <w:rFonts w:ascii="Arial" w:hAnsi="Arial" w:cs="Arial"/>
      </w:rPr>
    </w:pPr>
  </w:p>
  <w:p w14:paraId="69B6000C" w14:textId="77777777" w:rsidR="004A5060" w:rsidRPr="00573F80" w:rsidRDefault="004A5060" w:rsidP="006B2C29">
    <w:pPr>
      <w:pStyle w:val="Footer"/>
      <w:pBdr>
        <w:top w:val="thinThickSmallGap" w:sz="24" w:space="1" w:color="622423"/>
      </w:pBdr>
      <w:tabs>
        <w:tab w:val="clear" w:pos="4320"/>
      </w:tabs>
      <w:rPr>
        <w:rFonts w:ascii="Arial" w:hAnsi="Arial" w:cs="Arial"/>
      </w:rPr>
    </w:pPr>
    <w:r w:rsidRPr="00573F80">
      <w:rPr>
        <w:rFonts w:ascii="Arial" w:hAnsi="Arial" w:cs="Arial"/>
      </w:rPr>
      <w:t>Physician and Non-Physician Practitioner Fee Schedule</w:t>
    </w:r>
  </w:p>
  <w:p w14:paraId="062CAD2C" w14:textId="6EBEC20A" w:rsidR="004A5060" w:rsidRPr="00573F80" w:rsidRDefault="008F6F23" w:rsidP="00A838F2">
    <w:pPr>
      <w:pStyle w:val="Footer"/>
      <w:pBdr>
        <w:top w:val="thinThickSmallGap" w:sz="24" w:space="1" w:color="622423"/>
      </w:pBdr>
      <w:tabs>
        <w:tab w:val="clear" w:pos="4320"/>
      </w:tabs>
      <w:spacing w:after="360"/>
      <w:rPr>
        <w:rFonts w:ascii="Arial" w:hAnsi="Arial" w:cs="Arial"/>
      </w:rPr>
    </w:pPr>
    <w:r w:rsidRPr="007329EA">
      <w:rPr>
        <w:rFonts w:ascii="Arial" w:hAnsi="Arial" w:cs="Arial"/>
      </w:rPr>
      <w:t>February</w:t>
    </w:r>
    <w:r w:rsidR="00C476C2" w:rsidRPr="007329EA">
      <w:rPr>
        <w:rFonts w:ascii="Arial" w:hAnsi="Arial" w:cs="Arial"/>
      </w:rPr>
      <w:t xml:space="preserve"> </w:t>
    </w:r>
    <w:r w:rsidR="004A5060" w:rsidRPr="007329EA">
      <w:rPr>
        <w:rFonts w:ascii="Arial" w:hAnsi="Arial" w:cs="Arial"/>
      </w:rPr>
      <w:t>1</w:t>
    </w:r>
    <w:r w:rsidR="007329EA" w:rsidRPr="007329EA">
      <w:rPr>
        <w:rFonts w:ascii="Arial" w:hAnsi="Arial" w:cs="Arial"/>
      </w:rPr>
      <w:t>5</w:t>
    </w:r>
    <w:r w:rsidR="004A5060" w:rsidRPr="007329EA">
      <w:rPr>
        <w:rFonts w:ascii="Arial" w:hAnsi="Arial" w:cs="Arial"/>
      </w:rPr>
      <w:t>,</w:t>
    </w:r>
    <w:r w:rsidR="004A5060" w:rsidRPr="00573F80">
      <w:rPr>
        <w:rFonts w:ascii="Arial" w:hAnsi="Arial" w:cs="Arial"/>
      </w:rPr>
      <w:t xml:space="preserve"> </w:t>
    </w:r>
    <w:proofErr w:type="gramStart"/>
    <w:r w:rsidR="007E01AF" w:rsidRPr="00573F80">
      <w:rPr>
        <w:rFonts w:ascii="Arial" w:hAnsi="Arial" w:cs="Arial"/>
      </w:rPr>
      <w:t>20</w:t>
    </w:r>
    <w:r w:rsidR="007E01AF">
      <w:rPr>
        <w:rFonts w:ascii="Arial" w:hAnsi="Arial" w:cs="Arial"/>
      </w:rPr>
      <w:t>24</w:t>
    </w:r>
    <w:proofErr w:type="gramEnd"/>
    <w:r w:rsidR="007E01AF">
      <w:rPr>
        <w:rFonts w:ascii="Arial" w:hAnsi="Arial" w:cs="Arial"/>
      </w:rPr>
      <w:t xml:space="preserve"> </w:t>
    </w:r>
    <w:r w:rsidR="004A5060">
      <w:rPr>
        <w:rFonts w:ascii="Arial" w:hAnsi="Arial" w:cs="Arial"/>
      </w:rPr>
      <w:t xml:space="preserve">Update: </w:t>
    </w:r>
    <w:r w:rsidR="004A5060" w:rsidRPr="00573F80">
      <w:rPr>
        <w:rFonts w:ascii="Arial" w:hAnsi="Arial" w:cs="Arial"/>
      </w:rPr>
      <w:t>Explanation of Changes</w:t>
    </w:r>
    <w:r w:rsidR="004A5060" w:rsidRPr="00573F80">
      <w:rPr>
        <w:rFonts w:ascii="Arial" w:hAnsi="Arial" w:cs="Arial"/>
      </w:rPr>
      <w:tab/>
      <w:t xml:space="preserve">Page </w:t>
    </w:r>
    <w:r w:rsidR="004A5060" w:rsidRPr="00573F80">
      <w:rPr>
        <w:rFonts w:ascii="Arial" w:hAnsi="Arial" w:cs="Arial"/>
      </w:rPr>
      <w:fldChar w:fldCharType="begin"/>
    </w:r>
    <w:r w:rsidR="004A5060" w:rsidRPr="00573F80">
      <w:rPr>
        <w:rFonts w:ascii="Arial" w:hAnsi="Arial" w:cs="Arial"/>
      </w:rPr>
      <w:instrText xml:space="preserve"> PAGE  \* Arabic  \* MERGEFORMAT </w:instrText>
    </w:r>
    <w:r w:rsidR="004A5060" w:rsidRPr="00573F80">
      <w:rPr>
        <w:rFonts w:ascii="Arial" w:hAnsi="Arial" w:cs="Arial"/>
      </w:rPr>
      <w:fldChar w:fldCharType="separate"/>
    </w:r>
    <w:r w:rsidR="0092308D">
      <w:rPr>
        <w:rFonts w:ascii="Arial" w:hAnsi="Arial" w:cs="Arial"/>
        <w:noProof/>
      </w:rPr>
      <w:t>13</w:t>
    </w:r>
    <w:r w:rsidR="004A5060" w:rsidRPr="00573F80">
      <w:rPr>
        <w:rFonts w:ascii="Arial" w:hAnsi="Arial" w:cs="Arial"/>
      </w:rPr>
      <w:fldChar w:fldCharType="end"/>
    </w:r>
    <w:r w:rsidR="004A5060" w:rsidRPr="00573F80">
      <w:rPr>
        <w:rFonts w:ascii="Arial" w:hAnsi="Arial" w:cs="Arial"/>
      </w:rPr>
      <w:t xml:space="preserve"> of </w:t>
    </w:r>
    <w:r w:rsidR="004A5060" w:rsidRPr="00573F80">
      <w:rPr>
        <w:rFonts w:ascii="Arial" w:hAnsi="Arial" w:cs="Arial"/>
      </w:rPr>
      <w:fldChar w:fldCharType="begin"/>
    </w:r>
    <w:r w:rsidR="004A5060" w:rsidRPr="00573F80">
      <w:rPr>
        <w:rFonts w:ascii="Arial" w:hAnsi="Arial" w:cs="Arial"/>
      </w:rPr>
      <w:instrText xml:space="preserve"> NUMPAGES  \* Arabic  \* MERGEFORMAT </w:instrText>
    </w:r>
    <w:r w:rsidR="004A5060" w:rsidRPr="00573F80">
      <w:rPr>
        <w:rFonts w:ascii="Arial" w:hAnsi="Arial" w:cs="Arial"/>
      </w:rPr>
      <w:fldChar w:fldCharType="separate"/>
    </w:r>
    <w:r w:rsidR="0092308D">
      <w:rPr>
        <w:rFonts w:ascii="Arial" w:hAnsi="Arial" w:cs="Arial"/>
        <w:noProof/>
      </w:rPr>
      <w:t>13</w:t>
    </w:r>
    <w:r w:rsidR="004A5060" w:rsidRPr="00573F80">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B6231" w14:textId="77777777" w:rsidR="004A5060" w:rsidRDefault="004A5060">
      <w:r>
        <w:separator/>
      </w:r>
    </w:p>
  </w:footnote>
  <w:footnote w:type="continuationSeparator" w:id="0">
    <w:p w14:paraId="7360C908" w14:textId="77777777" w:rsidR="004A5060" w:rsidRDefault="004A5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0975"/>
    <w:multiLevelType w:val="hybridMultilevel"/>
    <w:tmpl w:val="233C05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CD0362"/>
    <w:multiLevelType w:val="hybridMultilevel"/>
    <w:tmpl w:val="0C0206CC"/>
    <w:lvl w:ilvl="0" w:tplc="3496AC6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5B60B9"/>
    <w:multiLevelType w:val="multilevel"/>
    <w:tmpl w:val="78283A7E"/>
    <w:lvl w:ilvl="0">
      <w:start w:val="9"/>
      <w:numFmt w:val="lowerLetter"/>
      <w:lvlText w:val="%1."/>
      <w:lvlJc w:val="left"/>
      <w:pPr>
        <w:tabs>
          <w:tab w:val="num" w:pos="3060"/>
        </w:tabs>
        <w:ind w:left="3060" w:hanging="360"/>
      </w:pPr>
      <w:rPr>
        <w:rFonts w:hint="default"/>
      </w:rPr>
    </w:lvl>
    <w:lvl w:ilvl="1">
      <w:start w:val="1"/>
      <w:numFmt w:val="lowerLetter"/>
      <w:lvlText w:val="%2."/>
      <w:lvlJc w:val="left"/>
      <w:pPr>
        <w:tabs>
          <w:tab w:val="num" w:pos="3780"/>
        </w:tabs>
        <w:ind w:left="3780" w:hanging="360"/>
      </w:pPr>
    </w:lvl>
    <w:lvl w:ilvl="2">
      <w:start w:val="1"/>
      <w:numFmt w:val="lowerRoman"/>
      <w:lvlText w:val="%3."/>
      <w:lvlJc w:val="right"/>
      <w:pPr>
        <w:tabs>
          <w:tab w:val="num" w:pos="4500"/>
        </w:tabs>
        <w:ind w:left="4500" w:hanging="180"/>
      </w:pPr>
    </w:lvl>
    <w:lvl w:ilvl="3">
      <w:start w:val="1"/>
      <w:numFmt w:val="decimal"/>
      <w:lvlText w:val="%4."/>
      <w:lvlJc w:val="left"/>
      <w:pPr>
        <w:tabs>
          <w:tab w:val="num" w:pos="5220"/>
        </w:tabs>
        <w:ind w:left="5220" w:hanging="360"/>
      </w:pPr>
    </w:lvl>
    <w:lvl w:ilvl="4">
      <w:start w:val="1"/>
      <w:numFmt w:val="lowerLetter"/>
      <w:lvlText w:val="%5."/>
      <w:lvlJc w:val="left"/>
      <w:pPr>
        <w:tabs>
          <w:tab w:val="num" w:pos="5940"/>
        </w:tabs>
        <w:ind w:left="5940" w:hanging="360"/>
      </w:pPr>
    </w:lvl>
    <w:lvl w:ilvl="5">
      <w:start w:val="1"/>
      <w:numFmt w:val="lowerRoman"/>
      <w:lvlText w:val="%6."/>
      <w:lvlJc w:val="right"/>
      <w:pPr>
        <w:tabs>
          <w:tab w:val="num" w:pos="6660"/>
        </w:tabs>
        <w:ind w:left="6660" w:hanging="180"/>
      </w:pPr>
    </w:lvl>
    <w:lvl w:ilvl="6">
      <w:start w:val="1"/>
      <w:numFmt w:val="decimal"/>
      <w:lvlText w:val="%7."/>
      <w:lvlJc w:val="left"/>
      <w:pPr>
        <w:tabs>
          <w:tab w:val="num" w:pos="7380"/>
        </w:tabs>
        <w:ind w:left="7380" w:hanging="360"/>
      </w:pPr>
    </w:lvl>
    <w:lvl w:ilvl="7">
      <w:start w:val="1"/>
      <w:numFmt w:val="lowerLetter"/>
      <w:lvlText w:val="%8."/>
      <w:lvlJc w:val="left"/>
      <w:pPr>
        <w:tabs>
          <w:tab w:val="num" w:pos="8100"/>
        </w:tabs>
        <w:ind w:left="8100" w:hanging="360"/>
      </w:pPr>
    </w:lvl>
    <w:lvl w:ilvl="8">
      <w:start w:val="1"/>
      <w:numFmt w:val="lowerRoman"/>
      <w:lvlText w:val="%9."/>
      <w:lvlJc w:val="right"/>
      <w:pPr>
        <w:tabs>
          <w:tab w:val="num" w:pos="8820"/>
        </w:tabs>
        <w:ind w:left="8820" w:hanging="180"/>
      </w:pPr>
    </w:lvl>
  </w:abstractNum>
  <w:abstractNum w:abstractNumId="3" w15:restartNumberingAfterBreak="0">
    <w:nsid w:val="0DD30C26"/>
    <w:multiLevelType w:val="hybridMultilevel"/>
    <w:tmpl w:val="005AFC0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30B30"/>
    <w:multiLevelType w:val="hybridMultilevel"/>
    <w:tmpl w:val="557E3214"/>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A2349D"/>
    <w:multiLevelType w:val="hybridMultilevel"/>
    <w:tmpl w:val="7D3AADC6"/>
    <w:lvl w:ilvl="0" w:tplc="FFFFFFFF">
      <w:start w:val="1"/>
      <w:numFmt w:val="lowerLetter"/>
      <w:lvlText w:val="(%1)"/>
      <w:lvlJc w:val="left"/>
      <w:pPr>
        <w:tabs>
          <w:tab w:val="num" w:pos="735"/>
        </w:tabs>
        <w:ind w:left="735" w:hanging="375"/>
      </w:pPr>
      <w:rPr>
        <w:rFonts w:hint="default"/>
      </w:rPr>
    </w:lvl>
    <w:lvl w:ilvl="1" w:tplc="FFFFFFFF">
      <w:start w:val="1"/>
      <w:numFmt w:val="decimal"/>
      <w:lvlText w:val="(%2)"/>
      <w:lvlJc w:val="left"/>
      <w:pPr>
        <w:tabs>
          <w:tab w:val="num" w:pos="1485"/>
        </w:tabs>
        <w:ind w:left="1485" w:hanging="405"/>
      </w:pPr>
      <w:rPr>
        <w:rFonts w:hint="default"/>
        <w:b w:val="0"/>
      </w:rPr>
    </w:lvl>
    <w:lvl w:ilvl="2" w:tplc="208282D0">
      <w:start w:val="1"/>
      <w:numFmt w:val="lowerRoman"/>
      <w:lvlText w:val="%3."/>
      <w:lvlJc w:val="right"/>
      <w:pPr>
        <w:tabs>
          <w:tab w:val="num" w:pos="2160"/>
        </w:tabs>
        <w:ind w:left="2160" w:hanging="180"/>
      </w:pPr>
      <w:rPr>
        <w:b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6D46C89"/>
    <w:multiLevelType w:val="hybridMultilevel"/>
    <w:tmpl w:val="8FFE831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24F0A"/>
    <w:multiLevelType w:val="hybridMultilevel"/>
    <w:tmpl w:val="14F456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579DF"/>
    <w:multiLevelType w:val="multilevel"/>
    <w:tmpl w:val="167E51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2B534DC"/>
    <w:multiLevelType w:val="hybridMultilevel"/>
    <w:tmpl w:val="D2B4F6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7028F"/>
    <w:multiLevelType w:val="hybridMultilevel"/>
    <w:tmpl w:val="A9A8137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874148A"/>
    <w:multiLevelType w:val="hybridMultilevel"/>
    <w:tmpl w:val="2D8A6348"/>
    <w:lvl w:ilvl="0" w:tplc="0409000F">
      <w:start w:val="1"/>
      <w:numFmt w:val="decimal"/>
      <w:lvlText w:val="%1."/>
      <w:lvlJc w:val="left"/>
      <w:pPr>
        <w:tabs>
          <w:tab w:val="num" w:pos="360"/>
        </w:tabs>
        <w:ind w:left="360" w:hanging="360"/>
      </w:pPr>
    </w:lvl>
    <w:lvl w:ilvl="1" w:tplc="04090011">
      <w:start w:val="1"/>
      <w:numFmt w:val="decimal"/>
      <w:lvlText w:val="%2)"/>
      <w:lvlJc w:val="left"/>
      <w:pPr>
        <w:tabs>
          <w:tab w:val="num" w:pos="1440"/>
        </w:tabs>
        <w:ind w:left="1440" w:hanging="360"/>
      </w:pPr>
    </w:lvl>
    <w:lvl w:ilvl="2" w:tplc="D6BA5E7C">
      <w:start w:val="1"/>
      <w:numFmt w:val="decimal"/>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9A6618"/>
    <w:multiLevelType w:val="hybridMultilevel"/>
    <w:tmpl w:val="EADA7308"/>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C0F7FBB"/>
    <w:multiLevelType w:val="hybridMultilevel"/>
    <w:tmpl w:val="479486CA"/>
    <w:lvl w:ilvl="0" w:tplc="B10A7EC8">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2906EB4"/>
    <w:multiLevelType w:val="hybridMultilevel"/>
    <w:tmpl w:val="6A14EDB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2D243B6"/>
    <w:multiLevelType w:val="hybridMultilevel"/>
    <w:tmpl w:val="DDDCC876"/>
    <w:lvl w:ilvl="0" w:tplc="6A4689E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07275B"/>
    <w:multiLevelType w:val="multilevel"/>
    <w:tmpl w:val="78283A7E"/>
    <w:lvl w:ilvl="0">
      <w:start w:val="9"/>
      <w:numFmt w:val="lowerLetter"/>
      <w:lvlText w:val="%1."/>
      <w:lvlJc w:val="left"/>
      <w:pPr>
        <w:tabs>
          <w:tab w:val="num" w:pos="3060"/>
        </w:tabs>
        <w:ind w:left="3060" w:hanging="360"/>
      </w:pPr>
      <w:rPr>
        <w:rFonts w:hint="default"/>
      </w:rPr>
    </w:lvl>
    <w:lvl w:ilvl="1">
      <w:start w:val="1"/>
      <w:numFmt w:val="lowerLetter"/>
      <w:lvlText w:val="%2."/>
      <w:lvlJc w:val="left"/>
      <w:pPr>
        <w:tabs>
          <w:tab w:val="num" w:pos="3780"/>
        </w:tabs>
        <w:ind w:left="3780" w:hanging="360"/>
      </w:pPr>
    </w:lvl>
    <w:lvl w:ilvl="2">
      <w:start w:val="1"/>
      <w:numFmt w:val="lowerRoman"/>
      <w:lvlText w:val="%3."/>
      <w:lvlJc w:val="right"/>
      <w:pPr>
        <w:tabs>
          <w:tab w:val="num" w:pos="4500"/>
        </w:tabs>
        <w:ind w:left="4500" w:hanging="180"/>
      </w:pPr>
    </w:lvl>
    <w:lvl w:ilvl="3">
      <w:start w:val="1"/>
      <w:numFmt w:val="decimal"/>
      <w:lvlText w:val="%4."/>
      <w:lvlJc w:val="left"/>
      <w:pPr>
        <w:tabs>
          <w:tab w:val="num" w:pos="5220"/>
        </w:tabs>
        <w:ind w:left="5220" w:hanging="360"/>
      </w:pPr>
    </w:lvl>
    <w:lvl w:ilvl="4">
      <w:start w:val="1"/>
      <w:numFmt w:val="lowerLetter"/>
      <w:lvlText w:val="%5."/>
      <w:lvlJc w:val="left"/>
      <w:pPr>
        <w:tabs>
          <w:tab w:val="num" w:pos="5940"/>
        </w:tabs>
        <w:ind w:left="5940" w:hanging="360"/>
      </w:pPr>
    </w:lvl>
    <w:lvl w:ilvl="5">
      <w:start w:val="1"/>
      <w:numFmt w:val="lowerRoman"/>
      <w:lvlText w:val="%6."/>
      <w:lvlJc w:val="right"/>
      <w:pPr>
        <w:tabs>
          <w:tab w:val="num" w:pos="6660"/>
        </w:tabs>
        <w:ind w:left="6660" w:hanging="180"/>
      </w:pPr>
    </w:lvl>
    <w:lvl w:ilvl="6">
      <w:start w:val="1"/>
      <w:numFmt w:val="decimal"/>
      <w:lvlText w:val="%7."/>
      <w:lvlJc w:val="left"/>
      <w:pPr>
        <w:tabs>
          <w:tab w:val="num" w:pos="7380"/>
        </w:tabs>
        <w:ind w:left="7380" w:hanging="360"/>
      </w:pPr>
    </w:lvl>
    <w:lvl w:ilvl="7">
      <w:start w:val="1"/>
      <w:numFmt w:val="lowerLetter"/>
      <w:lvlText w:val="%8."/>
      <w:lvlJc w:val="left"/>
      <w:pPr>
        <w:tabs>
          <w:tab w:val="num" w:pos="8100"/>
        </w:tabs>
        <w:ind w:left="8100" w:hanging="360"/>
      </w:pPr>
    </w:lvl>
    <w:lvl w:ilvl="8">
      <w:start w:val="1"/>
      <w:numFmt w:val="lowerRoman"/>
      <w:lvlText w:val="%9."/>
      <w:lvlJc w:val="right"/>
      <w:pPr>
        <w:tabs>
          <w:tab w:val="num" w:pos="8820"/>
        </w:tabs>
        <w:ind w:left="8820" w:hanging="180"/>
      </w:pPr>
    </w:lvl>
  </w:abstractNum>
  <w:abstractNum w:abstractNumId="17" w15:restartNumberingAfterBreak="0">
    <w:nsid w:val="43D46B57"/>
    <w:multiLevelType w:val="multilevel"/>
    <w:tmpl w:val="167E51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74E2FEA"/>
    <w:multiLevelType w:val="hybridMultilevel"/>
    <w:tmpl w:val="C27A4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A21138D"/>
    <w:multiLevelType w:val="hybridMultilevel"/>
    <w:tmpl w:val="D4A8AEE0"/>
    <w:lvl w:ilvl="0" w:tplc="2782FF8A">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26F3550"/>
    <w:multiLevelType w:val="hybridMultilevel"/>
    <w:tmpl w:val="CFF0DB8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BE119F"/>
    <w:multiLevelType w:val="multilevel"/>
    <w:tmpl w:val="167E51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3360CBF"/>
    <w:multiLevelType w:val="hybridMultilevel"/>
    <w:tmpl w:val="E7122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EC5116"/>
    <w:multiLevelType w:val="hybridMultilevel"/>
    <w:tmpl w:val="69DED2B0"/>
    <w:lvl w:ilvl="0" w:tplc="04090019">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A038EC"/>
    <w:multiLevelType w:val="hybridMultilevel"/>
    <w:tmpl w:val="C9765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FC39E7"/>
    <w:multiLevelType w:val="hybridMultilevel"/>
    <w:tmpl w:val="ADDA254A"/>
    <w:lvl w:ilvl="0" w:tplc="04090019">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C3475BB"/>
    <w:multiLevelType w:val="hybridMultilevel"/>
    <w:tmpl w:val="BD8C3E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361A09"/>
    <w:multiLevelType w:val="hybridMultilevel"/>
    <w:tmpl w:val="8AAC7162"/>
    <w:lvl w:ilvl="0" w:tplc="77DCC950">
      <w:start w:val="1"/>
      <w:numFmt w:val="decimal"/>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790FD0"/>
    <w:multiLevelType w:val="hybridMultilevel"/>
    <w:tmpl w:val="78283A7E"/>
    <w:lvl w:ilvl="0" w:tplc="0ADCDC20">
      <w:start w:val="9"/>
      <w:numFmt w:val="lowerLetter"/>
      <w:lvlText w:val="%1."/>
      <w:lvlJc w:val="left"/>
      <w:pPr>
        <w:tabs>
          <w:tab w:val="num" w:pos="3060"/>
        </w:tabs>
        <w:ind w:left="3060" w:hanging="360"/>
      </w:pPr>
      <w:rPr>
        <w:rFonts w:hint="default"/>
      </w:rPr>
    </w:lvl>
    <w:lvl w:ilvl="1" w:tplc="04090019">
      <w:start w:val="1"/>
      <w:numFmt w:val="lowerLetter"/>
      <w:lvlText w:val="%2."/>
      <w:lvlJc w:val="left"/>
      <w:pPr>
        <w:tabs>
          <w:tab w:val="num" w:pos="3780"/>
        </w:tabs>
        <w:ind w:left="3780" w:hanging="360"/>
      </w:pPr>
    </w:lvl>
    <w:lvl w:ilvl="2" w:tplc="0409001B">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29" w15:restartNumberingAfterBreak="0">
    <w:nsid w:val="6168243E"/>
    <w:multiLevelType w:val="hybridMultilevel"/>
    <w:tmpl w:val="454CD6D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BD5346"/>
    <w:multiLevelType w:val="hybridMultilevel"/>
    <w:tmpl w:val="2EC6B9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BF2B5E"/>
    <w:multiLevelType w:val="hybridMultilevel"/>
    <w:tmpl w:val="D3FABB6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8B5498"/>
    <w:multiLevelType w:val="multilevel"/>
    <w:tmpl w:val="AF222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DBF01AF"/>
    <w:multiLevelType w:val="multilevel"/>
    <w:tmpl w:val="F3E416FA"/>
    <w:lvl w:ilvl="0">
      <w:start w:val="1"/>
      <w:numFmt w:val="lowerLetter"/>
      <w:lvlText w:val="(%1)"/>
      <w:lvlJc w:val="left"/>
      <w:pPr>
        <w:tabs>
          <w:tab w:val="num" w:pos="735"/>
        </w:tabs>
        <w:ind w:left="735" w:hanging="375"/>
      </w:pPr>
      <w:rPr>
        <w:rFonts w:hint="default"/>
      </w:rPr>
    </w:lvl>
    <w:lvl w:ilvl="1">
      <w:start w:val="1"/>
      <w:numFmt w:val="decimal"/>
      <w:lvlText w:val="(%2)"/>
      <w:lvlJc w:val="left"/>
      <w:pPr>
        <w:tabs>
          <w:tab w:val="num" w:pos="1485"/>
        </w:tabs>
        <w:ind w:left="1485" w:hanging="405"/>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14E1B0E"/>
    <w:multiLevelType w:val="hybridMultilevel"/>
    <w:tmpl w:val="559462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2FE41FB"/>
    <w:multiLevelType w:val="hybridMultilevel"/>
    <w:tmpl w:val="0C6E576C"/>
    <w:lvl w:ilvl="0" w:tplc="3698E1FC">
      <w:start w:val="1"/>
      <w:numFmt w:val="bullet"/>
      <w:lvlText w:val=""/>
      <w:lvlJc w:val="left"/>
      <w:pPr>
        <w:tabs>
          <w:tab w:val="num" w:pos="720"/>
        </w:tabs>
        <w:ind w:left="720" w:hanging="360"/>
      </w:pPr>
      <w:rPr>
        <w:rFonts w:ascii="Symbol" w:hAnsi="Symbol" w:hint="default"/>
        <w:sz w:val="20"/>
      </w:rPr>
    </w:lvl>
    <w:lvl w:ilvl="1" w:tplc="3BCE9FEA">
      <w:start w:val="1"/>
      <w:numFmt w:val="bullet"/>
      <w:lvlText w:val="o"/>
      <w:lvlJc w:val="left"/>
      <w:pPr>
        <w:tabs>
          <w:tab w:val="num" w:pos="1440"/>
        </w:tabs>
        <w:ind w:left="1440" w:hanging="360"/>
      </w:pPr>
      <w:rPr>
        <w:rFonts w:ascii="Courier New" w:hAnsi="Courier New" w:hint="default"/>
        <w:sz w:val="20"/>
      </w:rPr>
    </w:lvl>
    <w:lvl w:ilvl="2" w:tplc="865AAFB6">
      <w:start w:val="1"/>
      <w:numFmt w:val="bullet"/>
      <w:lvlText w:val=""/>
      <w:lvlJc w:val="left"/>
      <w:pPr>
        <w:tabs>
          <w:tab w:val="num" w:pos="2160"/>
        </w:tabs>
        <w:ind w:left="2160" w:hanging="360"/>
      </w:pPr>
      <w:rPr>
        <w:rFonts w:ascii="Wingdings" w:hAnsi="Wingdings" w:hint="default"/>
        <w:sz w:val="20"/>
      </w:rPr>
    </w:lvl>
    <w:lvl w:ilvl="3" w:tplc="58CCE11C" w:tentative="1">
      <w:start w:val="1"/>
      <w:numFmt w:val="bullet"/>
      <w:lvlText w:val=""/>
      <w:lvlJc w:val="left"/>
      <w:pPr>
        <w:tabs>
          <w:tab w:val="num" w:pos="2880"/>
        </w:tabs>
        <w:ind w:left="2880" w:hanging="360"/>
      </w:pPr>
      <w:rPr>
        <w:rFonts w:ascii="Wingdings" w:hAnsi="Wingdings" w:hint="default"/>
        <w:sz w:val="20"/>
      </w:rPr>
    </w:lvl>
    <w:lvl w:ilvl="4" w:tplc="B130F1D6" w:tentative="1">
      <w:start w:val="1"/>
      <w:numFmt w:val="bullet"/>
      <w:lvlText w:val=""/>
      <w:lvlJc w:val="left"/>
      <w:pPr>
        <w:tabs>
          <w:tab w:val="num" w:pos="3600"/>
        </w:tabs>
        <w:ind w:left="3600" w:hanging="360"/>
      </w:pPr>
      <w:rPr>
        <w:rFonts w:ascii="Wingdings" w:hAnsi="Wingdings" w:hint="default"/>
        <w:sz w:val="20"/>
      </w:rPr>
    </w:lvl>
    <w:lvl w:ilvl="5" w:tplc="48A2E610" w:tentative="1">
      <w:start w:val="1"/>
      <w:numFmt w:val="bullet"/>
      <w:lvlText w:val=""/>
      <w:lvlJc w:val="left"/>
      <w:pPr>
        <w:tabs>
          <w:tab w:val="num" w:pos="4320"/>
        </w:tabs>
        <w:ind w:left="4320" w:hanging="360"/>
      </w:pPr>
      <w:rPr>
        <w:rFonts w:ascii="Wingdings" w:hAnsi="Wingdings" w:hint="default"/>
        <w:sz w:val="20"/>
      </w:rPr>
    </w:lvl>
    <w:lvl w:ilvl="6" w:tplc="B3C66136" w:tentative="1">
      <w:start w:val="1"/>
      <w:numFmt w:val="bullet"/>
      <w:lvlText w:val=""/>
      <w:lvlJc w:val="left"/>
      <w:pPr>
        <w:tabs>
          <w:tab w:val="num" w:pos="5040"/>
        </w:tabs>
        <w:ind w:left="5040" w:hanging="360"/>
      </w:pPr>
      <w:rPr>
        <w:rFonts w:ascii="Wingdings" w:hAnsi="Wingdings" w:hint="default"/>
        <w:sz w:val="20"/>
      </w:rPr>
    </w:lvl>
    <w:lvl w:ilvl="7" w:tplc="E0C0DD9C" w:tentative="1">
      <w:start w:val="1"/>
      <w:numFmt w:val="bullet"/>
      <w:lvlText w:val=""/>
      <w:lvlJc w:val="left"/>
      <w:pPr>
        <w:tabs>
          <w:tab w:val="num" w:pos="5760"/>
        </w:tabs>
        <w:ind w:left="5760" w:hanging="360"/>
      </w:pPr>
      <w:rPr>
        <w:rFonts w:ascii="Wingdings" w:hAnsi="Wingdings" w:hint="default"/>
        <w:sz w:val="20"/>
      </w:rPr>
    </w:lvl>
    <w:lvl w:ilvl="8" w:tplc="5F00DB3A"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424D20"/>
    <w:multiLevelType w:val="hybridMultilevel"/>
    <w:tmpl w:val="2EC6B9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C73A9B"/>
    <w:multiLevelType w:val="hybridMultilevel"/>
    <w:tmpl w:val="3CC81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95E5A09"/>
    <w:multiLevelType w:val="hybridMultilevel"/>
    <w:tmpl w:val="8C5E72CA"/>
    <w:lvl w:ilvl="0" w:tplc="0409000F">
      <w:start w:val="1"/>
      <w:numFmt w:val="decimal"/>
      <w:lvlText w:val="%1."/>
      <w:lvlJc w:val="left"/>
      <w:pPr>
        <w:tabs>
          <w:tab w:val="num" w:pos="360"/>
        </w:tabs>
        <w:ind w:left="360" w:hanging="360"/>
      </w:pPr>
    </w:lvl>
    <w:lvl w:ilvl="1" w:tplc="04090011">
      <w:start w:val="1"/>
      <w:numFmt w:val="decimal"/>
      <w:lvlText w:val="%2)"/>
      <w:lvlJc w:val="left"/>
      <w:pPr>
        <w:tabs>
          <w:tab w:val="num" w:pos="1080"/>
        </w:tabs>
        <w:ind w:left="1080" w:hanging="360"/>
      </w:pPr>
    </w:lvl>
    <w:lvl w:ilvl="2" w:tplc="D6BA5E7C">
      <w:start w:val="1"/>
      <w:numFmt w:val="decimal"/>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9AE5D37"/>
    <w:multiLevelType w:val="hybridMultilevel"/>
    <w:tmpl w:val="8700705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9CA0B4D"/>
    <w:multiLevelType w:val="hybridMultilevel"/>
    <w:tmpl w:val="FD8A306A"/>
    <w:lvl w:ilvl="0" w:tplc="1CA2C86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A05740C"/>
    <w:multiLevelType w:val="hybridMultilevel"/>
    <w:tmpl w:val="97063B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B4A2C17"/>
    <w:multiLevelType w:val="hybridMultilevel"/>
    <w:tmpl w:val="A12C9AB2"/>
    <w:lvl w:ilvl="0" w:tplc="26D2B5E6">
      <w:start w:val="1"/>
      <w:numFmt w:val="decimal"/>
      <w:pStyle w:val="Heading1"/>
      <w:lvlText w:val="%1."/>
      <w:lvlJc w:val="left"/>
      <w:pPr>
        <w:tabs>
          <w:tab w:val="num" w:pos="360"/>
        </w:tabs>
        <w:ind w:left="360" w:hanging="360"/>
      </w:pPr>
    </w:lvl>
    <w:lvl w:ilvl="1" w:tplc="A9D0176C">
      <w:start w:val="1"/>
      <w:numFmt w:val="lowerLetter"/>
      <w:lvlText w:val="%2."/>
      <w:lvlJc w:val="left"/>
      <w:pPr>
        <w:tabs>
          <w:tab w:val="num" w:pos="1440"/>
        </w:tabs>
        <w:ind w:left="1440" w:hanging="360"/>
      </w:pPr>
      <w:rPr>
        <w:rFonts w:ascii="Times New Roman" w:eastAsia="Times New Roman" w:hAnsi="Times New Roman" w:cs="Times New Roman"/>
      </w:rPr>
    </w:lvl>
    <w:lvl w:ilvl="2" w:tplc="D6BA5E7C">
      <w:start w:val="1"/>
      <w:numFmt w:val="decimal"/>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B680CC7"/>
    <w:multiLevelType w:val="hybridMultilevel"/>
    <w:tmpl w:val="12AE1892"/>
    <w:lvl w:ilvl="0" w:tplc="AA6C9596">
      <w:start w:val="22"/>
      <w:numFmt w:val="lowerLetter"/>
      <w:lvlText w:val="%1."/>
      <w:lvlJc w:val="left"/>
      <w:pPr>
        <w:tabs>
          <w:tab w:val="num" w:pos="3240"/>
        </w:tabs>
        <w:ind w:left="324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4" w15:restartNumberingAfterBreak="0">
    <w:nsid w:val="7E1F3B62"/>
    <w:multiLevelType w:val="hybridMultilevel"/>
    <w:tmpl w:val="D2744044"/>
    <w:lvl w:ilvl="0" w:tplc="D4E4A5F0">
      <w:start w:val="1"/>
      <w:numFmt w:val="bullet"/>
      <w:lvlText w:val=""/>
      <w:lvlJc w:val="left"/>
      <w:pPr>
        <w:tabs>
          <w:tab w:val="num" w:pos="720"/>
        </w:tabs>
        <w:ind w:left="720" w:hanging="360"/>
      </w:pPr>
      <w:rPr>
        <w:rFonts w:ascii="Wingdings" w:hAnsi="Wingdings" w:hint="default"/>
        <w:sz w:val="20"/>
      </w:rPr>
    </w:lvl>
    <w:lvl w:ilvl="1" w:tplc="7E7E1C86" w:tentative="1">
      <w:start w:val="1"/>
      <w:numFmt w:val="bullet"/>
      <w:lvlText w:val=""/>
      <w:lvlJc w:val="left"/>
      <w:pPr>
        <w:tabs>
          <w:tab w:val="num" w:pos="1440"/>
        </w:tabs>
        <w:ind w:left="1440" w:hanging="360"/>
      </w:pPr>
      <w:rPr>
        <w:rFonts w:ascii="Wingdings" w:hAnsi="Wingdings" w:hint="default"/>
        <w:sz w:val="20"/>
      </w:rPr>
    </w:lvl>
    <w:lvl w:ilvl="2" w:tplc="B3EE62C0" w:tentative="1">
      <w:start w:val="1"/>
      <w:numFmt w:val="bullet"/>
      <w:lvlText w:val=""/>
      <w:lvlJc w:val="left"/>
      <w:pPr>
        <w:tabs>
          <w:tab w:val="num" w:pos="2160"/>
        </w:tabs>
        <w:ind w:left="2160" w:hanging="360"/>
      </w:pPr>
      <w:rPr>
        <w:rFonts w:ascii="Wingdings" w:hAnsi="Wingdings" w:hint="default"/>
        <w:sz w:val="20"/>
      </w:rPr>
    </w:lvl>
    <w:lvl w:ilvl="3" w:tplc="CD90C8EC" w:tentative="1">
      <w:start w:val="1"/>
      <w:numFmt w:val="bullet"/>
      <w:lvlText w:val=""/>
      <w:lvlJc w:val="left"/>
      <w:pPr>
        <w:tabs>
          <w:tab w:val="num" w:pos="2880"/>
        </w:tabs>
        <w:ind w:left="2880" w:hanging="360"/>
      </w:pPr>
      <w:rPr>
        <w:rFonts w:ascii="Wingdings" w:hAnsi="Wingdings" w:hint="default"/>
        <w:sz w:val="20"/>
      </w:rPr>
    </w:lvl>
    <w:lvl w:ilvl="4" w:tplc="B1BC0014" w:tentative="1">
      <w:start w:val="1"/>
      <w:numFmt w:val="bullet"/>
      <w:lvlText w:val=""/>
      <w:lvlJc w:val="left"/>
      <w:pPr>
        <w:tabs>
          <w:tab w:val="num" w:pos="3600"/>
        </w:tabs>
        <w:ind w:left="3600" w:hanging="360"/>
      </w:pPr>
      <w:rPr>
        <w:rFonts w:ascii="Wingdings" w:hAnsi="Wingdings" w:hint="default"/>
        <w:sz w:val="20"/>
      </w:rPr>
    </w:lvl>
    <w:lvl w:ilvl="5" w:tplc="5FC2FFC8" w:tentative="1">
      <w:start w:val="1"/>
      <w:numFmt w:val="bullet"/>
      <w:lvlText w:val=""/>
      <w:lvlJc w:val="left"/>
      <w:pPr>
        <w:tabs>
          <w:tab w:val="num" w:pos="4320"/>
        </w:tabs>
        <w:ind w:left="4320" w:hanging="360"/>
      </w:pPr>
      <w:rPr>
        <w:rFonts w:ascii="Wingdings" w:hAnsi="Wingdings" w:hint="default"/>
        <w:sz w:val="20"/>
      </w:rPr>
    </w:lvl>
    <w:lvl w:ilvl="6" w:tplc="533EE346" w:tentative="1">
      <w:start w:val="1"/>
      <w:numFmt w:val="bullet"/>
      <w:lvlText w:val=""/>
      <w:lvlJc w:val="left"/>
      <w:pPr>
        <w:tabs>
          <w:tab w:val="num" w:pos="5040"/>
        </w:tabs>
        <w:ind w:left="5040" w:hanging="360"/>
      </w:pPr>
      <w:rPr>
        <w:rFonts w:ascii="Wingdings" w:hAnsi="Wingdings" w:hint="default"/>
        <w:sz w:val="20"/>
      </w:rPr>
    </w:lvl>
    <w:lvl w:ilvl="7" w:tplc="80D4B09C" w:tentative="1">
      <w:start w:val="1"/>
      <w:numFmt w:val="bullet"/>
      <w:lvlText w:val=""/>
      <w:lvlJc w:val="left"/>
      <w:pPr>
        <w:tabs>
          <w:tab w:val="num" w:pos="5760"/>
        </w:tabs>
        <w:ind w:left="5760" w:hanging="360"/>
      </w:pPr>
      <w:rPr>
        <w:rFonts w:ascii="Wingdings" w:hAnsi="Wingdings" w:hint="default"/>
        <w:sz w:val="20"/>
      </w:rPr>
    </w:lvl>
    <w:lvl w:ilvl="8" w:tplc="BBC4D360"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8A4406"/>
    <w:multiLevelType w:val="hybridMultilevel"/>
    <w:tmpl w:val="C12C6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B94B05"/>
    <w:multiLevelType w:val="hybridMultilevel"/>
    <w:tmpl w:val="91FC0E34"/>
    <w:lvl w:ilvl="0" w:tplc="65EA1E7A">
      <w:start w:val="5"/>
      <w:numFmt w:val="lowerRoman"/>
      <w:lvlText w:val="%1."/>
      <w:lvlJc w:val="left"/>
      <w:pPr>
        <w:tabs>
          <w:tab w:val="num" w:pos="3060"/>
        </w:tabs>
        <w:ind w:left="3060" w:hanging="90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7" w15:restartNumberingAfterBreak="0">
    <w:nsid w:val="7EFD7F8C"/>
    <w:multiLevelType w:val="hybridMultilevel"/>
    <w:tmpl w:val="0052C77C"/>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46158512">
    <w:abstractNumId w:val="42"/>
  </w:num>
  <w:num w:numId="2" w16cid:durableId="31002893">
    <w:abstractNumId w:val="10"/>
  </w:num>
  <w:num w:numId="3" w16cid:durableId="466750045">
    <w:abstractNumId w:val="39"/>
  </w:num>
  <w:num w:numId="4" w16cid:durableId="780688402">
    <w:abstractNumId w:val="44"/>
  </w:num>
  <w:num w:numId="5" w16cid:durableId="761990099">
    <w:abstractNumId w:val="5"/>
  </w:num>
  <w:num w:numId="6" w16cid:durableId="1713536519">
    <w:abstractNumId w:val="34"/>
  </w:num>
  <w:num w:numId="7" w16cid:durableId="502093058">
    <w:abstractNumId w:val="1"/>
  </w:num>
  <w:num w:numId="8" w16cid:durableId="1137604789">
    <w:abstractNumId w:val="47"/>
  </w:num>
  <w:num w:numId="9" w16cid:durableId="540871217">
    <w:abstractNumId w:val="12"/>
  </w:num>
  <w:num w:numId="10" w16cid:durableId="2072995986">
    <w:abstractNumId w:val="14"/>
  </w:num>
  <w:num w:numId="11" w16cid:durableId="115488916">
    <w:abstractNumId w:val="35"/>
  </w:num>
  <w:num w:numId="12" w16cid:durableId="1100880316">
    <w:abstractNumId w:val="33"/>
  </w:num>
  <w:num w:numId="13" w16cid:durableId="1489831217">
    <w:abstractNumId w:val="46"/>
  </w:num>
  <w:num w:numId="14" w16cid:durableId="285892453">
    <w:abstractNumId w:val="43"/>
  </w:num>
  <w:num w:numId="15" w16cid:durableId="506025121">
    <w:abstractNumId w:val="28"/>
  </w:num>
  <w:num w:numId="16" w16cid:durableId="1490444534">
    <w:abstractNumId w:val="16"/>
  </w:num>
  <w:num w:numId="17" w16cid:durableId="865601405">
    <w:abstractNumId w:val="2"/>
  </w:num>
  <w:num w:numId="18" w16cid:durableId="1433014971">
    <w:abstractNumId w:val="32"/>
  </w:num>
  <w:num w:numId="19" w16cid:durableId="303586033">
    <w:abstractNumId w:val="8"/>
  </w:num>
  <w:num w:numId="20" w16cid:durableId="2039041324">
    <w:abstractNumId w:val="17"/>
  </w:num>
  <w:num w:numId="21" w16cid:durableId="325984984">
    <w:abstractNumId w:val="21"/>
  </w:num>
  <w:num w:numId="22" w16cid:durableId="1193345690">
    <w:abstractNumId w:val="18"/>
  </w:num>
  <w:num w:numId="23" w16cid:durableId="136536779">
    <w:abstractNumId w:val="45"/>
  </w:num>
  <w:num w:numId="24" w16cid:durableId="1678774631">
    <w:abstractNumId w:val="11"/>
  </w:num>
  <w:num w:numId="25" w16cid:durableId="1064136292">
    <w:abstractNumId w:val="38"/>
  </w:num>
  <w:num w:numId="26" w16cid:durableId="1563784236">
    <w:abstractNumId w:val="31"/>
  </w:num>
  <w:num w:numId="27" w16cid:durableId="2065174242">
    <w:abstractNumId w:val="19"/>
  </w:num>
  <w:num w:numId="28" w16cid:durableId="1681814374">
    <w:abstractNumId w:val="20"/>
  </w:num>
  <w:num w:numId="29" w16cid:durableId="1382441643">
    <w:abstractNumId w:val="15"/>
  </w:num>
  <w:num w:numId="30" w16cid:durableId="1212182612">
    <w:abstractNumId w:val="40"/>
  </w:num>
  <w:num w:numId="31" w16cid:durableId="1961109846">
    <w:abstractNumId w:val="29"/>
  </w:num>
  <w:num w:numId="32" w16cid:durableId="1574847848">
    <w:abstractNumId w:val="9"/>
  </w:num>
  <w:num w:numId="33" w16cid:durableId="46226229">
    <w:abstractNumId w:val="4"/>
  </w:num>
  <w:num w:numId="34" w16cid:durableId="957176330">
    <w:abstractNumId w:val="23"/>
  </w:num>
  <w:num w:numId="35" w16cid:durableId="1593121265">
    <w:abstractNumId w:val="6"/>
  </w:num>
  <w:num w:numId="36" w16cid:durableId="234438269">
    <w:abstractNumId w:val="25"/>
  </w:num>
  <w:num w:numId="37" w16cid:durableId="1182627024">
    <w:abstractNumId w:val="27"/>
  </w:num>
  <w:num w:numId="38" w16cid:durableId="1331373054">
    <w:abstractNumId w:val="3"/>
  </w:num>
  <w:num w:numId="39" w16cid:durableId="2120030906">
    <w:abstractNumId w:val="13"/>
  </w:num>
  <w:num w:numId="40" w16cid:durableId="1482229107">
    <w:abstractNumId w:val="22"/>
  </w:num>
  <w:num w:numId="41" w16cid:durableId="1371297733">
    <w:abstractNumId w:val="37"/>
  </w:num>
  <w:num w:numId="42" w16cid:durableId="1707441273">
    <w:abstractNumId w:val="24"/>
  </w:num>
  <w:num w:numId="43" w16cid:durableId="1094739045">
    <w:abstractNumId w:val="7"/>
  </w:num>
  <w:num w:numId="44" w16cid:durableId="1065496123">
    <w:abstractNumId w:val="36"/>
  </w:num>
  <w:num w:numId="45" w16cid:durableId="53551386">
    <w:abstractNumId w:val="30"/>
  </w:num>
  <w:num w:numId="46" w16cid:durableId="237986084">
    <w:abstractNumId w:val="26"/>
  </w:num>
  <w:num w:numId="47" w16cid:durableId="2117212017">
    <w:abstractNumId w:val="0"/>
  </w:num>
  <w:num w:numId="48" w16cid:durableId="72784416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0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M1NbWwNDC1NDK1NDFX0lEKTi0uzszPAykwrgUADlBMYywAAAA="/>
  </w:docVars>
  <w:rsids>
    <w:rsidRoot w:val="00214A20"/>
    <w:rsid w:val="000002A7"/>
    <w:rsid w:val="00001404"/>
    <w:rsid w:val="00001729"/>
    <w:rsid w:val="00006B49"/>
    <w:rsid w:val="00010B74"/>
    <w:rsid w:val="00010CF8"/>
    <w:rsid w:val="00011566"/>
    <w:rsid w:val="00011C71"/>
    <w:rsid w:val="0001266D"/>
    <w:rsid w:val="0001386B"/>
    <w:rsid w:val="00014686"/>
    <w:rsid w:val="0001520C"/>
    <w:rsid w:val="00015915"/>
    <w:rsid w:val="00015BDE"/>
    <w:rsid w:val="00016CB5"/>
    <w:rsid w:val="00020566"/>
    <w:rsid w:val="0002246E"/>
    <w:rsid w:val="00022613"/>
    <w:rsid w:val="00024983"/>
    <w:rsid w:val="000267D8"/>
    <w:rsid w:val="000361A7"/>
    <w:rsid w:val="0003628D"/>
    <w:rsid w:val="00036609"/>
    <w:rsid w:val="00036946"/>
    <w:rsid w:val="00037794"/>
    <w:rsid w:val="00041027"/>
    <w:rsid w:val="000411A8"/>
    <w:rsid w:val="0004585D"/>
    <w:rsid w:val="00047E54"/>
    <w:rsid w:val="000502C2"/>
    <w:rsid w:val="00050911"/>
    <w:rsid w:val="000516CF"/>
    <w:rsid w:val="000526F9"/>
    <w:rsid w:val="00052EC5"/>
    <w:rsid w:val="00056343"/>
    <w:rsid w:val="00057A95"/>
    <w:rsid w:val="00057EC1"/>
    <w:rsid w:val="00060CE0"/>
    <w:rsid w:val="00061751"/>
    <w:rsid w:val="00061EB2"/>
    <w:rsid w:val="00064F0F"/>
    <w:rsid w:val="00067BAC"/>
    <w:rsid w:val="00067D1F"/>
    <w:rsid w:val="000702DE"/>
    <w:rsid w:val="00070FD4"/>
    <w:rsid w:val="00071118"/>
    <w:rsid w:val="00072829"/>
    <w:rsid w:val="00072F0A"/>
    <w:rsid w:val="00073654"/>
    <w:rsid w:val="0007569A"/>
    <w:rsid w:val="00080410"/>
    <w:rsid w:val="00083888"/>
    <w:rsid w:val="00083E45"/>
    <w:rsid w:val="00084097"/>
    <w:rsid w:val="0008443C"/>
    <w:rsid w:val="00084C27"/>
    <w:rsid w:val="00085798"/>
    <w:rsid w:val="00086905"/>
    <w:rsid w:val="00090C07"/>
    <w:rsid w:val="00090CBE"/>
    <w:rsid w:val="0009277A"/>
    <w:rsid w:val="000928D9"/>
    <w:rsid w:val="00093493"/>
    <w:rsid w:val="00094167"/>
    <w:rsid w:val="00094BE2"/>
    <w:rsid w:val="0009623C"/>
    <w:rsid w:val="00096E86"/>
    <w:rsid w:val="000976F0"/>
    <w:rsid w:val="000A3E5F"/>
    <w:rsid w:val="000A4EBC"/>
    <w:rsid w:val="000A614A"/>
    <w:rsid w:val="000A7518"/>
    <w:rsid w:val="000B030C"/>
    <w:rsid w:val="000B0AC8"/>
    <w:rsid w:val="000B338C"/>
    <w:rsid w:val="000B3DA8"/>
    <w:rsid w:val="000B53D0"/>
    <w:rsid w:val="000C0699"/>
    <w:rsid w:val="000C12D9"/>
    <w:rsid w:val="000C1373"/>
    <w:rsid w:val="000C2D8E"/>
    <w:rsid w:val="000C5210"/>
    <w:rsid w:val="000C61C3"/>
    <w:rsid w:val="000C6376"/>
    <w:rsid w:val="000C67D6"/>
    <w:rsid w:val="000C73C0"/>
    <w:rsid w:val="000C7460"/>
    <w:rsid w:val="000D0CBE"/>
    <w:rsid w:val="000D108C"/>
    <w:rsid w:val="000D1DA5"/>
    <w:rsid w:val="000D28D4"/>
    <w:rsid w:val="000D3262"/>
    <w:rsid w:val="000D3CAC"/>
    <w:rsid w:val="000D4CE5"/>
    <w:rsid w:val="000D4E22"/>
    <w:rsid w:val="000D598E"/>
    <w:rsid w:val="000D5CCF"/>
    <w:rsid w:val="000D5F82"/>
    <w:rsid w:val="000D6287"/>
    <w:rsid w:val="000D74EB"/>
    <w:rsid w:val="000D799A"/>
    <w:rsid w:val="000E0B5F"/>
    <w:rsid w:val="000E158F"/>
    <w:rsid w:val="000E2E9E"/>
    <w:rsid w:val="000E5BEF"/>
    <w:rsid w:val="000E71F6"/>
    <w:rsid w:val="000F1A07"/>
    <w:rsid w:val="000F2834"/>
    <w:rsid w:val="000F418C"/>
    <w:rsid w:val="000F618A"/>
    <w:rsid w:val="000F61CF"/>
    <w:rsid w:val="000F68B3"/>
    <w:rsid w:val="001039E8"/>
    <w:rsid w:val="0010524B"/>
    <w:rsid w:val="00105A03"/>
    <w:rsid w:val="00105FCE"/>
    <w:rsid w:val="00110C90"/>
    <w:rsid w:val="00113DD3"/>
    <w:rsid w:val="00120560"/>
    <w:rsid w:val="001239D7"/>
    <w:rsid w:val="00124DA2"/>
    <w:rsid w:val="00125037"/>
    <w:rsid w:val="0012584F"/>
    <w:rsid w:val="001259C8"/>
    <w:rsid w:val="00130297"/>
    <w:rsid w:val="00130EE8"/>
    <w:rsid w:val="00133B00"/>
    <w:rsid w:val="001342D3"/>
    <w:rsid w:val="00134823"/>
    <w:rsid w:val="00135F16"/>
    <w:rsid w:val="00136F01"/>
    <w:rsid w:val="001370CF"/>
    <w:rsid w:val="00141481"/>
    <w:rsid w:val="001418F4"/>
    <w:rsid w:val="001423A9"/>
    <w:rsid w:val="00143187"/>
    <w:rsid w:val="0014417B"/>
    <w:rsid w:val="00144DCB"/>
    <w:rsid w:val="00147FD4"/>
    <w:rsid w:val="00150596"/>
    <w:rsid w:val="00150B6B"/>
    <w:rsid w:val="00150E88"/>
    <w:rsid w:val="00151400"/>
    <w:rsid w:val="001524E4"/>
    <w:rsid w:val="00152942"/>
    <w:rsid w:val="001536BA"/>
    <w:rsid w:val="001551AB"/>
    <w:rsid w:val="00156BA2"/>
    <w:rsid w:val="001620C7"/>
    <w:rsid w:val="00164415"/>
    <w:rsid w:val="0016722B"/>
    <w:rsid w:val="00167B30"/>
    <w:rsid w:val="00170BC7"/>
    <w:rsid w:val="00170D63"/>
    <w:rsid w:val="00171010"/>
    <w:rsid w:val="00171958"/>
    <w:rsid w:val="00171D52"/>
    <w:rsid w:val="00172C1F"/>
    <w:rsid w:val="0017517B"/>
    <w:rsid w:val="00176CA9"/>
    <w:rsid w:val="001814DF"/>
    <w:rsid w:val="0018292E"/>
    <w:rsid w:val="0018309A"/>
    <w:rsid w:val="0018401C"/>
    <w:rsid w:val="00185A50"/>
    <w:rsid w:val="0018716B"/>
    <w:rsid w:val="001901B2"/>
    <w:rsid w:val="001907BF"/>
    <w:rsid w:val="00190A53"/>
    <w:rsid w:val="00190DAA"/>
    <w:rsid w:val="00192785"/>
    <w:rsid w:val="00194CE1"/>
    <w:rsid w:val="00195A23"/>
    <w:rsid w:val="00196C09"/>
    <w:rsid w:val="00196C3D"/>
    <w:rsid w:val="001A0746"/>
    <w:rsid w:val="001A122A"/>
    <w:rsid w:val="001A3271"/>
    <w:rsid w:val="001A3D0E"/>
    <w:rsid w:val="001A40E4"/>
    <w:rsid w:val="001A42BF"/>
    <w:rsid w:val="001A594B"/>
    <w:rsid w:val="001A6102"/>
    <w:rsid w:val="001A63F4"/>
    <w:rsid w:val="001A7A17"/>
    <w:rsid w:val="001C02DA"/>
    <w:rsid w:val="001C156D"/>
    <w:rsid w:val="001C1686"/>
    <w:rsid w:val="001C2FC7"/>
    <w:rsid w:val="001C3C13"/>
    <w:rsid w:val="001C41E7"/>
    <w:rsid w:val="001C4EDC"/>
    <w:rsid w:val="001C6290"/>
    <w:rsid w:val="001C6A56"/>
    <w:rsid w:val="001C6DFB"/>
    <w:rsid w:val="001C76C5"/>
    <w:rsid w:val="001C7BB3"/>
    <w:rsid w:val="001D0AC4"/>
    <w:rsid w:val="001D0E2C"/>
    <w:rsid w:val="001D282D"/>
    <w:rsid w:val="001D5165"/>
    <w:rsid w:val="001D5493"/>
    <w:rsid w:val="001D5F0D"/>
    <w:rsid w:val="001D6AD1"/>
    <w:rsid w:val="001D7444"/>
    <w:rsid w:val="001E19D1"/>
    <w:rsid w:val="001E6370"/>
    <w:rsid w:val="001F1FA8"/>
    <w:rsid w:val="001F4422"/>
    <w:rsid w:val="001F50AC"/>
    <w:rsid w:val="001F6169"/>
    <w:rsid w:val="001F6E36"/>
    <w:rsid w:val="002014EF"/>
    <w:rsid w:val="00201D6A"/>
    <w:rsid w:val="002040C1"/>
    <w:rsid w:val="00204831"/>
    <w:rsid w:val="00204E4A"/>
    <w:rsid w:val="00205866"/>
    <w:rsid w:val="00205FC4"/>
    <w:rsid w:val="00206906"/>
    <w:rsid w:val="002100BF"/>
    <w:rsid w:val="002100CC"/>
    <w:rsid w:val="00213297"/>
    <w:rsid w:val="002134AD"/>
    <w:rsid w:val="002137E7"/>
    <w:rsid w:val="0021390D"/>
    <w:rsid w:val="002143E3"/>
    <w:rsid w:val="00214A20"/>
    <w:rsid w:val="00215E03"/>
    <w:rsid w:val="00216F2F"/>
    <w:rsid w:val="002233CC"/>
    <w:rsid w:val="00224389"/>
    <w:rsid w:val="002251E0"/>
    <w:rsid w:val="00226959"/>
    <w:rsid w:val="00227903"/>
    <w:rsid w:val="00227B64"/>
    <w:rsid w:val="0023318C"/>
    <w:rsid w:val="00233E52"/>
    <w:rsid w:val="00233F1F"/>
    <w:rsid w:val="00235EB6"/>
    <w:rsid w:val="00241B31"/>
    <w:rsid w:val="00241DAB"/>
    <w:rsid w:val="002421FA"/>
    <w:rsid w:val="0024347B"/>
    <w:rsid w:val="00243E36"/>
    <w:rsid w:val="00243E51"/>
    <w:rsid w:val="002442B4"/>
    <w:rsid w:val="00244D2A"/>
    <w:rsid w:val="002452AB"/>
    <w:rsid w:val="00246998"/>
    <w:rsid w:val="002472C8"/>
    <w:rsid w:val="002512D1"/>
    <w:rsid w:val="002529B4"/>
    <w:rsid w:val="002538F9"/>
    <w:rsid w:val="00254F7A"/>
    <w:rsid w:val="0025592C"/>
    <w:rsid w:val="0025647A"/>
    <w:rsid w:val="00256685"/>
    <w:rsid w:val="002569C0"/>
    <w:rsid w:val="00257FD8"/>
    <w:rsid w:val="00260521"/>
    <w:rsid w:val="002609B7"/>
    <w:rsid w:val="00261DB1"/>
    <w:rsid w:val="0026327D"/>
    <w:rsid w:val="002640F0"/>
    <w:rsid w:val="00264A83"/>
    <w:rsid w:val="002653A5"/>
    <w:rsid w:val="002654E9"/>
    <w:rsid w:val="00267263"/>
    <w:rsid w:val="00267CB5"/>
    <w:rsid w:val="002704F2"/>
    <w:rsid w:val="00270BAF"/>
    <w:rsid w:val="002742CD"/>
    <w:rsid w:val="00274BA9"/>
    <w:rsid w:val="0027561A"/>
    <w:rsid w:val="0028330F"/>
    <w:rsid w:val="00284483"/>
    <w:rsid w:val="00284F0F"/>
    <w:rsid w:val="00285962"/>
    <w:rsid w:val="00285C37"/>
    <w:rsid w:val="002907E1"/>
    <w:rsid w:val="002914D1"/>
    <w:rsid w:val="0029210D"/>
    <w:rsid w:val="002933E1"/>
    <w:rsid w:val="00293AC8"/>
    <w:rsid w:val="00294E5B"/>
    <w:rsid w:val="002951E9"/>
    <w:rsid w:val="0029674D"/>
    <w:rsid w:val="002A2760"/>
    <w:rsid w:val="002A3F5F"/>
    <w:rsid w:val="002A423E"/>
    <w:rsid w:val="002A5A01"/>
    <w:rsid w:val="002A5CB3"/>
    <w:rsid w:val="002A62D5"/>
    <w:rsid w:val="002B23E1"/>
    <w:rsid w:val="002B243E"/>
    <w:rsid w:val="002B39E3"/>
    <w:rsid w:val="002B4124"/>
    <w:rsid w:val="002B4982"/>
    <w:rsid w:val="002B51B2"/>
    <w:rsid w:val="002B6ED9"/>
    <w:rsid w:val="002B7291"/>
    <w:rsid w:val="002B7D95"/>
    <w:rsid w:val="002B7E34"/>
    <w:rsid w:val="002B7F0B"/>
    <w:rsid w:val="002C03D8"/>
    <w:rsid w:val="002C40EE"/>
    <w:rsid w:val="002C47F0"/>
    <w:rsid w:val="002D181D"/>
    <w:rsid w:val="002D199B"/>
    <w:rsid w:val="002D2C0A"/>
    <w:rsid w:val="002D35D9"/>
    <w:rsid w:val="002D56E2"/>
    <w:rsid w:val="002D754E"/>
    <w:rsid w:val="002D7C69"/>
    <w:rsid w:val="002E14C4"/>
    <w:rsid w:val="002E1D35"/>
    <w:rsid w:val="002E2B34"/>
    <w:rsid w:val="002E2ED5"/>
    <w:rsid w:val="002E3961"/>
    <w:rsid w:val="002E3CA5"/>
    <w:rsid w:val="002E5A78"/>
    <w:rsid w:val="002E5C9F"/>
    <w:rsid w:val="002E5FF7"/>
    <w:rsid w:val="002E7F2D"/>
    <w:rsid w:val="002F0940"/>
    <w:rsid w:val="002F1449"/>
    <w:rsid w:val="002F1E32"/>
    <w:rsid w:val="002F24AE"/>
    <w:rsid w:val="002F2739"/>
    <w:rsid w:val="002F2B33"/>
    <w:rsid w:val="002F4378"/>
    <w:rsid w:val="00300889"/>
    <w:rsid w:val="0030103C"/>
    <w:rsid w:val="0030158E"/>
    <w:rsid w:val="00302661"/>
    <w:rsid w:val="00303021"/>
    <w:rsid w:val="00303AC9"/>
    <w:rsid w:val="0030592F"/>
    <w:rsid w:val="00305DAD"/>
    <w:rsid w:val="00306750"/>
    <w:rsid w:val="00307433"/>
    <w:rsid w:val="00307EAC"/>
    <w:rsid w:val="00310416"/>
    <w:rsid w:val="00311BBC"/>
    <w:rsid w:val="00311EC9"/>
    <w:rsid w:val="003121AE"/>
    <w:rsid w:val="00312CC7"/>
    <w:rsid w:val="00312E13"/>
    <w:rsid w:val="003150CD"/>
    <w:rsid w:val="003158F7"/>
    <w:rsid w:val="00316E6C"/>
    <w:rsid w:val="0031705E"/>
    <w:rsid w:val="00317DDF"/>
    <w:rsid w:val="003204B8"/>
    <w:rsid w:val="00320964"/>
    <w:rsid w:val="003214C1"/>
    <w:rsid w:val="00321870"/>
    <w:rsid w:val="00322B3D"/>
    <w:rsid w:val="00323635"/>
    <w:rsid w:val="00325595"/>
    <w:rsid w:val="003260D4"/>
    <w:rsid w:val="00326CC8"/>
    <w:rsid w:val="00326FF9"/>
    <w:rsid w:val="003325B0"/>
    <w:rsid w:val="00332D8F"/>
    <w:rsid w:val="003342FC"/>
    <w:rsid w:val="00334C5F"/>
    <w:rsid w:val="00335CED"/>
    <w:rsid w:val="00335DFF"/>
    <w:rsid w:val="00336737"/>
    <w:rsid w:val="003418AF"/>
    <w:rsid w:val="00342421"/>
    <w:rsid w:val="0034448D"/>
    <w:rsid w:val="00345E7A"/>
    <w:rsid w:val="003472FC"/>
    <w:rsid w:val="003503B9"/>
    <w:rsid w:val="00350799"/>
    <w:rsid w:val="0035275D"/>
    <w:rsid w:val="00352797"/>
    <w:rsid w:val="00353B81"/>
    <w:rsid w:val="0035537B"/>
    <w:rsid w:val="00355D71"/>
    <w:rsid w:val="00356B1B"/>
    <w:rsid w:val="003608A3"/>
    <w:rsid w:val="0036100F"/>
    <w:rsid w:val="00361B8C"/>
    <w:rsid w:val="00361C71"/>
    <w:rsid w:val="00361E29"/>
    <w:rsid w:val="003656B7"/>
    <w:rsid w:val="00365E87"/>
    <w:rsid w:val="00366A0C"/>
    <w:rsid w:val="00366BD4"/>
    <w:rsid w:val="003700D4"/>
    <w:rsid w:val="00371D97"/>
    <w:rsid w:val="00375CDD"/>
    <w:rsid w:val="00375D9E"/>
    <w:rsid w:val="00376621"/>
    <w:rsid w:val="00380313"/>
    <w:rsid w:val="00381126"/>
    <w:rsid w:val="00383008"/>
    <w:rsid w:val="003830E7"/>
    <w:rsid w:val="00383961"/>
    <w:rsid w:val="00383FD9"/>
    <w:rsid w:val="00384888"/>
    <w:rsid w:val="00386405"/>
    <w:rsid w:val="00391EAC"/>
    <w:rsid w:val="00392FB7"/>
    <w:rsid w:val="00394CCE"/>
    <w:rsid w:val="00395317"/>
    <w:rsid w:val="00395B05"/>
    <w:rsid w:val="00397823"/>
    <w:rsid w:val="003A1AAC"/>
    <w:rsid w:val="003A1BB4"/>
    <w:rsid w:val="003A28FD"/>
    <w:rsid w:val="003A40E7"/>
    <w:rsid w:val="003A4B2A"/>
    <w:rsid w:val="003A5FCC"/>
    <w:rsid w:val="003A63B6"/>
    <w:rsid w:val="003A6FAF"/>
    <w:rsid w:val="003B0645"/>
    <w:rsid w:val="003B2522"/>
    <w:rsid w:val="003B5077"/>
    <w:rsid w:val="003B5125"/>
    <w:rsid w:val="003B5543"/>
    <w:rsid w:val="003B5808"/>
    <w:rsid w:val="003B61A1"/>
    <w:rsid w:val="003B7608"/>
    <w:rsid w:val="003C0E34"/>
    <w:rsid w:val="003C0F9E"/>
    <w:rsid w:val="003C1FF2"/>
    <w:rsid w:val="003C219F"/>
    <w:rsid w:val="003C21F3"/>
    <w:rsid w:val="003C2AAE"/>
    <w:rsid w:val="003C2BCC"/>
    <w:rsid w:val="003C3A5A"/>
    <w:rsid w:val="003C3C08"/>
    <w:rsid w:val="003C3D5A"/>
    <w:rsid w:val="003C4A62"/>
    <w:rsid w:val="003C51B9"/>
    <w:rsid w:val="003C53C6"/>
    <w:rsid w:val="003D33E1"/>
    <w:rsid w:val="003D41E2"/>
    <w:rsid w:val="003D5CF2"/>
    <w:rsid w:val="003D63B0"/>
    <w:rsid w:val="003D6A2E"/>
    <w:rsid w:val="003E2710"/>
    <w:rsid w:val="003E4E89"/>
    <w:rsid w:val="003E5161"/>
    <w:rsid w:val="003F077A"/>
    <w:rsid w:val="003F1D0D"/>
    <w:rsid w:val="003F335B"/>
    <w:rsid w:val="003F417D"/>
    <w:rsid w:val="003F4550"/>
    <w:rsid w:val="003F505A"/>
    <w:rsid w:val="003F5B77"/>
    <w:rsid w:val="004027E1"/>
    <w:rsid w:val="00402E50"/>
    <w:rsid w:val="00403250"/>
    <w:rsid w:val="0040335A"/>
    <w:rsid w:val="00404AB3"/>
    <w:rsid w:val="004054B1"/>
    <w:rsid w:val="00405D1B"/>
    <w:rsid w:val="00405D53"/>
    <w:rsid w:val="004062C5"/>
    <w:rsid w:val="00407F99"/>
    <w:rsid w:val="0041011B"/>
    <w:rsid w:val="00415990"/>
    <w:rsid w:val="00417B89"/>
    <w:rsid w:val="00421C18"/>
    <w:rsid w:val="004233EF"/>
    <w:rsid w:val="00423EE2"/>
    <w:rsid w:val="004243C4"/>
    <w:rsid w:val="0042498C"/>
    <w:rsid w:val="00425F20"/>
    <w:rsid w:val="004277A0"/>
    <w:rsid w:val="00427B73"/>
    <w:rsid w:val="0043134F"/>
    <w:rsid w:val="00431B4D"/>
    <w:rsid w:val="00431D41"/>
    <w:rsid w:val="00437B32"/>
    <w:rsid w:val="00441355"/>
    <w:rsid w:val="00444468"/>
    <w:rsid w:val="0044575A"/>
    <w:rsid w:val="0044589E"/>
    <w:rsid w:val="00446F36"/>
    <w:rsid w:val="0044736E"/>
    <w:rsid w:val="004476BA"/>
    <w:rsid w:val="004502BE"/>
    <w:rsid w:val="004513B3"/>
    <w:rsid w:val="00451C11"/>
    <w:rsid w:val="004551EA"/>
    <w:rsid w:val="00456262"/>
    <w:rsid w:val="00456365"/>
    <w:rsid w:val="00456EDA"/>
    <w:rsid w:val="00457681"/>
    <w:rsid w:val="004605FB"/>
    <w:rsid w:val="004608CD"/>
    <w:rsid w:val="00460BF5"/>
    <w:rsid w:val="00462BED"/>
    <w:rsid w:val="00462E43"/>
    <w:rsid w:val="00463C8C"/>
    <w:rsid w:val="0046423B"/>
    <w:rsid w:val="0046729F"/>
    <w:rsid w:val="0046778C"/>
    <w:rsid w:val="00471BDE"/>
    <w:rsid w:val="0047499D"/>
    <w:rsid w:val="00477D96"/>
    <w:rsid w:val="00480AF9"/>
    <w:rsid w:val="00480F1A"/>
    <w:rsid w:val="00481284"/>
    <w:rsid w:val="004812B3"/>
    <w:rsid w:val="0048228D"/>
    <w:rsid w:val="00483FA9"/>
    <w:rsid w:val="00486DDF"/>
    <w:rsid w:val="00487D23"/>
    <w:rsid w:val="00496E82"/>
    <w:rsid w:val="004A0EC0"/>
    <w:rsid w:val="004A1EBA"/>
    <w:rsid w:val="004A2B1B"/>
    <w:rsid w:val="004A5060"/>
    <w:rsid w:val="004A54A8"/>
    <w:rsid w:val="004A59A3"/>
    <w:rsid w:val="004A6DC0"/>
    <w:rsid w:val="004B1405"/>
    <w:rsid w:val="004B2824"/>
    <w:rsid w:val="004B2C5C"/>
    <w:rsid w:val="004B2DE1"/>
    <w:rsid w:val="004B35AA"/>
    <w:rsid w:val="004C0960"/>
    <w:rsid w:val="004C0DCB"/>
    <w:rsid w:val="004C1D09"/>
    <w:rsid w:val="004C1D62"/>
    <w:rsid w:val="004C4436"/>
    <w:rsid w:val="004C4624"/>
    <w:rsid w:val="004C6E19"/>
    <w:rsid w:val="004C7E0F"/>
    <w:rsid w:val="004D0AA0"/>
    <w:rsid w:val="004D227C"/>
    <w:rsid w:val="004D55AF"/>
    <w:rsid w:val="004D7227"/>
    <w:rsid w:val="004D797B"/>
    <w:rsid w:val="004D7D28"/>
    <w:rsid w:val="004E0013"/>
    <w:rsid w:val="004E04EF"/>
    <w:rsid w:val="004E086D"/>
    <w:rsid w:val="004E14B8"/>
    <w:rsid w:val="004E249D"/>
    <w:rsid w:val="004E2BC5"/>
    <w:rsid w:val="004E619D"/>
    <w:rsid w:val="004F2035"/>
    <w:rsid w:val="004F247F"/>
    <w:rsid w:val="004F2AE3"/>
    <w:rsid w:val="004F3C05"/>
    <w:rsid w:val="004F402D"/>
    <w:rsid w:val="004F4241"/>
    <w:rsid w:val="004F5538"/>
    <w:rsid w:val="004F5734"/>
    <w:rsid w:val="004F5B91"/>
    <w:rsid w:val="004F675F"/>
    <w:rsid w:val="00502DBE"/>
    <w:rsid w:val="00507B00"/>
    <w:rsid w:val="005119ED"/>
    <w:rsid w:val="005120E0"/>
    <w:rsid w:val="0051299E"/>
    <w:rsid w:val="00513617"/>
    <w:rsid w:val="00515013"/>
    <w:rsid w:val="00515352"/>
    <w:rsid w:val="0051558F"/>
    <w:rsid w:val="0051713B"/>
    <w:rsid w:val="00523155"/>
    <w:rsid w:val="00530148"/>
    <w:rsid w:val="00531039"/>
    <w:rsid w:val="00532793"/>
    <w:rsid w:val="005348EC"/>
    <w:rsid w:val="0053527A"/>
    <w:rsid w:val="00536B4D"/>
    <w:rsid w:val="00537E5A"/>
    <w:rsid w:val="00543D82"/>
    <w:rsid w:val="005446EF"/>
    <w:rsid w:val="00544E85"/>
    <w:rsid w:val="00545C07"/>
    <w:rsid w:val="00546FF2"/>
    <w:rsid w:val="00547C26"/>
    <w:rsid w:val="00550AA4"/>
    <w:rsid w:val="0055488B"/>
    <w:rsid w:val="00555650"/>
    <w:rsid w:val="0055756F"/>
    <w:rsid w:val="005609F6"/>
    <w:rsid w:val="005610B4"/>
    <w:rsid w:val="00562369"/>
    <w:rsid w:val="00563F6F"/>
    <w:rsid w:val="0056427C"/>
    <w:rsid w:val="00564704"/>
    <w:rsid w:val="00566D13"/>
    <w:rsid w:val="00571D6D"/>
    <w:rsid w:val="005727E5"/>
    <w:rsid w:val="0057348B"/>
    <w:rsid w:val="005736DD"/>
    <w:rsid w:val="00573F80"/>
    <w:rsid w:val="00575B1A"/>
    <w:rsid w:val="00576C7D"/>
    <w:rsid w:val="00580484"/>
    <w:rsid w:val="005808E3"/>
    <w:rsid w:val="005837FB"/>
    <w:rsid w:val="00584ED6"/>
    <w:rsid w:val="00585515"/>
    <w:rsid w:val="005869C7"/>
    <w:rsid w:val="00587B0D"/>
    <w:rsid w:val="005A1281"/>
    <w:rsid w:val="005A3D83"/>
    <w:rsid w:val="005A4702"/>
    <w:rsid w:val="005A4E44"/>
    <w:rsid w:val="005A4F25"/>
    <w:rsid w:val="005A52A2"/>
    <w:rsid w:val="005A5314"/>
    <w:rsid w:val="005A61AF"/>
    <w:rsid w:val="005A7A79"/>
    <w:rsid w:val="005B0EEF"/>
    <w:rsid w:val="005B1070"/>
    <w:rsid w:val="005B2D94"/>
    <w:rsid w:val="005B4487"/>
    <w:rsid w:val="005C15F5"/>
    <w:rsid w:val="005C20A7"/>
    <w:rsid w:val="005C3767"/>
    <w:rsid w:val="005C3A03"/>
    <w:rsid w:val="005C5823"/>
    <w:rsid w:val="005C7AD6"/>
    <w:rsid w:val="005C7D97"/>
    <w:rsid w:val="005D2621"/>
    <w:rsid w:val="005D3E7D"/>
    <w:rsid w:val="005D4E0D"/>
    <w:rsid w:val="005D55FF"/>
    <w:rsid w:val="005D7884"/>
    <w:rsid w:val="005D7CE7"/>
    <w:rsid w:val="005E0A88"/>
    <w:rsid w:val="005E1725"/>
    <w:rsid w:val="005E2493"/>
    <w:rsid w:val="005E2B96"/>
    <w:rsid w:val="005E2BF5"/>
    <w:rsid w:val="005E702B"/>
    <w:rsid w:val="005E7B2D"/>
    <w:rsid w:val="005F0552"/>
    <w:rsid w:val="005F1DF1"/>
    <w:rsid w:val="005F27B0"/>
    <w:rsid w:val="005F2A46"/>
    <w:rsid w:val="005F3658"/>
    <w:rsid w:val="005F47D9"/>
    <w:rsid w:val="005F5098"/>
    <w:rsid w:val="005F528F"/>
    <w:rsid w:val="005F551B"/>
    <w:rsid w:val="005F6AE6"/>
    <w:rsid w:val="0060365F"/>
    <w:rsid w:val="00604A44"/>
    <w:rsid w:val="00607F7B"/>
    <w:rsid w:val="006109AD"/>
    <w:rsid w:val="0061145F"/>
    <w:rsid w:val="00612187"/>
    <w:rsid w:val="006139C1"/>
    <w:rsid w:val="006151AE"/>
    <w:rsid w:val="00615788"/>
    <w:rsid w:val="00615F1C"/>
    <w:rsid w:val="00616837"/>
    <w:rsid w:val="00620DD4"/>
    <w:rsid w:val="00620E5E"/>
    <w:rsid w:val="00621204"/>
    <w:rsid w:val="00621E28"/>
    <w:rsid w:val="00623E7B"/>
    <w:rsid w:val="00624360"/>
    <w:rsid w:val="006251D7"/>
    <w:rsid w:val="00626C0E"/>
    <w:rsid w:val="00630318"/>
    <w:rsid w:val="006304AC"/>
    <w:rsid w:val="006353AF"/>
    <w:rsid w:val="00635A0E"/>
    <w:rsid w:val="00637B96"/>
    <w:rsid w:val="00640646"/>
    <w:rsid w:val="00643FA7"/>
    <w:rsid w:val="006466B3"/>
    <w:rsid w:val="00647822"/>
    <w:rsid w:val="00653597"/>
    <w:rsid w:val="00653947"/>
    <w:rsid w:val="00653F38"/>
    <w:rsid w:val="006540EB"/>
    <w:rsid w:val="00655D35"/>
    <w:rsid w:val="00656BD7"/>
    <w:rsid w:val="00657FC9"/>
    <w:rsid w:val="006615F3"/>
    <w:rsid w:val="00662675"/>
    <w:rsid w:val="0066555A"/>
    <w:rsid w:val="006660D1"/>
    <w:rsid w:val="00670567"/>
    <w:rsid w:val="00670E97"/>
    <w:rsid w:val="00671163"/>
    <w:rsid w:val="00671E1A"/>
    <w:rsid w:val="00675527"/>
    <w:rsid w:val="0067587F"/>
    <w:rsid w:val="0067759A"/>
    <w:rsid w:val="00680C13"/>
    <w:rsid w:val="00680DCE"/>
    <w:rsid w:val="00684AB0"/>
    <w:rsid w:val="00685C69"/>
    <w:rsid w:val="00686D28"/>
    <w:rsid w:val="00687125"/>
    <w:rsid w:val="006878B8"/>
    <w:rsid w:val="006928AD"/>
    <w:rsid w:val="0069342B"/>
    <w:rsid w:val="006974FC"/>
    <w:rsid w:val="006A031D"/>
    <w:rsid w:val="006A06E7"/>
    <w:rsid w:val="006A134F"/>
    <w:rsid w:val="006A5443"/>
    <w:rsid w:val="006A6837"/>
    <w:rsid w:val="006A6C25"/>
    <w:rsid w:val="006A710A"/>
    <w:rsid w:val="006A736E"/>
    <w:rsid w:val="006B1A3C"/>
    <w:rsid w:val="006B1E66"/>
    <w:rsid w:val="006B2C29"/>
    <w:rsid w:val="006B3B0C"/>
    <w:rsid w:val="006B6042"/>
    <w:rsid w:val="006B6B37"/>
    <w:rsid w:val="006B6B43"/>
    <w:rsid w:val="006B6FAA"/>
    <w:rsid w:val="006B75AB"/>
    <w:rsid w:val="006C6DF4"/>
    <w:rsid w:val="006C72AE"/>
    <w:rsid w:val="006C7543"/>
    <w:rsid w:val="006D1BC7"/>
    <w:rsid w:val="006D206F"/>
    <w:rsid w:val="006D3353"/>
    <w:rsid w:val="006D38B8"/>
    <w:rsid w:val="006D580C"/>
    <w:rsid w:val="006D5C7F"/>
    <w:rsid w:val="006D6948"/>
    <w:rsid w:val="006E02DD"/>
    <w:rsid w:val="006E2BCD"/>
    <w:rsid w:val="006E3606"/>
    <w:rsid w:val="006E42CF"/>
    <w:rsid w:val="006E45E7"/>
    <w:rsid w:val="006F030F"/>
    <w:rsid w:val="006F08A3"/>
    <w:rsid w:val="006F08F1"/>
    <w:rsid w:val="006F25F0"/>
    <w:rsid w:val="006F4664"/>
    <w:rsid w:val="006F488F"/>
    <w:rsid w:val="006F510A"/>
    <w:rsid w:val="006F5641"/>
    <w:rsid w:val="006F7380"/>
    <w:rsid w:val="00700195"/>
    <w:rsid w:val="00710411"/>
    <w:rsid w:val="007109A8"/>
    <w:rsid w:val="00710B74"/>
    <w:rsid w:val="007110C4"/>
    <w:rsid w:val="0071215C"/>
    <w:rsid w:val="00712237"/>
    <w:rsid w:val="0071225F"/>
    <w:rsid w:val="00713F89"/>
    <w:rsid w:val="00714110"/>
    <w:rsid w:val="00714DBB"/>
    <w:rsid w:val="007150C3"/>
    <w:rsid w:val="007158F1"/>
    <w:rsid w:val="00716985"/>
    <w:rsid w:val="00720227"/>
    <w:rsid w:val="00720EF6"/>
    <w:rsid w:val="0072369C"/>
    <w:rsid w:val="00723701"/>
    <w:rsid w:val="007238BA"/>
    <w:rsid w:val="00723C48"/>
    <w:rsid w:val="007244D0"/>
    <w:rsid w:val="00724AA8"/>
    <w:rsid w:val="007274C1"/>
    <w:rsid w:val="00727C8C"/>
    <w:rsid w:val="00731B7C"/>
    <w:rsid w:val="007329EA"/>
    <w:rsid w:val="007346A6"/>
    <w:rsid w:val="00740ABE"/>
    <w:rsid w:val="0074262D"/>
    <w:rsid w:val="0074399E"/>
    <w:rsid w:val="00743FDA"/>
    <w:rsid w:val="00744035"/>
    <w:rsid w:val="0074706E"/>
    <w:rsid w:val="00747377"/>
    <w:rsid w:val="00747F41"/>
    <w:rsid w:val="0075011E"/>
    <w:rsid w:val="007538A7"/>
    <w:rsid w:val="0075399A"/>
    <w:rsid w:val="00756CDB"/>
    <w:rsid w:val="0076346C"/>
    <w:rsid w:val="007634B7"/>
    <w:rsid w:val="00765166"/>
    <w:rsid w:val="00765780"/>
    <w:rsid w:val="0076586C"/>
    <w:rsid w:val="007660FB"/>
    <w:rsid w:val="0076798E"/>
    <w:rsid w:val="00767AA0"/>
    <w:rsid w:val="00771D6F"/>
    <w:rsid w:val="00772309"/>
    <w:rsid w:val="00773D26"/>
    <w:rsid w:val="00773FCB"/>
    <w:rsid w:val="00776F67"/>
    <w:rsid w:val="00780233"/>
    <w:rsid w:val="007803F5"/>
    <w:rsid w:val="00780AD2"/>
    <w:rsid w:val="00781DE6"/>
    <w:rsid w:val="007835D0"/>
    <w:rsid w:val="0078421E"/>
    <w:rsid w:val="00786408"/>
    <w:rsid w:val="00786574"/>
    <w:rsid w:val="007868DD"/>
    <w:rsid w:val="00786C55"/>
    <w:rsid w:val="00786EBD"/>
    <w:rsid w:val="00787FD2"/>
    <w:rsid w:val="00790256"/>
    <w:rsid w:val="00790872"/>
    <w:rsid w:val="0079176B"/>
    <w:rsid w:val="007924EA"/>
    <w:rsid w:val="00792673"/>
    <w:rsid w:val="00795DB4"/>
    <w:rsid w:val="00796EDB"/>
    <w:rsid w:val="00797C0A"/>
    <w:rsid w:val="007A0A7F"/>
    <w:rsid w:val="007A1AAB"/>
    <w:rsid w:val="007A2101"/>
    <w:rsid w:val="007A2114"/>
    <w:rsid w:val="007A2B46"/>
    <w:rsid w:val="007A3178"/>
    <w:rsid w:val="007B11A6"/>
    <w:rsid w:val="007B3C73"/>
    <w:rsid w:val="007B4FEE"/>
    <w:rsid w:val="007B58A2"/>
    <w:rsid w:val="007B5E5D"/>
    <w:rsid w:val="007B64A4"/>
    <w:rsid w:val="007B72F4"/>
    <w:rsid w:val="007C0EFA"/>
    <w:rsid w:val="007C12BC"/>
    <w:rsid w:val="007C4709"/>
    <w:rsid w:val="007C5141"/>
    <w:rsid w:val="007C5F04"/>
    <w:rsid w:val="007C6F37"/>
    <w:rsid w:val="007C6F7C"/>
    <w:rsid w:val="007C7B26"/>
    <w:rsid w:val="007C7FBF"/>
    <w:rsid w:val="007D1A43"/>
    <w:rsid w:val="007D3D95"/>
    <w:rsid w:val="007D545A"/>
    <w:rsid w:val="007D5F1C"/>
    <w:rsid w:val="007D78F7"/>
    <w:rsid w:val="007E01AF"/>
    <w:rsid w:val="007E0260"/>
    <w:rsid w:val="007E29B0"/>
    <w:rsid w:val="007E2DD2"/>
    <w:rsid w:val="007E35AD"/>
    <w:rsid w:val="007E4B60"/>
    <w:rsid w:val="007E57E5"/>
    <w:rsid w:val="007E5C0B"/>
    <w:rsid w:val="007F0E26"/>
    <w:rsid w:val="007F2457"/>
    <w:rsid w:val="007F2DD2"/>
    <w:rsid w:val="007F3E6D"/>
    <w:rsid w:val="007F411C"/>
    <w:rsid w:val="007F55FF"/>
    <w:rsid w:val="007F7C95"/>
    <w:rsid w:val="008003D9"/>
    <w:rsid w:val="008005BA"/>
    <w:rsid w:val="008006B7"/>
    <w:rsid w:val="008028FC"/>
    <w:rsid w:val="00802B5F"/>
    <w:rsid w:val="00802F8C"/>
    <w:rsid w:val="00804D9D"/>
    <w:rsid w:val="008135CC"/>
    <w:rsid w:val="0081424D"/>
    <w:rsid w:val="0081551C"/>
    <w:rsid w:val="00816D5D"/>
    <w:rsid w:val="00817438"/>
    <w:rsid w:val="008203DF"/>
    <w:rsid w:val="00820FB8"/>
    <w:rsid w:val="00822870"/>
    <w:rsid w:val="00823FD4"/>
    <w:rsid w:val="0082637E"/>
    <w:rsid w:val="00827F0A"/>
    <w:rsid w:val="008302B4"/>
    <w:rsid w:val="00830306"/>
    <w:rsid w:val="008344CB"/>
    <w:rsid w:val="008356E6"/>
    <w:rsid w:val="00841765"/>
    <w:rsid w:val="008420EE"/>
    <w:rsid w:val="0084296E"/>
    <w:rsid w:val="00844B01"/>
    <w:rsid w:val="0084611C"/>
    <w:rsid w:val="00846381"/>
    <w:rsid w:val="00846AD8"/>
    <w:rsid w:val="00847DB0"/>
    <w:rsid w:val="00850083"/>
    <w:rsid w:val="0085031A"/>
    <w:rsid w:val="0085120C"/>
    <w:rsid w:val="00853719"/>
    <w:rsid w:val="00860093"/>
    <w:rsid w:val="008613D6"/>
    <w:rsid w:val="00861D4A"/>
    <w:rsid w:val="00862035"/>
    <w:rsid w:val="00864A07"/>
    <w:rsid w:val="00866BC9"/>
    <w:rsid w:val="00866D55"/>
    <w:rsid w:val="008671DA"/>
    <w:rsid w:val="0087057D"/>
    <w:rsid w:val="00870661"/>
    <w:rsid w:val="008711B5"/>
    <w:rsid w:val="008726A2"/>
    <w:rsid w:val="00872751"/>
    <w:rsid w:val="00872EF1"/>
    <w:rsid w:val="00874572"/>
    <w:rsid w:val="0088142C"/>
    <w:rsid w:val="00883B65"/>
    <w:rsid w:val="00883EF6"/>
    <w:rsid w:val="00884564"/>
    <w:rsid w:val="008855E0"/>
    <w:rsid w:val="00885911"/>
    <w:rsid w:val="00885D4A"/>
    <w:rsid w:val="0088767C"/>
    <w:rsid w:val="0088778C"/>
    <w:rsid w:val="00887790"/>
    <w:rsid w:val="0089462A"/>
    <w:rsid w:val="00895B23"/>
    <w:rsid w:val="008A0DBB"/>
    <w:rsid w:val="008A1FBC"/>
    <w:rsid w:val="008A268F"/>
    <w:rsid w:val="008A29F6"/>
    <w:rsid w:val="008A2CD8"/>
    <w:rsid w:val="008A4776"/>
    <w:rsid w:val="008A56D8"/>
    <w:rsid w:val="008A676A"/>
    <w:rsid w:val="008A7CFE"/>
    <w:rsid w:val="008B2A5D"/>
    <w:rsid w:val="008B333C"/>
    <w:rsid w:val="008B482C"/>
    <w:rsid w:val="008B58E6"/>
    <w:rsid w:val="008C01E6"/>
    <w:rsid w:val="008C0C1F"/>
    <w:rsid w:val="008C3D54"/>
    <w:rsid w:val="008C45F1"/>
    <w:rsid w:val="008C7AC5"/>
    <w:rsid w:val="008D06BE"/>
    <w:rsid w:val="008D111D"/>
    <w:rsid w:val="008D3477"/>
    <w:rsid w:val="008D4B8E"/>
    <w:rsid w:val="008D6945"/>
    <w:rsid w:val="008E09E6"/>
    <w:rsid w:val="008E1F82"/>
    <w:rsid w:val="008E30EC"/>
    <w:rsid w:val="008E3BA7"/>
    <w:rsid w:val="008E3D1C"/>
    <w:rsid w:val="008E52F3"/>
    <w:rsid w:val="008E7CFB"/>
    <w:rsid w:val="008E7D31"/>
    <w:rsid w:val="008F101D"/>
    <w:rsid w:val="008F1816"/>
    <w:rsid w:val="008F22B9"/>
    <w:rsid w:val="008F25E6"/>
    <w:rsid w:val="008F3083"/>
    <w:rsid w:val="008F456F"/>
    <w:rsid w:val="008F6257"/>
    <w:rsid w:val="008F6F23"/>
    <w:rsid w:val="00901717"/>
    <w:rsid w:val="00901910"/>
    <w:rsid w:val="00901C93"/>
    <w:rsid w:val="00905B81"/>
    <w:rsid w:val="00915F8F"/>
    <w:rsid w:val="0092077F"/>
    <w:rsid w:val="00920C11"/>
    <w:rsid w:val="00921727"/>
    <w:rsid w:val="0092308D"/>
    <w:rsid w:val="00924437"/>
    <w:rsid w:val="009249A3"/>
    <w:rsid w:val="00925CA6"/>
    <w:rsid w:val="0092695A"/>
    <w:rsid w:val="009324D7"/>
    <w:rsid w:val="00932AC9"/>
    <w:rsid w:val="009339F0"/>
    <w:rsid w:val="00933BA9"/>
    <w:rsid w:val="00934191"/>
    <w:rsid w:val="00936C48"/>
    <w:rsid w:val="00941F16"/>
    <w:rsid w:val="00942301"/>
    <w:rsid w:val="00943F18"/>
    <w:rsid w:val="00945407"/>
    <w:rsid w:val="00945A04"/>
    <w:rsid w:val="00945B66"/>
    <w:rsid w:val="00946477"/>
    <w:rsid w:val="00951DCC"/>
    <w:rsid w:val="00952039"/>
    <w:rsid w:val="00953344"/>
    <w:rsid w:val="00956CF1"/>
    <w:rsid w:val="00957649"/>
    <w:rsid w:val="00957B1E"/>
    <w:rsid w:val="009617F1"/>
    <w:rsid w:val="00961FBB"/>
    <w:rsid w:val="0096307B"/>
    <w:rsid w:val="00963D23"/>
    <w:rsid w:val="00964A55"/>
    <w:rsid w:val="009652C5"/>
    <w:rsid w:val="009655A1"/>
    <w:rsid w:val="0096562B"/>
    <w:rsid w:val="00966167"/>
    <w:rsid w:val="00967281"/>
    <w:rsid w:val="009705F6"/>
    <w:rsid w:val="00970E9E"/>
    <w:rsid w:val="00972362"/>
    <w:rsid w:val="00973629"/>
    <w:rsid w:val="00975568"/>
    <w:rsid w:val="0097695F"/>
    <w:rsid w:val="00976BFC"/>
    <w:rsid w:val="009774EE"/>
    <w:rsid w:val="0098054E"/>
    <w:rsid w:val="00980695"/>
    <w:rsid w:val="00980D68"/>
    <w:rsid w:val="00980D97"/>
    <w:rsid w:val="00984A20"/>
    <w:rsid w:val="009877E5"/>
    <w:rsid w:val="00987B76"/>
    <w:rsid w:val="009900C9"/>
    <w:rsid w:val="00990EF5"/>
    <w:rsid w:val="00991DBB"/>
    <w:rsid w:val="00992E6E"/>
    <w:rsid w:val="009937D4"/>
    <w:rsid w:val="00996D93"/>
    <w:rsid w:val="009A0CC7"/>
    <w:rsid w:val="009A10E6"/>
    <w:rsid w:val="009A24F5"/>
    <w:rsid w:val="009A281D"/>
    <w:rsid w:val="009A4BB5"/>
    <w:rsid w:val="009A6F01"/>
    <w:rsid w:val="009A6F81"/>
    <w:rsid w:val="009B0551"/>
    <w:rsid w:val="009B1F8D"/>
    <w:rsid w:val="009B37DD"/>
    <w:rsid w:val="009B39AD"/>
    <w:rsid w:val="009B4921"/>
    <w:rsid w:val="009B5006"/>
    <w:rsid w:val="009B5D18"/>
    <w:rsid w:val="009B766F"/>
    <w:rsid w:val="009C0535"/>
    <w:rsid w:val="009C1115"/>
    <w:rsid w:val="009C30B5"/>
    <w:rsid w:val="009C47DC"/>
    <w:rsid w:val="009D02C8"/>
    <w:rsid w:val="009D1D86"/>
    <w:rsid w:val="009D2522"/>
    <w:rsid w:val="009D59B4"/>
    <w:rsid w:val="009D75D2"/>
    <w:rsid w:val="009E0043"/>
    <w:rsid w:val="009E0273"/>
    <w:rsid w:val="009E18D0"/>
    <w:rsid w:val="009E2B5F"/>
    <w:rsid w:val="009E353C"/>
    <w:rsid w:val="009E4C2C"/>
    <w:rsid w:val="009E4D45"/>
    <w:rsid w:val="009E4FB8"/>
    <w:rsid w:val="009E56A3"/>
    <w:rsid w:val="009E5F2C"/>
    <w:rsid w:val="009E6497"/>
    <w:rsid w:val="009E68AF"/>
    <w:rsid w:val="009F3290"/>
    <w:rsid w:val="009F6AAE"/>
    <w:rsid w:val="009F7401"/>
    <w:rsid w:val="00A02867"/>
    <w:rsid w:val="00A02DCA"/>
    <w:rsid w:val="00A02E63"/>
    <w:rsid w:val="00A038F1"/>
    <w:rsid w:val="00A04DB8"/>
    <w:rsid w:val="00A05DCE"/>
    <w:rsid w:val="00A06175"/>
    <w:rsid w:val="00A06CE0"/>
    <w:rsid w:val="00A139ED"/>
    <w:rsid w:val="00A150C6"/>
    <w:rsid w:val="00A20DA0"/>
    <w:rsid w:val="00A22C57"/>
    <w:rsid w:val="00A26E11"/>
    <w:rsid w:val="00A319D3"/>
    <w:rsid w:val="00A32599"/>
    <w:rsid w:val="00A327CB"/>
    <w:rsid w:val="00A32FA0"/>
    <w:rsid w:val="00A34864"/>
    <w:rsid w:val="00A3500C"/>
    <w:rsid w:val="00A3696A"/>
    <w:rsid w:val="00A40DDB"/>
    <w:rsid w:val="00A43982"/>
    <w:rsid w:val="00A45F98"/>
    <w:rsid w:val="00A50460"/>
    <w:rsid w:val="00A522CF"/>
    <w:rsid w:val="00A55898"/>
    <w:rsid w:val="00A5725D"/>
    <w:rsid w:val="00A603CF"/>
    <w:rsid w:val="00A60E91"/>
    <w:rsid w:val="00A61C8E"/>
    <w:rsid w:val="00A61F94"/>
    <w:rsid w:val="00A62709"/>
    <w:rsid w:val="00A655AC"/>
    <w:rsid w:val="00A65712"/>
    <w:rsid w:val="00A65C28"/>
    <w:rsid w:val="00A66736"/>
    <w:rsid w:val="00A66D52"/>
    <w:rsid w:val="00A67365"/>
    <w:rsid w:val="00A67DED"/>
    <w:rsid w:val="00A70C1F"/>
    <w:rsid w:val="00A713A7"/>
    <w:rsid w:val="00A724F1"/>
    <w:rsid w:val="00A73856"/>
    <w:rsid w:val="00A75AE4"/>
    <w:rsid w:val="00A76293"/>
    <w:rsid w:val="00A76EA0"/>
    <w:rsid w:val="00A77FDC"/>
    <w:rsid w:val="00A80B04"/>
    <w:rsid w:val="00A829EB"/>
    <w:rsid w:val="00A82C7D"/>
    <w:rsid w:val="00A83051"/>
    <w:rsid w:val="00A838F2"/>
    <w:rsid w:val="00A86A73"/>
    <w:rsid w:val="00A86BDC"/>
    <w:rsid w:val="00A86C99"/>
    <w:rsid w:val="00A87581"/>
    <w:rsid w:val="00A8797C"/>
    <w:rsid w:val="00A87D0F"/>
    <w:rsid w:val="00A917B7"/>
    <w:rsid w:val="00A933AC"/>
    <w:rsid w:val="00A93514"/>
    <w:rsid w:val="00A935AB"/>
    <w:rsid w:val="00A939C4"/>
    <w:rsid w:val="00A94043"/>
    <w:rsid w:val="00AA0056"/>
    <w:rsid w:val="00AA034F"/>
    <w:rsid w:val="00AA096B"/>
    <w:rsid w:val="00AA0FC8"/>
    <w:rsid w:val="00AA1CAC"/>
    <w:rsid w:val="00AA282C"/>
    <w:rsid w:val="00AA2D39"/>
    <w:rsid w:val="00AA3169"/>
    <w:rsid w:val="00AA47F5"/>
    <w:rsid w:val="00AA7736"/>
    <w:rsid w:val="00AB1ABF"/>
    <w:rsid w:val="00AB35B3"/>
    <w:rsid w:val="00AB389E"/>
    <w:rsid w:val="00AB489D"/>
    <w:rsid w:val="00AC0934"/>
    <w:rsid w:val="00AC1C87"/>
    <w:rsid w:val="00AC287A"/>
    <w:rsid w:val="00AC328D"/>
    <w:rsid w:val="00AC3D9C"/>
    <w:rsid w:val="00AC43D2"/>
    <w:rsid w:val="00AC4E8E"/>
    <w:rsid w:val="00AC5AA3"/>
    <w:rsid w:val="00AC5B6B"/>
    <w:rsid w:val="00AD210B"/>
    <w:rsid w:val="00AD4416"/>
    <w:rsid w:val="00AD4C57"/>
    <w:rsid w:val="00AD6F0F"/>
    <w:rsid w:val="00AD71DC"/>
    <w:rsid w:val="00AD737B"/>
    <w:rsid w:val="00AE1963"/>
    <w:rsid w:val="00AE227C"/>
    <w:rsid w:val="00AE410F"/>
    <w:rsid w:val="00AE4D5D"/>
    <w:rsid w:val="00AF3272"/>
    <w:rsid w:val="00AF4C58"/>
    <w:rsid w:val="00AF4C9B"/>
    <w:rsid w:val="00AF718E"/>
    <w:rsid w:val="00AF74E0"/>
    <w:rsid w:val="00B00298"/>
    <w:rsid w:val="00B00387"/>
    <w:rsid w:val="00B023E3"/>
    <w:rsid w:val="00B02984"/>
    <w:rsid w:val="00B03095"/>
    <w:rsid w:val="00B0327D"/>
    <w:rsid w:val="00B04BBB"/>
    <w:rsid w:val="00B05413"/>
    <w:rsid w:val="00B05DD5"/>
    <w:rsid w:val="00B06DB1"/>
    <w:rsid w:val="00B079F7"/>
    <w:rsid w:val="00B1456F"/>
    <w:rsid w:val="00B20B39"/>
    <w:rsid w:val="00B23C9E"/>
    <w:rsid w:val="00B242B2"/>
    <w:rsid w:val="00B26135"/>
    <w:rsid w:val="00B268B7"/>
    <w:rsid w:val="00B302D3"/>
    <w:rsid w:val="00B3150A"/>
    <w:rsid w:val="00B3203A"/>
    <w:rsid w:val="00B33041"/>
    <w:rsid w:val="00B35203"/>
    <w:rsid w:val="00B37561"/>
    <w:rsid w:val="00B407E8"/>
    <w:rsid w:val="00B40B58"/>
    <w:rsid w:val="00B415E9"/>
    <w:rsid w:val="00B41642"/>
    <w:rsid w:val="00B419EA"/>
    <w:rsid w:val="00B41DFA"/>
    <w:rsid w:val="00B42D67"/>
    <w:rsid w:val="00B42DB9"/>
    <w:rsid w:val="00B441C0"/>
    <w:rsid w:val="00B4454E"/>
    <w:rsid w:val="00B462E6"/>
    <w:rsid w:val="00B46869"/>
    <w:rsid w:val="00B4703F"/>
    <w:rsid w:val="00B47A4F"/>
    <w:rsid w:val="00B5276B"/>
    <w:rsid w:val="00B53AC7"/>
    <w:rsid w:val="00B57613"/>
    <w:rsid w:val="00B6051B"/>
    <w:rsid w:val="00B60BC7"/>
    <w:rsid w:val="00B632C2"/>
    <w:rsid w:val="00B63469"/>
    <w:rsid w:val="00B66132"/>
    <w:rsid w:val="00B66CAF"/>
    <w:rsid w:val="00B67E75"/>
    <w:rsid w:val="00B708D7"/>
    <w:rsid w:val="00B70E77"/>
    <w:rsid w:val="00B7560B"/>
    <w:rsid w:val="00B75EA7"/>
    <w:rsid w:val="00B768FD"/>
    <w:rsid w:val="00B7761E"/>
    <w:rsid w:val="00B77BE4"/>
    <w:rsid w:val="00B77DF1"/>
    <w:rsid w:val="00B802E1"/>
    <w:rsid w:val="00B804C7"/>
    <w:rsid w:val="00B80F46"/>
    <w:rsid w:val="00B8144F"/>
    <w:rsid w:val="00B82029"/>
    <w:rsid w:val="00B83709"/>
    <w:rsid w:val="00B857A4"/>
    <w:rsid w:val="00B86326"/>
    <w:rsid w:val="00B8638B"/>
    <w:rsid w:val="00B86E1B"/>
    <w:rsid w:val="00B874A9"/>
    <w:rsid w:val="00B877BF"/>
    <w:rsid w:val="00B878CB"/>
    <w:rsid w:val="00B87F85"/>
    <w:rsid w:val="00B930C0"/>
    <w:rsid w:val="00B9318A"/>
    <w:rsid w:val="00B93A91"/>
    <w:rsid w:val="00B93F09"/>
    <w:rsid w:val="00B94866"/>
    <w:rsid w:val="00B956EC"/>
    <w:rsid w:val="00B95F16"/>
    <w:rsid w:val="00B95FE2"/>
    <w:rsid w:val="00B968D5"/>
    <w:rsid w:val="00B96FBC"/>
    <w:rsid w:val="00B97039"/>
    <w:rsid w:val="00B97626"/>
    <w:rsid w:val="00BA0528"/>
    <w:rsid w:val="00BA3783"/>
    <w:rsid w:val="00BA5336"/>
    <w:rsid w:val="00BA562D"/>
    <w:rsid w:val="00BA56E1"/>
    <w:rsid w:val="00BA57CF"/>
    <w:rsid w:val="00BA59EF"/>
    <w:rsid w:val="00BA6249"/>
    <w:rsid w:val="00BA6AE5"/>
    <w:rsid w:val="00BB0899"/>
    <w:rsid w:val="00BB1934"/>
    <w:rsid w:val="00BB71B0"/>
    <w:rsid w:val="00BB7C79"/>
    <w:rsid w:val="00BC16FC"/>
    <w:rsid w:val="00BC1BC9"/>
    <w:rsid w:val="00BC1D3F"/>
    <w:rsid w:val="00BC2652"/>
    <w:rsid w:val="00BC401A"/>
    <w:rsid w:val="00BC4043"/>
    <w:rsid w:val="00BC5C90"/>
    <w:rsid w:val="00BC662F"/>
    <w:rsid w:val="00BC6FC0"/>
    <w:rsid w:val="00BC713C"/>
    <w:rsid w:val="00BC7C66"/>
    <w:rsid w:val="00BD0728"/>
    <w:rsid w:val="00BD14FC"/>
    <w:rsid w:val="00BD5BCF"/>
    <w:rsid w:val="00BD63C4"/>
    <w:rsid w:val="00BD7371"/>
    <w:rsid w:val="00BE09A1"/>
    <w:rsid w:val="00BE163F"/>
    <w:rsid w:val="00BE401C"/>
    <w:rsid w:val="00BE4330"/>
    <w:rsid w:val="00BE4444"/>
    <w:rsid w:val="00BE4DC4"/>
    <w:rsid w:val="00BE6EFB"/>
    <w:rsid w:val="00BF1315"/>
    <w:rsid w:val="00BF1833"/>
    <w:rsid w:val="00BF1C79"/>
    <w:rsid w:val="00BF1DDC"/>
    <w:rsid w:val="00BF30CA"/>
    <w:rsid w:val="00BF3436"/>
    <w:rsid w:val="00BF381A"/>
    <w:rsid w:val="00BF453C"/>
    <w:rsid w:val="00BF4AF6"/>
    <w:rsid w:val="00BF58EC"/>
    <w:rsid w:val="00C00C3E"/>
    <w:rsid w:val="00C04A8E"/>
    <w:rsid w:val="00C058FC"/>
    <w:rsid w:val="00C05934"/>
    <w:rsid w:val="00C116C6"/>
    <w:rsid w:val="00C11960"/>
    <w:rsid w:val="00C144D7"/>
    <w:rsid w:val="00C14637"/>
    <w:rsid w:val="00C14A6C"/>
    <w:rsid w:val="00C152DF"/>
    <w:rsid w:val="00C15837"/>
    <w:rsid w:val="00C16386"/>
    <w:rsid w:val="00C16DA4"/>
    <w:rsid w:val="00C16EB3"/>
    <w:rsid w:val="00C17F39"/>
    <w:rsid w:val="00C2055A"/>
    <w:rsid w:val="00C208A4"/>
    <w:rsid w:val="00C218CC"/>
    <w:rsid w:val="00C22981"/>
    <w:rsid w:val="00C23A54"/>
    <w:rsid w:val="00C25862"/>
    <w:rsid w:val="00C311A5"/>
    <w:rsid w:val="00C324B7"/>
    <w:rsid w:val="00C3312A"/>
    <w:rsid w:val="00C34F98"/>
    <w:rsid w:val="00C35E09"/>
    <w:rsid w:val="00C36241"/>
    <w:rsid w:val="00C36AFE"/>
    <w:rsid w:val="00C3706E"/>
    <w:rsid w:val="00C37921"/>
    <w:rsid w:val="00C40198"/>
    <w:rsid w:val="00C404F4"/>
    <w:rsid w:val="00C40508"/>
    <w:rsid w:val="00C40601"/>
    <w:rsid w:val="00C41806"/>
    <w:rsid w:val="00C41EED"/>
    <w:rsid w:val="00C4239F"/>
    <w:rsid w:val="00C42EB5"/>
    <w:rsid w:val="00C43B97"/>
    <w:rsid w:val="00C453B9"/>
    <w:rsid w:val="00C45985"/>
    <w:rsid w:val="00C46115"/>
    <w:rsid w:val="00C463A8"/>
    <w:rsid w:val="00C465CF"/>
    <w:rsid w:val="00C476C2"/>
    <w:rsid w:val="00C47979"/>
    <w:rsid w:val="00C5017F"/>
    <w:rsid w:val="00C51BCC"/>
    <w:rsid w:val="00C51F37"/>
    <w:rsid w:val="00C5232A"/>
    <w:rsid w:val="00C524B9"/>
    <w:rsid w:val="00C529F3"/>
    <w:rsid w:val="00C53CB8"/>
    <w:rsid w:val="00C53E0C"/>
    <w:rsid w:val="00C54D3E"/>
    <w:rsid w:val="00C55339"/>
    <w:rsid w:val="00C55A74"/>
    <w:rsid w:val="00C56355"/>
    <w:rsid w:val="00C57CD4"/>
    <w:rsid w:val="00C600B0"/>
    <w:rsid w:val="00C62085"/>
    <w:rsid w:val="00C62C66"/>
    <w:rsid w:val="00C64F22"/>
    <w:rsid w:val="00C654D9"/>
    <w:rsid w:val="00C655DE"/>
    <w:rsid w:val="00C66CEC"/>
    <w:rsid w:val="00C67738"/>
    <w:rsid w:val="00C704E0"/>
    <w:rsid w:val="00C70F83"/>
    <w:rsid w:val="00C71578"/>
    <w:rsid w:val="00C73B94"/>
    <w:rsid w:val="00C75DA2"/>
    <w:rsid w:val="00C77952"/>
    <w:rsid w:val="00C77B8F"/>
    <w:rsid w:val="00C80BA5"/>
    <w:rsid w:val="00C81054"/>
    <w:rsid w:val="00C811C8"/>
    <w:rsid w:val="00C815E5"/>
    <w:rsid w:val="00C822B6"/>
    <w:rsid w:val="00C84421"/>
    <w:rsid w:val="00C845AF"/>
    <w:rsid w:val="00C85D18"/>
    <w:rsid w:val="00C87690"/>
    <w:rsid w:val="00C9064D"/>
    <w:rsid w:val="00C93709"/>
    <w:rsid w:val="00C93C0C"/>
    <w:rsid w:val="00C954DF"/>
    <w:rsid w:val="00C968C8"/>
    <w:rsid w:val="00C96D0D"/>
    <w:rsid w:val="00C9735D"/>
    <w:rsid w:val="00C97C0D"/>
    <w:rsid w:val="00CA1063"/>
    <w:rsid w:val="00CA1945"/>
    <w:rsid w:val="00CA297D"/>
    <w:rsid w:val="00CA2FF1"/>
    <w:rsid w:val="00CA3373"/>
    <w:rsid w:val="00CA4EF2"/>
    <w:rsid w:val="00CA51C9"/>
    <w:rsid w:val="00CA5533"/>
    <w:rsid w:val="00CB0798"/>
    <w:rsid w:val="00CB0A6F"/>
    <w:rsid w:val="00CB0DE8"/>
    <w:rsid w:val="00CB1746"/>
    <w:rsid w:val="00CB2A30"/>
    <w:rsid w:val="00CB4224"/>
    <w:rsid w:val="00CB49C8"/>
    <w:rsid w:val="00CB4F67"/>
    <w:rsid w:val="00CB6012"/>
    <w:rsid w:val="00CB6512"/>
    <w:rsid w:val="00CB7BCA"/>
    <w:rsid w:val="00CC01B3"/>
    <w:rsid w:val="00CC1339"/>
    <w:rsid w:val="00CC2FAE"/>
    <w:rsid w:val="00CC580E"/>
    <w:rsid w:val="00CC6075"/>
    <w:rsid w:val="00CC7E30"/>
    <w:rsid w:val="00CD0E44"/>
    <w:rsid w:val="00CD1194"/>
    <w:rsid w:val="00CD366C"/>
    <w:rsid w:val="00CD3754"/>
    <w:rsid w:val="00CD3AFB"/>
    <w:rsid w:val="00CD3B46"/>
    <w:rsid w:val="00CD524D"/>
    <w:rsid w:val="00CD5AB4"/>
    <w:rsid w:val="00CD62C2"/>
    <w:rsid w:val="00CD6570"/>
    <w:rsid w:val="00CD785B"/>
    <w:rsid w:val="00CE0863"/>
    <w:rsid w:val="00CE0D47"/>
    <w:rsid w:val="00CE1CB2"/>
    <w:rsid w:val="00CE4AB5"/>
    <w:rsid w:val="00CE4BD4"/>
    <w:rsid w:val="00CE55BB"/>
    <w:rsid w:val="00CE6742"/>
    <w:rsid w:val="00CE6A2D"/>
    <w:rsid w:val="00CF0543"/>
    <w:rsid w:val="00CF124B"/>
    <w:rsid w:val="00CF216D"/>
    <w:rsid w:val="00CF2648"/>
    <w:rsid w:val="00CF3B87"/>
    <w:rsid w:val="00CF4F56"/>
    <w:rsid w:val="00CF523B"/>
    <w:rsid w:val="00CF5ABF"/>
    <w:rsid w:val="00CF671F"/>
    <w:rsid w:val="00D00AD7"/>
    <w:rsid w:val="00D0129F"/>
    <w:rsid w:val="00D01FA4"/>
    <w:rsid w:val="00D03492"/>
    <w:rsid w:val="00D04452"/>
    <w:rsid w:val="00D0488F"/>
    <w:rsid w:val="00D059FD"/>
    <w:rsid w:val="00D071C1"/>
    <w:rsid w:val="00D077AF"/>
    <w:rsid w:val="00D109DD"/>
    <w:rsid w:val="00D10D92"/>
    <w:rsid w:val="00D119FE"/>
    <w:rsid w:val="00D11B9B"/>
    <w:rsid w:val="00D130BA"/>
    <w:rsid w:val="00D130CE"/>
    <w:rsid w:val="00D135C1"/>
    <w:rsid w:val="00D143DB"/>
    <w:rsid w:val="00D14F62"/>
    <w:rsid w:val="00D15E0B"/>
    <w:rsid w:val="00D16CB0"/>
    <w:rsid w:val="00D175FD"/>
    <w:rsid w:val="00D201EC"/>
    <w:rsid w:val="00D21466"/>
    <w:rsid w:val="00D23316"/>
    <w:rsid w:val="00D308DA"/>
    <w:rsid w:val="00D34436"/>
    <w:rsid w:val="00D34625"/>
    <w:rsid w:val="00D34E90"/>
    <w:rsid w:val="00D361A0"/>
    <w:rsid w:val="00D36363"/>
    <w:rsid w:val="00D37969"/>
    <w:rsid w:val="00D41715"/>
    <w:rsid w:val="00D438D5"/>
    <w:rsid w:val="00D4398C"/>
    <w:rsid w:val="00D4494E"/>
    <w:rsid w:val="00D47A29"/>
    <w:rsid w:val="00D501A3"/>
    <w:rsid w:val="00D50A2D"/>
    <w:rsid w:val="00D50CA9"/>
    <w:rsid w:val="00D52F81"/>
    <w:rsid w:val="00D538F1"/>
    <w:rsid w:val="00D53FC8"/>
    <w:rsid w:val="00D556EC"/>
    <w:rsid w:val="00D57CC5"/>
    <w:rsid w:val="00D606EA"/>
    <w:rsid w:val="00D61163"/>
    <w:rsid w:val="00D61309"/>
    <w:rsid w:val="00D617A9"/>
    <w:rsid w:val="00D62F36"/>
    <w:rsid w:val="00D70CC5"/>
    <w:rsid w:val="00D71FB7"/>
    <w:rsid w:val="00D73816"/>
    <w:rsid w:val="00D73A41"/>
    <w:rsid w:val="00D7432C"/>
    <w:rsid w:val="00D74698"/>
    <w:rsid w:val="00D75FA3"/>
    <w:rsid w:val="00D76197"/>
    <w:rsid w:val="00D76A3E"/>
    <w:rsid w:val="00D77344"/>
    <w:rsid w:val="00D80173"/>
    <w:rsid w:val="00D80C0A"/>
    <w:rsid w:val="00D811D3"/>
    <w:rsid w:val="00D824F0"/>
    <w:rsid w:val="00D84694"/>
    <w:rsid w:val="00D84E0F"/>
    <w:rsid w:val="00D86876"/>
    <w:rsid w:val="00D87A77"/>
    <w:rsid w:val="00D87FEF"/>
    <w:rsid w:val="00D90A0A"/>
    <w:rsid w:val="00D914CD"/>
    <w:rsid w:val="00D92F2C"/>
    <w:rsid w:val="00D94A92"/>
    <w:rsid w:val="00D94E87"/>
    <w:rsid w:val="00D96301"/>
    <w:rsid w:val="00D96593"/>
    <w:rsid w:val="00DA0136"/>
    <w:rsid w:val="00DA0849"/>
    <w:rsid w:val="00DA2107"/>
    <w:rsid w:val="00DA6C68"/>
    <w:rsid w:val="00DA74FA"/>
    <w:rsid w:val="00DB01AB"/>
    <w:rsid w:val="00DB0D2B"/>
    <w:rsid w:val="00DB1314"/>
    <w:rsid w:val="00DB1617"/>
    <w:rsid w:val="00DB3B55"/>
    <w:rsid w:val="00DB4AEB"/>
    <w:rsid w:val="00DB5BBD"/>
    <w:rsid w:val="00DB703E"/>
    <w:rsid w:val="00DB763F"/>
    <w:rsid w:val="00DB7C31"/>
    <w:rsid w:val="00DC045E"/>
    <w:rsid w:val="00DC18A8"/>
    <w:rsid w:val="00DC32EB"/>
    <w:rsid w:val="00DC5266"/>
    <w:rsid w:val="00DC52DD"/>
    <w:rsid w:val="00DC5C8D"/>
    <w:rsid w:val="00DC6BB4"/>
    <w:rsid w:val="00DD0E70"/>
    <w:rsid w:val="00DD11F4"/>
    <w:rsid w:val="00DD2F3C"/>
    <w:rsid w:val="00DD3FCA"/>
    <w:rsid w:val="00DD4422"/>
    <w:rsid w:val="00DD493C"/>
    <w:rsid w:val="00DD5514"/>
    <w:rsid w:val="00DE1130"/>
    <w:rsid w:val="00DE1918"/>
    <w:rsid w:val="00DE2400"/>
    <w:rsid w:val="00DE36EB"/>
    <w:rsid w:val="00DE3982"/>
    <w:rsid w:val="00DE3BB5"/>
    <w:rsid w:val="00DE3D4B"/>
    <w:rsid w:val="00DE5D2D"/>
    <w:rsid w:val="00DE5F46"/>
    <w:rsid w:val="00DE70AA"/>
    <w:rsid w:val="00DE757D"/>
    <w:rsid w:val="00DF0404"/>
    <w:rsid w:val="00DF0E77"/>
    <w:rsid w:val="00DF1A05"/>
    <w:rsid w:val="00DF2263"/>
    <w:rsid w:val="00DF40D5"/>
    <w:rsid w:val="00DF4A46"/>
    <w:rsid w:val="00DF63A1"/>
    <w:rsid w:val="00DF6936"/>
    <w:rsid w:val="00E01012"/>
    <w:rsid w:val="00E01D52"/>
    <w:rsid w:val="00E04C9D"/>
    <w:rsid w:val="00E05431"/>
    <w:rsid w:val="00E064B8"/>
    <w:rsid w:val="00E06525"/>
    <w:rsid w:val="00E06818"/>
    <w:rsid w:val="00E06C4B"/>
    <w:rsid w:val="00E072BE"/>
    <w:rsid w:val="00E0765E"/>
    <w:rsid w:val="00E0776E"/>
    <w:rsid w:val="00E11413"/>
    <w:rsid w:val="00E11768"/>
    <w:rsid w:val="00E11F4B"/>
    <w:rsid w:val="00E1257C"/>
    <w:rsid w:val="00E127AA"/>
    <w:rsid w:val="00E12B92"/>
    <w:rsid w:val="00E13210"/>
    <w:rsid w:val="00E15CBC"/>
    <w:rsid w:val="00E1657E"/>
    <w:rsid w:val="00E16DA2"/>
    <w:rsid w:val="00E26182"/>
    <w:rsid w:val="00E275DA"/>
    <w:rsid w:val="00E2775A"/>
    <w:rsid w:val="00E279EE"/>
    <w:rsid w:val="00E27BAB"/>
    <w:rsid w:val="00E27F91"/>
    <w:rsid w:val="00E3069F"/>
    <w:rsid w:val="00E320C7"/>
    <w:rsid w:val="00E32E5F"/>
    <w:rsid w:val="00E33C77"/>
    <w:rsid w:val="00E35634"/>
    <w:rsid w:val="00E44ABC"/>
    <w:rsid w:val="00E508FD"/>
    <w:rsid w:val="00E50EED"/>
    <w:rsid w:val="00E512C6"/>
    <w:rsid w:val="00E55C0A"/>
    <w:rsid w:val="00E56397"/>
    <w:rsid w:val="00E566AD"/>
    <w:rsid w:val="00E57058"/>
    <w:rsid w:val="00E57FB4"/>
    <w:rsid w:val="00E60036"/>
    <w:rsid w:val="00E60C2A"/>
    <w:rsid w:val="00E62B2B"/>
    <w:rsid w:val="00E62CF2"/>
    <w:rsid w:val="00E63489"/>
    <w:rsid w:val="00E63A46"/>
    <w:rsid w:val="00E63EBD"/>
    <w:rsid w:val="00E64A08"/>
    <w:rsid w:val="00E64EEF"/>
    <w:rsid w:val="00E66229"/>
    <w:rsid w:val="00E66EC6"/>
    <w:rsid w:val="00E703F7"/>
    <w:rsid w:val="00E71510"/>
    <w:rsid w:val="00E724FE"/>
    <w:rsid w:val="00E7303E"/>
    <w:rsid w:val="00E732D3"/>
    <w:rsid w:val="00E741A0"/>
    <w:rsid w:val="00E74356"/>
    <w:rsid w:val="00E75AFE"/>
    <w:rsid w:val="00E76841"/>
    <w:rsid w:val="00E7790E"/>
    <w:rsid w:val="00E80786"/>
    <w:rsid w:val="00E81591"/>
    <w:rsid w:val="00E81FBD"/>
    <w:rsid w:val="00E8446E"/>
    <w:rsid w:val="00E857BF"/>
    <w:rsid w:val="00E858CC"/>
    <w:rsid w:val="00E85A90"/>
    <w:rsid w:val="00E863F7"/>
    <w:rsid w:val="00E86A40"/>
    <w:rsid w:val="00E91F56"/>
    <w:rsid w:val="00E92F28"/>
    <w:rsid w:val="00E96C08"/>
    <w:rsid w:val="00E96FFD"/>
    <w:rsid w:val="00E97806"/>
    <w:rsid w:val="00E97984"/>
    <w:rsid w:val="00EA06F4"/>
    <w:rsid w:val="00EA1064"/>
    <w:rsid w:val="00EA1211"/>
    <w:rsid w:val="00EA1ED3"/>
    <w:rsid w:val="00EA417B"/>
    <w:rsid w:val="00EA4374"/>
    <w:rsid w:val="00EA64A7"/>
    <w:rsid w:val="00EA666E"/>
    <w:rsid w:val="00EB4CCF"/>
    <w:rsid w:val="00EB6257"/>
    <w:rsid w:val="00EB6B4C"/>
    <w:rsid w:val="00EC2A10"/>
    <w:rsid w:val="00EC66A4"/>
    <w:rsid w:val="00EC66A6"/>
    <w:rsid w:val="00EC6B67"/>
    <w:rsid w:val="00ED0CF7"/>
    <w:rsid w:val="00ED1D7A"/>
    <w:rsid w:val="00ED69F5"/>
    <w:rsid w:val="00EE0F77"/>
    <w:rsid w:val="00EE13DF"/>
    <w:rsid w:val="00EE1782"/>
    <w:rsid w:val="00EE218D"/>
    <w:rsid w:val="00EE5AEA"/>
    <w:rsid w:val="00EE6E05"/>
    <w:rsid w:val="00EE6F58"/>
    <w:rsid w:val="00EE7CD9"/>
    <w:rsid w:val="00EF02BF"/>
    <w:rsid w:val="00EF2E19"/>
    <w:rsid w:val="00EF34B8"/>
    <w:rsid w:val="00F0004A"/>
    <w:rsid w:val="00F005B0"/>
    <w:rsid w:val="00F010BF"/>
    <w:rsid w:val="00F017D3"/>
    <w:rsid w:val="00F03DF5"/>
    <w:rsid w:val="00F07216"/>
    <w:rsid w:val="00F07C3F"/>
    <w:rsid w:val="00F10668"/>
    <w:rsid w:val="00F1191F"/>
    <w:rsid w:val="00F13087"/>
    <w:rsid w:val="00F16470"/>
    <w:rsid w:val="00F16E2F"/>
    <w:rsid w:val="00F17070"/>
    <w:rsid w:val="00F203C4"/>
    <w:rsid w:val="00F203DA"/>
    <w:rsid w:val="00F21000"/>
    <w:rsid w:val="00F2153F"/>
    <w:rsid w:val="00F216D2"/>
    <w:rsid w:val="00F21F63"/>
    <w:rsid w:val="00F236E9"/>
    <w:rsid w:val="00F24111"/>
    <w:rsid w:val="00F2682F"/>
    <w:rsid w:val="00F26F9E"/>
    <w:rsid w:val="00F272C8"/>
    <w:rsid w:val="00F276D4"/>
    <w:rsid w:val="00F32F29"/>
    <w:rsid w:val="00F350D0"/>
    <w:rsid w:val="00F351D4"/>
    <w:rsid w:val="00F36FB9"/>
    <w:rsid w:val="00F37390"/>
    <w:rsid w:val="00F37789"/>
    <w:rsid w:val="00F378A6"/>
    <w:rsid w:val="00F405BC"/>
    <w:rsid w:val="00F425BE"/>
    <w:rsid w:val="00F45ADC"/>
    <w:rsid w:val="00F462CD"/>
    <w:rsid w:val="00F4743A"/>
    <w:rsid w:val="00F52BB5"/>
    <w:rsid w:val="00F55B34"/>
    <w:rsid w:val="00F57250"/>
    <w:rsid w:val="00F60C98"/>
    <w:rsid w:val="00F631D9"/>
    <w:rsid w:val="00F641D3"/>
    <w:rsid w:val="00F70109"/>
    <w:rsid w:val="00F760DE"/>
    <w:rsid w:val="00F765C1"/>
    <w:rsid w:val="00F77B26"/>
    <w:rsid w:val="00F80003"/>
    <w:rsid w:val="00F8034D"/>
    <w:rsid w:val="00F81F2F"/>
    <w:rsid w:val="00F8462D"/>
    <w:rsid w:val="00F84BF0"/>
    <w:rsid w:val="00F85F45"/>
    <w:rsid w:val="00F864FD"/>
    <w:rsid w:val="00F87064"/>
    <w:rsid w:val="00F87C84"/>
    <w:rsid w:val="00F902FF"/>
    <w:rsid w:val="00F90589"/>
    <w:rsid w:val="00F92E11"/>
    <w:rsid w:val="00F92FC9"/>
    <w:rsid w:val="00F9325C"/>
    <w:rsid w:val="00F93668"/>
    <w:rsid w:val="00F943CF"/>
    <w:rsid w:val="00FA5920"/>
    <w:rsid w:val="00FA677F"/>
    <w:rsid w:val="00FA6D6B"/>
    <w:rsid w:val="00FA6DD5"/>
    <w:rsid w:val="00FA751E"/>
    <w:rsid w:val="00FB0577"/>
    <w:rsid w:val="00FB1B87"/>
    <w:rsid w:val="00FB49E0"/>
    <w:rsid w:val="00FB5084"/>
    <w:rsid w:val="00FB5717"/>
    <w:rsid w:val="00FC1E99"/>
    <w:rsid w:val="00FC2B86"/>
    <w:rsid w:val="00FC333D"/>
    <w:rsid w:val="00FC3F5B"/>
    <w:rsid w:val="00FC40E9"/>
    <w:rsid w:val="00FC659B"/>
    <w:rsid w:val="00FC666C"/>
    <w:rsid w:val="00FC76B2"/>
    <w:rsid w:val="00FC7CE2"/>
    <w:rsid w:val="00FD01D0"/>
    <w:rsid w:val="00FD0244"/>
    <w:rsid w:val="00FD2110"/>
    <w:rsid w:val="00FD27DC"/>
    <w:rsid w:val="00FD6825"/>
    <w:rsid w:val="00FD6850"/>
    <w:rsid w:val="00FE0AD6"/>
    <w:rsid w:val="00FE0D75"/>
    <w:rsid w:val="00FE3028"/>
    <w:rsid w:val="00FE3938"/>
    <w:rsid w:val="00FE3ACB"/>
    <w:rsid w:val="00FE5271"/>
    <w:rsid w:val="00FE5F6F"/>
    <w:rsid w:val="00FE798D"/>
    <w:rsid w:val="00FE7FB0"/>
    <w:rsid w:val="00FF18CE"/>
    <w:rsid w:val="00FF2171"/>
    <w:rsid w:val="00FF3F9B"/>
    <w:rsid w:val="00FF60C0"/>
    <w:rsid w:val="00FF76A2"/>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o:shapelayout v:ext="edit">
      <o:idmap v:ext="edit" data="1"/>
    </o:shapelayout>
  </w:shapeDefaults>
  <w:decimalSymbol w:val="."/>
  <w:listSeparator w:val=","/>
  <w14:docId w14:val="46DA21FF"/>
  <w15:chartTrackingRefBased/>
  <w15:docId w15:val="{649DE21A-332E-4C6C-8D20-98737109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97D"/>
    <w:rPr>
      <w:sz w:val="24"/>
      <w:szCs w:val="24"/>
    </w:rPr>
  </w:style>
  <w:style w:type="paragraph" w:styleId="Heading1">
    <w:name w:val="heading 1"/>
    <w:basedOn w:val="Normal"/>
    <w:next w:val="Normal"/>
    <w:link w:val="Heading1Char"/>
    <w:qFormat/>
    <w:rsid w:val="00B407E8"/>
    <w:pPr>
      <w:numPr>
        <w:numId w:val="1"/>
      </w:numPr>
      <w:spacing w:after="240"/>
      <w:outlineLvl w:val="0"/>
    </w:pPr>
    <w:rPr>
      <w:rFonts w:ascii="Arial" w:hAnsi="Arial" w:cs="Arial"/>
      <w:b/>
      <w:u w:val="single"/>
    </w:rPr>
  </w:style>
  <w:style w:type="paragraph" w:styleId="Heading3">
    <w:name w:val="heading 3"/>
    <w:basedOn w:val="Normal"/>
    <w:next w:val="Normal"/>
    <w:link w:val="Heading3Char"/>
    <w:semiHidden/>
    <w:unhideWhenUsed/>
    <w:qFormat/>
    <w:rsid w:val="00AC4E8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02DBE"/>
    <w:pPr>
      <w:jc w:val="center"/>
    </w:pPr>
    <w:rPr>
      <w:b/>
      <w:bCs/>
    </w:rPr>
  </w:style>
  <w:style w:type="character" w:styleId="Hyperlink">
    <w:name w:val="Hyperlink"/>
    <w:qFormat/>
    <w:rsid w:val="004A54A8"/>
    <w:rPr>
      <w:rFonts w:ascii="Arial" w:hAnsi="Arial"/>
      <w:color w:val="0000FF"/>
      <w:sz w:val="24"/>
      <w:u w:val="single"/>
      <w:shd w:val="clear" w:color="auto" w:fill="auto"/>
    </w:rPr>
  </w:style>
  <w:style w:type="character" w:styleId="Strong">
    <w:name w:val="Strong"/>
    <w:qFormat/>
    <w:rsid w:val="00502DBE"/>
    <w:rPr>
      <w:b/>
      <w:bCs/>
    </w:rPr>
  </w:style>
  <w:style w:type="paragraph" w:styleId="BodyTextIndent">
    <w:name w:val="Body Text Indent"/>
    <w:basedOn w:val="Normal"/>
    <w:rsid w:val="00502DBE"/>
    <w:pPr>
      <w:ind w:left="1440"/>
    </w:pPr>
    <w:rPr>
      <w:b/>
      <w:bCs/>
    </w:rPr>
  </w:style>
  <w:style w:type="paragraph" w:styleId="Header">
    <w:name w:val="header"/>
    <w:basedOn w:val="Normal"/>
    <w:rsid w:val="00502DBE"/>
    <w:pPr>
      <w:tabs>
        <w:tab w:val="center" w:pos="4320"/>
        <w:tab w:val="right" w:pos="8640"/>
      </w:tabs>
    </w:pPr>
  </w:style>
  <w:style w:type="paragraph" w:styleId="Footer">
    <w:name w:val="footer"/>
    <w:basedOn w:val="Normal"/>
    <w:link w:val="FooterChar"/>
    <w:uiPriority w:val="99"/>
    <w:rsid w:val="00502DBE"/>
    <w:pPr>
      <w:tabs>
        <w:tab w:val="center" w:pos="4320"/>
        <w:tab w:val="right" w:pos="8640"/>
      </w:tabs>
    </w:pPr>
  </w:style>
  <w:style w:type="paragraph" w:styleId="BodyTextIndent2">
    <w:name w:val="Body Text Indent 2"/>
    <w:basedOn w:val="Normal"/>
    <w:rsid w:val="00502DBE"/>
    <w:pPr>
      <w:ind w:left="720"/>
    </w:pPr>
  </w:style>
  <w:style w:type="character" w:styleId="FollowedHyperlink">
    <w:name w:val="FollowedHyperlink"/>
    <w:rsid w:val="00502DBE"/>
    <w:rPr>
      <w:color w:val="800080"/>
      <w:u w:val="single"/>
    </w:rPr>
  </w:style>
  <w:style w:type="character" w:customStyle="1" w:styleId="redline1">
    <w:name w:val="redline1"/>
    <w:rsid w:val="00502DBE"/>
    <w:rPr>
      <w:b w:val="0"/>
      <w:bCs w:val="0"/>
      <w:i/>
      <w:iCs/>
      <w:color w:val="FF0000"/>
      <w:shd w:val="clear" w:color="auto" w:fill="auto"/>
    </w:rPr>
  </w:style>
  <w:style w:type="paragraph" w:styleId="BalloonText">
    <w:name w:val="Balloon Text"/>
    <w:basedOn w:val="Normal"/>
    <w:semiHidden/>
    <w:rsid w:val="00502DBE"/>
    <w:rPr>
      <w:rFonts w:ascii="Tahoma" w:hAnsi="Tahoma" w:cs="Tahoma"/>
      <w:sz w:val="16"/>
      <w:szCs w:val="16"/>
    </w:rPr>
  </w:style>
  <w:style w:type="character" w:styleId="CommentReference">
    <w:name w:val="annotation reference"/>
    <w:semiHidden/>
    <w:rsid w:val="00502DBE"/>
    <w:rPr>
      <w:sz w:val="16"/>
      <w:szCs w:val="16"/>
    </w:rPr>
  </w:style>
  <w:style w:type="paragraph" w:styleId="CommentText">
    <w:name w:val="annotation text"/>
    <w:basedOn w:val="Normal"/>
    <w:link w:val="CommentTextChar"/>
    <w:semiHidden/>
    <w:rsid w:val="00502DBE"/>
    <w:rPr>
      <w:sz w:val="20"/>
      <w:szCs w:val="20"/>
    </w:rPr>
  </w:style>
  <w:style w:type="paragraph" w:styleId="CommentSubject">
    <w:name w:val="annotation subject"/>
    <w:basedOn w:val="CommentText"/>
    <w:next w:val="CommentText"/>
    <w:semiHidden/>
    <w:rsid w:val="00502DBE"/>
    <w:rPr>
      <w:b/>
      <w:bCs/>
    </w:rPr>
  </w:style>
  <w:style w:type="paragraph" w:styleId="ListParagraph">
    <w:name w:val="List Paragraph"/>
    <w:basedOn w:val="Normal"/>
    <w:uiPriority w:val="34"/>
    <w:qFormat/>
    <w:rsid w:val="000526F9"/>
    <w:pPr>
      <w:ind w:left="720"/>
      <w:contextualSpacing/>
    </w:pPr>
  </w:style>
  <w:style w:type="table" w:styleId="TableGrid">
    <w:name w:val="Table Grid"/>
    <w:basedOn w:val="TableNormal"/>
    <w:uiPriority w:val="39"/>
    <w:rsid w:val="003B5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94043"/>
    <w:rPr>
      <w:sz w:val="24"/>
      <w:szCs w:val="24"/>
    </w:rPr>
  </w:style>
  <w:style w:type="paragraph" w:customStyle="1" w:styleId="Default">
    <w:name w:val="Default"/>
    <w:rsid w:val="00C47979"/>
    <w:pPr>
      <w:autoSpaceDE w:val="0"/>
      <w:autoSpaceDN w:val="0"/>
      <w:adjustRightInd w:val="0"/>
    </w:pPr>
    <w:rPr>
      <w:color w:val="000000"/>
      <w:sz w:val="24"/>
      <w:szCs w:val="24"/>
    </w:rPr>
  </w:style>
  <w:style w:type="character" w:customStyle="1" w:styleId="CommentTextChar">
    <w:name w:val="Comment Text Char"/>
    <w:link w:val="CommentText"/>
    <w:semiHidden/>
    <w:rsid w:val="00C404F4"/>
  </w:style>
  <w:style w:type="character" w:customStyle="1" w:styleId="Heading3Char">
    <w:name w:val="Heading 3 Char"/>
    <w:basedOn w:val="DefaultParagraphFont"/>
    <w:link w:val="Heading3"/>
    <w:semiHidden/>
    <w:rsid w:val="00AC4E8E"/>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2704F2"/>
    <w:rPr>
      <w:sz w:val="24"/>
      <w:szCs w:val="24"/>
    </w:rPr>
  </w:style>
  <w:style w:type="character" w:customStyle="1" w:styleId="Heading1Char">
    <w:name w:val="Heading 1 Char"/>
    <w:basedOn w:val="DefaultParagraphFont"/>
    <w:link w:val="Heading1"/>
    <w:rsid w:val="00B407E8"/>
    <w:rPr>
      <w:rFonts w:ascii="Arial" w:hAnsi="Arial" w:cs="Arial"/>
      <w:b/>
      <w:sz w:val="24"/>
      <w:szCs w:val="24"/>
      <w:u w:val="single"/>
    </w:rPr>
  </w:style>
  <w:style w:type="character" w:customStyle="1" w:styleId="UnresolvedMention1">
    <w:name w:val="Unresolved Mention1"/>
    <w:basedOn w:val="DefaultParagraphFont"/>
    <w:uiPriority w:val="99"/>
    <w:semiHidden/>
    <w:unhideWhenUsed/>
    <w:rsid w:val="00D538F1"/>
    <w:rPr>
      <w:color w:val="605E5C"/>
      <w:shd w:val="clear" w:color="auto" w:fill="E1DFDD"/>
    </w:rPr>
  </w:style>
  <w:style w:type="character" w:styleId="UnresolvedMention">
    <w:name w:val="Unresolved Mention"/>
    <w:basedOn w:val="DefaultParagraphFont"/>
    <w:uiPriority w:val="99"/>
    <w:semiHidden/>
    <w:unhideWhenUsed/>
    <w:rsid w:val="006151AE"/>
    <w:rPr>
      <w:color w:val="605E5C"/>
      <w:shd w:val="clear" w:color="auto" w:fill="E1DFDD"/>
    </w:rPr>
  </w:style>
  <w:style w:type="paragraph" w:styleId="NormalWeb">
    <w:name w:val="Normal (Web)"/>
    <w:basedOn w:val="Normal"/>
    <w:uiPriority w:val="99"/>
    <w:unhideWhenUsed/>
    <w:rsid w:val="002E2E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7003">
      <w:bodyDiv w:val="1"/>
      <w:marLeft w:val="0"/>
      <w:marRight w:val="0"/>
      <w:marTop w:val="0"/>
      <w:marBottom w:val="0"/>
      <w:divBdr>
        <w:top w:val="none" w:sz="0" w:space="0" w:color="auto"/>
        <w:left w:val="none" w:sz="0" w:space="0" w:color="auto"/>
        <w:bottom w:val="none" w:sz="0" w:space="0" w:color="auto"/>
        <w:right w:val="none" w:sz="0" w:space="0" w:color="auto"/>
      </w:divBdr>
    </w:div>
    <w:div w:id="100806961">
      <w:bodyDiv w:val="1"/>
      <w:marLeft w:val="0"/>
      <w:marRight w:val="0"/>
      <w:marTop w:val="0"/>
      <w:marBottom w:val="0"/>
      <w:divBdr>
        <w:top w:val="none" w:sz="0" w:space="0" w:color="auto"/>
        <w:left w:val="none" w:sz="0" w:space="0" w:color="auto"/>
        <w:bottom w:val="none" w:sz="0" w:space="0" w:color="auto"/>
        <w:right w:val="none" w:sz="0" w:space="0" w:color="auto"/>
      </w:divBdr>
    </w:div>
    <w:div w:id="221526433">
      <w:bodyDiv w:val="1"/>
      <w:marLeft w:val="0"/>
      <w:marRight w:val="0"/>
      <w:marTop w:val="0"/>
      <w:marBottom w:val="0"/>
      <w:divBdr>
        <w:top w:val="none" w:sz="0" w:space="0" w:color="auto"/>
        <w:left w:val="none" w:sz="0" w:space="0" w:color="auto"/>
        <w:bottom w:val="none" w:sz="0" w:space="0" w:color="auto"/>
        <w:right w:val="none" w:sz="0" w:space="0" w:color="auto"/>
      </w:divBdr>
    </w:div>
    <w:div w:id="241987727">
      <w:bodyDiv w:val="1"/>
      <w:marLeft w:val="0"/>
      <w:marRight w:val="0"/>
      <w:marTop w:val="0"/>
      <w:marBottom w:val="0"/>
      <w:divBdr>
        <w:top w:val="none" w:sz="0" w:space="0" w:color="auto"/>
        <w:left w:val="none" w:sz="0" w:space="0" w:color="auto"/>
        <w:bottom w:val="none" w:sz="0" w:space="0" w:color="auto"/>
        <w:right w:val="none" w:sz="0" w:space="0" w:color="auto"/>
      </w:divBdr>
    </w:div>
    <w:div w:id="478156278">
      <w:bodyDiv w:val="1"/>
      <w:marLeft w:val="0"/>
      <w:marRight w:val="0"/>
      <w:marTop w:val="0"/>
      <w:marBottom w:val="0"/>
      <w:divBdr>
        <w:top w:val="none" w:sz="0" w:space="0" w:color="auto"/>
        <w:left w:val="none" w:sz="0" w:space="0" w:color="auto"/>
        <w:bottom w:val="none" w:sz="0" w:space="0" w:color="auto"/>
        <w:right w:val="none" w:sz="0" w:space="0" w:color="auto"/>
      </w:divBdr>
    </w:div>
    <w:div w:id="550923879">
      <w:bodyDiv w:val="1"/>
      <w:marLeft w:val="0"/>
      <w:marRight w:val="0"/>
      <w:marTop w:val="0"/>
      <w:marBottom w:val="0"/>
      <w:divBdr>
        <w:top w:val="none" w:sz="0" w:space="0" w:color="auto"/>
        <w:left w:val="none" w:sz="0" w:space="0" w:color="auto"/>
        <w:bottom w:val="none" w:sz="0" w:space="0" w:color="auto"/>
        <w:right w:val="none" w:sz="0" w:space="0" w:color="auto"/>
      </w:divBdr>
    </w:div>
    <w:div w:id="652879620">
      <w:bodyDiv w:val="1"/>
      <w:marLeft w:val="0"/>
      <w:marRight w:val="0"/>
      <w:marTop w:val="0"/>
      <w:marBottom w:val="0"/>
      <w:divBdr>
        <w:top w:val="none" w:sz="0" w:space="0" w:color="auto"/>
        <w:left w:val="none" w:sz="0" w:space="0" w:color="auto"/>
        <w:bottom w:val="none" w:sz="0" w:space="0" w:color="auto"/>
        <w:right w:val="none" w:sz="0" w:space="0" w:color="auto"/>
      </w:divBdr>
    </w:div>
    <w:div w:id="742264095">
      <w:bodyDiv w:val="1"/>
      <w:marLeft w:val="0"/>
      <w:marRight w:val="0"/>
      <w:marTop w:val="0"/>
      <w:marBottom w:val="0"/>
      <w:divBdr>
        <w:top w:val="none" w:sz="0" w:space="0" w:color="auto"/>
        <w:left w:val="none" w:sz="0" w:space="0" w:color="auto"/>
        <w:bottom w:val="none" w:sz="0" w:space="0" w:color="auto"/>
        <w:right w:val="none" w:sz="0" w:space="0" w:color="auto"/>
      </w:divBdr>
    </w:div>
    <w:div w:id="746726694">
      <w:bodyDiv w:val="1"/>
      <w:marLeft w:val="0"/>
      <w:marRight w:val="0"/>
      <w:marTop w:val="0"/>
      <w:marBottom w:val="0"/>
      <w:divBdr>
        <w:top w:val="none" w:sz="0" w:space="0" w:color="auto"/>
        <w:left w:val="none" w:sz="0" w:space="0" w:color="auto"/>
        <w:bottom w:val="none" w:sz="0" w:space="0" w:color="auto"/>
        <w:right w:val="none" w:sz="0" w:space="0" w:color="auto"/>
      </w:divBdr>
    </w:div>
    <w:div w:id="838694532">
      <w:bodyDiv w:val="1"/>
      <w:marLeft w:val="0"/>
      <w:marRight w:val="0"/>
      <w:marTop w:val="0"/>
      <w:marBottom w:val="0"/>
      <w:divBdr>
        <w:top w:val="none" w:sz="0" w:space="0" w:color="auto"/>
        <w:left w:val="none" w:sz="0" w:space="0" w:color="auto"/>
        <w:bottom w:val="none" w:sz="0" w:space="0" w:color="auto"/>
        <w:right w:val="none" w:sz="0" w:space="0" w:color="auto"/>
      </w:divBdr>
    </w:div>
    <w:div w:id="842283530">
      <w:bodyDiv w:val="1"/>
      <w:marLeft w:val="0"/>
      <w:marRight w:val="0"/>
      <w:marTop w:val="0"/>
      <w:marBottom w:val="0"/>
      <w:divBdr>
        <w:top w:val="none" w:sz="0" w:space="0" w:color="auto"/>
        <w:left w:val="none" w:sz="0" w:space="0" w:color="auto"/>
        <w:bottom w:val="none" w:sz="0" w:space="0" w:color="auto"/>
        <w:right w:val="none" w:sz="0" w:space="0" w:color="auto"/>
      </w:divBdr>
      <w:divsChild>
        <w:div w:id="1234118603">
          <w:marLeft w:val="0"/>
          <w:marRight w:val="0"/>
          <w:marTop w:val="0"/>
          <w:marBottom w:val="0"/>
          <w:divBdr>
            <w:top w:val="none" w:sz="0" w:space="0" w:color="auto"/>
            <w:left w:val="none" w:sz="0" w:space="0" w:color="auto"/>
            <w:bottom w:val="none" w:sz="0" w:space="0" w:color="auto"/>
            <w:right w:val="none" w:sz="0" w:space="0" w:color="auto"/>
          </w:divBdr>
          <w:divsChild>
            <w:div w:id="1026716779">
              <w:marLeft w:val="0"/>
              <w:marRight w:val="0"/>
              <w:marTop w:val="0"/>
              <w:marBottom w:val="0"/>
              <w:divBdr>
                <w:top w:val="none" w:sz="0" w:space="0" w:color="auto"/>
                <w:left w:val="none" w:sz="0" w:space="0" w:color="auto"/>
                <w:bottom w:val="none" w:sz="0" w:space="0" w:color="auto"/>
                <w:right w:val="none" w:sz="0" w:space="0" w:color="auto"/>
              </w:divBdr>
              <w:divsChild>
                <w:div w:id="1757432722">
                  <w:marLeft w:val="0"/>
                  <w:marRight w:val="0"/>
                  <w:marTop w:val="0"/>
                  <w:marBottom w:val="0"/>
                  <w:divBdr>
                    <w:top w:val="none" w:sz="0" w:space="0" w:color="auto"/>
                    <w:left w:val="none" w:sz="0" w:space="0" w:color="auto"/>
                    <w:bottom w:val="none" w:sz="0" w:space="0" w:color="auto"/>
                    <w:right w:val="none" w:sz="0" w:space="0" w:color="auto"/>
                  </w:divBdr>
                  <w:divsChild>
                    <w:div w:id="20503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100419">
      <w:bodyDiv w:val="1"/>
      <w:marLeft w:val="0"/>
      <w:marRight w:val="0"/>
      <w:marTop w:val="0"/>
      <w:marBottom w:val="0"/>
      <w:divBdr>
        <w:top w:val="none" w:sz="0" w:space="0" w:color="auto"/>
        <w:left w:val="none" w:sz="0" w:space="0" w:color="auto"/>
        <w:bottom w:val="none" w:sz="0" w:space="0" w:color="auto"/>
        <w:right w:val="none" w:sz="0" w:space="0" w:color="auto"/>
      </w:divBdr>
    </w:div>
    <w:div w:id="901716645">
      <w:bodyDiv w:val="1"/>
      <w:marLeft w:val="0"/>
      <w:marRight w:val="0"/>
      <w:marTop w:val="0"/>
      <w:marBottom w:val="0"/>
      <w:divBdr>
        <w:top w:val="none" w:sz="0" w:space="0" w:color="auto"/>
        <w:left w:val="none" w:sz="0" w:space="0" w:color="auto"/>
        <w:bottom w:val="none" w:sz="0" w:space="0" w:color="auto"/>
        <w:right w:val="none" w:sz="0" w:space="0" w:color="auto"/>
      </w:divBdr>
    </w:div>
    <w:div w:id="1147238031">
      <w:bodyDiv w:val="1"/>
      <w:marLeft w:val="0"/>
      <w:marRight w:val="0"/>
      <w:marTop w:val="0"/>
      <w:marBottom w:val="0"/>
      <w:divBdr>
        <w:top w:val="none" w:sz="0" w:space="0" w:color="auto"/>
        <w:left w:val="none" w:sz="0" w:space="0" w:color="auto"/>
        <w:bottom w:val="none" w:sz="0" w:space="0" w:color="auto"/>
        <w:right w:val="none" w:sz="0" w:space="0" w:color="auto"/>
      </w:divBdr>
    </w:div>
    <w:div w:id="1231424031">
      <w:bodyDiv w:val="1"/>
      <w:marLeft w:val="0"/>
      <w:marRight w:val="0"/>
      <w:marTop w:val="0"/>
      <w:marBottom w:val="0"/>
      <w:divBdr>
        <w:top w:val="none" w:sz="0" w:space="0" w:color="auto"/>
        <w:left w:val="none" w:sz="0" w:space="0" w:color="auto"/>
        <w:bottom w:val="none" w:sz="0" w:space="0" w:color="auto"/>
        <w:right w:val="none" w:sz="0" w:space="0" w:color="auto"/>
      </w:divBdr>
    </w:div>
    <w:div w:id="1280726601">
      <w:bodyDiv w:val="1"/>
      <w:marLeft w:val="0"/>
      <w:marRight w:val="0"/>
      <w:marTop w:val="0"/>
      <w:marBottom w:val="0"/>
      <w:divBdr>
        <w:top w:val="none" w:sz="0" w:space="0" w:color="auto"/>
        <w:left w:val="none" w:sz="0" w:space="0" w:color="auto"/>
        <w:bottom w:val="none" w:sz="0" w:space="0" w:color="auto"/>
        <w:right w:val="none" w:sz="0" w:space="0" w:color="auto"/>
      </w:divBdr>
    </w:div>
    <w:div w:id="1299535276">
      <w:bodyDiv w:val="1"/>
      <w:marLeft w:val="0"/>
      <w:marRight w:val="0"/>
      <w:marTop w:val="0"/>
      <w:marBottom w:val="0"/>
      <w:divBdr>
        <w:top w:val="none" w:sz="0" w:space="0" w:color="auto"/>
        <w:left w:val="none" w:sz="0" w:space="0" w:color="auto"/>
        <w:bottom w:val="none" w:sz="0" w:space="0" w:color="auto"/>
        <w:right w:val="none" w:sz="0" w:space="0" w:color="auto"/>
      </w:divBdr>
    </w:div>
    <w:div w:id="1314094093">
      <w:bodyDiv w:val="1"/>
      <w:marLeft w:val="0"/>
      <w:marRight w:val="0"/>
      <w:marTop w:val="0"/>
      <w:marBottom w:val="0"/>
      <w:divBdr>
        <w:top w:val="none" w:sz="0" w:space="0" w:color="auto"/>
        <w:left w:val="none" w:sz="0" w:space="0" w:color="auto"/>
        <w:bottom w:val="none" w:sz="0" w:space="0" w:color="auto"/>
        <w:right w:val="none" w:sz="0" w:space="0" w:color="auto"/>
      </w:divBdr>
    </w:div>
    <w:div w:id="1470513838">
      <w:bodyDiv w:val="1"/>
      <w:marLeft w:val="0"/>
      <w:marRight w:val="0"/>
      <w:marTop w:val="0"/>
      <w:marBottom w:val="0"/>
      <w:divBdr>
        <w:top w:val="none" w:sz="0" w:space="0" w:color="auto"/>
        <w:left w:val="none" w:sz="0" w:space="0" w:color="auto"/>
        <w:bottom w:val="none" w:sz="0" w:space="0" w:color="auto"/>
        <w:right w:val="none" w:sz="0" w:space="0" w:color="auto"/>
      </w:divBdr>
    </w:div>
    <w:div w:id="1471359121">
      <w:bodyDiv w:val="1"/>
      <w:marLeft w:val="0"/>
      <w:marRight w:val="0"/>
      <w:marTop w:val="0"/>
      <w:marBottom w:val="0"/>
      <w:divBdr>
        <w:top w:val="none" w:sz="0" w:space="0" w:color="auto"/>
        <w:left w:val="none" w:sz="0" w:space="0" w:color="auto"/>
        <w:bottom w:val="none" w:sz="0" w:space="0" w:color="auto"/>
        <w:right w:val="none" w:sz="0" w:space="0" w:color="auto"/>
      </w:divBdr>
    </w:div>
    <w:div w:id="1572539061">
      <w:bodyDiv w:val="1"/>
      <w:marLeft w:val="0"/>
      <w:marRight w:val="0"/>
      <w:marTop w:val="0"/>
      <w:marBottom w:val="0"/>
      <w:divBdr>
        <w:top w:val="none" w:sz="0" w:space="0" w:color="auto"/>
        <w:left w:val="none" w:sz="0" w:space="0" w:color="auto"/>
        <w:bottom w:val="none" w:sz="0" w:space="0" w:color="auto"/>
        <w:right w:val="none" w:sz="0" w:space="0" w:color="auto"/>
      </w:divBdr>
    </w:div>
    <w:div w:id="1602450952">
      <w:bodyDiv w:val="1"/>
      <w:marLeft w:val="0"/>
      <w:marRight w:val="0"/>
      <w:marTop w:val="0"/>
      <w:marBottom w:val="0"/>
      <w:divBdr>
        <w:top w:val="none" w:sz="0" w:space="0" w:color="auto"/>
        <w:left w:val="none" w:sz="0" w:space="0" w:color="auto"/>
        <w:bottom w:val="none" w:sz="0" w:space="0" w:color="auto"/>
        <w:right w:val="none" w:sz="0" w:space="0" w:color="auto"/>
      </w:divBdr>
    </w:div>
    <w:div w:id="1625574128">
      <w:bodyDiv w:val="1"/>
      <w:marLeft w:val="0"/>
      <w:marRight w:val="0"/>
      <w:marTop w:val="0"/>
      <w:marBottom w:val="0"/>
      <w:divBdr>
        <w:top w:val="none" w:sz="0" w:space="0" w:color="auto"/>
        <w:left w:val="none" w:sz="0" w:space="0" w:color="auto"/>
        <w:bottom w:val="none" w:sz="0" w:space="0" w:color="auto"/>
        <w:right w:val="none" w:sz="0" w:space="0" w:color="auto"/>
      </w:divBdr>
    </w:div>
    <w:div w:id="1671761167">
      <w:bodyDiv w:val="1"/>
      <w:marLeft w:val="0"/>
      <w:marRight w:val="0"/>
      <w:marTop w:val="0"/>
      <w:marBottom w:val="0"/>
      <w:divBdr>
        <w:top w:val="none" w:sz="0" w:space="0" w:color="auto"/>
        <w:left w:val="none" w:sz="0" w:space="0" w:color="auto"/>
        <w:bottom w:val="none" w:sz="0" w:space="0" w:color="auto"/>
        <w:right w:val="none" w:sz="0" w:space="0" w:color="auto"/>
      </w:divBdr>
    </w:div>
    <w:div w:id="1779179948">
      <w:bodyDiv w:val="1"/>
      <w:marLeft w:val="0"/>
      <w:marRight w:val="0"/>
      <w:marTop w:val="0"/>
      <w:marBottom w:val="0"/>
      <w:divBdr>
        <w:top w:val="none" w:sz="0" w:space="0" w:color="auto"/>
        <w:left w:val="none" w:sz="0" w:space="0" w:color="auto"/>
        <w:bottom w:val="none" w:sz="0" w:space="0" w:color="auto"/>
        <w:right w:val="none" w:sz="0" w:space="0" w:color="auto"/>
      </w:divBdr>
    </w:div>
    <w:div w:id="1783766593">
      <w:bodyDiv w:val="1"/>
      <w:marLeft w:val="0"/>
      <w:marRight w:val="0"/>
      <w:marTop w:val="0"/>
      <w:marBottom w:val="0"/>
      <w:divBdr>
        <w:top w:val="none" w:sz="0" w:space="0" w:color="auto"/>
        <w:left w:val="none" w:sz="0" w:space="0" w:color="auto"/>
        <w:bottom w:val="none" w:sz="0" w:space="0" w:color="auto"/>
        <w:right w:val="none" w:sz="0" w:space="0" w:color="auto"/>
      </w:divBdr>
    </w:div>
    <w:div w:id="1805149345">
      <w:bodyDiv w:val="1"/>
      <w:marLeft w:val="0"/>
      <w:marRight w:val="0"/>
      <w:marTop w:val="0"/>
      <w:marBottom w:val="0"/>
      <w:divBdr>
        <w:top w:val="none" w:sz="0" w:space="0" w:color="auto"/>
        <w:left w:val="none" w:sz="0" w:space="0" w:color="auto"/>
        <w:bottom w:val="none" w:sz="0" w:space="0" w:color="auto"/>
        <w:right w:val="none" w:sz="0" w:space="0" w:color="auto"/>
      </w:divBdr>
    </w:div>
    <w:div w:id="1859001277">
      <w:bodyDiv w:val="1"/>
      <w:marLeft w:val="0"/>
      <w:marRight w:val="0"/>
      <w:marTop w:val="0"/>
      <w:marBottom w:val="0"/>
      <w:divBdr>
        <w:top w:val="none" w:sz="0" w:space="0" w:color="auto"/>
        <w:left w:val="none" w:sz="0" w:space="0" w:color="auto"/>
        <w:bottom w:val="none" w:sz="0" w:space="0" w:color="auto"/>
        <w:right w:val="none" w:sz="0" w:space="0" w:color="auto"/>
      </w:divBdr>
    </w:div>
    <w:div w:id="1933125688">
      <w:bodyDiv w:val="1"/>
      <w:marLeft w:val="0"/>
      <w:marRight w:val="0"/>
      <w:marTop w:val="0"/>
      <w:marBottom w:val="0"/>
      <w:divBdr>
        <w:top w:val="none" w:sz="0" w:space="0" w:color="auto"/>
        <w:left w:val="none" w:sz="0" w:space="0" w:color="auto"/>
        <w:bottom w:val="none" w:sz="0" w:space="0" w:color="auto"/>
        <w:right w:val="none" w:sz="0" w:space="0" w:color="auto"/>
      </w:divBdr>
    </w:div>
    <w:div w:id="195613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service-payment/physicianfeesched/pfs-federal-regulation-notices/cms-1784-f" TargetMode="External"/><Relationship Id="rId13" Type="http://schemas.openxmlformats.org/officeDocument/2006/relationships/hyperlink" Target="https://www.cms.gov/files/zip/cy-2024-pfs-final-rule-addenda-updated-12/19/2023.zip" TargetMode="Externa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s://www.cms.gov/medicare/payment/fee-schedules/physician/anesthesiologists-center" TargetMode="External"/><Relationship Id="rId17" Type="http://schemas.openxmlformats.org/officeDocument/2006/relationships/hyperlink" Target="https://www.cms.gov/files/zip/actual-regulation-market-basket-updates.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gress.gov/bill/117th-congress/house-bill/2617/text" TargetMode="External"/><Relationship Id="rId20" Type="http://schemas.openxmlformats.org/officeDocument/2006/relationships/hyperlink" Target="https://www.cms.gov/files/zip/actual-regulation-market-basket-updates.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s.gov/files/zip/actual-regulation-market-basket-updates.zi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ms.gov/medicare/payment/fee-schedules" TargetMode="External"/><Relationship Id="rId23" Type="http://schemas.openxmlformats.org/officeDocument/2006/relationships/hyperlink" Target="https://www.cms.gov/files/zip/cy-2024-pfs-final-rule-anesthesia-updated-01/05/2024.zip" TargetMode="External"/><Relationship Id="rId10" Type="http://schemas.openxmlformats.org/officeDocument/2006/relationships/hyperlink" Target="https://www.cms.gov/files/zip/actual-regulation-market-basket-updates.zip" TargetMode="External"/><Relationship Id="rId19" Type="http://schemas.openxmlformats.org/officeDocument/2006/relationships/hyperlink" Target="https://www.congress.gov/bill/117th-congress/house-bill/2617/text" TargetMode="External"/><Relationship Id="rId4" Type="http://schemas.openxmlformats.org/officeDocument/2006/relationships/settings" Target="settings.xml"/><Relationship Id="rId9" Type="http://schemas.openxmlformats.org/officeDocument/2006/relationships/hyperlink" Target="https://www.congress.gov/bill/117th-congress/house-bill/2617/text" TargetMode="External"/><Relationship Id="rId14" Type="http://schemas.openxmlformats.org/officeDocument/2006/relationships/hyperlink" Target="https://www.cms.gov/files/zip/cy-2024-pfs-final-rule-anesthesia-updated-01/05/2024.zip" TargetMode="External"/><Relationship Id="rId22" Type="http://schemas.openxmlformats.org/officeDocument/2006/relationships/hyperlink" Target="https://www.cms.gov/files/zip/cy-2024-pfs-final-rule-anesthesia-updated-01/05/202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54A7C-5B9E-483B-8FF6-6F6469049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1732</TotalTime>
  <Pages>17</Pages>
  <Words>4793</Words>
  <Characters>28404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Explanation of Changes Attachment to Order dated 1.19.2024 effective 2.15.2024</vt:lpstr>
    </vt:vector>
  </TitlesOfParts>
  <Company/>
  <LinksUpToDate>false</LinksUpToDate>
  <CharactersWithSpaces>33131</CharactersWithSpaces>
  <SharedDoc>false</SharedDoc>
  <HLinks>
    <vt:vector size="24" baseType="variant">
      <vt:variant>
        <vt:i4>3342450</vt:i4>
      </vt:variant>
      <vt:variant>
        <vt:i4>9</vt:i4>
      </vt:variant>
      <vt:variant>
        <vt:i4>0</vt:i4>
      </vt:variant>
      <vt:variant>
        <vt:i4>5</vt:i4>
      </vt:variant>
      <vt:variant>
        <vt:lpwstr>https://www.cms.gov/Medicare/Medicare-Fee-for-Service-Payment/ProspMedicareFeeSvcPmtGen/Downloads/Zip-Code-to-Carrier-Locality.zip</vt:lpwstr>
      </vt:variant>
      <vt:variant>
        <vt:lpwstr/>
      </vt:variant>
      <vt:variant>
        <vt:i4>2293871</vt:i4>
      </vt:variant>
      <vt:variant>
        <vt:i4>6</vt:i4>
      </vt:variant>
      <vt:variant>
        <vt:i4>0</vt:i4>
      </vt:variant>
      <vt:variant>
        <vt:i4>5</vt:i4>
      </vt:variant>
      <vt:variant>
        <vt:lpwstr>https://www.cms.gov/Center/Provider-Type/Anesthesiologists-Center.html</vt:lpwstr>
      </vt:variant>
      <vt:variant>
        <vt:lpwstr/>
      </vt:variant>
      <vt:variant>
        <vt:i4>7405608</vt:i4>
      </vt:variant>
      <vt:variant>
        <vt:i4>3</vt:i4>
      </vt:variant>
      <vt:variant>
        <vt:i4>0</vt:i4>
      </vt:variant>
      <vt:variant>
        <vt:i4>5</vt:i4>
      </vt:variant>
      <vt:variant>
        <vt:lpwstr>https://www.cms.gov/Medicare/Medicare-Fee-for-Service-Payment/PhysicianFeeSched/PFS-Federal-Regulation-Notices.html?DLSort=2&amp;DLEntries=10&amp;DLPage=1&amp;DLSortDir=descending</vt:lpwstr>
      </vt:variant>
      <vt:variant>
        <vt:lpwstr/>
      </vt:variant>
      <vt:variant>
        <vt:i4>2162792</vt:i4>
      </vt:variant>
      <vt:variant>
        <vt:i4>0</vt:i4>
      </vt:variant>
      <vt:variant>
        <vt:i4>0</vt:i4>
      </vt:variant>
      <vt:variant>
        <vt:i4>5</vt:i4>
      </vt:variant>
      <vt:variant>
        <vt:lpwstr>https://www.cms.gov/Medicare/Medicare-Fee-for-Service-Payment/PhysicianFeeSched/PFS-Federal-Regulation-Notices.html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Explanation of Changes Attachment to Order dated 1.19.2024 effective 2.15.2024</dc:title>
  <dc:subject/>
  <dc:creator>Division of Workers' Compensation</dc:creator>
  <cp:keywords/>
  <cp:lastModifiedBy>Schauer, Jackie@DIR</cp:lastModifiedBy>
  <cp:revision>90</cp:revision>
  <dcterms:created xsi:type="dcterms:W3CDTF">2023-01-29T18:35:00Z</dcterms:created>
  <dcterms:modified xsi:type="dcterms:W3CDTF">2024-01-23T21:06:00Z</dcterms:modified>
</cp:coreProperties>
</file>