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7BF" w:rsidRPr="00573F80" w:rsidRDefault="00B877BF">
      <w:pPr>
        <w:pStyle w:val="Title"/>
        <w:rPr>
          <w:rFonts w:ascii="Arial" w:hAnsi="Arial" w:cs="Arial"/>
        </w:rPr>
      </w:pPr>
      <w:r w:rsidRPr="00573F80">
        <w:rPr>
          <w:rFonts w:ascii="Arial" w:hAnsi="Arial" w:cs="Arial"/>
        </w:rPr>
        <w:t xml:space="preserve">OMFS Update for </w:t>
      </w:r>
      <w:r w:rsidR="0085120C" w:rsidRPr="00573F80">
        <w:rPr>
          <w:rFonts w:ascii="Arial" w:hAnsi="Arial" w:cs="Arial"/>
        </w:rPr>
        <w:t xml:space="preserve">Physician and </w:t>
      </w:r>
      <w:r w:rsidR="00E13210" w:rsidRPr="00573F80">
        <w:rPr>
          <w:rFonts w:ascii="Arial" w:hAnsi="Arial" w:cs="Arial"/>
        </w:rPr>
        <w:t>Non-Physician</w:t>
      </w:r>
      <w:r w:rsidR="00A038F1" w:rsidRPr="00573F80">
        <w:rPr>
          <w:rFonts w:ascii="Arial" w:hAnsi="Arial" w:cs="Arial"/>
        </w:rPr>
        <w:t xml:space="preserve"> Practitioner Services</w:t>
      </w:r>
    </w:p>
    <w:p w:rsidR="00A038F1" w:rsidRPr="00573F80" w:rsidRDefault="00A038F1">
      <w:pPr>
        <w:pStyle w:val="Title"/>
        <w:rPr>
          <w:rFonts w:ascii="Arial" w:hAnsi="Arial" w:cs="Arial"/>
        </w:rPr>
      </w:pPr>
      <w:r w:rsidRPr="00573F80">
        <w:rPr>
          <w:rFonts w:ascii="Arial" w:hAnsi="Arial" w:cs="Arial"/>
        </w:rPr>
        <w:t>Explanation of Changes</w:t>
      </w:r>
    </w:p>
    <w:p w:rsidR="00B877BF" w:rsidRPr="00573F80" w:rsidRDefault="00B877BF" w:rsidP="009E0273">
      <w:pPr>
        <w:pStyle w:val="Title"/>
        <w:spacing w:after="360"/>
        <w:rPr>
          <w:rFonts w:ascii="Arial" w:hAnsi="Arial" w:cs="Arial"/>
        </w:rPr>
      </w:pPr>
      <w:r w:rsidRPr="00573F80">
        <w:rPr>
          <w:rFonts w:ascii="Arial" w:hAnsi="Arial" w:cs="Arial"/>
        </w:rPr>
        <w:t xml:space="preserve">(Effective </w:t>
      </w:r>
      <w:r w:rsidR="00723C48">
        <w:rPr>
          <w:rFonts w:ascii="Arial" w:hAnsi="Arial" w:cs="Arial"/>
        </w:rPr>
        <w:t>March</w:t>
      </w:r>
      <w:r w:rsidR="00723C48" w:rsidRPr="00573F80">
        <w:rPr>
          <w:rFonts w:ascii="Arial" w:hAnsi="Arial" w:cs="Arial"/>
        </w:rPr>
        <w:t xml:space="preserve"> </w:t>
      </w:r>
      <w:r w:rsidR="003F335B" w:rsidRPr="00573F80">
        <w:rPr>
          <w:rFonts w:ascii="Arial" w:hAnsi="Arial" w:cs="Arial"/>
        </w:rPr>
        <w:t>1</w:t>
      </w:r>
      <w:r w:rsidR="0085120C" w:rsidRPr="00573F80">
        <w:rPr>
          <w:rFonts w:ascii="Arial" w:hAnsi="Arial" w:cs="Arial"/>
        </w:rPr>
        <w:t>, 20</w:t>
      </w:r>
      <w:r w:rsidR="00933BA9">
        <w:rPr>
          <w:rFonts w:ascii="Arial" w:hAnsi="Arial" w:cs="Arial"/>
        </w:rPr>
        <w:t>2</w:t>
      </w:r>
      <w:r w:rsidR="00D80173">
        <w:rPr>
          <w:rFonts w:ascii="Arial" w:hAnsi="Arial" w:cs="Arial"/>
        </w:rPr>
        <w:t>1</w:t>
      </w:r>
      <w:r w:rsidRPr="00573F80">
        <w:rPr>
          <w:rFonts w:ascii="Arial" w:hAnsi="Arial" w:cs="Arial"/>
        </w:rPr>
        <w:t>)</w:t>
      </w:r>
    </w:p>
    <w:p w:rsidR="00B877BF" w:rsidRPr="00573F80" w:rsidRDefault="00B877BF" w:rsidP="009E0273">
      <w:pPr>
        <w:numPr>
          <w:ilvl w:val="0"/>
          <w:numId w:val="1"/>
        </w:numPr>
        <w:spacing w:after="240"/>
        <w:rPr>
          <w:rFonts w:ascii="Arial" w:hAnsi="Arial" w:cs="Arial"/>
          <w:b/>
          <w:u w:val="single"/>
        </w:rPr>
      </w:pPr>
      <w:r w:rsidRPr="00573F80">
        <w:rPr>
          <w:rFonts w:ascii="Arial" w:hAnsi="Arial" w:cs="Arial"/>
          <w:b/>
          <w:u w:val="single"/>
        </w:rPr>
        <w:t>Data Sources</w:t>
      </w:r>
    </w:p>
    <w:p w:rsidR="00E275DA" w:rsidRPr="00A838F2" w:rsidRDefault="00E275DA">
      <w:pPr>
        <w:ind w:left="360"/>
        <w:rPr>
          <w:rFonts w:ascii="Arial" w:hAnsi="Arial" w:cs="Arial"/>
          <w:b/>
          <w:u w:val="single"/>
        </w:rPr>
      </w:pPr>
      <w:r w:rsidRPr="00A838F2">
        <w:rPr>
          <w:rFonts w:ascii="Arial" w:hAnsi="Arial" w:cs="Arial"/>
          <w:b/>
          <w:u w:val="single"/>
        </w:rPr>
        <w:t>CY 2021 Medicare Physician Fee Schedule Final Rule</w:t>
      </w:r>
    </w:p>
    <w:p w:rsidR="00AE410F" w:rsidRPr="00AE410F" w:rsidRDefault="00B877BF" w:rsidP="00AE410F">
      <w:pPr>
        <w:ind w:left="360"/>
        <w:rPr>
          <w:rFonts w:ascii="Arial" w:hAnsi="Arial" w:cs="Arial"/>
        </w:rPr>
      </w:pPr>
      <w:r w:rsidRPr="00573F80">
        <w:rPr>
          <w:rFonts w:ascii="Arial" w:hAnsi="Arial" w:cs="Arial"/>
        </w:rPr>
        <w:t xml:space="preserve">The </w:t>
      </w:r>
      <w:r w:rsidR="0053527A" w:rsidRPr="00573F80">
        <w:rPr>
          <w:rFonts w:ascii="Arial" w:hAnsi="Arial" w:cs="Arial"/>
        </w:rPr>
        <w:t>Center for Medicare and Medicaid Services’</w:t>
      </w:r>
      <w:r w:rsidRPr="00573F80">
        <w:rPr>
          <w:rFonts w:ascii="Arial" w:hAnsi="Arial" w:cs="Arial"/>
        </w:rPr>
        <w:t xml:space="preserve"> </w:t>
      </w:r>
      <w:r w:rsidR="005F528F" w:rsidRPr="00573F80">
        <w:rPr>
          <w:rFonts w:ascii="Arial" w:hAnsi="Arial" w:cs="Arial"/>
        </w:rPr>
        <w:t xml:space="preserve">CY </w:t>
      </w:r>
      <w:r w:rsidR="00BA562D" w:rsidRPr="00573F80">
        <w:rPr>
          <w:rFonts w:ascii="Arial" w:hAnsi="Arial" w:cs="Arial"/>
        </w:rPr>
        <w:t>20</w:t>
      </w:r>
      <w:r w:rsidR="0053527A" w:rsidRPr="00573F80">
        <w:rPr>
          <w:rFonts w:ascii="Arial" w:hAnsi="Arial" w:cs="Arial"/>
        </w:rPr>
        <w:t>2</w:t>
      </w:r>
      <w:r w:rsidR="00D80173">
        <w:rPr>
          <w:rFonts w:ascii="Arial" w:hAnsi="Arial" w:cs="Arial"/>
        </w:rPr>
        <w:t>1</w:t>
      </w:r>
      <w:r w:rsidR="00BA562D" w:rsidRPr="00573F80">
        <w:rPr>
          <w:rFonts w:ascii="Arial" w:hAnsi="Arial" w:cs="Arial"/>
        </w:rPr>
        <w:t xml:space="preserve"> </w:t>
      </w:r>
      <w:r w:rsidRPr="00573F80">
        <w:rPr>
          <w:rFonts w:ascii="Arial" w:hAnsi="Arial" w:cs="Arial"/>
        </w:rPr>
        <w:t xml:space="preserve">update to the </w:t>
      </w:r>
      <w:r w:rsidR="0085120C" w:rsidRPr="00573F80">
        <w:rPr>
          <w:rFonts w:ascii="Arial" w:hAnsi="Arial" w:cs="Arial"/>
        </w:rPr>
        <w:t xml:space="preserve">Medicare physician fee schedule </w:t>
      </w:r>
      <w:r w:rsidRPr="00573F80">
        <w:rPr>
          <w:rFonts w:ascii="Arial" w:hAnsi="Arial" w:cs="Arial"/>
        </w:rPr>
        <w:t xml:space="preserve">was </w:t>
      </w:r>
      <w:r w:rsidR="0085120C" w:rsidRPr="00573F80">
        <w:rPr>
          <w:rFonts w:ascii="Arial" w:hAnsi="Arial" w:cs="Arial"/>
        </w:rPr>
        <w:t xml:space="preserve">published </w:t>
      </w:r>
      <w:r w:rsidR="005F528F" w:rsidRPr="00573F80">
        <w:rPr>
          <w:rFonts w:ascii="Arial" w:hAnsi="Arial" w:cs="Arial"/>
        </w:rPr>
        <w:t xml:space="preserve">in the Federal Register </w:t>
      </w:r>
      <w:r w:rsidR="0085120C" w:rsidRPr="00573F80">
        <w:rPr>
          <w:rFonts w:ascii="Arial" w:hAnsi="Arial" w:cs="Arial"/>
        </w:rPr>
        <w:t xml:space="preserve">on </w:t>
      </w:r>
      <w:r w:rsidR="00F24111" w:rsidRPr="00F24111">
        <w:rPr>
          <w:rFonts w:ascii="Arial" w:hAnsi="Arial" w:cs="Arial"/>
        </w:rPr>
        <w:t>December 28, 2020</w:t>
      </w:r>
      <w:r w:rsidR="00241B31" w:rsidRPr="00F24111">
        <w:rPr>
          <w:rFonts w:ascii="Arial" w:hAnsi="Arial" w:cs="Arial"/>
        </w:rPr>
        <w:t xml:space="preserve"> (</w:t>
      </w:r>
      <w:r w:rsidR="00CB7BCA" w:rsidRPr="00F24111">
        <w:rPr>
          <w:rFonts w:ascii="Arial" w:hAnsi="Arial" w:cs="Arial"/>
        </w:rPr>
        <w:t>8</w:t>
      </w:r>
      <w:r w:rsidR="00F24111" w:rsidRPr="00F24111">
        <w:rPr>
          <w:rFonts w:ascii="Arial" w:hAnsi="Arial" w:cs="Arial"/>
        </w:rPr>
        <w:t>5</w:t>
      </w:r>
      <w:r w:rsidR="00241B31" w:rsidRPr="00F24111">
        <w:rPr>
          <w:rFonts w:ascii="Arial" w:hAnsi="Arial" w:cs="Arial"/>
        </w:rPr>
        <w:t xml:space="preserve"> Fed. Reg. </w:t>
      </w:r>
      <w:r w:rsidR="00F24111" w:rsidRPr="00F24111">
        <w:rPr>
          <w:rFonts w:ascii="Arial" w:hAnsi="Arial" w:cs="Arial"/>
        </w:rPr>
        <w:t>84472</w:t>
      </w:r>
      <w:r w:rsidR="00241B31" w:rsidRPr="00F24111">
        <w:rPr>
          <w:rFonts w:ascii="Arial" w:hAnsi="Arial" w:cs="Arial"/>
        </w:rPr>
        <w:t>)</w:t>
      </w:r>
      <w:r w:rsidR="0085120C" w:rsidRPr="00F24111">
        <w:rPr>
          <w:rFonts w:ascii="Arial" w:hAnsi="Arial" w:cs="Arial"/>
        </w:rPr>
        <w:t>. It is entitled</w:t>
      </w:r>
      <w:r w:rsidR="00BA562D" w:rsidRPr="00F24111">
        <w:rPr>
          <w:rFonts w:ascii="Arial" w:hAnsi="Arial" w:cs="Arial"/>
        </w:rPr>
        <w:t xml:space="preserve"> </w:t>
      </w:r>
      <w:r w:rsidR="0057348B" w:rsidRPr="00F24111">
        <w:rPr>
          <w:rFonts w:ascii="Arial" w:hAnsi="Arial" w:cs="Arial"/>
        </w:rPr>
        <w:t>“</w:t>
      </w:r>
      <w:r w:rsidR="00F24111" w:rsidRPr="00F24111">
        <w:rPr>
          <w:rFonts w:ascii="Arial" w:hAnsi="Arial" w:cs="Arial"/>
        </w:rPr>
        <w:t>Medicare Program; CY 2021 Payment</w:t>
      </w:r>
      <w:r w:rsidR="00F24111">
        <w:rPr>
          <w:rFonts w:ascii="Arial" w:hAnsi="Arial" w:cs="Arial"/>
        </w:rPr>
        <w:t xml:space="preserve"> </w:t>
      </w:r>
      <w:r w:rsidR="00F24111" w:rsidRPr="00F24111">
        <w:rPr>
          <w:rFonts w:ascii="Arial" w:hAnsi="Arial" w:cs="Arial"/>
        </w:rPr>
        <w:t>Policies Under the Physician Fee</w:t>
      </w:r>
      <w:r w:rsidR="00F24111">
        <w:rPr>
          <w:rFonts w:ascii="Arial" w:hAnsi="Arial" w:cs="Arial"/>
        </w:rPr>
        <w:t xml:space="preserve"> </w:t>
      </w:r>
      <w:r w:rsidR="00F24111" w:rsidRPr="00F24111">
        <w:rPr>
          <w:rFonts w:ascii="Arial" w:hAnsi="Arial" w:cs="Arial"/>
        </w:rPr>
        <w:t>Schedule and Other Changes to Part B</w:t>
      </w:r>
      <w:r w:rsidR="00F24111">
        <w:rPr>
          <w:rFonts w:ascii="Arial" w:hAnsi="Arial" w:cs="Arial"/>
        </w:rPr>
        <w:t xml:space="preserve"> </w:t>
      </w:r>
      <w:r w:rsidR="00F24111" w:rsidRPr="00F24111">
        <w:rPr>
          <w:rFonts w:ascii="Arial" w:hAnsi="Arial" w:cs="Arial"/>
        </w:rPr>
        <w:t>Payment Policies; Medicare Shared</w:t>
      </w:r>
      <w:r w:rsidR="00F24111">
        <w:rPr>
          <w:rFonts w:ascii="Arial" w:hAnsi="Arial" w:cs="Arial"/>
        </w:rPr>
        <w:t xml:space="preserve"> </w:t>
      </w:r>
      <w:r w:rsidR="00F24111" w:rsidRPr="00F24111">
        <w:rPr>
          <w:rFonts w:ascii="Arial" w:hAnsi="Arial" w:cs="Arial"/>
        </w:rPr>
        <w:t>Savings Program Requirements;</w:t>
      </w:r>
      <w:r w:rsidR="00F24111">
        <w:rPr>
          <w:rFonts w:ascii="Arial" w:hAnsi="Arial" w:cs="Arial"/>
        </w:rPr>
        <w:t xml:space="preserve"> </w:t>
      </w:r>
      <w:r w:rsidR="00F24111" w:rsidRPr="00F24111">
        <w:rPr>
          <w:rFonts w:ascii="Arial" w:hAnsi="Arial" w:cs="Arial"/>
        </w:rPr>
        <w:t>Medicaid Promoting Interoperability</w:t>
      </w:r>
      <w:r w:rsidR="00F24111">
        <w:rPr>
          <w:rFonts w:ascii="Arial" w:hAnsi="Arial" w:cs="Arial"/>
        </w:rPr>
        <w:t xml:space="preserve"> </w:t>
      </w:r>
      <w:r w:rsidR="00F24111" w:rsidRPr="00F24111">
        <w:rPr>
          <w:rFonts w:ascii="Arial" w:hAnsi="Arial" w:cs="Arial"/>
        </w:rPr>
        <w:t>Program Requirements for Eligible</w:t>
      </w:r>
      <w:r w:rsidR="00F24111">
        <w:rPr>
          <w:rFonts w:ascii="Arial" w:hAnsi="Arial" w:cs="Arial"/>
        </w:rPr>
        <w:t xml:space="preserve"> </w:t>
      </w:r>
      <w:r w:rsidR="00F24111" w:rsidRPr="00F24111">
        <w:rPr>
          <w:rFonts w:ascii="Arial" w:hAnsi="Arial" w:cs="Arial"/>
        </w:rPr>
        <w:t>Professionals; Quality Payment</w:t>
      </w:r>
      <w:r w:rsidR="00F24111">
        <w:rPr>
          <w:rFonts w:ascii="Arial" w:hAnsi="Arial" w:cs="Arial"/>
        </w:rPr>
        <w:t xml:space="preserve"> </w:t>
      </w:r>
      <w:r w:rsidR="00F24111" w:rsidRPr="00F24111">
        <w:rPr>
          <w:rFonts w:ascii="Arial" w:hAnsi="Arial" w:cs="Arial"/>
        </w:rPr>
        <w:t>Program; Coverage of Opioid Use</w:t>
      </w:r>
      <w:r w:rsidR="00F24111">
        <w:rPr>
          <w:rFonts w:ascii="Arial" w:hAnsi="Arial" w:cs="Arial"/>
        </w:rPr>
        <w:t xml:space="preserve"> </w:t>
      </w:r>
      <w:r w:rsidR="00F24111" w:rsidRPr="00F24111">
        <w:rPr>
          <w:rFonts w:ascii="Arial" w:hAnsi="Arial" w:cs="Arial"/>
        </w:rPr>
        <w:t>Disorder Services Furnished by Opioid</w:t>
      </w:r>
      <w:r w:rsidR="00F24111">
        <w:rPr>
          <w:rFonts w:ascii="Arial" w:hAnsi="Arial" w:cs="Arial"/>
        </w:rPr>
        <w:t xml:space="preserve"> </w:t>
      </w:r>
      <w:r w:rsidR="00F24111" w:rsidRPr="00F24111">
        <w:rPr>
          <w:rFonts w:ascii="Arial" w:hAnsi="Arial" w:cs="Arial"/>
        </w:rPr>
        <w:t>Treatment Programs; Medicare</w:t>
      </w:r>
      <w:r w:rsidR="00F24111">
        <w:rPr>
          <w:rFonts w:ascii="Arial" w:hAnsi="Arial" w:cs="Arial"/>
        </w:rPr>
        <w:t xml:space="preserve"> </w:t>
      </w:r>
      <w:r w:rsidR="00F24111" w:rsidRPr="00F24111">
        <w:rPr>
          <w:rFonts w:ascii="Arial" w:hAnsi="Arial" w:cs="Arial"/>
        </w:rPr>
        <w:t>Enrollment of Opioid Treatment</w:t>
      </w:r>
      <w:r w:rsidR="00F24111">
        <w:rPr>
          <w:rFonts w:ascii="Arial" w:hAnsi="Arial" w:cs="Arial"/>
        </w:rPr>
        <w:t xml:space="preserve"> </w:t>
      </w:r>
      <w:r w:rsidR="00F24111" w:rsidRPr="00F24111">
        <w:rPr>
          <w:rFonts w:ascii="Arial" w:hAnsi="Arial" w:cs="Arial"/>
        </w:rPr>
        <w:t>Programs; Electronic Prescribing for</w:t>
      </w:r>
      <w:r w:rsidR="00F24111">
        <w:rPr>
          <w:rFonts w:ascii="Arial" w:hAnsi="Arial" w:cs="Arial"/>
        </w:rPr>
        <w:t xml:space="preserve"> </w:t>
      </w:r>
      <w:r w:rsidR="00F24111" w:rsidRPr="00F24111">
        <w:rPr>
          <w:rFonts w:ascii="Arial" w:hAnsi="Arial" w:cs="Arial"/>
        </w:rPr>
        <w:t>Controlled Substances for a Covered</w:t>
      </w:r>
      <w:r w:rsidR="00F24111">
        <w:rPr>
          <w:rFonts w:ascii="Arial" w:hAnsi="Arial" w:cs="Arial"/>
        </w:rPr>
        <w:t xml:space="preserve"> </w:t>
      </w:r>
      <w:r w:rsidR="00F24111" w:rsidRPr="00F24111">
        <w:rPr>
          <w:rFonts w:ascii="Arial" w:hAnsi="Arial" w:cs="Arial"/>
        </w:rPr>
        <w:t>Part D Drug; Payment for Office/Outpatient Evaluation and</w:t>
      </w:r>
      <w:r w:rsidR="00F24111">
        <w:rPr>
          <w:rFonts w:ascii="Arial" w:hAnsi="Arial" w:cs="Arial"/>
        </w:rPr>
        <w:t xml:space="preserve"> </w:t>
      </w:r>
      <w:r w:rsidR="00F24111" w:rsidRPr="00F24111">
        <w:rPr>
          <w:rFonts w:ascii="Arial" w:hAnsi="Arial" w:cs="Arial"/>
        </w:rPr>
        <w:t>Management Services; Hospital IQR</w:t>
      </w:r>
      <w:r w:rsidR="00F24111">
        <w:rPr>
          <w:rFonts w:ascii="Arial" w:hAnsi="Arial" w:cs="Arial"/>
        </w:rPr>
        <w:t xml:space="preserve"> </w:t>
      </w:r>
      <w:r w:rsidR="00F24111" w:rsidRPr="00F24111">
        <w:rPr>
          <w:rFonts w:ascii="Arial" w:hAnsi="Arial" w:cs="Arial"/>
        </w:rPr>
        <w:t>Program; Establish New Code</w:t>
      </w:r>
      <w:r w:rsidR="00F24111">
        <w:rPr>
          <w:rFonts w:ascii="Arial" w:hAnsi="Arial" w:cs="Arial"/>
        </w:rPr>
        <w:t xml:space="preserve"> </w:t>
      </w:r>
      <w:r w:rsidR="00F24111" w:rsidRPr="00F24111">
        <w:rPr>
          <w:rFonts w:ascii="Arial" w:hAnsi="Arial" w:cs="Arial"/>
        </w:rPr>
        <w:t>Categories; Medicare Diabetes</w:t>
      </w:r>
      <w:r w:rsidR="00F24111">
        <w:rPr>
          <w:rFonts w:ascii="Arial" w:hAnsi="Arial" w:cs="Arial"/>
        </w:rPr>
        <w:t xml:space="preserve"> </w:t>
      </w:r>
      <w:r w:rsidR="00F24111" w:rsidRPr="00F24111">
        <w:rPr>
          <w:rFonts w:ascii="Arial" w:hAnsi="Arial" w:cs="Arial"/>
        </w:rPr>
        <w:t>Prevention Program (MDPP) Expanded</w:t>
      </w:r>
      <w:r w:rsidR="00F24111">
        <w:rPr>
          <w:rFonts w:ascii="Arial" w:hAnsi="Arial" w:cs="Arial"/>
        </w:rPr>
        <w:t xml:space="preserve"> </w:t>
      </w:r>
      <w:r w:rsidR="00F24111" w:rsidRPr="00F24111">
        <w:rPr>
          <w:rFonts w:ascii="Arial" w:hAnsi="Arial" w:cs="Arial"/>
        </w:rPr>
        <w:t>Model Emergency Policy; Coding and</w:t>
      </w:r>
      <w:r w:rsidR="00F24111">
        <w:rPr>
          <w:rFonts w:ascii="Arial" w:hAnsi="Arial" w:cs="Arial"/>
        </w:rPr>
        <w:t xml:space="preserve"> </w:t>
      </w:r>
      <w:r w:rsidR="00F24111" w:rsidRPr="00F24111">
        <w:rPr>
          <w:rFonts w:ascii="Arial" w:hAnsi="Arial" w:cs="Arial"/>
        </w:rPr>
        <w:t>Payment for Virtual Check-in Services</w:t>
      </w:r>
      <w:r w:rsidR="00F24111">
        <w:rPr>
          <w:rFonts w:ascii="Arial" w:hAnsi="Arial" w:cs="Arial"/>
        </w:rPr>
        <w:t xml:space="preserve"> </w:t>
      </w:r>
      <w:r w:rsidR="00F24111" w:rsidRPr="00F24111">
        <w:rPr>
          <w:rFonts w:ascii="Arial" w:hAnsi="Arial" w:cs="Arial"/>
        </w:rPr>
        <w:t>Interim Final Rule Policy; Coding and</w:t>
      </w:r>
      <w:r w:rsidR="00F24111">
        <w:rPr>
          <w:rFonts w:ascii="Arial" w:hAnsi="Arial" w:cs="Arial"/>
        </w:rPr>
        <w:t xml:space="preserve"> </w:t>
      </w:r>
      <w:r w:rsidR="00F24111" w:rsidRPr="00F24111">
        <w:rPr>
          <w:rFonts w:ascii="Arial" w:hAnsi="Arial" w:cs="Arial"/>
        </w:rPr>
        <w:t>Payment for Personal Protective</w:t>
      </w:r>
      <w:r w:rsidR="00F24111">
        <w:rPr>
          <w:rFonts w:ascii="Arial" w:hAnsi="Arial" w:cs="Arial"/>
        </w:rPr>
        <w:t xml:space="preserve"> </w:t>
      </w:r>
      <w:r w:rsidR="00F24111" w:rsidRPr="00F24111">
        <w:rPr>
          <w:rFonts w:ascii="Arial" w:hAnsi="Arial" w:cs="Arial"/>
        </w:rPr>
        <w:t>Equipment (PPE) Interim Final Rule</w:t>
      </w:r>
      <w:r w:rsidR="00F24111">
        <w:rPr>
          <w:rFonts w:ascii="Arial" w:hAnsi="Arial" w:cs="Arial"/>
        </w:rPr>
        <w:t xml:space="preserve"> </w:t>
      </w:r>
      <w:r w:rsidR="00F24111" w:rsidRPr="00F24111">
        <w:rPr>
          <w:rFonts w:ascii="Arial" w:hAnsi="Arial" w:cs="Arial"/>
        </w:rPr>
        <w:t>Policy; Regulatory Revisions in</w:t>
      </w:r>
      <w:r w:rsidR="00F24111">
        <w:rPr>
          <w:rFonts w:ascii="Arial" w:hAnsi="Arial" w:cs="Arial"/>
        </w:rPr>
        <w:t xml:space="preserve"> </w:t>
      </w:r>
      <w:r w:rsidR="00F24111" w:rsidRPr="00F24111">
        <w:rPr>
          <w:rFonts w:ascii="Arial" w:hAnsi="Arial" w:cs="Arial"/>
        </w:rPr>
        <w:t>Response to the Public Health</w:t>
      </w:r>
      <w:r w:rsidR="00F24111">
        <w:rPr>
          <w:rFonts w:ascii="Arial" w:hAnsi="Arial" w:cs="Arial"/>
        </w:rPr>
        <w:t xml:space="preserve"> </w:t>
      </w:r>
      <w:r w:rsidR="00F24111" w:rsidRPr="00F24111">
        <w:rPr>
          <w:rFonts w:ascii="Arial" w:hAnsi="Arial" w:cs="Arial"/>
        </w:rPr>
        <w:t>Emergency (PHE) for COVID–19; and</w:t>
      </w:r>
      <w:r w:rsidR="00F24111">
        <w:rPr>
          <w:rFonts w:ascii="Arial" w:hAnsi="Arial" w:cs="Arial"/>
        </w:rPr>
        <w:t xml:space="preserve"> </w:t>
      </w:r>
      <w:r w:rsidR="00F24111" w:rsidRPr="00F24111">
        <w:rPr>
          <w:rFonts w:ascii="Arial" w:hAnsi="Arial" w:cs="Arial"/>
        </w:rPr>
        <w:t>Finalization of Certain Provisions from</w:t>
      </w:r>
      <w:r w:rsidR="00F24111">
        <w:rPr>
          <w:rFonts w:ascii="Arial" w:hAnsi="Arial" w:cs="Arial"/>
        </w:rPr>
        <w:t xml:space="preserve"> </w:t>
      </w:r>
      <w:r w:rsidR="00F24111" w:rsidRPr="00F24111">
        <w:rPr>
          <w:rFonts w:ascii="Arial" w:hAnsi="Arial" w:cs="Arial"/>
        </w:rPr>
        <w:t>the March 31st, May 8th and</w:t>
      </w:r>
      <w:r w:rsidR="00F24111">
        <w:rPr>
          <w:rFonts w:ascii="Arial" w:hAnsi="Arial" w:cs="Arial"/>
        </w:rPr>
        <w:t xml:space="preserve"> </w:t>
      </w:r>
      <w:r w:rsidR="00F24111" w:rsidRPr="00F24111">
        <w:rPr>
          <w:rFonts w:ascii="Arial" w:hAnsi="Arial" w:cs="Arial"/>
        </w:rPr>
        <w:t>September 2nd Interim Final Rules in</w:t>
      </w:r>
      <w:r w:rsidR="00F24111">
        <w:rPr>
          <w:rFonts w:ascii="Arial" w:hAnsi="Arial" w:cs="Arial"/>
        </w:rPr>
        <w:t xml:space="preserve"> </w:t>
      </w:r>
      <w:r w:rsidR="00F24111" w:rsidRPr="00F24111">
        <w:rPr>
          <w:rFonts w:ascii="Arial" w:hAnsi="Arial" w:cs="Arial"/>
        </w:rPr>
        <w:t>Response to the PHE for COVID–19</w:t>
      </w:r>
      <w:r w:rsidR="0053527A" w:rsidRPr="00AE410F">
        <w:rPr>
          <w:rFonts w:ascii="Arial" w:hAnsi="Arial" w:cs="Arial"/>
        </w:rPr>
        <w:t>” [</w:t>
      </w:r>
      <w:r w:rsidR="00AE410F" w:rsidRPr="00AE410F">
        <w:rPr>
          <w:rFonts w:ascii="Arial" w:hAnsi="Arial" w:cs="Arial"/>
        </w:rPr>
        <w:t>CMS–1734–F, CMS–1734–IFC, CMS–1744–</w:t>
      </w:r>
    </w:p>
    <w:p w:rsidR="002654E9" w:rsidRPr="00573F80" w:rsidRDefault="00AE410F" w:rsidP="001524E4">
      <w:pPr>
        <w:spacing w:after="240"/>
        <w:ind w:left="360"/>
        <w:rPr>
          <w:rFonts w:ascii="Arial" w:hAnsi="Arial" w:cs="Arial"/>
        </w:rPr>
      </w:pPr>
      <w:r w:rsidRPr="00AE410F">
        <w:rPr>
          <w:rFonts w:ascii="Arial" w:hAnsi="Arial" w:cs="Arial"/>
        </w:rPr>
        <w:t>F, CMS–5531–F and CMS–3401–IFC</w:t>
      </w:r>
      <w:r w:rsidR="0053527A" w:rsidRPr="00AE410F">
        <w:rPr>
          <w:rFonts w:ascii="Arial" w:hAnsi="Arial" w:cs="Arial"/>
        </w:rPr>
        <w:t>]</w:t>
      </w:r>
      <w:r w:rsidR="00CB6512" w:rsidRPr="00AE410F">
        <w:rPr>
          <w:rFonts w:ascii="Arial" w:hAnsi="Arial" w:cs="Arial"/>
          <w:lang w:val="en"/>
        </w:rPr>
        <w:t>.</w:t>
      </w:r>
      <w:r w:rsidR="00CB6512" w:rsidRPr="00573F80">
        <w:rPr>
          <w:rFonts w:ascii="Arial" w:hAnsi="Arial" w:cs="Arial"/>
          <w:lang w:val="en"/>
        </w:rPr>
        <w:t xml:space="preserve"> </w:t>
      </w:r>
      <w:r w:rsidR="002654E9" w:rsidRPr="00573F80">
        <w:rPr>
          <w:rFonts w:ascii="Arial" w:hAnsi="Arial" w:cs="Arial"/>
          <w:lang w:val="en"/>
        </w:rPr>
        <w:t>Hereafter, the final rule will be referenced as “</w:t>
      </w:r>
      <w:r w:rsidR="002654E9" w:rsidRPr="00573F80">
        <w:rPr>
          <w:rFonts w:ascii="Arial" w:hAnsi="Arial" w:cs="Arial"/>
        </w:rPr>
        <w:t>CY 20</w:t>
      </w:r>
      <w:r w:rsidR="0053527A" w:rsidRPr="00573F80">
        <w:rPr>
          <w:rFonts w:ascii="Arial" w:hAnsi="Arial" w:cs="Arial"/>
        </w:rPr>
        <w:t>2</w:t>
      </w:r>
      <w:r>
        <w:rPr>
          <w:rFonts w:ascii="Arial" w:hAnsi="Arial" w:cs="Arial"/>
        </w:rPr>
        <w:t>1</w:t>
      </w:r>
      <w:r w:rsidR="002654E9" w:rsidRPr="00573F80">
        <w:rPr>
          <w:rFonts w:ascii="Arial" w:hAnsi="Arial" w:cs="Arial"/>
        </w:rPr>
        <w:t xml:space="preserve"> Medicare Physician Fee Schedule Final Rule, CMS-</w:t>
      </w:r>
      <w:r w:rsidR="0057348B" w:rsidRPr="00573F80">
        <w:rPr>
          <w:rFonts w:ascii="Arial" w:hAnsi="Arial" w:cs="Arial"/>
        </w:rPr>
        <w:t>1</w:t>
      </w:r>
      <w:r w:rsidR="0053527A" w:rsidRPr="00573F80">
        <w:rPr>
          <w:rFonts w:ascii="Arial" w:hAnsi="Arial" w:cs="Arial"/>
        </w:rPr>
        <w:t>7</w:t>
      </w:r>
      <w:r w:rsidR="00D80173">
        <w:rPr>
          <w:rFonts w:ascii="Arial" w:hAnsi="Arial" w:cs="Arial"/>
        </w:rPr>
        <w:t>34</w:t>
      </w:r>
      <w:r w:rsidR="002654E9" w:rsidRPr="00573F80">
        <w:rPr>
          <w:rFonts w:ascii="Arial" w:hAnsi="Arial" w:cs="Arial"/>
        </w:rPr>
        <w:t>-F.”</w:t>
      </w:r>
    </w:p>
    <w:p w:rsidR="00D84694" w:rsidRDefault="00B877BF" w:rsidP="001524E4">
      <w:pPr>
        <w:spacing w:after="360"/>
        <w:ind w:left="360"/>
        <w:rPr>
          <w:rFonts w:ascii="Arial" w:hAnsi="Arial" w:cs="Arial"/>
        </w:rPr>
      </w:pPr>
      <w:r w:rsidRPr="001524E4">
        <w:rPr>
          <w:rFonts w:ascii="Arial" w:hAnsi="Arial" w:cs="Arial"/>
        </w:rPr>
        <w:t>The</w:t>
      </w:r>
      <w:r w:rsidR="00573F80" w:rsidRPr="001524E4">
        <w:rPr>
          <w:rFonts w:ascii="Arial" w:hAnsi="Arial" w:cs="Arial"/>
        </w:rPr>
        <w:t xml:space="preserve"> </w:t>
      </w:r>
      <w:hyperlink r:id="rId7" w:history="1">
        <w:r w:rsidR="00573F80" w:rsidRPr="001524E4">
          <w:rPr>
            <w:rStyle w:val="Hyperlink"/>
            <w:rFonts w:cs="Arial"/>
          </w:rPr>
          <w:t>CY 202</w:t>
        </w:r>
        <w:r w:rsidR="001524E4" w:rsidRPr="001524E4">
          <w:rPr>
            <w:rStyle w:val="Hyperlink"/>
            <w:rFonts w:cs="Arial"/>
          </w:rPr>
          <w:t>1</w:t>
        </w:r>
        <w:r w:rsidR="00573F80" w:rsidRPr="001524E4">
          <w:rPr>
            <w:rStyle w:val="Hyperlink"/>
            <w:rFonts w:cs="Arial"/>
          </w:rPr>
          <w:t xml:space="preserve"> Medicare Physician Fee Schedule Final Rule, CMS-17</w:t>
        </w:r>
        <w:r w:rsidR="001524E4" w:rsidRPr="001524E4">
          <w:rPr>
            <w:rStyle w:val="Hyperlink"/>
            <w:rFonts w:cs="Arial"/>
          </w:rPr>
          <w:t>34</w:t>
        </w:r>
        <w:r w:rsidR="00573F80" w:rsidRPr="001524E4">
          <w:rPr>
            <w:rStyle w:val="Hyperlink"/>
            <w:rFonts w:cs="Arial"/>
          </w:rPr>
          <w:t>-F</w:t>
        </w:r>
        <w:r w:rsidR="004A54A8" w:rsidRPr="001524E4">
          <w:rPr>
            <w:rStyle w:val="Hyperlink"/>
            <w:rFonts w:cs="Arial"/>
          </w:rPr>
          <w:t>,</w:t>
        </w:r>
        <w:r w:rsidR="00573F80" w:rsidRPr="001524E4">
          <w:rPr>
            <w:rStyle w:val="Hyperlink"/>
            <w:rFonts w:cs="Arial"/>
          </w:rPr>
          <w:t xml:space="preserve"> </w:t>
        </w:r>
        <w:r w:rsidR="007150C3" w:rsidRPr="001524E4">
          <w:rPr>
            <w:rStyle w:val="Hyperlink"/>
            <w:rFonts w:cs="Arial"/>
          </w:rPr>
          <w:t xml:space="preserve">and supporting </w:t>
        </w:r>
        <w:r w:rsidR="007B72F4" w:rsidRPr="001524E4">
          <w:rPr>
            <w:rStyle w:val="Hyperlink"/>
            <w:rFonts w:cs="Arial"/>
          </w:rPr>
          <w:t xml:space="preserve">download </w:t>
        </w:r>
        <w:r w:rsidR="007150C3" w:rsidRPr="001524E4">
          <w:rPr>
            <w:rStyle w:val="Hyperlink"/>
            <w:rFonts w:cs="Arial"/>
          </w:rPr>
          <w:t>files</w:t>
        </w:r>
      </w:hyperlink>
      <w:r w:rsidR="007150C3" w:rsidRPr="001524E4">
        <w:rPr>
          <w:rFonts w:ascii="Arial" w:hAnsi="Arial" w:cs="Arial"/>
        </w:rPr>
        <w:t xml:space="preserve"> are </w:t>
      </w:r>
      <w:r w:rsidRPr="001524E4">
        <w:rPr>
          <w:rFonts w:ascii="Arial" w:hAnsi="Arial" w:cs="Arial"/>
        </w:rPr>
        <w:t xml:space="preserve">available </w:t>
      </w:r>
      <w:r w:rsidR="001524E4" w:rsidRPr="001524E4">
        <w:rPr>
          <w:rFonts w:ascii="Arial" w:hAnsi="Arial" w:cs="Arial"/>
        </w:rPr>
        <w:t>on</w:t>
      </w:r>
      <w:r w:rsidR="001524E4">
        <w:rPr>
          <w:rFonts w:ascii="Arial" w:hAnsi="Arial" w:cs="Arial"/>
        </w:rPr>
        <w:t xml:space="preserve"> the CMS website.</w:t>
      </w:r>
    </w:p>
    <w:p w:rsidR="00E275DA" w:rsidRPr="00A838F2" w:rsidRDefault="00E275DA" w:rsidP="00A838F2">
      <w:pPr>
        <w:ind w:left="360"/>
        <w:rPr>
          <w:rFonts w:ascii="Arial" w:hAnsi="Arial" w:cs="Arial"/>
          <w:b/>
          <w:u w:val="single"/>
        </w:rPr>
      </w:pPr>
      <w:r w:rsidRPr="00A838F2">
        <w:rPr>
          <w:rFonts w:ascii="Arial" w:hAnsi="Arial" w:cs="Arial"/>
          <w:b/>
          <w:u w:val="single"/>
        </w:rPr>
        <w:t>CY 2020 Medicare Physician Fee Schedule Final Rule</w:t>
      </w:r>
    </w:p>
    <w:p w:rsidR="00E275DA" w:rsidRPr="00573F80" w:rsidRDefault="00E275DA" w:rsidP="00A838F2">
      <w:pPr>
        <w:spacing w:after="240"/>
        <w:ind w:left="360"/>
        <w:rPr>
          <w:rFonts w:ascii="Arial" w:hAnsi="Arial" w:cs="Arial"/>
        </w:rPr>
      </w:pPr>
      <w:r w:rsidRPr="00573F80">
        <w:rPr>
          <w:rFonts w:ascii="Arial" w:hAnsi="Arial" w:cs="Arial"/>
        </w:rPr>
        <w:t xml:space="preserve">The Center for Medicare and Medicaid Services’ CY 2020 update to the Medicare physician fee schedule was published in the Federal Register on November 15, 2019 (84 Fed. Reg. 62568). It is entitled “Medicare Program; CY 2020 Revisions to Payment Policies Under the Physician Fee Schedule and Other Changes to Part B Payment Policies; Medicare Shared Savings Program Requirements; Medicaid Promoting Interoperability Program Requirements for Eligible Professionals; Establishment of an Ambulance Data Collection System; Updates to the Quality Payment Program; Medicare Enrollment of Opioid Treatment Programs and Enhancements to Provider Enrollment Regulations Concerning Improper Prescribing and Patient Harm; and Amendments to Physician Self-Referral Law Advisory Opinion </w:t>
      </w:r>
      <w:r w:rsidRPr="00573F80">
        <w:rPr>
          <w:rFonts w:ascii="Arial" w:hAnsi="Arial" w:cs="Arial"/>
        </w:rPr>
        <w:lastRenderedPageBreak/>
        <w:t>Regulations Final Rule; and Coding and Payment for Evaluation and Management, Observation and Provision of Self-Administered Esketamine Interim Final Rule” [CMS-1715-F and IFC]</w:t>
      </w:r>
      <w:r w:rsidRPr="00573F80">
        <w:rPr>
          <w:rFonts w:ascii="Arial" w:hAnsi="Arial" w:cs="Arial"/>
          <w:lang w:val="en"/>
        </w:rPr>
        <w:t>. Hereafter, the final rule will be referenced as “</w:t>
      </w:r>
      <w:r w:rsidRPr="00573F80">
        <w:rPr>
          <w:rFonts w:ascii="Arial" w:hAnsi="Arial" w:cs="Arial"/>
        </w:rPr>
        <w:t>CY 2020 Medicare Physician Fee Schedule Final Rule, CMS-1715-F.”</w:t>
      </w:r>
    </w:p>
    <w:p w:rsidR="00E275DA" w:rsidRPr="00573F80" w:rsidRDefault="00E275DA" w:rsidP="00A73856">
      <w:pPr>
        <w:spacing w:after="240"/>
        <w:ind w:left="360"/>
        <w:rPr>
          <w:rFonts w:ascii="Arial" w:hAnsi="Arial" w:cs="Arial"/>
        </w:rPr>
      </w:pPr>
      <w:r w:rsidRPr="00573F80">
        <w:rPr>
          <w:rFonts w:ascii="Arial" w:hAnsi="Arial" w:cs="Arial"/>
        </w:rPr>
        <w:t xml:space="preserve">The </w:t>
      </w:r>
      <w:hyperlink r:id="rId8" w:history="1">
        <w:r w:rsidRPr="004A54A8">
          <w:rPr>
            <w:rStyle w:val="Hyperlink"/>
            <w:rFonts w:cs="Arial"/>
          </w:rPr>
          <w:t>CY 2020 Medicare Physician Fee Schedule Final Rule, CMS-1715-F, and supporting download files</w:t>
        </w:r>
      </w:hyperlink>
      <w:r w:rsidRPr="00573F80">
        <w:rPr>
          <w:rFonts w:ascii="Arial" w:hAnsi="Arial" w:cs="Arial"/>
        </w:rPr>
        <w:t xml:space="preserve"> are available </w:t>
      </w:r>
      <w:r w:rsidR="00A73856">
        <w:rPr>
          <w:rFonts w:ascii="Arial" w:hAnsi="Arial" w:cs="Arial"/>
        </w:rPr>
        <w:t>on the CMS Physician Fee Schedule Federal Regulation web page.</w:t>
      </w:r>
    </w:p>
    <w:p w:rsidR="00E275DA" w:rsidRPr="00B82029" w:rsidRDefault="00FD6825" w:rsidP="00B82029">
      <w:pPr>
        <w:ind w:left="360"/>
        <w:rPr>
          <w:rFonts w:ascii="Arial" w:hAnsi="Arial" w:cs="Arial"/>
          <w:b/>
          <w:u w:val="single"/>
        </w:rPr>
      </w:pPr>
      <w:r w:rsidRPr="00B82029">
        <w:rPr>
          <w:rFonts w:ascii="Arial" w:hAnsi="Arial" w:cs="Arial"/>
          <w:b/>
          <w:u w:val="single"/>
        </w:rPr>
        <w:t>Congressional Legislation</w:t>
      </w:r>
    </w:p>
    <w:p w:rsidR="00FD6825" w:rsidRPr="00573F80" w:rsidRDefault="002E14C4" w:rsidP="00E275DA">
      <w:pPr>
        <w:spacing w:after="360"/>
        <w:ind w:left="360"/>
        <w:rPr>
          <w:rFonts w:ascii="Arial" w:hAnsi="Arial" w:cs="Arial"/>
        </w:rPr>
      </w:pPr>
      <w:hyperlink r:id="rId9" w:history="1">
        <w:r w:rsidR="00FD6825" w:rsidRPr="008A2CD8">
          <w:rPr>
            <w:rStyle w:val="Hyperlink"/>
            <w:rFonts w:cs="Arial"/>
          </w:rPr>
          <w:t>Consolidated Appropriations Act, 2021 (HR 133)</w:t>
        </w:r>
      </w:hyperlink>
      <w:r w:rsidR="00961FBB">
        <w:rPr>
          <w:rFonts w:ascii="Arial" w:hAnsi="Arial" w:cs="Arial"/>
        </w:rPr>
        <w:t xml:space="preserve"> Public Law 116-260.</w:t>
      </w:r>
    </w:p>
    <w:p w:rsidR="00AF74E0" w:rsidRPr="00573F80" w:rsidRDefault="00E13210" w:rsidP="00853719">
      <w:pPr>
        <w:numPr>
          <w:ilvl w:val="0"/>
          <w:numId w:val="1"/>
        </w:numPr>
        <w:rPr>
          <w:rFonts w:ascii="Arial" w:hAnsi="Arial" w:cs="Arial"/>
          <w:b/>
          <w:u w:val="single"/>
        </w:rPr>
      </w:pPr>
      <w:r w:rsidRPr="00573F80">
        <w:rPr>
          <w:rFonts w:ascii="Arial" w:hAnsi="Arial" w:cs="Arial"/>
          <w:b/>
          <w:u w:val="single"/>
        </w:rPr>
        <w:t xml:space="preserve">Revisions </w:t>
      </w:r>
      <w:r w:rsidR="00AF74E0" w:rsidRPr="00573F80">
        <w:rPr>
          <w:rFonts w:ascii="Arial" w:hAnsi="Arial" w:cs="Arial"/>
          <w:b/>
          <w:u w:val="single"/>
        </w:rPr>
        <w:t xml:space="preserve">Adopted </w:t>
      </w:r>
      <w:r w:rsidR="006D38B8" w:rsidRPr="00573F80">
        <w:rPr>
          <w:rFonts w:ascii="Arial" w:hAnsi="Arial" w:cs="Arial"/>
          <w:b/>
          <w:u w:val="single"/>
        </w:rPr>
        <w:t>by</w:t>
      </w:r>
      <w:r w:rsidR="00AF74E0" w:rsidRPr="00573F80">
        <w:rPr>
          <w:rFonts w:ascii="Arial" w:hAnsi="Arial" w:cs="Arial"/>
          <w:b/>
          <w:u w:val="single"/>
        </w:rPr>
        <w:t xml:space="preserve"> Update Order</w:t>
      </w:r>
      <w:r w:rsidRPr="00573F80">
        <w:rPr>
          <w:rFonts w:ascii="Arial" w:hAnsi="Arial" w:cs="Arial"/>
          <w:b/>
          <w:u w:val="single"/>
        </w:rPr>
        <w:t xml:space="preserve"> to Conform to </w:t>
      </w:r>
      <w:r w:rsidR="00BC6FC0">
        <w:rPr>
          <w:rFonts w:ascii="Arial" w:hAnsi="Arial" w:cs="Arial"/>
          <w:b/>
          <w:u w:val="single"/>
        </w:rPr>
        <w:t xml:space="preserve">Relevant </w:t>
      </w:r>
      <w:r w:rsidRPr="00573F80">
        <w:rPr>
          <w:rFonts w:ascii="Arial" w:hAnsi="Arial" w:cs="Arial"/>
          <w:b/>
          <w:u w:val="single"/>
        </w:rPr>
        <w:t>Medicare</w:t>
      </w:r>
      <w:r w:rsidR="00BC6FC0">
        <w:rPr>
          <w:rFonts w:ascii="Arial" w:hAnsi="Arial" w:cs="Arial"/>
          <w:b/>
          <w:u w:val="single"/>
        </w:rPr>
        <w:t xml:space="preserve"> Changes</w:t>
      </w:r>
    </w:p>
    <w:p w:rsidR="000C1373" w:rsidRDefault="000C1373" w:rsidP="00975568">
      <w:pPr>
        <w:ind w:left="360"/>
        <w:rPr>
          <w:rFonts w:ascii="Arial" w:hAnsi="Arial" w:cs="Arial"/>
          <w:b/>
        </w:rPr>
      </w:pPr>
    </w:p>
    <w:p w:rsidR="00BC6FC0" w:rsidRPr="00E7303E" w:rsidRDefault="00BC6FC0" w:rsidP="00975568">
      <w:pPr>
        <w:ind w:left="360"/>
        <w:rPr>
          <w:rFonts w:ascii="Arial" w:hAnsi="Arial" w:cs="Arial"/>
          <w:b/>
        </w:rPr>
      </w:pPr>
      <w:r w:rsidRPr="00E7303E">
        <w:rPr>
          <w:rFonts w:ascii="Arial" w:hAnsi="Arial" w:cs="Arial"/>
          <w:b/>
        </w:rPr>
        <w:t>Title 8 CCR § 9789.12.11. Evaluation and Management: Coding – New Patient; Documentation.</w:t>
      </w:r>
    </w:p>
    <w:p w:rsidR="00BC6FC0" w:rsidRPr="00B82029" w:rsidRDefault="00BC6FC0" w:rsidP="00975568">
      <w:pPr>
        <w:ind w:left="360"/>
        <w:rPr>
          <w:rFonts w:ascii="Arial" w:hAnsi="Arial" w:cs="Arial"/>
        </w:rPr>
      </w:pPr>
    </w:p>
    <w:p w:rsidR="00CD3B46" w:rsidRDefault="00C16EB3" w:rsidP="009E0273">
      <w:pPr>
        <w:spacing w:after="240"/>
        <w:ind w:left="360"/>
        <w:rPr>
          <w:rFonts w:ascii="Arial" w:hAnsi="Arial" w:cs="Arial"/>
        </w:rPr>
      </w:pPr>
      <w:r>
        <w:rPr>
          <w:rFonts w:ascii="Arial" w:hAnsi="Arial" w:cs="Arial"/>
        </w:rPr>
        <w:t xml:space="preserve">The regulation is amended to conform to CY 2021 Medicare changes. </w:t>
      </w:r>
      <w:r w:rsidR="006974FC" w:rsidRPr="00B82029">
        <w:rPr>
          <w:rFonts w:ascii="Arial" w:hAnsi="Arial" w:cs="Arial"/>
        </w:rPr>
        <w:t>The 2021 Medicare Physician Fee Schedule eliminates the use of “The 1995 Documentation Guidelines for Evaluation &amp; Management Services” and “The 1997 Documentation Guidelines for Evaluation and Management Services</w:t>
      </w:r>
      <w:r w:rsidR="00CD3B46">
        <w:rPr>
          <w:rFonts w:ascii="Arial" w:hAnsi="Arial" w:cs="Arial"/>
        </w:rPr>
        <w:t>.</w:t>
      </w:r>
      <w:r w:rsidR="006974FC" w:rsidRPr="00B82029">
        <w:rPr>
          <w:rFonts w:ascii="Arial" w:hAnsi="Arial" w:cs="Arial"/>
        </w:rPr>
        <w:t>”</w:t>
      </w:r>
    </w:p>
    <w:p w:rsidR="00C9735D" w:rsidRPr="00B82029" w:rsidRDefault="00CD3B46" w:rsidP="009E0273">
      <w:pPr>
        <w:spacing w:after="240"/>
        <w:ind w:left="360"/>
        <w:rPr>
          <w:rFonts w:ascii="Arial" w:hAnsi="Arial" w:cs="Arial"/>
        </w:rPr>
      </w:pPr>
      <w:r>
        <w:rPr>
          <w:rFonts w:ascii="Arial" w:hAnsi="Arial" w:cs="Arial"/>
        </w:rPr>
        <w:t>Instead of the 1995 and 1997 guidelines</w:t>
      </w:r>
      <w:r w:rsidR="006974FC" w:rsidRPr="00B82029">
        <w:rPr>
          <w:rFonts w:ascii="Arial" w:hAnsi="Arial" w:cs="Arial"/>
        </w:rPr>
        <w:t xml:space="preserve">, the American Medical Association </w:t>
      </w:r>
      <w:r w:rsidR="006974FC" w:rsidRPr="00CD3B46">
        <w:rPr>
          <w:rFonts w:ascii="Arial" w:hAnsi="Arial" w:cs="Arial"/>
          <w:i/>
        </w:rPr>
        <w:t>Current Procedural Terminology</w:t>
      </w:r>
      <w:r w:rsidR="006974FC" w:rsidRPr="00B82029">
        <w:rPr>
          <w:rFonts w:ascii="Arial" w:hAnsi="Arial" w:cs="Arial"/>
        </w:rPr>
        <w:t xml:space="preserve"> guidelines on evaluation and management coding will be used in the Medicare Physician Fee Schedule. </w:t>
      </w:r>
      <w:r w:rsidR="00C9735D" w:rsidRPr="00B82029">
        <w:rPr>
          <w:rFonts w:ascii="Arial" w:hAnsi="Arial" w:cs="Arial"/>
        </w:rPr>
        <w:t>The 2020 Medicare Physician Fee Schedule Final Rule CMS</w:t>
      </w:r>
      <w:r>
        <w:rPr>
          <w:rFonts w:ascii="Arial" w:hAnsi="Arial" w:cs="Arial"/>
        </w:rPr>
        <w:t xml:space="preserve"> </w:t>
      </w:r>
      <w:r w:rsidR="00C9735D" w:rsidRPr="00B82029">
        <w:rPr>
          <w:rFonts w:ascii="Arial" w:hAnsi="Arial" w:cs="Arial"/>
        </w:rPr>
        <w:t xml:space="preserve">1715-F eliminated the use of the 1995 and 1997 Evaluation and Management Documentation Guidelines to be effective beginning CY 2021. CMS </w:t>
      </w:r>
      <w:r>
        <w:rPr>
          <w:rFonts w:ascii="Arial" w:hAnsi="Arial" w:cs="Arial"/>
        </w:rPr>
        <w:t xml:space="preserve">has </w:t>
      </w:r>
      <w:r w:rsidR="00C9735D" w:rsidRPr="00B82029">
        <w:rPr>
          <w:rFonts w:ascii="Arial" w:hAnsi="Arial" w:cs="Arial"/>
        </w:rPr>
        <w:t>substantially adopted the revised Evaluation and Management Coding and guidelines for office/outpatient services developed by th</w:t>
      </w:r>
      <w:r w:rsidR="00A32599" w:rsidRPr="00A32599">
        <w:rPr>
          <w:rFonts w:ascii="Arial" w:hAnsi="Arial" w:cs="Arial"/>
        </w:rPr>
        <w:t>e American Medical Association.</w:t>
      </w:r>
    </w:p>
    <w:p w:rsidR="00C16EB3" w:rsidRDefault="00C16EB3" w:rsidP="009E0273">
      <w:pPr>
        <w:spacing w:after="240"/>
        <w:ind w:left="360"/>
        <w:rPr>
          <w:rFonts w:ascii="Arial" w:hAnsi="Arial" w:cs="Arial"/>
        </w:rPr>
      </w:pPr>
      <w:r>
        <w:rPr>
          <w:rFonts w:ascii="Arial" w:hAnsi="Arial" w:cs="Arial"/>
        </w:rPr>
        <w:t xml:space="preserve">The change </w:t>
      </w:r>
      <w:r w:rsidR="00A32599">
        <w:rPr>
          <w:rFonts w:ascii="Arial" w:hAnsi="Arial" w:cs="Arial"/>
        </w:rPr>
        <w:t xml:space="preserve">as proposed </w:t>
      </w:r>
      <w:r>
        <w:rPr>
          <w:rFonts w:ascii="Arial" w:hAnsi="Arial" w:cs="Arial"/>
        </w:rPr>
        <w:t>is described as follows in the CY 202</w:t>
      </w:r>
      <w:r w:rsidR="00A32599">
        <w:rPr>
          <w:rFonts w:ascii="Arial" w:hAnsi="Arial" w:cs="Arial"/>
        </w:rPr>
        <w:t>0</w:t>
      </w:r>
      <w:r>
        <w:rPr>
          <w:rFonts w:ascii="Arial" w:hAnsi="Arial" w:cs="Arial"/>
        </w:rPr>
        <w:t xml:space="preserve"> Medicare Physician Fee Schedule Final Rule:</w:t>
      </w:r>
    </w:p>
    <w:p w:rsidR="00C16EB3" w:rsidRDefault="00C16EB3" w:rsidP="009E0273">
      <w:pPr>
        <w:spacing w:after="240"/>
        <w:ind w:left="360"/>
        <w:rPr>
          <w:rFonts w:ascii="Arial" w:hAnsi="Arial" w:cs="Arial"/>
        </w:rPr>
      </w:pPr>
      <w:r w:rsidRPr="00B82029">
        <w:rPr>
          <w:rFonts w:ascii="Arial" w:hAnsi="Arial" w:cs="Arial"/>
        </w:rPr>
        <w:t>“For CY 2021, for office/outpatient E/M visits (CPT codes 99201–99215), we</w:t>
      </w:r>
      <w:r>
        <w:rPr>
          <w:rFonts w:ascii="Arial" w:hAnsi="Arial" w:cs="Arial"/>
        </w:rPr>
        <w:t xml:space="preserve"> </w:t>
      </w:r>
      <w:r w:rsidRPr="00B82029">
        <w:rPr>
          <w:rFonts w:ascii="Arial" w:hAnsi="Arial" w:cs="Arial"/>
        </w:rPr>
        <w:t>proposed generally to adopt the new</w:t>
      </w:r>
      <w:r>
        <w:rPr>
          <w:rFonts w:ascii="Arial" w:hAnsi="Arial" w:cs="Arial"/>
        </w:rPr>
        <w:t xml:space="preserve"> </w:t>
      </w:r>
      <w:r w:rsidRPr="00B82029">
        <w:rPr>
          <w:rFonts w:ascii="Arial" w:hAnsi="Arial" w:cs="Arial"/>
        </w:rPr>
        <w:t>coding, prefatory language, and</w:t>
      </w:r>
      <w:r>
        <w:rPr>
          <w:rFonts w:ascii="Arial" w:hAnsi="Arial" w:cs="Arial"/>
        </w:rPr>
        <w:t xml:space="preserve"> </w:t>
      </w:r>
      <w:r w:rsidRPr="00B82029">
        <w:rPr>
          <w:rFonts w:ascii="Arial" w:hAnsi="Arial" w:cs="Arial"/>
        </w:rPr>
        <w:t>interpretive guidance framework that</w:t>
      </w:r>
      <w:r>
        <w:rPr>
          <w:rFonts w:ascii="Arial" w:hAnsi="Arial" w:cs="Arial"/>
        </w:rPr>
        <w:t xml:space="preserve"> </w:t>
      </w:r>
      <w:r w:rsidRPr="00B82029">
        <w:rPr>
          <w:rFonts w:ascii="Arial" w:hAnsi="Arial" w:cs="Arial"/>
        </w:rPr>
        <w:t xml:space="preserve">has been issued by the AMA/CPT </w:t>
      </w:r>
      <w:r w:rsidR="00687125">
        <w:rPr>
          <w:rFonts w:ascii="Arial" w:hAnsi="Arial" w:cs="Arial"/>
        </w:rPr>
        <w:t>[citation]</w:t>
      </w:r>
      <w:r w:rsidRPr="00B82029">
        <w:rPr>
          <w:rFonts w:ascii="Arial" w:hAnsi="Arial" w:cs="Arial"/>
        </w:rPr>
        <w:t xml:space="preserve"> because</w:t>
      </w:r>
      <w:r>
        <w:rPr>
          <w:rFonts w:ascii="Arial" w:hAnsi="Arial" w:cs="Arial"/>
        </w:rPr>
        <w:t xml:space="preserve"> </w:t>
      </w:r>
      <w:r w:rsidRPr="00B82029">
        <w:rPr>
          <w:rFonts w:ascii="Arial" w:hAnsi="Arial" w:cs="Arial"/>
        </w:rPr>
        <w:t>we believed it would accomplish greater</w:t>
      </w:r>
      <w:r>
        <w:rPr>
          <w:rFonts w:ascii="Arial" w:hAnsi="Arial" w:cs="Arial"/>
        </w:rPr>
        <w:t xml:space="preserve"> </w:t>
      </w:r>
      <w:r w:rsidRPr="00B82029">
        <w:rPr>
          <w:rFonts w:ascii="Arial" w:hAnsi="Arial" w:cs="Arial"/>
        </w:rPr>
        <w:t>burden reduction than the policies we</w:t>
      </w:r>
      <w:r>
        <w:rPr>
          <w:rFonts w:ascii="Arial" w:hAnsi="Arial" w:cs="Arial"/>
        </w:rPr>
        <w:t xml:space="preserve"> </w:t>
      </w:r>
      <w:r w:rsidRPr="00B82029">
        <w:rPr>
          <w:rFonts w:ascii="Arial" w:hAnsi="Arial" w:cs="Arial"/>
        </w:rPr>
        <w:t>finalized for CY 2021 and would be</w:t>
      </w:r>
      <w:r>
        <w:rPr>
          <w:rFonts w:ascii="Arial" w:hAnsi="Arial" w:cs="Arial"/>
        </w:rPr>
        <w:t xml:space="preserve"> </w:t>
      </w:r>
      <w:r w:rsidRPr="00B82029">
        <w:rPr>
          <w:rFonts w:ascii="Arial" w:hAnsi="Arial" w:cs="Arial"/>
        </w:rPr>
        <w:t>more intuitive and consistent with the</w:t>
      </w:r>
      <w:r>
        <w:rPr>
          <w:rFonts w:ascii="Arial" w:hAnsi="Arial" w:cs="Arial"/>
        </w:rPr>
        <w:t xml:space="preserve"> </w:t>
      </w:r>
      <w:r w:rsidRPr="00B82029">
        <w:rPr>
          <w:rFonts w:ascii="Arial" w:hAnsi="Arial" w:cs="Arial"/>
        </w:rPr>
        <w:t>current practice of medicine. We noted</w:t>
      </w:r>
      <w:r>
        <w:rPr>
          <w:rFonts w:ascii="Arial" w:hAnsi="Arial" w:cs="Arial"/>
        </w:rPr>
        <w:t xml:space="preserve"> </w:t>
      </w:r>
      <w:r w:rsidRPr="00B82029">
        <w:rPr>
          <w:rFonts w:ascii="Arial" w:hAnsi="Arial" w:cs="Arial"/>
        </w:rPr>
        <w:t>that this includes deletion of CPT code</w:t>
      </w:r>
      <w:r>
        <w:rPr>
          <w:rFonts w:ascii="Arial" w:hAnsi="Arial" w:cs="Arial"/>
        </w:rPr>
        <w:t xml:space="preserve"> </w:t>
      </w:r>
      <w:r w:rsidRPr="002704F2">
        <w:rPr>
          <w:rFonts w:ascii="Arial" w:hAnsi="Arial" w:cs="Arial"/>
        </w:rPr>
        <w:t>99201 (Level 1 office/outpatient visit,</w:t>
      </w:r>
      <w:r>
        <w:rPr>
          <w:rFonts w:ascii="Arial" w:hAnsi="Arial" w:cs="Arial"/>
        </w:rPr>
        <w:t xml:space="preserve"> </w:t>
      </w:r>
      <w:r w:rsidRPr="002704F2">
        <w:rPr>
          <w:rFonts w:ascii="Arial" w:hAnsi="Arial" w:cs="Arial"/>
        </w:rPr>
        <w:t>new patient), which the CPT Editorial</w:t>
      </w:r>
      <w:r>
        <w:rPr>
          <w:rFonts w:ascii="Arial" w:hAnsi="Arial" w:cs="Arial"/>
        </w:rPr>
        <w:t xml:space="preserve"> </w:t>
      </w:r>
      <w:r w:rsidRPr="002704F2">
        <w:rPr>
          <w:rFonts w:ascii="Arial" w:hAnsi="Arial" w:cs="Arial"/>
        </w:rPr>
        <w:t>Panel decided to eliminate as CPT codes</w:t>
      </w:r>
      <w:r>
        <w:rPr>
          <w:rFonts w:ascii="Arial" w:hAnsi="Arial" w:cs="Arial"/>
        </w:rPr>
        <w:t xml:space="preserve"> </w:t>
      </w:r>
      <w:r w:rsidRPr="002704F2">
        <w:rPr>
          <w:rFonts w:ascii="Arial" w:hAnsi="Arial" w:cs="Arial"/>
        </w:rPr>
        <w:t>99201 and 99202 are both</w:t>
      </w:r>
      <w:r>
        <w:rPr>
          <w:rFonts w:ascii="Arial" w:hAnsi="Arial" w:cs="Arial"/>
        </w:rPr>
        <w:t xml:space="preserve"> </w:t>
      </w:r>
      <w:r w:rsidRPr="002704F2">
        <w:rPr>
          <w:rFonts w:ascii="Arial" w:hAnsi="Arial" w:cs="Arial"/>
        </w:rPr>
        <w:t>straightforward MDM</w:t>
      </w:r>
      <w:r>
        <w:rPr>
          <w:rFonts w:ascii="Arial" w:hAnsi="Arial" w:cs="Arial"/>
        </w:rPr>
        <w:t xml:space="preserve"> [medical decision making]</w:t>
      </w:r>
      <w:r w:rsidRPr="002704F2">
        <w:rPr>
          <w:rFonts w:ascii="Arial" w:hAnsi="Arial" w:cs="Arial"/>
        </w:rPr>
        <w:t xml:space="preserve"> and only</w:t>
      </w:r>
      <w:r>
        <w:rPr>
          <w:rFonts w:ascii="Arial" w:hAnsi="Arial" w:cs="Arial"/>
        </w:rPr>
        <w:t xml:space="preserve"> </w:t>
      </w:r>
      <w:r w:rsidRPr="002704F2">
        <w:rPr>
          <w:rFonts w:ascii="Arial" w:hAnsi="Arial" w:cs="Arial"/>
        </w:rPr>
        <w:t>differentiated by history and exam</w:t>
      </w:r>
      <w:r>
        <w:rPr>
          <w:rFonts w:ascii="Arial" w:hAnsi="Arial" w:cs="Arial"/>
        </w:rPr>
        <w:t xml:space="preserve"> </w:t>
      </w:r>
      <w:r w:rsidRPr="002704F2">
        <w:rPr>
          <w:rFonts w:ascii="Arial" w:hAnsi="Arial" w:cs="Arial"/>
        </w:rPr>
        <w:t>elements.</w:t>
      </w:r>
    </w:p>
    <w:p w:rsidR="00C16EB3" w:rsidRDefault="00C16EB3" w:rsidP="009E0273">
      <w:pPr>
        <w:spacing w:after="240"/>
        <w:ind w:left="360"/>
        <w:rPr>
          <w:rFonts w:ascii="Arial" w:hAnsi="Arial" w:cs="Arial"/>
        </w:rPr>
      </w:pPr>
      <w:r w:rsidRPr="002704F2">
        <w:rPr>
          <w:rFonts w:ascii="Arial" w:hAnsi="Arial" w:cs="Arial"/>
        </w:rPr>
        <w:lastRenderedPageBreak/>
        <w:t>Under this new framework, history</w:t>
      </w:r>
      <w:r>
        <w:rPr>
          <w:rFonts w:ascii="Arial" w:hAnsi="Arial" w:cs="Arial"/>
        </w:rPr>
        <w:t xml:space="preserve"> </w:t>
      </w:r>
      <w:r w:rsidRPr="002704F2">
        <w:rPr>
          <w:rFonts w:ascii="Arial" w:hAnsi="Arial" w:cs="Arial"/>
        </w:rPr>
        <w:t>and exam would no longer be used to</w:t>
      </w:r>
      <w:r>
        <w:rPr>
          <w:rFonts w:ascii="Arial" w:hAnsi="Arial" w:cs="Arial"/>
        </w:rPr>
        <w:t xml:space="preserve"> </w:t>
      </w:r>
      <w:r w:rsidRPr="002704F2">
        <w:rPr>
          <w:rFonts w:ascii="Arial" w:hAnsi="Arial" w:cs="Arial"/>
        </w:rPr>
        <w:t>select the level of code for office/</w:t>
      </w:r>
      <w:r>
        <w:rPr>
          <w:rFonts w:ascii="Arial" w:hAnsi="Arial" w:cs="Arial"/>
        </w:rPr>
        <w:t xml:space="preserve"> </w:t>
      </w:r>
      <w:r w:rsidRPr="002704F2">
        <w:rPr>
          <w:rFonts w:ascii="Arial" w:hAnsi="Arial" w:cs="Arial"/>
        </w:rPr>
        <w:t>outpatient E/M visits. Instead, an office/</w:t>
      </w:r>
      <w:r>
        <w:rPr>
          <w:rFonts w:ascii="Arial" w:hAnsi="Arial" w:cs="Arial"/>
        </w:rPr>
        <w:t xml:space="preserve"> </w:t>
      </w:r>
      <w:r w:rsidRPr="002704F2">
        <w:rPr>
          <w:rFonts w:ascii="Arial" w:hAnsi="Arial" w:cs="Arial"/>
        </w:rPr>
        <w:t>outpatient E/M visit would include a</w:t>
      </w:r>
      <w:r>
        <w:rPr>
          <w:rFonts w:ascii="Arial" w:hAnsi="Arial" w:cs="Arial"/>
        </w:rPr>
        <w:t xml:space="preserve"> </w:t>
      </w:r>
      <w:r w:rsidRPr="002704F2">
        <w:rPr>
          <w:rFonts w:ascii="Arial" w:hAnsi="Arial" w:cs="Arial"/>
        </w:rPr>
        <w:t>medically appropriate history and exam,</w:t>
      </w:r>
      <w:r>
        <w:rPr>
          <w:rFonts w:ascii="Arial" w:hAnsi="Arial" w:cs="Arial"/>
        </w:rPr>
        <w:t xml:space="preserve"> </w:t>
      </w:r>
      <w:r w:rsidRPr="002704F2">
        <w:rPr>
          <w:rFonts w:ascii="Arial" w:hAnsi="Arial" w:cs="Arial"/>
        </w:rPr>
        <w:t>when performed. The clinically</w:t>
      </w:r>
      <w:r>
        <w:rPr>
          <w:rFonts w:ascii="Arial" w:hAnsi="Arial" w:cs="Arial"/>
        </w:rPr>
        <w:t xml:space="preserve"> </w:t>
      </w:r>
      <w:r w:rsidRPr="002704F2">
        <w:rPr>
          <w:rFonts w:ascii="Arial" w:hAnsi="Arial" w:cs="Arial"/>
        </w:rPr>
        <w:t>outdated system for number of body</w:t>
      </w:r>
      <w:r>
        <w:rPr>
          <w:rFonts w:ascii="Arial" w:hAnsi="Arial" w:cs="Arial"/>
        </w:rPr>
        <w:t xml:space="preserve"> </w:t>
      </w:r>
      <w:r w:rsidRPr="002704F2">
        <w:rPr>
          <w:rFonts w:ascii="Arial" w:hAnsi="Arial" w:cs="Arial"/>
        </w:rPr>
        <w:t>systems/areas reviewed and examined</w:t>
      </w:r>
      <w:r>
        <w:rPr>
          <w:rFonts w:ascii="Arial" w:hAnsi="Arial" w:cs="Arial"/>
        </w:rPr>
        <w:t xml:space="preserve"> </w:t>
      </w:r>
      <w:r w:rsidRPr="002704F2">
        <w:rPr>
          <w:rFonts w:ascii="Arial" w:hAnsi="Arial" w:cs="Arial"/>
        </w:rPr>
        <w:t>under history and exam would no</w:t>
      </w:r>
      <w:r>
        <w:rPr>
          <w:rFonts w:ascii="Arial" w:hAnsi="Arial" w:cs="Arial"/>
        </w:rPr>
        <w:t xml:space="preserve"> </w:t>
      </w:r>
      <w:r w:rsidRPr="002704F2">
        <w:rPr>
          <w:rFonts w:ascii="Arial" w:hAnsi="Arial" w:cs="Arial"/>
        </w:rPr>
        <w:t>longer apply, and these components</w:t>
      </w:r>
      <w:r>
        <w:rPr>
          <w:rFonts w:ascii="Arial" w:hAnsi="Arial" w:cs="Arial"/>
        </w:rPr>
        <w:t xml:space="preserve"> </w:t>
      </w:r>
      <w:r w:rsidRPr="002704F2">
        <w:rPr>
          <w:rFonts w:ascii="Arial" w:hAnsi="Arial" w:cs="Arial"/>
        </w:rPr>
        <w:t>would only be performed when, and to</w:t>
      </w:r>
      <w:r>
        <w:rPr>
          <w:rFonts w:ascii="Arial" w:hAnsi="Arial" w:cs="Arial"/>
        </w:rPr>
        <w:t xml:space="preserve"> </w:t>
      </w:r>
      <w:r w:rsidRPr="002704F2">
        <w:rPr>
          <w:rFonts w:ascii="Arial" w:hAnsi="Arial" w:cs="Arial"/>
        </w:rPr>
        <w:t>the extent, medically necessary and</w:t>
      </w:r>
      <w:r>
        <w:rPr>
          <w:rFonts w:ascii="Arial" w:hAnsi="Arial" w:cs="Arial"/>
        </w:rPr>
        <w:t xml:space="preserve"> </w:t>
      </w:r>
      <w:r w:rsidRPr="002704F2">
        <w:rPr>
          <w:rFonts w:ascii="Arial" w:hAnsi="Arial" w:cs="Arial"/>
        </w:rPr>
        <w:t>clinically appropriate. Level 1 visits</w:t>
      </w:r>
      <w:r>
        <w:rPr>
          <w:rFonts w:ascii="Arial" w:hAnsi="Arial" w:cs="Arial"/>
        </w:rPr>
        <w:t xml:space="preserve"> </w:t>
      </w:r>
      <w:r w:rsidRPr="002704F2">
        <w:rPr>
          <w:rFonts w:ascii="Arial" w:hAnsi="Arial" w:cs="Arial"/>
        </w:rPr>
        <w:t>would only describe or include visits</w:t>
      </w:r>
      <w:r>
        <w:rPr>
          <w:rFonts w:ascii="Arial" w:hAnsi="Arial" w:cs="Arial"/>
        </w:rPr>
        <w:t xml:space="preserve"> </w:t>
      </w:r>
      <w:r w:rsidRPr="002704F2">
        <w:rPr>
          <w:rFonts w:ascii="Arial" w:hAnsi="Arial" w:cs="Arial"/>
        </w:rPr>
        <w:t>performed by clinical staff for</w:t>
      </w:r>
      <w:r>
        <w:rPr>
          <w:rFonts w:ascii="Arial" w:hAnsi="Arial" w:cs="Arial"/>
        </w:rPr>
        <w:t xml:space="preserve"> </w:t>
      </w:r>
      <w:r w:rsidRPr="002704F2">
        <w:rPr>
          <w:rFonts w:ascii="Arial" w:hAnsi="Arial" w:cs="Arial"/>
        </w:rPr>
        <w:t>established patients, and the concept of</w:t>
      </w:r>
      <w:r>
        <w:rPr>
          <w:rFonts w:ascii="Arial" w:hAnsi="Arial" w:cs="Arial"/>
        </w:rPr>
        <w:t xml:space="preserve"> </w:t>
      </w:r>
      <w:r w:rsidRPr="002704F2">
        <w:rPr>
          <w:rFonts w:ascii="Arial" w:hAnsi="Arial" w:cs="Arial"/>
        </w:rPr>
        <w:t>medical decision making would not</w:t>
      </w:r>
      <w:r>
        <w:rPr>
          <w:rFonts w:ascii="Arial" w:hAnsi="Arial" w:cs="Arial"/>
        </w:rPr>
        <w:t xml:space="preserve"> </w:t>
      </w:r>
      <w:r w:rsidRPr="002704F2">
        <w:rPr>
          <w:rFonts w:ascii="Arial" w:hAnsi="Arial" w:cs="Arial"/>
        </w:rPr>
        <w:t>apply to CPT code 99211.</w:t>
      </w:r>
    </w:p>
    <w:p w:rsidR="00C16EB3" w:rsidRPr="00874572" w:rsidRDefault="00C16EB3" w:rsidP="009E0273">
      <w:pPr>
        <w:spacing w:after="240"/>
        <w:ind w:left="360"/>
        <w:rPr>
          <w:rFonts w:ascii="Arial" w:hAnsi="Arial" w:cs="Arial"/>
        </w:rPr>
      </w:pPr>
      <w:r w:rsidRPr="002704F2">
        <w:rPr>
          <w:rFonts w:ascii="Arial" w:hAnsi="Arial" w:cs="Arial"/>
        </w:rPr>
        <w:t>For levels 2 through 5 office/</w:t>
      </w:r>
      <w:r>
        <w:rPr>
          <w:rFonts w:ascii="Arial" w:hAnsi="Arial" w:cs="Arial"/>
        </w:rPr>
        <w:t xml:space="preserve"> </w:t>
      </w:r>
      <w:r w:rsidRPr="002704F2">
        <w:rPr>
          <w:rFonts w:ascii="Arial" w:hAnsi="Arial" w:cs="Arial"/>
        </w:rPr>
        <w:t>outpatient E/M visits, the code level</w:t>
      </w:r>
      <w:r>
        <w:rPr>
          <w:rFonts w:ascii="Arial" w:hAnsi="Arial" w:cs="Arial"/>
        </w:rPr>
        <w:t xml:space="preserve"> </w:t>
      </w:r>
      <w:r w:rsidRPr="002704F2">
        <w:rPr>
          <w:rFonts w:ascii="Arial" w:hAnsi="Arial" w:cs="Arial"/>
        </w:rPr>
        <w:t>reported would be decided based on</w:t>
      </w:r>
      <w:r>
        <w:rPr>
          <w:rFonts w:ascii="Arial" w:hAnsi="Arial" w:cs="Arial"/>
        </w:rPr>
        <w:t xml:space="preserve"> </w:t>
      </w:r>
      <w:r w:rsidRPr="002704F2">
        <w:rPr>
          <w:rFonts w:ascii="Arial" w:hAnsi="Arial" w:cs="Arial"/>
        </w:rPr>
        <w:t>either the level of MDM (as redefined in the new AMA/CPT guidance</w:t>
      </w:r>
      <w:r>
        <w:rPr>
          <w:rFonts w:ascii="Arial" w:hAnsi="Arial" w:cs="Arial"/>
        </w:rPr>
        <w:t xml:space="preserve"> </w:t>
      </w:r>
      <w:r w:rsidRPr="002704F2">
        <w:rPr>
          <w:rFonts w:ascii="Arial" w:hAnsi="Arial" w:cs="Arial"/>
        </w:rPr>
        <w:t>framework) or the total time personally</w:t>
      </w:r>
      <w:r>
        <w:rPr>
          <w:rFonts w:ascii="Arial" w:hAnsi="Arial" w:cs="Arial"/>
        </w:rPr>
        <w:t xml:space="preserve"> </w:t>
      </w:r>
      <w:r w:rsidRPr="002704F2">
        <w:rPr>
          <w:rFonts w:ascii="Arial" w:hAnsi="Arial" w:cs="Arial"/>
        </w:rPr>
        <w:t>spent by the reporting practitioner on</w:t>
      </w:r>
      <w:r>
        <w:rPr>
          <w:rFonts w:ascii="Arial" w:hAnsi="Arial" w:cs="Arial"/>
        </w:rPr>
        <w:t xml:space="preserve"> </w:t>
      </w:r>
      <w:r w:rsidRPr="00874572">
        <w:rPr>
          <w:rFonts w:ascii="Arial" w:hAnsi="Arial" w:cs="Arial"/>
        </w:rPr>
        <w:t>the day of the visit (including face-to</w:t>
      </w:r>
      <w:r>
        <w:rPr>
          <w:rFonts w:ascii="Arial" w:hAnsi="Arial" w:cs="Arial"/>
        </w:rPr>
        <w:t xml:space="preserve"> </w:t>
      </w:r>
      <w:r w:rsidRPr="00874572">
        <w:rPr>
          <w:rFonts w:ascii="Arial" w:hAnsi="Arial" w:cs="Arial"/>
        </w:rPr>
        <w:t>face</w:t>
      </w:r>
      <w:r>
        <w:rPr>
          <w:rFonts w:ascii="Arial" w:hAnsi="Arial" w:cs="Arial"/>
        </w:rPr>
        <w:t xml:space="preserve"> </w:t>
      </w:r>
      <w:r w:rsidRPr="00874572">
        <w:rPr>
          <w:rFonts w:ascii="Arial" w:hAnsi="Arial" w:cs="Arial"/>
        </w:rPr>
        <w:t>and non-face-to-face time).”</w:t>
      </w:r>
      <w:r w:rsidR="00A32599">
        <w:rPr>
          <w:rFonts w:ascii="Arial" w:hAnsi="Arial" w:cs="Arial"/>
        </w:rPr>
        <w:t xml:space="preserve"> </w:t>
      </w:r>
      <w:r w:rsidR="00A32599" w:rsidRPr="007121F6">
        <w:rPr>
          <w:rFonts w:ascii="Arial" w:hAnsi="Arial" w:cs="Arial"/>
        </w:rPr>
        <w:t>[</w:t>
      </w:r>
      <w:r w:rsidR="00A32599">
        <w:rPr>
          <w:rFonts w:ascii="Arial" w:hAnsi="Arial" w:cs="Arial"/>
        </w:rPr>
        <w:t xml:space="preserve">CY 2020 </w:t>
      </w:r>
      <w:r w:rsidR="00E275DA">
        <w:rPr>
          <w:rFonts w:ascii="Arial" w:hAnsi="Arial" w:cs="Arial"/>
        </w:rPr>
        <w:t>Medicare</w:t>
      </w:r>
      <w:r w:rsidR="00A32599">
        <w:rPr>
          <w:rFonts w:ascii="Arial" w:hAnsi="Arial" w:cs="Arial"/>
        </w:rPr>
        <w:t xml:space="preserve"> </w:t>
      </w:r>
      <w:r w:rsidR="00E275DA">
        <w:rPr>
          <w:rFonts w:ascii="Arial" w:hAnsi="Arial" w:cs="Arial"/>
        </w:rPr>
        <w:t>Physician</w:t>
      </w:r>
      <w:r w:rsidR="00A32599">
        <w:rPr>
          <w:rFonts w:ascii="Arial" w:hAnsi="Arial" w:cs="Arial"/>
        </w:rPr>
        <w:t xml:space="preserve"> Fee Schedule Final Rule CMS 1715-F, 84 Federal Register 62568 at </w:t>
      </w:r>
      <w:r w:rsidR="00A32599" w:rsidRPr="007121F6">
        <w:rPr>
          <w:rFonts w:ascii="Arial" w:hAnsi="Arial" w:cs="Arial"/>
        </w:rPr>
        <w:t>page 6284</w:t>
      </w:r>
      <w:r w:rsidR="00A32599">
        <w:rPr>
          <w:rFonts w:ascii="Arial" w:hAnsi="Arial" w:cs="Arial"/>
        </w:rPr>
        <w:t>7</w:t>
      </w:r>
      <w:r w:rsidR="009E0273">
        <w:rPr>
          <w:rFonts w:ascii="Arial" w:hAnsi="Arial" w:cs="Arial"/>
        </w:rPr>
        <w:t>.</w:t>
      </w:r>
      <w:r w:rsidR="00A32599" w:rsidRPr="007121F6">
        <w:rPr>
          <w:rFonts w:ascii="Arial" w:hAnsi="Arial" w:cs="Arial"/>
        </w:rPr>
        <w:t>]</w:t>
      </w:r>
    </w:p>
    <w:p w:rsidR="00A32599" w:rsidRPr="00874572" w:rsidRDefault="00A32599" w:rsidP="009E0273">
      <w:pPr>
        <w:spacing w:after="240"/>
        <w:ind w:left="360"/>
        <w:rPr>
          <w:rFonts w:ascii="Arial" w:hAnsi="Arial" w:cs="Arial"/>
        </w:rPr>
      </w:pPr>
      <w:r>
        <w:rPr>
          <w:rFonts w:ascii="Arial" w:hAnsi="Arial" w:cs="Arial"/>
        </w:rPr>
        <w:t>CMS finalized the adoption of the revised office/outpatient visit coding structure, noting:</w:t>
      </w:r>
    </w:p>
    <w:p w:rsidR="009E0273" w:rsidRDefault="00C16EB3" w:rsidP="009E0273">
      <w:pPr>
        <w:ind w:left="720"/>
        <w:rPr>
          <w:rFonts w:ascii="Arial" w:hAnsi="Arial" w:cs="Arial"/>
        </w:rPr>
      </w:pPr>
      <w:r w:rsidRPr="00874572">
        <w:rPr>
          <w:rFonts w:ascii="Arial" w:hAnsi="Arial" w:cs="Arial"/>
        </w:rPr>
        <w:t>“We</w:t>
      </w:r>
      <w:r w:rsidR="00A32599">
        <w:rPr>
          <w:rFonts w:ascii="Arial" w:hAnsi="Arial" w:cs="Arial"/>
        </w:rPr>
        <w:t xml:space="preserve"> </w:t>
      </w:r>
      <w:r w:rsidRPr="00874572">
        <w:rPr>
          <w:rFonts w:ascii="Arial" w:hAnsi="Arial" w:cs="Arial"/>
        </w:rPr>
        <w:t>agree with the majority of commenters</w:t>
      </w:r>
      <w:r>
        <w:rPr>
          <w:rFonts w:ascii="Arial" w:hAnsi="Arial" w:cs="Arial"/>
        </w:rPr>
        <w:t xml:space="preserve"> </w:t>
      </w:r>
      <w:r w:rsidRPr="00874572">
        <w:rPr>
          <w:rFonts w:ascii="Arial" w:hAnsi="Arial" w:cs="Arial"/>
        </w:rPr>
        <w:t>that time and MDM are each important</w:t>
      </w:r>
      <w:r>
        <w:rPr>
          <w:rFonts w:ascii="Arial" w:hAnsi="Arial" w:cs="Arial"/>
        </w:rPr>
        <w:t xml:space="preserve"> </w:t>
      </w:r>
      <w:r w:rsidRPr="00874572">
        <w:rPr>
          <w:rFonts w:ascii="Arial" w:hAnsi="Arial" w:cs="Arial"/>
        </w:rPr>
        <w:t>measures of office/outpatient E/M visit</w:t>
      </w:r>
      <w:r>
        <w:rPr>
          <w:rFonts w:ascii="Arial" w:hAnsi="Arial" w:cs="Arial"/>
        </w:rPr>
        <w:t xml:space="preserve"> </w:t>
      </w:r>
      <w:r w:rsidRPr="00874572">
        <w:rPr>
          <w:rFonts w:ascii="Arial" w:hAnsi="Arial" w:cs="Arial"/>
        </w:rPr>
        <w:t>complexity that practitioners should</w:t>
      </w:r>
      <w:r>
        <w:rPr>
          <w:rFonts w:ascii="Arial" w:hAnsi="Arial" w:cs="Arial"/>
        </w:rPr>
        <w:t xml:space="preserve"> </w:t>
      </w:r>
      <w:r w:rsidRPr="00874572">
        <w:rPr>
          <w:rFonts w:ascii="Arial" w:hAnsi="Arial" w:cs="Arial"/>
        </w:rPr>
        <w:t>have the option to use to select visit</w:t>
      </w:r>
      <w:r>
        <w:rPr>
          <w:rFonts w:ascii="Arial" w:hAnsi="Arial" w:cs="Arial"/>
        </w:rPr>
        <w:t xml:space="preserve"> </w:t>
      </w:r>
      <w:r w:rsidRPr="00874572">
        <w:rPr>
          <w:rFonts w:ascii="Arial" w:hAnsi="Arial" w:cs="Arial"/>
        </w:rPr>
        <w:t>level, and that history and physical</w:t>
      </w:r>
      <w:r>
        <w:rPr>
          <w:rFonts w:ascii="Arial" w:hAnsi="Arial" w:cs="Arial"/>
        </w:rPr>
        <w:t xml:space="preserve"> </w:t>
      </w:r>
      <w:r w:rsidRPr="00874572">
        <w:rPr>
          <w:rFonts w:ascii="Arial" w:hAnsi="Arial" w:cs="Arial"/>
        </w:rPr>
        <w:t>exam only need to be performed and</w:t>
      </w:r>
      <w:r>
        <w:rPr>
          <w:rFonts w:ascii="Arial" w:hAnsi="Arial" w:cs="Arial"/>
        </w:rPr>
        <w:t xml:space="preserve"> </w:t>
      </w:r>
      <w:r w:rsidRPr="00874572">
        <w:rPr>
          <w:rFonts w:ascii="Arial" w:hAnsi="Arial" w:cs="Arial"/>
        </w:rPr>
        <w:t>documented as medically appropriate.</w:t>
      </w:r>
      <w:r>
        <w:rPr>
          <w:rFonts w:ascii="Arial" w:hAnsi="Arial" w:cs="Arial"/>
        </w:rPr>
        <w:t xml:space="preserve"> </w:t>
      </w:r>
      <w:r w:rsidRPr="00874572">
        <w:rPr>
          <w:rFonts w:ascii="Arial" w:hAnsi="Arial" w:cs="Arial"/>
        </w:rPr>
        <w:t>Therefore, we are finalizing our</w:t>
      </w:r>
      <w:r>
        <w:rPr>
          <w:rFonts w:ascii="Arial" w:hAnsi="Arial" w:cs="Arial"/>
        </w:rPr>
        <w:t xml:space="preserve"> </w:t>
      </w:r>
      <w:r w:rsidRPr="00874572">
        <w:rPr>
          <w:rFonts w:ascii="Arial" w:hAnsi="Arial" w:cs="Arial"/>
        </w:rPr>
        <w:t>proposal to adopt the MDM guidelines</w:t>
      </w:r>
      <w:r>
        <w:rPr>
          <w:rFonts w:ascii="Arial" w:hAnsi="Arial" w:cs="Arial"/>
        </w:rPr>
        <w:t xml:space="preserve"> </w:t>
      </w:r>
      <w:r w:rsidRPr="00874572">
        <w:rPr>
          <w:rFonts w:ascii="Arial" w:hAnsi="Arial" w:cs="Arial"/>
        </w:rPr>
        <w:t>as revised by CPT and allow the use of</w:t>
      </w:r>
      <w:r>
        <w:rPr>
          <w:rFonts w:ascii="Arial" w:hAnsi="Arial" w:cs="Arial"/>
        </w:rPr>
        <w:t xml:space="preserve"> </w:t>
      </w:r>
      <w:r w:rsidRPr="00874572">
        <w:rPr>
          <w:rFonts w:ascii="Arial" w:hAnsi="Arial" w:cs="Arial"/>
        </w:rPr>
        <w:t>time or MDM to select office/outpatient</w:t>
      </w:r>
      <w:r>
        <w:rPr>
          <w:rFonts w:ascii="Arial" w:hAnsi="Arial" w:cs="Arial"/>
        </w:rPr>
        <w:t xml:space="preserve"> </w:t>
      </w:r>
      <w:r w:rsidRPr="00874572">
        <w:rPr>
          <w:rFonts w:ascii="Arial" w:hAnsi="Arial" w:cs="Arial"/>
        </w:rPr>
        <w:t>E/M visit level beginning January 1,</w:t>
      </w:r>
      <w:r>
        <w:rPr>
          <w:rFonts w:ascii="Arial" w:hAnsi="Arial" w:cs="Arial"/>
        </w:rPr>
        <w:t xml:space="preserve"> </w:t>
      </w:r>
      <w:r w:rsidRPr="00874572">
        <w:rPr>
          <w:rFonts w:ascii="Arial" w:hAnsi="Arial" w:cs="Arial"/>
        </w:rPr>
        <w:t>2021.”</w:t>
      </w:r>
    </w:p>
    <w:p w:rsidR="00C16EB3" w:rsidRPr="009E4C2C" w:rsidRDefault="00C16EB3" w:rsidP="009E0273">
      <w:pPr>
        <w:spacing w:after="240"/>
        <w:ind w:left="720"/>
        <w:rPr>
          <w:rFonts w:ascii="Arial" w:hAnsi="Arial" w:cs="Arial"/>
        </w:rPr>
      </w:pPr>
      <w:r w:rsidRPr="00874572">
        <w:rPr>
          <w:rFonts w:ascii="Arial" w:hAnsi="Arial" w:cs="Arial"/>
        </w:rPr>
        <w:t>[</w:t>
      </w:r>
      <w:r>
        <w:rPr>
          <w:rFonts w:ascii="Arial" w:hAnsi="Arial" w:cs="Arial"/>
        </w:rPr>
        <w:t xml:space="preserve">CY 2020 </w:t>
      </w:r>
      <w:r w:rsidR="00E275DA">
        <w:rPr>
          <w:rFonts w:ascii="Arial" w:hAnsi="Arial" w:cs="Arial"/>
        </w:rPr>
        <w:t>Medicare</w:t>
      </w:r>
      <w:r>
        <w:rPr>
          <w:rFonts w:ascii="Arial" w:hAnsi="Arial" w:cs="Arial"/>
        </w:rPr>
        <w:t xml:space="preserve"> </w:t>
      </w:r>
      <w:r w:rsidR="00E275DA">
        <w:rPr>
          <w:rFonts w:ascii="Arial" w:hAnsi="Arial" w:cs="Arial"/>
        </w:rPr>
        <w:t>Physician</w:t>
      </w:r>
      <w:r>
        <w:rPr>
          <w:rFonts w:ascii="Arial" w:hAnsi="Arial" w:cs="Arial"/>
        </w:rPr>
        <w:t xml:space="preserve"> Fee Schedule Final Rule CMS 1715-F, </w:t>
      </w:r>
      <w:r w:rsidR="00A32599">
        <w:rPr>
          <w:rFonts w:ascii="Arial" w:hAnsi="Arial" w:cs="Arial"/>
        </w:rPr>
        <w:t xml:space="preserve">84 </w:t>
      </w:r>
      <w:r>
        <w:rPr>
          <w:rFonts w:ascii="Arial" w:hAnsi="Arial" w:cs="Arial"/>
        </w:rPr>
        <w:t>Federal Register</w:t>
      </w:r>
      <w:r w:rsidR="00A32599">
        <w:rPr>
          <w:rFonts w:ascii="Arial" w:hAnsi="Arial" w:cs="Arial"/>
        </w:rPr>
        <w:t xml:space="preserve"> 62568 at</w:t>
      </w:r>
      <w:r>
        <w:rPr>
          <w:rFonts w:ascii="Arial" w:hAnsi="Arial" w:cs="Arial"/>
        </w:rPr>
        <w:t xml:space="preserve"> </w:t>
      </w:r>
      <w:r w:rsidRPr="009E4C2C">
        <w:rPr>
          <w:rFonts w:ascii="Arial" w:hAnsi="Arial" w:cs="Arial"/>
        </w:rPr>
        <w:t>page 62848]</w:t>
      </w:r>
    </w:p>
    <w:p w:rsidR="00164415" w:rsidRPr="009E4C2C" w:rsidRDefault="00164415" w:rsidP="009E0273">
      <w:pPr>
        <w:spacing w:after="240"/>
        <w:ind w:left="360"/>
        <w:rPr>
          <w:rFonts w:ascii="Arial" w:hAnsi="Arial" w:cs="Arial"/>
        </w:rPr>
      </w:pPr>
      <w:r>
        <w:rPr>
          <w:rFonts w:ascii="Arial" w:hAnsi="Arial" w:cs="Arial"/>
        </w:rPr>
        <w:t>CMS diverges from the AMA coding in regard to prolonged services on the day of the office/outpatient visit. Due to concern regarding ambiguity of calculation of time</w:t>
      </w:r>
      <w:r w:rsidR="00A327CB">
        <w:rPr>
          <w:rFonts w:ascii="Arial" w:hAnsi="Arial" w:cs="Arial"/>
        </w:rPr>
        <w:t xml:space="preserve"> under the CPT language</w:t>
      </w:r>
      <w:r>
        <w:rPr>
          <w:rFonts w:ascii="Arial" w:hAnsi="Arial" w:cs="Arial"/>
        </w:rPr>
        <w:t xml:space="preserve">, and potential double counting of time involved in the </w:t>
      </w:r>
      <w:r w:rsidR="00A327CB">
        <w:rPr>
          <w:rFonts w:ascii="Arial" w:hAnsi="Arial" w:cs="Arial"/>
        </w:rPr>
        <w:t>visit</w:t>
      </w:r>
      <w:r>
        <w:rPr>
          <w:rFonts w:ascii="Arial" w:hAnsi="Arial" w:cs="Arial"/>
        </w:rPr>
        <w:t xml:space="preserve"> codes and the</w:t>
      </w:r>
      <w:r w:rsidR="00A327CB">
        <w:rPr>
          <w:rFonts w:ascii="Arial" w:hAnsi="Arial" w:cs="Arial"/>
        </w:rPr>
        <w:t xml:space="preserve"> </w:t>
      </w:r>
      <w:r>
        <w:rPr>
          <w:rFonts w:ascii="Arial" w:hAnsi="Arial" w:cs="Arial"/>
        </w:rPr>
        <w:t xml:space="preserve">prolonged </w:t>
      </w:r>
      <w:r w:rsidR="00A327CB">
        <w:rPr>
          <w:rFonts w:ascii="Arial" w:hAnsi="Arial" w:cs="Arial"/>
        </w:rPr>
        <w:t>services</w:t>
      </w:r>
      <w:r>
        <w:rPr>
          <w:rFonts w:ascii="Arial" w:hAnsi="Arial" w:cs="Arial"/>
        </w:rPr>
        <w:t xml:space="preserve"> code, CMS developed a HC</w:t>
      </w:r>
      <w:r w:rsidR="00A327CB">
        <w:rPr>
          <w:rFonts w:ascii="Arial" w:hAnsi="Arial" w:cs="Arial"/>
        </w:rPr>
        <w:t>P</w:t>
      </w:r>
      <w:r>
        <w:rPr>
          <w:rFonts w:ascii="Arial" w:hAnsi="Arial" w:cs="Arial"/>
        </w:rPr>
        <w:t>CS code G2212 to be used instead of CPT cod</w:t>
      </w:r>
      <w:r w:rsidR="00C70F83">
        <w:rPr>
          <w:rFonts w:ascii="Arial" w:hAnsi="Arial" w:cs="Arial"/>
        </w:rPr>
        <w:t>e</w:t>
      </w:r>
      <w:r>
        <w:rPr>
          <w:rFonts w:ascii="Arial" w:hAnsi="Arial" w:cs="Arial"/>
        </w:rPr>
        <w:t xml:space="preserve"> 99417</w:t>
      </w:r>
      <w:r w:rsidR="00A327CB">
        <w:rPr>
          <w:rFonts w:ascii="Arial" w:hAnsi="Arial" w:cs="Arial"/>
        </w:rPr>
        <w:t>.</w:t>
      </w:r>
    </w:p>
    <w:p w:rsidR="009E4C2C" w:rsidRPr="00874572" w:rsidRDefault="009E4C2C" w:rsidP="009E0273">
      <w:pPr>
        <w:spacing w:after="240"/>
        <w:ind w:left="360"/>
        <w:rPr>
          <w:rFonts w:ascii="Arial" w:hAnsi="Arial" w:cs="Arial"/>
        </w:rPr>
      </w:pPr>
      <w:r w:rsidRPr="00874572">
        <w:rPr>
          <w:rFonts w:ascii="Arial" w:hAnsi="Arial" w:cs="Arial"/>
        </w:rPr>
        <w:t>The CY 2021 Physician Fee Schedule Final Rule states:</w:t>
      </w:r>
    </w:p>
    <w:p w:rsidR="00302661" w:rsidRDefault="00302661" w:rsidP="009E0273">
      <w:pPr>
        <w:spacing w:after="240"/>
        <w:ind w:left="720"/>
        <w:rPr>
          <w:rFonts w:ascii="Arial" w:hAnsi="Arial" w:cs="Arial"/>
        </w:rPr>
      </w:pPr>
      <w:r>
        <w:rPr>
          <w:rFonts w:ascii="Arial" w:hAnsi="Arial" w:cs="Arial"/>
        </w:rPr>
        <w:t>“</w:t>
      </w:r>
      <w:r w:rsidR="009E4C2C" w:rsidRPr="00874572">
        <w:rPr>
          <w:rFonts w:ascii="Arial" w:hAnsi="Arial" w:cs="Arial"/>
        </w:rPr>
        <w:t>While we prefer to align with CPT coding to reduce potential confusion to practitioners, we continue to believe that CPT code 99417 as written is unclear and that allowing reporting of CPT code 99417 when the minimum required time for the level 5 visit is exceeded by at least 15 minutes would result in double counting time. It has not been our understanding that CPT intended for the midpoint time to suffice for reporting this code, and regardless, we did not previously finalize or intend to apply such a policy.</w:t>
      </w:r>
    </w:p>
    <w:p w:rsidR="009E0273" w:rsidRDefault="009E4C2C" w:rsidP="009E0273">
      <w:pPr>
        <w:ind w:left="720"/>
        <w:rPr>
          <w:rFonts w:ascii="Arial" w:hAnsi="Arial" w:cs="Arial"/>
        </w:rPr>
      </w:pPr>
      <w:r w:rsidRPr="00874572">
        <w:rPr>
          <w:rFonts w:ascii="Arial" w:hAnsi="Arial" w:cs="Arial"/>
        </w:rPr>
        <w:lastRenderedPageBreak/>
        <w:t>We continue to believe it is important for CMS and other stakeholders to know with certainty how much time practitioners spend furnishing office/ outpatient E/M visits, in order to assess whether resources are accurately accounted for in their valuation. This is especially true once time can be used to select visit level, with new times established for this code set. To resolve the lack of clarity, we are finalizing our proposal regarding the time that may be counted for prolonged office/outpatient E/M visits; and to resolve the potential inconsistency of our policy with CPT code 99417, we are creating a new HCPCS code G2212 to be used when billing Medicare for this service instead of CPT code 99417, starting in 2021.</w:t>
      </w:r>
      <w:r w:rsidR="00302661">
        <w:rPr>
          <w:rFonts w:ascii="Arial" w:hAnsi="Arial" w:cs="Arial"/>
        </w:rPr>
        <w:t xml:space="preserve">” </w:t>
      </w:r>
    </w:p>
    <w:p w:rsidR="009E4C2C" w:rsidRPr="00874572" w:rsidRDefault="009E0273" w:rsidP="009E0273">
      <w:pPr>
        <w:spacing w:after="240"/>
        <w:ind w:left="720"/>
        <w:rPr>
          <w:rFonts w:ascii="Arial" w:hAnsi="Arial" w:cs="Arial"/>
        </w:rPr>
      </w:pPr>
      <w:r>
        <w:rPr>
          <w:rFonts w:ascii="Arial" w:hAnsi="Arial" w:cs="Arial"/>
        </w:rPr>
        <w:t>[</w:t>
      </w:r>
      <w:r w:rsidR="00D50CA9">
        <w:rPr>
          <w:rFonts w:ascii="Arial" w:hAnsi="Arial" w:cs="Arial"/>
        </w:rPr>
        <w:t xml:space="preserve">CY 2021 Medicare </w:t>
      </w:r>
      <w:r w:rsidR="003608A3">
        <w:rPr>
          <w:rFonts w:ascii="Arial" w:hAnsi="Arial" w:cs="Arial"/>
        </w:rPr>
        <w:t>Physician</w:t>
      </w:r>
      <w:r w:rsidR="00D50CA9">
        <w:rPr>
          <w:rFonts w:ascii="Arial" w:hAnsi="Arial" w:cs="Arial"/>
        </w:rPr>
        <w:t xml:space="preserve"> Fee Schedule CMS 1734-F</w:t>
      </w:r>
      <w:r>
        <w:rPr>
          <w:rFonts w:ascii="Arial" w:hAnsi="Arial" w:cs="Arial"/>
        </w:rPr>
        <w:t xml:space="preserve">, 85 </w:t>
      </w:r>
      <w:r w:rsidR="00D50CA9">
        <w:rPr>
          <w:rFonts w:ascii="Arial" w:hAnsi="Arial" w:cs="Arial"/>
        </w:rPr>
        <w:t>Federal Register 84472, 84573]</w:t>
      </w:r>
    </w:p>
    <w:p w:rsidR="006974FC" w:rsidRPr="00874572" w:rsidRDefault="006974FC" w:rsidP="009E0273">
      <w:pPr>
        <w:spacing w:after="240"/>
        <w:ind w:left="360"/>
        <w:rPr>
          <w:rFonts w:ascii="Arial" w:hAnsi="Arial" w:cs="Arial"/>
        </w:rPr>
      </w:pPr>
      <w:r w:rsidRPr="009E4C2C">
        <w:rPr>
          <w:rFonts w:ascii="Arial" w:hAnsi="Arial" w:cs="Arial"/>
        </w:rPr>
        <w:t>The workers’ compensation Physician and Non-Physician Practitioner Fee Schedule is updated to conform to the Medicare coding change</w:t>
      </w:r>
      <w:r w:rsidR="00945407">
        <w:rPr>
          <w:rFonts w:ascii="Arial" w:hAnsi="Arial" w:cs="Arial"/>
        </w:rPr>
        <w:t>s relating to office visit codes and coding guidelines</w:t>
      </w:r>
      <w:r w:rsidRPr="009E4C2C">
        <w:rPr>
          <w:rFonts w:ascii="Arial" w:hAnsi="Arial" w:cs="Arial"/>
        </w:rPr>
        <w:t xml:space="preserve">. Therefore, section 9789.12.11, subdivision (b) is amended to state that the subdivision requiring use of the 1995 and 1997 documentation guidelines is applicable to services rendered </w:t>
      </w:r>
      <w:r w:rsidRPr="00874572">
        <w:rPr>
          <w:rFonts w:ascii="Arial" w:hAnsi="Arial" w:cs="Arial"/>
          <w:i/>
        </w:rPr>
        <w:t>prior to</w:t>
      </w:r>
      <w:r w:rsidRPr="009E4C2C">
        <w:rPr>
          <w:rFonts w:ascii="Arial" w:hAnsi="Arial" w:cs="Arial"/>
        </w:rPr>
        <w:t xml:space="preserve"> March 1, 2021. </w:t>
      </w:r>
      <w:r w:rsidR="00945407">
        <w:rPr>
          <w:rFonts w:ascii="Arial" w:hAnsi="Arial" w:cs="Arial"/>
        </w:rPr>
        <w:t>A new subdivision (c)</w:t>
      </w:r>
      <w:r w:rsidR="007A1AAB">
        <w:rPr>
          <w:rFonts w:ascii="Arial" w:hAnsi="Arial" w:cs="Arial"/>
        </w:rPr>
        <w:t xml:space="preserve"> for </w:t>
      </w:r>
      <w:r w:rsidR="007A1AAB" w:rsidRPr="009E4C2C">
        <w:rPr>
          <w:rFonts w:ascii="Arial" w:hAnsi="Arial" w:cs="Arial"/>
        </w:rPr>
        <w:t>services on or after March 1, 2021</w:t>
      </w:r>
      <w:r w:rsidR="007A1AAB">
        <w:rPr>
          <w:rFonts w:ascii="Arial" w:hAnsi="Arial" w:cs="Arial"/>
        </w:rPr>
        <w:t>,</w:t>
      </w:r>
      <w:r w:rsidR="00945407">
        <w:rPr>
          <w:rFonts w:ascii="Arial" w:hAnsi="Arial" w:cs="Arial"/>
        </w:rPr>
        <w:t xml:space="preserve"> is adopted to specify that </w:t>
      </w:r>
      <w:r w:rsidRPr="009E4C2C">
        <w:rPr>
          <w:rFonts w:ascii="Arial" w:hAnsi="Arial" w:cs="Arial"/>
        </w:rPr>
        <w:t xml:space="preserve">the </w:t>
      </w:r>
      <w:r w:rsidR="00270BAF">
        <w:rPr>
          <w:rFonts w:ascii="Arial" w:hAnsi="Arial" w:cs="Arial"/>
        </w:rPr>
        <w:t xml:space="preserve">office visit evaluation and management code selection shall be in accordance with the </w:t>
      </w:r>
      <w:r w:rsidRPr="009E4C2C">
        <w:rPr>
          <w:rFonts w:ascii="Arial" w:hAnsi="Arial" w:cs="Arial"/>
        </w:rPr>
        <w:t>AMA CPT coding and guidelines</w:t>
      </w:r>
      <w:r w:rsidR="00D50CA9">
        <w:rPr>
          <w:rFonts w:ascii="Arial" w:hAnsi="Arial" w:cs="Arial"/>
        </w:rPr>
        <w:t>,</w:t>
      </w:r>
      <w:r w:rsidR="00945407" w:rsidRPr="009E4C2C">
        <w:rPr>
          <w:rFonts w:ascii="Arial" w:hAnsi="Arial" w:cs="Arial"/>
        </w:rPr>
        <w:t xml:space="preserve"> </w:t>
      </w:r>
      <w:r w:rsidRPr="00874572">
        <w:rPr>
          <w:rFonts w:ascii="Arial" w:hAnsi="Arial" w:cs="Arial"/>
        </w:rPr>
        <w:t xml:space="preserve">except where </w:t>
      </w:r>
      <w:r w:rsidR="00270BAF">
        <w:rPr>
          <w:rFonts w:ascii="Arial" w:hAnsi="Arial" w:cs="Arial"/>
        </w:rPr>
        <w:t>otherwise specified in the</w:t>
      </w:r>
      <w:r w:rsidRPr="00874572">
        <w:rPr>
          <w:rFonts w:ascii="Arial" w:hAnsi="Arial" w:cs="Arial"/>
        </w:rPr>
        <w:t xml:space="preserve"> regulations</w:t>
      </w:r>
      <w:r w:rsidR="00270BAF">
        <w:rPr>
          <w:rFonts w:ascii="Arial" w:hAnsi="Arial" w:cs="Arial"/>
        </w:rPr>
        <w:t>.</w:t>
      </w:r>
      <w:r w:rsidR="00945407">
        <w:rPr>
          <w:rFonts w:ascii="Arial" w:hAnsi="Arial" w:cs="Arial"/>
        </w:rPr>
        <w:t xml:space="preserve"> Subparagraphs (c</w:t>
      </w:r>
      <w:proofErr w:type="gramStart"/>
      <w:r w:rsidR="00945407">
        <w:rPr>
          <w:rFonts w:ascii="Arial" w:hAnsi="Arial" w:cs="Arial"/>
        </w:rPr>
        <w:t>)(</w:t>
      </w:r>
      <w:proofErr w:type="gramEnd"/>
      <w:r w:rsidR="00945407">
        <w:rPr>
          <w:rFonts w:ascii="Arial" w:hAnsi="Arial" w:cs="Arial"/>
        </w:rPr>
        <w:t xml:space="preserve">1) and (c)(2) are added </w:t>
      </w:r>
      <w:r w:rsidR="00270BAF">
        <w:rPr>
          <w:rFonts w:ascii="Arial" w:hAnsi="Arial" w:cs="Arial"/>
        </w:rPr>
        <w:t>to conform to Medicare’s use of the new HCPCS code G2212 instead of CPT code 99417 for prolonged services on the same day as an office visit.</w:t>
      </w:r>
    </w:p>
    <w:p w:rsidR="00AC4E8E" w:rsidRPr="00874572" w:rsidRDefault="00AC4E8E" w:rsidP="00E7303E">
      <w:pPr>
        <w:spacing w:after="240"/>
        <w:ind w:left="360"/>
        <w:rPr>
          <w:rFonts w:ascii="Arial" w:hAnsi="Arial" w:cs="Arial"/>
          <w:b/>
        </w:rPr>
      </w:pPr>
      <w:r w:rsidRPr="00874572">
        <w:rPr>
          <w:rFonts w:ascii="Arial" w:hAnsi="Arial" w:cs="Arial"/>
          <w:b/>
        </w:rPr>
        <w:t>Title 8 CCR § 9789.12.12. Consultation Services Coding - Use of Visit Codes.</w:t>
      </w:r>
    </w:p>
    <w:p w:rsidR="00AC4E8E" w:rsidRPr="00874572" w:rsidRDefault="00AC4E8E" w:rsidP="00E7303E">
      <w:pPr>
        <w:spacing w:after="240"/>
        <w:ind w:left="360"/>
        <w:rPr>
          <w:rFonts w:ascii="Arial" w:hAnsi="Arial" w:cs="Arial"/>
        </w:rPr>
      </w:pPr>
      <w:r>
        <w:rPr>
          <w:rFonts w:ascii="Arial" w:hAnsi="Arial" w:cs="Arial"/>
        </w:rPr>
        <w:t xml:space="preserve">The workers’ compensation physician fee schedule follows the Medicare rule that consultation services are to be billed using the CPT visit codes rather </w:t>
      </w:r>
      <w:r w:rsidR="00C70F83">
        <w:rPr>
          <w:rFonts w:ascii="Arial" w:hAnsi="Arial" w:cs="Arial"/>
        </w:rPr>
        <w:t xml:space="preserve">than </w:t>
      </w:r>
      <w:r>
        <w:rPr>
          <w:rFonts w:ascii="Arial" w:hAnsi="Arial" w:cs="Arial"/>
        </w:rPr>
        <w:t xml:space="preserve">the CPT consultation codes. Amendments are adopted to subdivision (a) in light of the fact that office visit </w:t>
      </w:r>
      <w:r w:rsidR="00C815E5">
        <w:rPr>
          <w:rFonts w:ascii="Arial" w:hAnsi="Arial" w:cs="Arial"/>
        </w:rPr>
        <w:t xml:space="preserve">code </w:t>
      </w:r>
      <w:r>
        <w:rPr>
          <w:rFonts w:ascii="Arial" w:hAnsi="Arial" w:cs="Arial"/>
        </w:rPr>
        <w:t>descriptors</w:t>
      </w:r>
      <w:r w:rsidR="00C815E5">
        <w:rPr>
          <w:rFonts w:ascii="Arial" w:hAnsi="Arial" w:cs="Arial"/>
        </w:rPr>
        <w:t xml:space="preserve"> and guidelines</w:t>
      </w:r>
      <w:r>
        <w:rPr>
          <w:rFonts w:ascii="Arial" w:hAnsi="Arial" w:cs="Arial"/>
        </w:rPr>
        <w:t xml:space="preserve"> have </w:t>
      </w:r>
      <w:r w:rsidR="00C815E5">
        <w:rPr>
          <w:rFonts w:ascii="Arial" w:hAnsi="Arial" w:cs="Arial"/>
        </w:rPr>
        <w:t>been revised</w:t>
      </w:r>
      <w:r w:rsidR="00471BDE">
        <w:rPr>
          <w:rFonts w:ascii="Arial" w:hAnsi="Arial" w:cs="Arial"/>
        </w:rPr>
        <w:t>, as described above</w:t>
      </w:r>
      <w:r>
        <w:rPr>
          <w:rFonts w:ascii="Arial" w:hAnsi="Arial" w:cs="Arial"/>
        </w:rPr>
        <w:t>. Since selection of the level of code is based upon revised factors, the language</w:t>
      </w:r>
      <w:r w:rsidR="00C815E5">
        <w:rPr>
          <w:rFonts w:ascii="Arial" w:hAnsi="Arial" w:cs="Arial"/>
        </w:rPr>
        <w:t xml:space="preserve"> of the regulation</w:t>
      </w:r>
      <w:r>
        <w:rPr>
          <w:rFonts w:ascii="Arial" w:hAnsi="Arial" w:cs="Arial"/>
        </w:rPr>
        <w:t xml:space="preserve"> is modified to accommodate the new descriptors. In addition, the</w:t>
      </w:r>
      <w:r w:rsidR="007A2B46">
        <w:rPr>
          <w:rFonts w:ascii="Arial" w:hAnsi="Arial" w:cs="Arial"/>
        </w:rPr>
        <w:t xml:space="preserve"> CPT code range of “99201 to 99215” has been changed to “99202 to 99215” in light of the fact that the AMA has deleted code 99201 from the CPT</w:t>
      </w:r>
      <w:r w:rsidR="00D11B9B">
        <w:rPr>
          <w:rFonts w:ascii="Arial" w:hAnsi="Arial" w:cs="Arial"/>
        </w:rPr>
        <w:t xml:space="preserve"> and is not used by Medicare as of January 1, 2021</w:t>
      </w:r>
      <w:r w:rsidR="007A2B46">
        <w:rPr>
          <w:rFonts w:ascii="Arial" w:hAnsi="Arial" w:cs="Arial"/>
        </w:rPr>
        <w:t>.</w:t>
      </w:r>
    </w:p>
    <w:p w:rsidR="000C1373" w:rsidRPr="00573F80" w:rsidRDefault="006B6042" w:rsidP="00975568">
      <w:pPr>
        <w:ind w:left="360"/>
        <w:rPr>
          <w:rFonts w:ascii="Arial" w:hAnsi="Arial" w:cs="Arial"/>
          <w:b/>
        </w:rPr>
      </w:pPr>
      <w:r w:rsidRPr="00573F80">
        <w:rPr>
          <w:rFonts w:ascii="Arial" w:hAnsi="Arial" w:cs="Arial"/>
          <w:b/>
        </w:rPr>
        <w:t>Update Table</w:t>
      </w:r>
    </w:p>
    <w:p w:rsidR="00EE6F58" w:rsidRPr="00573F80" w:rsidRDefault="00D75FA3" w:rsidP="00E7303E">
      <w:pPr>
        <w:spacing w:after="360"/>
        <w:ind w:left="360"/>
        <w:rPr>
          <w:rFonts w:ascii="Arial" w:hAnsi="Arial" w:cs="Arial"/>
          <w:b/>
        </w:rPr>
      </w:pPr>
      <w:r w:rsidRPr="00573F80">
        <w:rPr>
          <w:rFonts w:ascii="Arial" w:hAnsi="Arial" w:cs="Arial"/>
          <w:b/>
        </w:rPr>
        <w:t>Title 8 CCR §9789.</w:t>
      </w:r>
      <w:r w:rsidR="00C11960" w:rsidRPr="00573F80">
        <w:rPr>
          <w:rFonts w:ascii="Arial" w:hAnsi="Arial" w:cs="Arial"/>
          <w:b/>
        </w:rPr>
        <w:t>19</w:t>
      </w:r>
      <w:r w:rsidRPr="00573F80">
        <w:rPr>
          <w:rFonts w:ascii="Arial" w:hAnsi="Arial" w:cs="Arial"/>
          <w:b/>
        </w:rPr>
        <w:t>:</w:t>
      </w:r>
      <w:r w:rsidR="008203DF" w:rsidRPr="00573F80">
        <w:rPr>
          <w:rFonts w:ascii="Arial" w:hAnsi="Arial" w:cs="Arial"/>
          <w:b/>
        </w:rPr>
        <w:t xml:space="preserve"> </w:t>
      </w:r>
      <w:r w:rsidR="001A63F4" w:rsidRPr="00573F80">
        <w:rPr>
          <w:rFonts w:ascii="Arial" w:hAnsi="Arial" w:cs="Arial"/>
        </w:rPr>
        <w:t>A new subdivision (</w:t>
      </w:r>
      <w:r w:rsidR="00D80173">
        <w:rPr>
          <w:rFonts w:ascii="Arial" w:hAnsi="Arial" w:cs="Arial"/>
        </w:rPr>
        <w:t>h</w:t>
      </w:r>
      <w:r w:rsidR="001A63F4" w:rsidRPr="00573F80">
        <w:rPr>
          <w:rFonts w:ascii="Arial" w:hAnsi="Arial" w:cs="Arial"/>
        </w:rPr>
        <w:t>) is added, adopting updates f</w:t>
      </w:r>
      <w:r w:rsidRPr="00573F80">
        <w:rPr>
          <w:rFonts w:ascii="Arial" w:hAnsi="Arial" w:cs="Arial"/>
        </w:rPr>
        <w:t xml:space="preserve">or services rendered on or after </w:t>
      </w:r>
      <w:r w:rsidR="00723C48">
        <w:rPr>
          <w:rFonts w:ascii="Arial" w:hAnsi="Arial" w:cs="Arial"/>
        </w:rPr>
        <w:t>March</w:t>
      </w:r>
      <w:r w:rsidR="00723C48" w:rsidRPr="00573F80">
        <w:rPr>
          <w:rFonts w:ascii="Arial" w:hAnsi="Arial" w:cs="Arial"/>
        </w:rPr>
        <w:t xml:space="preserve"> </w:t>
      </w:r>
      <w:r w:rsidR="008E7D31" w:rsidRPr="00573F80">
        <w:rPr>
          <w:rFonts w:ascii="Arial" w:hAnsi="Arial" w:cs="Arial"/>
        </w:rPr>
        <w:t>1</w:t>
      </w:r>
      <w:r w:rsidR="00C11960" w:rsidRPr="00573F80">
        <w:rPr>
          <w:rFonts w:ascii="Arial" w:hAnsi="Arial" w:cs="Arial"/>
        </w:rPr>
        <w:t>, 20</w:t>
      </w:r>
      <w:r w:rsidR="00CD3AFB">
        <w:rPr>
          <w:rFonts w:ascii="Arial" w:hAnsi="Arial" w:cs="Arial"/>
        </w:rPr>
        <w:t>2</w:t>
      </w:r>
      <w:r w:rsidR="00D80173">
        <w:rPr>
          <w:rFonts w:ascii="Arial" w:hAnsi="Arial" w:cs="Arial"/>
        </w:rPr>
        <w:t>1</w:t>
      </w:r>
      <w:r w:rsidR="00B05413" w:rsidRPr="00573F80">
        <w:rPr>
          <w:rFonts w:ascii="Arial" w:hAnsi="Arial" w:cs="Arial"/>
        </w:rPr>
        <w:t>, to conform to Medicare changes</w:t>
      </w:r>
      <w:r w:rsidRPr="00573F80">
        <w:rPr>
          <w:rFonts w:ascii="Arial" w:hAnsi="Arial" w:cs="Arial"/>
        </w:rPr>
        <w:t xml:space="preserve">, </w:t>
      </w:r>
      <w:r w:rsidR="007B4FEE" w:rsidRPr="00573F80">
        <w:rPr>
          <w:rFonts w:ascii="Arial" w:hAnsi="Arial" w:cs="Arial"/>
        </w:rPr>
        <w:t>as follows: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5433"/>
      </w:tblGrid>
      <w:tr w:rsidR="001536BA" w:rsidRPr="001536BA" w:rsidTr="001536BA">
        <w:trPr>
          <w:tblHeader/>
        </w:trPr>
        <w:tc>
          <w:tcPr>
            <w:tcW w:w="2837" w:type="dxa"/>
            <w:shd w:val="clear" w:color="auto" w:fill="auto"/>
          </w:tcPr>
          <w:p w:rsidR="001536BA" w:rsidRPr="001536BA" w:rsidRDefault="001536BA" w:rsidP="001536BA">
            <w:pPr>
              <w:rPr>
                <w:b/>
              </w:rPr>
            </w:pPr>
            <w:r w:rsidRPr="001536BA">
              <w:rPr>
                <w:b/>
              </w:rPr>
              <w:lastRenderedPageBreak/>
              <w:t>Document/Data</w:t>
            </w:r>
          </w:p>
        </w:tc>
        <w:tc>
          <w:tcPr>
            <w:tcW w:w="5433" w:type="dxa"/>
            <w:shd w:val="clear" w:color="auto" w:fill="auto"/>
          </w:tcPr>
          <w:p w:rsidR="001536BA" w:rsidRPr="001536BA" w:rsidRDefault="001536BA" w:rsidP="001536BA">
            <w:pPr>
              <w:rPr>
                <w:b/>
              </w:rPr>
            </w:pPr>
            <w:r w:rsidRPr="001536BA">
              <w:rPr>
                <w:b/>
              </w:rPr>
              <w:t>Services Rendered On or After March 1, 2021 &amp; Mid-year Updates</w:t>
            </w:r>
          </w:p>
        </w:tc>
      </w:tr>
      <w:tr w:rsidR="007F2457" w:rsidRPr="00573F80" w:rsidTr="001536BA">
        <w:tc>
          <w:tcPr>
            <w:tcW w:w="2837" w:type="dxa"/>
            <w:shd w:val="clear" w:color="auto" w:fill="auto"/>
          </w:tcPr>
          <w:p w:rsidR="00D77344" w:rsidRPr="00573F80" w:rsidRDefault="00B66132" w:rsidP="006B75AB">
            <w:pPr>
              <w:widowControl w:val="0"/>
              <w:ind w:right="33"/>
              <w:outlineLvl w:val="0"/>
              <w:rPr>
                <w:rFonts w:ascii="Arial" w:hAnsi="Arial" w:cs="Arial"/>
              </w:rPr>
            </w:pPr>
            <w:r w:rsidRPr="00573F80">
              <w:rPr>
                <w:rFonts w:ascii="Arial" w:hAnsi="Arial" w:cs="Arial"/>
              </w:rPr>
              <w:t>Adjustment Factors</w:t>
            </w:r>
            <w:r w:rsidR="00841765">
              <w:rPr>
                <w:rFonts w:ascii="Arial" w:hAnsi="Arial" w:cs="Arial"/>
              </w:rPr>
              <w:t>-</w:t>
            </w:r>
            <w:r w:rsidR="00841765">
              <w:t xml:space="preserve"> </w:t>
            </w:r>
            <w:r w:rsidR="00841765" w:rsidRPr="00841765">
              <w:rPr>
                <w:rFonts w:ascii="Arial" w:hAnsi="Arial" w:cs="Arial"/>
              </w:rPr>
              <w:t>Services Other than Anesthesia</w:t>
            </w:r>
          </w:p>
          <w:p w:rsidR="00B66132" w:rsidRPr="00573F80" w:rsidRDefault="00B66132" w:rsidP="006B75AB">
            <w:pPr>
              <w:widowControl w:val="0"/>
              <w:ind w:right="33"/>
              <w:outlineLvl w:val="0"/>
              <w:rPr>
                <w:rFonts w:ascii="Arial" w:hAnsi="Arial" w:cs="Arial"/>
              </w:rPr>
            </w:pPr>
          </w:p>
        </w:tc>
        <w:tc>
          <w:tcPr>
            <w:tcW w:w="5433" w:type="dxa"/>
            <w:shd w:val="clear" w:color="auto" w:fill="auto"/>
          </w:tcPr>
          <w:p w:rsidR="00D77344" w:rsidRPr="00573F80" w:rsidRDefault="00B66132" w:rsidP="002B7D95">
            <w:pPr>
              <w:widowControl w:val="0"/>
              <w:spacing w:after="120"/>
              <w:outlineLvl w:val="0"/>
              <w:rPr>
                <w:rFonts w:ascii="Arial" w:hAnsi="Arial" w:cs="Arial"/>
              </w:rPr>
            </w:pPr>
            <w:r w:rsidRPr="00573F80">
              <w:rPr>
                <w:rFonts w:ascii="Arial" w:hAnsi="Arial" w:cs="Arial"/>
              </w:rPr>
              <w:t>Updated to i</w:t>
            </w:r>
            <w:r w:rsidR="00B05413" w:rsidRPr="00573F80">
              <w:rPr>
                <w:rFonts w:ascii="Arial" w:hAnsi="Arial" w:cs="Arial"/>
              </w:rPr>
              <w:t>nclude</w:t>
            </w:r>
            <w:r w:rsidRPr="00573F80">
              <w:rPr>
                <w:rFonts w:ascii="Arial" w:hAnsi="Arial" w:cs="Arial"/>
              </w:rPr>
              <w:t xml:space="preserve"> the</w:t>
            </w:r>
            <w:r w:rsidR="00F03DF5" w:rsidRPr="00573F80">
              <w:rPr>
                <w:rFonts w:ascii="Arial" w:hAnsi="Arial" w:cs="Arial"/>
              </w:rPr>
              <w:t xml:space="preserve"> relevant</w:t>
            </w:r>
            <w:r w:rsidRPr="00573F80">
              <w:rPr>
                <w:rFonts w:ascii="Arial" w:hAnsi="Arial" w:cs="Arial"/>
              </w:rPr>
              <w:t xml:space="preserve"> </w:t>
            </w:r>
            <w:r w:rsidR="00FE5271" w:rsidRPr="00573F80">
              <w:rPr>
                <w:rFonts w:ascii="Arial" w:hAnsi="Arial" w:cs="Arial"/>
              </w:rPr>
              <w:t>20</w:t>
            </w:r>
            <w:r w:rsidR="00CD3AFB">
              <w:rPr>
                <w:rFonts w:ascii="Arial" w:hAnsi="Arial" w:cs="Arial"/>
              </w:rPr>
              <w:t>2</w:t>
            </w:r>
            <w:r w:rsidR="00C77952">
              <w:rPr>
                <w:rFonts w:ascii="Arial" w:hAnsi="Arial" w:cs="Arial"/>
              </w:rPr>
              <w:t>1</w:t>
            </w:r>
            <w:r w:rsidRPr="00573F80">
              <w:rPr>
                <w:rFonts w:ascii="Arial" w:hAnsi="Arial" w:cs="Arial"/>
              </w:rPr>
              <w:t xml:space="preserve"> </w:t>
            </w:r>
            <w:r w:rsidR="00D130BA" w:rsidRPr="00573F80">
              <w:rPr>
                <w:rFonts w:ascii="Arial" w:hAnsi="Arial" w:cs="Arial"/>
              </w:rPr>
              <w:t>Medicare</w:t>
            </w:r>
            <w:r w:rsidRPr="00573F80">
              <w:rPr>
                <w:rFonts w:ascii="Arial" w:hAnsi="Arial" w:cs="Arial"/>
              </w:rPr>
              <w:t xml:space="preserve"> adjustment factors:</w:t>
            </w:r>
          </w:p>
          <w:p w:rsidR="00772309" w:rsidRPr="00573F80" w:rsidRDefault="00E7303E" w:rsidP="002B7D95">
            <w:pPr>
              <w:widowControl w:val="0"/>
              <w:spacing w:after="120"/>
              <w:outlineLvl w:val="0"/>
              <w:rPr>
                <w:rFonts w:ascii="Arial" w:hAnsi="Arial" w:cs="Arial"/>
              </w:rPr>
            </w:pPr>
            <w:r w:rsidRPr="00E7303E">
              <w:rPr>
                <w:rFonts w:ascii="Arial" w:hAnsi="Arial" w:cs="Arial"/>
              </w:rPr>
              <w:t>2021 RVU budget neutrality adjustment factor: -6.81% (.9319)</w:t>
            </w:r>
            <w:r>
              <w:rPr>
                <w:rFonts w:ascii="Arial" w:hAnsi="Arial" w:cs="Arial"/>
              </w:rPr>
              <w:t xml:space="preserve"> (Adjusted by CMS after publication of </w:t>
            </w:r>
            <w:r w:rsidR="00772309" w:rsidRPr="00573F80">
              <w:rPr>
                <w:rFonts w:ascii="Arial" w:hAnsi="Arial" w:cs="Arial"/>
              </w:rPr>
              <w:t xml:space="preserve">CY </w:t>
            </w:r>
            <w:r w:rsidR="00FE5271" w:rsidRPr="00573F80">
              <w:rPr>
                <w:rFonts w:ascii="Arial" w:hAnsi="Arial" w:cs="Arial"/>
              </w:rPr>
              <w:t>20</w:t>
            </w:r>
            <w:r w:rsidR="00DF0404">
              <w:rPr>
                <w:rFonts w:ascii="Arial" w:hAnsi="Arial" w:cs="Arial"/>
              </w:rPr>
              <w:t>2</w:t>
            </w:r>
            <w:r w:rsidR="00B46869">
              <w:rPr>
                <w:rFonts w:ascii="Arial" w:hAnsi="Arial" w:cs="Arial"/>
              </w:rPr>
              <w:t>1</w:t>
            </w:r>
            <w:r w:rsidR="00772309" w:rsidRPr="00573F80">
              <w:rPr>
                <w:rFonts w:ascii="Arial" w:hAnsi="Arial" w:cs="Arial"/>
              </w:rPr>
              <w:t xml:space="preserve"> Medicare Physician Fee Schedule Final Rule, </w:t>
            </w:r>
            <w:r w:rsidR="00C40508" w:rsidRPr="00573F80">
              <w:rPr>
                <w:rFonts w:ascii="Arial" w:hAnsi="Arial" w:cs="Arial"/>
              </w:rPr>
              <w:t>CMS-1</w:t>
            </w:r>
            <w:r w:rsidR="00DF0404">
              <w:rPr>
                <w:rFonts w:ascii="Arial" w:hAnsi="Arial" w:cs="Arial"/>
              </w:rPr>
              <w:t>7</w:t>
            </w:r>
            <w:r w:rsidR="00B46869">
              <w:rPr>
                <w:rFonts w:ascii="Arial" w:hAnsi="Arial" w:cs="Arial"/>
              </w:rPr>
              <w:t>34</w:t>
            </w:r>
            <w:r w:rsidR="00C40508" w:rsidRPr="00573F80">
              <w:rPr>
                <w:rFonts w:ascii="Arial" w:hAnsi="Arial" w:cs="Arial"/>
              </w:rPr>
              <w:t>-F</w:t>
            </w:r>
            <w:r>
              <w:rPr>
                <w:rFonts w:ascii="Arial" w:hAnsi="Arial" w:cs="Arial"/>
              </w:rPr>
              <w:t xml:space="preserve"> due to provisions of </w:t>
            </w:r>
            <w:r w:rsidRPr="00E7303E">
              <w:rPr>
                <w:rFonts w:ascii="Arial" w:hAnsi="Arial" w:cs="Arial"/>
              </w:rPr>
              <w:t>Consolidated Appropriations Act, 2021</w:t>
            </w:r>
            <w:r>
              <w:rPr>
                <w:rFonts w:ascii="Arial" w:hAnsi="Arial" w:cs="Arial"/>
              </w:rPr>
              <w:t xml:space="preserve"> (HR 133)</w:t>
            </w:r>
            <w:r w:rsidR="000D0CBE">
              <w:rPr>
                <w:rFonts w:ascii="Arial" w:hAnsi="Arial" w:cs="Arial"/>
              </w:rPr>
              <w:t>)</w:t>
            </w:r>
          </w:p>
          <w:p w:rsidR="00B80F46" w:rsidRDefault="00FE5271" w:rsidP="002B7D95">
            <w:pPr>
              <w:widowControl w:val="0"/>
              <w:spacing w:after="120"/>
              <w:outlineLvl w:val="0"/>
              <w:rPr>
                <w:rFonts w:ascii="Arial" w:hAnsi="Arial" w:cs="Arial"/>
              </w:rPr>
            </w:pPr>
            <w:r w:rsidRPr="00573F80">
              <w:rPr>
                <w:rFonts w:ascii="Arial" w:hAnsi="Arial" w:cs="Arial"/>
              </w:rPr>
              <w:t>20</w:t>
            </w:r>
            <w:r w:rsidR="00D41715">
              <w:rPr>
                <w:rFonts w:ascii="Arial" w:hAnsi="Arial" w:cs="Arial"/>
              </w:rPr>
              <w:t>2</w:t>
            </w:r>
            <w:r w:rsidR="00C77952">
              <w:rPr>
                <w:rFonts w:ascii="Arial" w:hAnsi="Arial" w:cs="Arial"/>
              </w:rPr>
              <w:t>1</w:t>
            </w:r>
            <w:r w:rsidR="00B66132" w:rsidRPr="00573F80">
              <w:rPr>
                <w:rFonts w:ascii="Arial" w:hAnsi="Arial" w:cs="Arial"/>
              </w:rPr>
              <w:t xml:space="preserve"> Annual increase in the MEI: </w:t>
            </w:r>
            <w:r w:rsidR="00460BF5">
              <w:rPr>
                <w:rFonts w:ascii="Arial" w:hAnsi="Arial" w:cs="Arial"/>
              </w:rPr>
              <w:t>1.4% (</w:t>
            </w:r>
            <w:r w:rsidR="00720EF6" w:rsidRPr="00573F80">
              <w:rPr>
                <w:rFonts w:ascii="Arial" w:hAnsi="Arial" w:cs="Arial"/>
              </w:rPr>
              <w:t>1.01</w:t>
            </w:r>
            <w:r w:rsidR="00C77952">
              <w:rPr>
                <w:rFonts w:ascii="Arial" w:hAnsi="Arial" w:cs="Arial"/>
              </w:rPr>
              <w:t>4</w:t>
            </w:r>
            <w:r w:rsidR="00460BF5">
              <w:rPr>
                <w:rFonts w:ascii="Arial" w:hAnsi="Arial" w:cs="Arial"/>
              </w:rPr>
              <w:t>)</w:t>
            </w:r>
            <w:r w:rsidR="00720EF6" w:rsidRPr="00573F80">
              <w:rPr>
                <w:rFonts w:ascii="Arial" w:hAnsi="Arial" w:cs="Arial"/>
              </w:rPr>
              <w:t xml:space="preserve"> </w:t>
            </w:r>
            <w:r w:rsidR="00772309" w:rsidRPr="00573F80">
              <w:rPr>
                <w:rFonts w:ascii="Arial" w:hAnsi="Arial" w:cs="Arial"/>
              </w:rPr>
              <w:t>[</w:t>
            </w:r>
            <w:r w:rsidR="001A594B">
              <w:rPr>
                <w:rFonts w:ascii="Arial" w:hAnsi="Arial" w:cs="Arial"/>
              </w:rPr>
              <w:t xml:space="preserve">CMS’ </w:t>
            </w:r>
            <w:hyperlink r:id="rId10" w:history="1">
              <w:r w:rsidR="001A594B" w:rsidRPr="00243E51">
                <w:rPr>
                  <w:rStyle w:val="Hyperlink"/>
                  <w:rFonts w:cs="Arial"/>
                </w:rPr>
                <w:t>Actual Regulation Market Basket Updates (ZIP)</w:t>
              </w:r>
            </w:hyperlink>
            <w:r w:rsidR="00772309" w:rsidRPr="00573F80">
              <w:rPr>
                <w:rFonts w:ascii="Arial" w:hAnsi="Arial" w:cs="Arial"/>
              </w:rPr>
              <w:t>]</w:t>
            </w:r>
          </w:p>
          <w:p w:rsidR="00EA06F4" w:rsidRPr="00573F80" w:rsidRDefault="00EA06F4" w:rsidP="002B7D95">
            <w:pPr>
              <w:widowControl w:val="0"/>
              <w:spacing w:after="120"/>
              <w:outlineLvl w:val="0"/>
              <w:rPr>
                <w:rFonts w:ascii="Arial" w:hAnsi="Arial" w:cs="Arial"/>
              </w:rPr>
            </w:pPr>
            <w:r w:rsidRPr="00EA06F4">
              <w:rPr>
                <w:rFonts w:ascii="Arial" w:hAnsi="Arial" w:cs="Arial"/>
              </w:rPr>
              <w:t>Consolidated Appropriations Act, 2021, increase of 3.75% (1.0375)</w:t>
            </w:r>
          </w:p>
          <w:p w:rsidR="00B66132" w:rsidRPr="00573F80" w:rsidRDefault="00B05413" w:rsidP="006B75AB">
            <w:pPr>
              <w:widowControl w:val="0"/>
              <w:outlineLvl w:val="0"/>
              <w:rPr>
                <w:rFonts w:ascii="Arial" w:hAnsi="Arial" w:cs="Arial"/>
              </w:rPr>
            </w:pPr>
            <w:r w:rsidRPr="00573F80">
              <w:rPr>
                <w:rFonts w:ascii="Arial" w:hAnsi="Arial" w:cs="Arial"/>
              </w:rPr>
              <w:t>[See detailed explanation set forth below this table.]</w:t>
            </w:r>
          </w:p>
          <w:p w:rsidR="00B66132" w:rsidRPr="00573F80" w:rsidRDefault="00B66132" w:rsidP="006B75AB">
            <w:pPr>
              <w:widowControl w:val="0"/>
              <w:outlineLvl w:val="0"/>
              <w:rPr>
                <w:rFonts w:ascii="Arial" w:hAnsi="Arial" w:cs="Arial"/>
              </w:rPr>
            </w:pPr>
          </w:p>
        </w:tc>
      </w:tr>
      <w:tr w:rsidR="00841765" w:rsidRPr="00573F80" w:rsidTr="001536BA">
        <w:tc>
          <w:tcPr>
            <w:tcW w:w="2837" w:type="dxa"/>
            <w:shd w:val="clear" w:color="auto" w:fill="auto"/>
          </w:tcPr>
          <w:p w:rsidR="00841765" w:rsidRPr="00573F80" w:rsidRDefault="00841765" w:rsidP="006B75AB">
            <w:pPr>
              <w:widowControl w:val="0"/>
              <w:ind w:right="33"/>
              <w:outlineLvl w:val="0"/>
              <w:rPr>
                <w:rFonts w:ascii="Arial" w:hAnsi="Arial" w:cs="Arial"/>
              </w:rPr>
            </w:pPr>
            <w:r w:rsidRPr="00841765">
              <w:rPr>
                <w:rFonts w:ascii="Arial" w:hAnsi="Arial" w:cs="Arial"/>
              </w:rPr>
              <w:t>Adjustment Factors - Anesthesia</w:t>
            </w:r>
          </w:p>
        </w:tc>
        <w:tc>
          <w:tcPr>
            <w:tcW w:w="5433" w:type="dxa"/>
            <w:shd w:val="clear" w:color="auto" w:fill="auto"/>
          </w:tcPr>
          <w:p w:rsidR="00546FF2" w:rsidRPr="00573F80" w:rsidRDefault="00546FF2" w:rsidP="002B7D95">
            <w:pPr>
              <w:widowControl w:val="0"/>
              <w:spacing w:after="120"/>
              <w:outlineLvl w:val="0"/>
              <w:rPr>
                <w:rFonts w:ascii="Arial" w:hAnsi="Arial" w:cs="Arial"/>
              </w:rPr>
            </w:pPr>
            <w:r w:rsidRPr="00573F80">
              <w:rPr>
                <w:rFonts w:ascii="Arial" w:hAnsi="Arial" w:cs="Arial"/>
              </w:rPr>
              <w:t>Updated to include the relevant 20</w:t>
            </w:r>
            <w:r>
              <w:rPr>
                <w:rFonts w:ascii="Arial" w:hAnsi="Arial" w:cs="Arial"/>
              </w:rPr>
              <w:t>2</w:t>
            </w:r>
            <w:r w:rsidR="00C77952">
              <w:rPr>
                <w:rFonts w:ascii="Arial" w:hAnsi="Arial" w:cs="Arial"/>
              </w:rPr>
              <w:t>1</w:t>
            </w:r>
            <w:r w:rsidRPr="00573F80">
              <w:rPr>
                <w:rFonts w:ascii="Arial" w:hAnsi="Arial" w:cs="Arial"/>
              </w:rPr>
              <w:t xml:space="preserve"> Medicare adjustment factors:</w:t>
            </w:r>
          </w:p>
          <w:p w:rsidR="000D0CBE" w:rsidRPr="00573F80" w:rsidRDefault="000D0CBE" w:rsidP="000D0CBE">
            <w:pPr>
              <w:widowControl w:val="0"/>
              <w:spacing w:after="120"/>
              <w:outlineLvl w:val="0"/>
              <w:rPr>
                <w:rFonts w:ascii="Arial" w:hAnsi="Arial" w:cs="Arial"/>
              </w:rPr>
            </w:pPr>
            <w:r w:rsidRPr="00E7303E">
              <w:rPr>
                <w:rFonts w:ascii="Arial" w:hAnsi="Arial" w:cs="Arial"/>
              </w:rPr>
              <w:t>2021 RVU budget neutrality adjustment factor: -6.81% (.9319)</w:t>
            </w:r>
            <w:r>
              <w:rPr>
                <w:rFonts w:ascii="Arial" w:hAnsi="Arial" w:cs="Arial"/>
              </w:rPr>
              <w:t xml:space="preserve"> (</w:t>
            </w:r>
            <w:r w:rsidR="006A710A">
              <w:rPr>
                <w:rFonts w:ascii="Arial" w:hAnsi="Arial" w:cs="Arial"/>
              </w:rPr>
              <w:t>Recalculat</w:t>
            </w:r>
            <w:r>
              <w:rPr>
                <w:rFonts w:ascii="Arial" w:hAnsi="Arial" w:cs="Arial"/>
              </w:rPr>
              <w:t xml:space="preserve">ed by CMS after publication of </w:t>
            </w:r>
            <w:r w:rsidRPr="00573F80">
              <w:rPr>
                <w:rFonts w:ascii="Arial" w:hAnsi="Arial" w:cs="Arial"/>
              </w:rPr>
              <w:t>CY 20</w:t>
            </w:r>
            <w:r>
              <w:rPr>
                <w:rFonts w:ascii="Arial" w:hAnsi="Arial" w:cs="Arial"/>
              </w:rPr>
              <w:t>21</w:t>
            </w:r>
            <w:r w:rsidRPr="00573F80">
              <w:rPr>
                <w:rFonts w:ascii="Arial" w:hAnsi="Arial" w:cs="Arial"/>
              </w:rPr>
              <w:t xml:space="preserve"> Medicare Physician Fee Schedule Final Rule, CMS-1</w:t>
            </w:r>
            <w:r>
              <w:rPr>
                <w:rFonts w:ascii="Arial" w:hAnsi="Arial" w:cs="Arial"/>
              </w:rPr>
              <w:t>734</w:t>
            </w:r>
            <w:r w:rsidRPr="00573F80">
              <w:rPr>
                <w:rFonts w:ascii="Arial" w:hAnsi="Arial" w:cs="Arial"/>
              </w:rPr>
              <w:t>-F</w:t>
            </w:r>
            <w:r>
              <w:rPr>
                <w:rFonts w:ascii="Arial" w:hAnsi="Arial" w:cs="Arial"/>
              </w:rPr>
              <w:t xml:space="preserve"> due to provisions of </w:t>
            </w:r>
            <w:r w:rsidRPr="00E7303E">
              <w:rPr>
                <w:rFonts w:ascii="Arial" w:hAnsi="Arial" w:cs="Arial"/>
              </w:rPr>
              <w:t>Consolidated Appropriations Act, 2021</w:t>
            </w:r>
            <w:r>
              <w:rPr>
                <w:rFonts w:ascii="Arial" w:hAnsi="Arial" w:cs="Arial"/>
              </w:rPr>
              <w:t xml:space="preserve"> (HR 133))</w:t>
            </w:r>
          </w:p>
          <w:p w:rsidR="00546FF2" w:rsidRPr="00293AC8" w:rsidRDefault="00546FF2" w:rsidP="006A710A">
            <w:pPr>
              <w:widowControl w:val="0"/>
              <w:spacing w:after="240"/>
              <w:outlineLvl w:val="0"/>
              <w:rPr>
                <w:rFonts w:ascii="Arial" w:hAnsi="Arial" w:cs="Arial"/>
              </w:rPr>
            </w:pPr>
            <w:r w:rsidRPr="00573F80">
              <w:rPr>
                <w:rFonts w:ascii="Arial" w:hAnsi="Arial" w:cs="Arial"/>
              </w:rPr>
              <w:t>20</w:t>
            </w:r>
            <w:r>
              <w:rPr>
                <w:rFonts w:ascii="Arial" w:hAnsi="Arial" w:cs="Arial"/>
              </w:rPr>
              <w:t>2</w:t>
            </w:r>
            <w:r w:rsidR="00C77952">
              <w:rPr>
                <w:rFonts w:ascii="Arial" w:hAnsi="Arial" w:cs="Arial"/>
              </w:rPr>
              <w:t>1</w:t>
            </w:r>
            <w:r w:rsidRPr="00573F80">
              <w:rPr>
                <w:rFonts w:ascii="Arial" w:hAnsi="Arial" w:cs="Arial"/>
              </w:rPr>
              <w:t xml:space="preserve"> Anesthesia practice expense and </w:t>
            </w:r>
            <w:r>
              <w:rPr>
                <w:rFonts w:ascii="Arial" w:hAnsi="Arial" w:cs="Arial"/>
              </w:rPr>
              <w:t xml:space="preserve">malpractice adjustment factor: </w:t>
            </w:r>
            <w:r w:rsidR="00C77952">
              <w:rPr>
                <w:rFonts w:ascii="Arial" w:hAnsi="Arial" w:cs="Arial"/>
              </w:rPr>
              <w:t>0.</w:t>
            </w:r>
            <w:r w:rsidR="006A710A">
              <w:rPr>
                <w:rFonts w:ascii="Arial" w:hAnsi="Arial" w:cs="Arial"/>
              </w:rPr>
              <w:t>44</w:t>
            </w:r>
            <w:r w:rsidR="00C77952">
              <w:rPr>
                <w:rFonts w:ascii="Arial" w:hAnsi="Arial" w:cs="Arial"/>
              </w:rPr>
              <w:t xml:space="preserve"> percent </w:t>
            </w:r>
            <w:r w:rsidR="00C77952" w:rsidRPr="00293AC8">
              <w:rPr>
                <w:rFonts w:ascii="Arial" w:hAnsi="Arial" w:cs="Arial"/>
              </w:rPr>
              <w:t>(1.00</w:t>
            </w:r>
            <w:r w:rsidR="006A710A">
              <w:rPr>
                <w:rFonts w:ascii="Arial" w:hAnsi="Arial" w:cs="Arial"/>
              </w:rPr>
              <w:t>44</w:t>
            </w:r>
            <w:r w:rsidR="00C77952" w:rsidRPr="00293AC8">
              <w:rPr>
                <w:rFonts w:ascii="Arial" w:hAnsi="Arial" w:cs="Arial"/>
              </w:rPr>
              <w:t>)</w:t>
            </w:r>
            <w:r w:rsidR="006A710A">
              <w:rPr>
                <w:rFonts w:ascii="Arial" w:hAnsi="Arial" w:cs="Arial"/>
              </w:rPr>
              <w:t xml:space="preserve"> (Recalculated by CMS after publication of </w:t>
            </w:r>
            <w:r w:rsidR="006A710A" w:rsidRPr="00573F80">
              <w:rPr>
                <w:rFonts w:ascii="Arial" w:hAnsi="Arial" w:cs="Arial"/>
              </w:rPr>
              <w:t>CY 20</w:t>
            </w:r>
            <w:r w:rsidR="006A710A">
              <w:rPr>
                <w:rFonts w:ascii="Arial" w:hAnsi="Arial" w:cs="Arial"/>
              </w:rPr>
              <w:t>21</w:t>
            </w:r>
            <w:r w:rsidR="006A710A" w:rsidRPr="00573F80">
              <w:rPr>
                <w:rFonts w:ascii="Arial" w:hAnsi="Arial" w:cs="Arial"/>
              </w:rPr>
              <w:t xml:space="preserve"> Medicare Physician Fee Schedule Final Rule, CMS-1</w:t>
            </w:r>
            <w:r w:rsidR="006A710A">
              <w:rPr>
                <w:rFonts w:ascii="Arial" w:hAnsi="Arial" w:cs="Arial"/>
              </w:rPr>
              <w:t>734</w:t>
            </w:r>
            <w:r w:rsidR="006A710A" w:rsidRPr="00573F80">
              <w:rPr>
                <w:rFonts w:ascii="Arial" w:hAnsi="Arial" w:cs="Arial"/>
              </w:rPr>
              <w:t>-F</w:t>
            </w:r>
            <w:r w:rsidR="006A710A">
              <w:rPr>
                <w:rFonts w:ascii="Arial" w:hAnsi="Arial" w:cs="Arial"/>
              </w:rPr>
              <w:t xml:space="preserve"> due to provisions of </w:t>
            </w:r>
            <w:r w:rsidR="006A710A" w:rsidRPr="00E7303E">
              <w:rPr>
                <w:rFonts w:ascii="Arial" w:hAnsi="Arial" w:cs="Arial"/>
              </w:rPr>
              <w:t>Consolidated Appropriations Act, 2021</w:t>
            </w:r>
            <w:r w:rsidR="006A710A">
              <w:rPr>
                <w:rFonts w:ascii="Arial" w:hAnsi="Arial" w:cs="Arial"/>
              </w:rPr>
              <w:t xml:space="preserve"> (HR 133))</w:t>
            </w:r>
          </w:p>
          <w:p w:rsidR="00546FF2" w:rsidRDefault="00546FF2" w:rsidP="002B7D95">
            <w:pPr>
              <w:widowControl w:val="0"/>
              <w:spacing w:after="120"/>
              <w:outlineLvl w:val="0"/>
              <w:rPr>
                <w:rFonts w:ascii="Arial" w:hAnsi="Arial" w:cs="Arial"/>
              </w:rPr>
            </w:pPr>
            <w:r w:rsidRPr="00573F80">
              <w:rPr>
                <w:rFonts w:ascii="Arial" w:hAnsi="Arial" w:cs="Arial"/>
              </w:rPr>
              <w:t>20</w:t>
            </w:r>
            <w:r>
              <w:rPr>
                <w:rFonts w:ascii="Arial" w:hAnsi="Arial" w:cs="Arial"/>
              </w:rPr>
              <w:t>2</w:t>
            </w:r>
            <w:r w:rsidR="00C77952">
              <w:rPr>
                <w:rFonts w:ascii="Arial" w:hAnsi="Arial" w:cs="Arial"/>
              </w:rPr>
              <w:t>1</w:t>
            </w:r>
            <w:r w:rsidRPr="00573F80">
              <w:rPr>
                <w:rFonts w:ascii="Arial" w:hAnsi="Arial" w:cs="Arial"/>
              </w:rPr>
              <w:t xml:space="preserve"> Annual increase in the MEI: </w:t>
            </w:r>
            <w:r w:rsidR="00460BF5">
              <w:rPr>
                <w:rFonts w:ascii="Arial" w:hAnsi="Arial" w:cs="Arial"/>
              </w:rPr>
              <w:t>1.4% (</w:t>
            </w:r>
            <w:r w:rsidRPr="00573F80">
              <w:rPr>
                <w:rFonts w:ascii="Arial" w:hAnsi="Arial" w:cs="Arial"/>
              </w:rPr>
              <w:t>1.01</w:t>
            </w:r>
            <w:r w:rsidR="00C77952">
              <w:rPr>
                <w:rFonts w:ascii="Arial" w:hAnsi="Arial" w:cs="Arial"/>
              </w:rPr>
              <w:t>4</w:t>
            </w:r>
            <w:r w:rsidR="00460BF5">
              <w:rPr>
                <w:rFonts w:ascii="Arial" w:hAnsi="Arial" w:cs="Arial"/>
              </w:rPr>
              <w:t>)</w:t>
            </w:r>
            <w:r w:rsidRPr="00573F80">
              <w:rPr>
                <w:rFonts w:ascii="Arial" w:hAnsi="Arial" w:cs="Arial"/>
              </w:rPr>
              <w:t xml:space="preserve"> [</w:t>
            </w:r>
            <w:r w:rsidR="001A594B">
              <w:rPr>
                <w:rFonts w:ascii="Arial" w:hAnsi="Arial" w:cs="Arial"/>
              </w:rPr>
              <w:t xml:space="preserve">CMS’ </w:t>
            </w:r>
            <w:hyperlink r:id="rId11" w:history="1">
              <w:r w:rsidR="001A594B" w:rsidRPr="00243E51">
                <w:rPr>
                  <w:rStyle w:val="Hyperlink"/>
                  <w:rFonts w:cs="Arial"/>
                </w:rPr>
                <w:t>Actual Regulation Market Basket Updates (ZIP)</w:t>
              </w:r>
            </w:hyperlink>
            <w:r w:rsidRPr="00573F80">
              <w:rPr>
                <w:rFonts w:ascii="Arial" w:hAnsi="Arial" w:cs="Arial"/>
              </w:rPr>
              <w:t>]</w:t>
            </w:r>
          </w:p>
          <w:p w:rsidR="00A45F98" w:rsidRPr="00573F80" w:rsidRDefault="00A45F98" w:rsidP="00A45F98">
            <w:pPr>
              <w:widowControl w:val="0"/>
              <w:spacing w:after="240"/>
              <w:outlineLvl w:val="0"/>
              <w:rPr>
                <w:rFonts w:ascii="Arial" w:hAnsi="Arial" w:cs="Arial"/>
              </w:rPr>
            </w:pPr>
            <w:r w:rsidRPr="00EA06F4">
              <w:rPr>
                <w:rFonts w:ascii="Arial" w:hAnsi="Arial" w:cs="Arial"/>
              </w:rPr>
              <w:t>Consolidated Appropriations Act, 2021, increase of 3.75% (1.0375)</w:t>
            </w:r>
          </w:p>
          <w:p w:rsidR="00546FF2" w:rsidRPr="00573F80" w:rsidRDefault="00546FF2" w:rsidP="00546FF2">
            <w:pPr>
              <w:widowControl w:val="0"/>
              <w:outlineLvl w:val="0"/>
              <w:rPr>
                <w:rFonts w:ascii="Arial" w:hAnsi="Arial" w:cs="Arial"/>
              </w:rPr>
            </w:pPr>
            <w:r w:rsidRPr="00573F80">
              <w:rPr>
                <w:rFonts w:ascii="Arial" w:hAnsi="Arial" w:cs="Arial"/>
              </w:rPr>
              <w:t>[See detailed explanation set forth below this table.]</w:t>
            </w:r>
          </w:p>
          <w:p w:rsidR="00841765" w:rsidRPr="00573F80" w:rsidRDefault="00841765" w:rsidP="006B75AB">
            <w:pPr>
              <w:widowControl w:val="0"/>
              <w:outlineLvl w:val="0"/>
              <w:rPr>
                <w:rFonts w:ascii="Arial" w:hAnsi="Arial" w:cs="Arial"/>
              </w:rPr>
            </w:pPr>
          </w:p>
        </w:tc>
      </w:tr>
      <w:tr w:rsidR="007F2457" w:rsidRPr="00573F80" w:rsidTr="001536BA">
        <w:tc>
          <w:tcPr>
            <w:tcW w:w="2837" w:type="dxa"/>
            <w:shd w:val="clear" w:color="auto" w:fill="auto"/>
          </w:tcPr>
          <w:p w:rsidR="00D77344" w:rsidRPr="00573F80" w:rsidRDefault="00D77344" w:rsidP="006B75AB">
            <w:pPr>
              <w:widowControl w:val="0"/>
              <w:ind w:right="33"/>
              <w:outlineLvl w:val="0"/>
              <w:rPr>
                <w:rFonts w:ascii="Arial" w:hAnsi="Arial" w:cs="Arial"/>
              </w:rPr>
            </w:pPr>
            <w:r w:rsidRPr="00573F80">
              <w:rPr>
                <w:rFonts w:ascii="Arial" w:hAnsi="Arial" w:cs="Arial"/>
              </w:rPr>
              <w:lastRenderedPageBreak/>
              <w:t>Anesthesia Base Units by CPT Code</w:t>
            </w:r>
          </w:p>
          <w:p w:rsidR="00D77344" w:rsidRPr="00573F80" w:rsidRDefault="00D77344" w:rsidP="006B75AB">
            <w:pPr>
              <w:widowControl w:val="0"/>
              <w:ind w:right="33"/>
              <w:outlineLvl w:val="0"/>
              <w:rPr>
                <w:rFonts w:ascii="Arial" w:hAnsi="Arial" w:cs="Arial"/>
              </w:rPr>
            </w:pPr>
          </w:p>
        </w:tc>
        <w:tc>
          <w:tcPr>
            <w:tcW w:w="5433" w:type="dxa"/>
            <w:shd w:val="clear" w:color="auto" w:fill="auto"/>
          </w:tcPr>
          <w:p w:rsidR="00D77344" w:rsidRPr="00573F80" w:rsidRDefault="00152942" w:rsidP="00BE163F">
            <w:pPr>
              <w:widowControl w:val="0"/>
              <w:spacing w:after="240"/>
              <w:outlineLvl w:val="0"/>
              <w:rPr>
                <w:rFonts w:ascii="Arial" w:hAnsi="Arial" w:cs="Arial"/>
              </w:rPr>
            </w:pPr>
            <w:r w:rsidRPr="00573F80">
              <w:rPr>
                <w:rFonts w:ascii="Arial" w:hAnsi="Arial" w:cs="Arial"/>
              </w:rPr>
              <w:t>T</w:t>
            </w:r>
            <w:r w:rsidR="00D77344" w:rsidRPr="00573F80">
              <w:rPr>
                <w:rFonts w:ascii="Arial" w:hAnsi="Arial" w:cs="Arial"/>
              </w:rPr>
              <w:t xml:space="preserve">he anesthesia base units </w:t>
            </w:r>
            <w:r w:rsidR="004502BE" w:rsidRPr="00573F80">
              <w:rPr>
                <w:rFonts w:ascii="Arial" w:hAnsi="Arial" w:cs="Arial"/>
              </w:rPr>
              <w:t xml:space="preserve">are unchanged </w:t>
            </w:r>
            <w:r w:rsidR="004A1EBA" w:rsidRPr="00573F80">
              <w:rPr>
                <w:rFonts w:ascii="Arial" w:hAnsi="Arial" w:cs="Arial"/>
              </w:rPr>
              <w:t>for 20</w:t>
            </w:r>
            <w:r w:rsidR="00093493">
              <w:rPr>
                <w:rFonts w:ascii="Arial" w:hAnsi="Arial" w:cs="Arial"/>
              </w:rPr>
              <w:t>2</w:t>
            </w:r>
            <w:r w:rsidR="00BE163F">
              <w:rPr>
                <w:rFonts w:ascii="Arial" w:hAnsi="Arial" w:cs="Arial"/>
              </w:rPr>
              <w:t>1</w:t>
            </w:r>
            <w:r w:rsidR="004502BE" w:rsidRPr="00573F80">
              <w:rPr>
                <w:rFonts w:ascii="Arial" w:hAnsi="Arial" w:cs="Arial"/>
              </w:rPr>
              <w:t>, and</w:t>
            </w:r>
            <w:r w:rsidR="004A1EBA" w:rsidRPr="00573F80">
              <w:rPr>
                <w:rFonts w:ascii="Arial" w:hAnsi="Arial" w:cs="Arial"/>
              </w:rPr>
              <w:t xml:space="preserve"> are found in</w:t>
            </w:r>
            <w:r w:rsidR="004502BE" w:rsidRPr="00573F80">
              <w:rPr>
                <w:rFonts w:ascii="Arial" w:hAnsi="Arial" w:cs="Arial"/>
              </w:rPr>
              <w:t xml:space="preserve"> </w:t>
            </w:r>
            <w:r w:rsidR="00B94866">
              <w:rPr>
                <w:rFonts w:ascii="Arial" w:hAnsi="Arial" w:cs="Arial"/>
              </w:rPr>
              <w:t xml:space="preserve">the excel file: </w:t>
            </w:r>
            <w:hyperlink r:id="rId12" w:history="1">
              <w:r w:rsidR="004A1EBA" w:rsidRPr="00573F80">
                <w:rPr>
                  <w:rStyle w:val="Hyperlink"/>
                  <w:rFonts w:cs="Arial"/>
                  <w:u w:val="none"/>
                </w:rPr>
                <w:t>cms1676f_cy_2018_anesthesia_base_units.xlsx</w:t>
              </w:r>
            </w:hyperlink>
            <w:r w:rsidR="004A1EBA" w:rsidRPr="00573F80">
              <w:rPr>
                <w:rFonts w:ascii="Arial" w:hAnsi="Arial" w:cs="Arial"/>
              </w:rPr>
              <w:t>.</w:t>
            </w:r>
          </w:p>
        </w:tc>
      </w:tr>
      <w:tr w:rsidR="007F2457" w:rsidRPr="00573F80" w:rsidTr="001536BA">
        <w:tc>
          <w:tcPr>
            <w:tcW w:w="2837" w:type="dxa"/>
            <w:shd w:val="clear" w:color="auto" w:fill="auto"/>
          </w:tcPr>
          <w:p w:rsidR="00D77344" w:rsidRPr="00573F80" w:rsidRDefault="00D77344" w:rsidP="006B75AB">
            <w:pPr>
              <w:widowControl w:val="0"/>
              <w:ind w:right="33"/>
              <w:outlineLvl w:val="0"/>
              <w:rPr>
                <w:rFonts w:ascii="Arial" w:hAnsi="Arial" w:cs="Arial"/>
              </w:rPr>
            </w:pPr>
            <w:r w:rsidRPr="00573F80">
              <w:rPr>
                <w:rFonts w:ascii="Arial" w:hAnsi="Arial" w:cs="Arial"/>
              </w:rPr>
              <w:t>California-Specific Codes</w:t>
            </w:r>
          </w:p>
          <w:p w:rsidR="00D77344" w:rsidRPr="00573F80" w:rsidRDefault="00D77344" w:rsidP="006B75AB">
            <w:pPr>
              <w:widowControl w:val="0"/>
              <w:ind w:right="33"/>
              <w:outlineLvl w:val="0"/>
              <w:rPr>
                <w:rFonts w:ascii="Arial" w:hAnsi="Arial" w:cs="Arial"/>
              </w:rPr>
            </w:pPr>
          </w:p>
        </w:tc>
        <w:tc>
          <w:tcPr>
            <w:tcW w:w="5433" w:type="dxa"/>
            <w:shd w:val="clear" w:color="auto" w:fill="auto"/>
          </w:tcPr>
          <w:p w:rsidR="00D77344" w:rsidRPr="00573F80" w:rsidRDefault="00F2682F" w:rsidP="00BE163F">
            <w:pPr>
              <w:widowControl w:val="0"/>
              <w:spacing w:after="240"/>
              <w:outlineLvl w:val="0"/>
              <w:rPr>
                <w:rFonts w:ascii="Arial" w:hAnsi="Arial" w:cs="Arial"/>
              </w:rPr>
            </w:pPr>
            <w:r w:rsidRPr="00573F80">
              <w:rPr>
                <w:rFonts w:ascii="Arial" w:hAnsi="Arial" w:cs="Arial"/>
              </w:rPr>
              <w:t xml:space="preserve">The maximum fee for each of these codes has been updated by the MEI </w:t>
            </w:r>
            <w:r w:rsidR="00A40DDB" w:rsidRPr="00573F80">
              <w:rPr>
                <w:rFonts w:ascii="Arial" w:hAnsi="Arial" w:cs="Arial"/>
              </w:rPr>
              <w:t>1</w:t>
            </w:r>
            <w:r w:rsidR="00BE163F">
              <w:rPr>
                <w:rFonts w:ascii="Arial" w:hAnsi="Arial" w:cs="Arial"/>
              </w:rPr>
              <w:t>.4</w:t>
            </w:r>
            <w:r w:rsidR="00A40DDB" w:rsidRPr="00573F80">
              <w:rPr>
                <w:rFonts w:ascii="Arial" w:hAnsi="Arial" w:cs="Arial"/>
              </w:rPr>
              <w:t xml:space="preserve">% increase </w:t>
            </w:r>
            <w:r w:rsidRPr="00573F80">
              <w:rPr>
                <w:rFonts w:ascii="Arial" w:hAnsi="Arial" w:cs="Arial"/>
              </w:rPr>
              <w:t>(1.0</w:t>
            </w:r>
            <w:r w:rsidR="00A40DDB" w:rsidRPr="00573F80">
              <w:rPr>
                <w:rFonts w:ascii="Arial" w:hAnsi="Arial" w:cs="Arial"/>
              </w:rPr>
              <w:t>1</w:t>
            </w:r>
            <w:r w:rsidR="00BE163F">
              <w:rPr>
                <w:rFonts w:ascii="Arial" w:hAnsi="Arial" w:cs="Arial"/>
              </w:rPr>
              <w:t>4</w:t>
            </w:r>
            <w:r w:rsidRPr="00573F80">
              <w:rPr>
                <w:rFonts w:ascii="Arial" w:hAnsi="Arial" w:cs="Arial"/>
              </w:rPr>
              <w:t>) pursuant to section 9789.12.14.</w:t>
            </w:r>
          </w:p>
        </w:tc>
      </w:tr>
      <w:tr w:rsidR="007F2457" w:rsidRPr="00573F80" w:rsidTr="001536BA">
        <w:tc>
          <w:tcPr>
            <w:tcW w:w="2837" w:type="dxa"/>
            <w:shd w:val="clear" w:color="auto" w:fill="auto"/>
          </w:tcPr>
          <w:p w:rsidR="00D77344" w:rsidRPr="002F1E32" w:rsidRDefault="00D77344" w:rsidP="006B75AB">
            <w:pPr>
              <w:widowControl w:val="0"/>
              <w:ind w:right="33"/>
              <w:outlineLvl w:val="0"/>
              <w:rPr>
                <w:rFonts w:ascii="Arial" w:hAnsi="Arial" w:cs="Arial"/>
              </w:rPr>
            </w:pPr>
            <w:r w:rsidRPr="002F1E32">
              <w:rPr>
                <w:rFonts w:ascii="Arial" w:hAnsi="Arial" w:cs="Arial"/>
              </w:rPr>
              <w:t>CCI Edits: Medically Unlikely Edits</w:t>
            </w:r>
          </w:p>
          <w:p w:rsidR="00D77344" w:rsidRPr="002F1E32" w:rsidRDefault="00D77344" w:rsidP="006B75AB">
            <w:pPr>
              <w:widowControl w:val="0"/>
              <w:ind w:right="33"/>
              <w:outlineLvl w:val="0"/>
              <w:rPr>
                <w:rFonts w:ascii="Arial" w:hAnsi="Arial" w:cs="Arial"/>
              </w:rPr>
            </w:pPr>
          </w:p>
        </w:tc>
        <w:tc>
          <w:tcPr>
            <w:tcW w:w="5433" w:type="dxa"/>
            <w:shd w:val="clear" w:color="auto" w:fill="auto"/>
          </w:tcPr>
          <w:p w:rsidR="00D77344" w:rsidRPr="002F1E32" w:rsidRDefault="002F1E32" w:rsidP="00723C48">
            <w:pPr>
              <w:spacing w:after="240"/>
              <w:rPr>
                <w:rFonts w:ascii="Arial" w:eastAsia="Calibri" w:hAnsi="Arial" w:cs="Arial"/>
                <w:color w:val="000000"/>
                <w:u w:val="single"/>
              </w:rPr>
            </w:pPr>
            <w:r w:rsidRPr="002F1E32">
              <w:rPr>
                <w:rFonts w:ascii="Arial" w:hAnsi="Arial" w:cs="Arial"/>
              </w:rPr>
              <w:t>Updated f</w:t>
            </w:r>
            <w:r w:rsidR="00353B81" w:rsidRPr="002F1E32">
              <w:rPr>
                <w:rFonts w:ascii="Arial" w:hAnsi="Arial" w:cs="Arial"/>
              </w:rPr>
              <w:t xml:space="preserve">or services rendered on or after </w:t>
            </w:r>
            <w:r w:rsidR="00723C48">
              <w:rPr>
                <w:rFonts w:ascii="Arial" w:hAnsi="Arial" w:cs="Arial"/>
              </w:rPr>
              <w:t>March</w:t>
            </w:r>
            <w:r w:rsidR="00723C48" w:rsidRPr="002F1E32">
              <w:rPr>
                <w:rFonts w:ascii="Arial" w:hAnsi="Arial" w:cs="Arial"/>
              </w:rPr>
              <w:t xml:space="preserve"> </w:t>
            </w:r>
            <w:r w:rsidR="00353B81" w:rsidRPr="002F1E32">
              <w:rPr>
                <w:rFonts w:ascii="Arial" w:hAnsi="Arial" w:cs="Arial"/>
              </w:rPr>
              <w:t>1, 20</w:t>
            </w:r>
            <w:r w:rsidRPr="002F1E32">
              <w:rPr>
                <w:rFonts w:ascii="Arial" w:hAnsi="Arial" w:cs="Arial"/>
              </w:rPr>
              <w:t>2</w:t>
            </w:r>
            <w:r w:rsidR="00BE163F">
              <w:rPr>
                <w:rFonts w:ascii="Arial" w:hAnsi="Arial" w:cs="Arial"/>
              </w:rPr>
              <w:t>1</w:t>
            </w:r>
            <w:r w:rsidR="00353B81" w:rsidRPr="002F1E32">
              <w:rPr>
                <w:rFonts w:ascii="Arial" w:hAnsi="Arial" w:cs="Arial"/>
              </w:rPr>
              <w:t>, use</w:t>
            </w:r>
            <w:r w:rsidR="00353B81" w:rsidRPr="00DB5BBD">
              <w:rPr>
                <w:rFonts w:ascii="Arial" w:hAnsi="Arial" w:cs="Arial"/>
              </w:rPr>
              <w:t xml:space="preserve">: </w:t>
            </w:r>
            <w:r w:rsidR="00353B81" w:rsidRPr="00DB5BBD">
              <w:rPr>
                <w:rFonts w:ascii="Arial" w:eastAsia="Calibri" w:hAnsi="Arial" w:cs="Arial"/>
                <w:color w:val="000000"/>
              </w:rPr>
              <w:t xml:space="preserve">“Practitioner Services MUE Table – Effective </w:t>
            </w:r>
            <w:r w:rsidR="005A3D83" w:rsidRPr="00DB5BBD">
              <w:rPr>
                <w:rFonts w:ascii="Arial" w:eastAsia="Calibri" w:hAnsi="Arial" w:cs="Arial"/>
                <w:color w:val="000000"/>
              </w:rPr>
              <w:t>01</w:t>
            </w:r>
            <w:r w:rsidRPr="00DB5BBD">
              <w:rPr>
                <w:rFonts w:ascii="Arial" w:eastAsia="Calibri" w:hAnsi="Arial" w:cs="Arial"/>
                <w:color w:val="000000"/>
              </w:rPr>
              <w:t>-</w:t>
            </w:r>
            <w:r w:rsidR="001D282D" w:rsidRPr="00DB5BBD">
              <w:rPr>
                <w:rFonts w:ascii="Arial" w:eastAsia="Calibri" w:hAnsi="Arial" w:cs="Arial"/>
                <w:color w:val="000000"/>
              </w:rPr>
              <w:t>0</w:t>
            </w:r>
            <w:r w:rsidR="00353B81" w:rsidRPr="00DB5BBD">
              <w:rPr>
                <w:rFonts w:ascii="Arial" w:eastAsia="Calibri" w:hAnsi="Arial" w:cs="Arial"/>
                <w:color w:val="000000"/>
              </w:rPr>
              <w:t>1</w:t>
            </w:r>
            <w:r w:rsidRPr="00DB5BBD">
              <w:rPr>
                <w:rFonts w:ascii="Arial" w:eastAsia="Calibri" w:hAnsi="Arial" w:cs="Arial"/>
                <w:color w:val="000000"/>
              </w:rPr>
              <w:t>-</w:t>
            </w:r>
            <w:r w:rsidR="00353B81" w:rsidRPr="00DB5BBD">
              <w:rPr>
                <w:rFonts w:ascii="Arial" w:eastAsia="Calibri" w:hAnsi="Arial" w:cs="Arial"/>
                <w:color w:val="000000"/>
              </w:rPr>
              <w:t>20</w:t>
            </w:r>
            <w:r w:rsidRPr="00DB5BBD">
              <w:rPr>
                <w:rFonts w:ascii="Arial" w:eastAsia="Calibri" w:hAnsi="Arial" w:cs="Arial"/>
                <w:color w:val="000000"/>
              </w:rPr>
              <w:t>2</w:t>
            </w:r>
            <w:r w:rsidR="00BE163F" w:rsidRPr="00DB5BBD">
              <w:rPr>
                <w:rFonts w:ascii="Arial" w:eastAsia="Calibri" w:hAnsi="Arial" w:cs="Arial"/>
                <w:color w:val="000000"/>
              </w:rPr>
              <w:t>1</w:t>
            </w:r>
            <w:r w:rsidR="00723C48" w:rsidRPr="00DB5BBD">
              <w:rPr>
                <w:rFonts w:ascii="Arial" w:eastAsia="Calibri" w:hAnsi="Arial" w:cs="Arial"/>
                <w:color w:val="000000"/>
              </w:rPr>
              <w:t xml:space="preserve"> Replacement-Posted December 14, 2020</w:t>
            </w:r>
            <w:r w:rsidRPr="00DB5BBD">
              <w:rPr>
                <w:rFonts w:ascii="Arial" w:eastAsia="Calibri" w:hAnsi="Arial" w:cs="Arial"/>
                <w:color w:val="000000"/>
              </w:rPr>
              <w:t xml:space="preserve"> (ZIP)</w:t>
            </w:r>
            <w:r w:rsidR="00DB5BBD" w:rsidRPr="00DB5BBD">
              <w:rPr>
                <w:rFonts w:ascii="Arial" w:eastAsia="Calibri" w:hAnsi="Arial" w:cs="Arial"/>
                <w:color w:val="000000"/>
              </w:rPr>
              <w:t>”</w:t>
            </w:r>
            <w:r w:rsidRPr="00DB5BBD">
              <w:rPr>
                <w:rFonts w:ascii="Arial" w:eastAsia="Calibri" w:hAnsi="Arial" w:cs="Arial"/>
                <w:color w:val="000000"/>
              </w:rPr>
              <w:t>, excluding all codes listed with Practitioner Services MUE Value of “0” (zero)</w:t>
            </w:r>
            <w:r w:rsidR="00353B81" w:rsidRPr="00DB5BBD">
              <w:rPr>
                <w:rFonts w:ascii="Arial" w:eastAsia="Calibri" w:hAnsi="Arial" w:cs="Arial"/>
                <w:color w:val="000000"/>
              </w:rPr>
              <w:t>.”</w:t>
            </w:r>
            <w:r w:rsidR="0031705E">
              <w:rPr>
                <w:rFonts w:ascii="Arial" w:eastAsia="Calibri" w:hAnsi="Arial" w:cs="Arial"/>
                <w:color w:val="000000"/>
              </w:rPr>
              <w:t xml:space="preserve"> DWC has created and posted an excerpt of the file excluding the “zero” value codes for the convenience of the public.</w:t>
            </w:r>
          </w:p>
        </w:tc>
      </w:tr>
      <w:tr w:rsidR="007F2457" w:rsidRPr="00573F80" w:rsidTr="001536BA">
        <w:tc>
          <w:tcPr>
            <w:tcW w:w="2837" w:type="dxa"/>
            <w:shd w:val="clear" w:color="auto" w:fill="auto"/>
          </w:tcPr>
          <w:p w:rsidR="00D77344" w:rsidRPr="0072369C" w:rsidRDefault="00D77344" w:rsidP="006B75AB">
            <w:pPr>
              <w:widowControl w:val="0"/>
              <w:ind w:right="33"/>
              <w:outlineLvl w:val="0"/>
              <w:rPr>
                <w:rFonts w:ascii="Arial" w:hAnsi="Arial" w:cs="Arial"/>
              </w:rPr>
            </w:pPr>
            <w:r w:rsidRPr="0072369C">
              <w:rPr>
                <w:rFonts w:ascii="Arial" w:hAnsi="Arial" w:cs="Arial"/>
              </w:rPr>
              <w:t>CCI Edits: National Correct Coding Initiative Policy Manual for Medicare Services</w:t>
            </w:r>
          </w:p>
          <w:p w:rsidR="00D77344" w:rsidRPr="0072369C" w:rsidRDefault="00D77344" w:rsidP="006B75AB">
            <w:pPr>
              <w:widowControl w:val="0"/>
              <w:ind w:right="33"/>
              <w:outlineLvl w:val="0"/>
              <w:rPr>
                <w:rFonts w:ascii="Arial" w:hAnsi="Arial" w:cs="Arial"/>
              </w:rPr>
            </w:pPr>
          </w:p>
        </w:tc>
        <w:tc>
          <w:tcPr>
            <w:tcW w:w="5433" w:type="dxa"/>
            <w:shd w:val="clear" w:color="auto" w:fill="auto"/>
          </w:tcPr>
          <w:p w:rsidR="00D77344" w:rsidRPr="0072369C" w:rsidRDefault="00F2682F" w:rsidP="0075011E">
            <w:pPr>
              <w:widowControl w:val="0"/>
              <w:outlineLvl w:val="0"/>
              <w:rPr>
                <w:rFonts w:ascii="Arial" w:hAnsi="Arial" w:cs="Arial"/>
              </w:rPr>
            </w:pPr>
            <w:r w:rsidRPr="0072369C">
              <w:rPr>
                <w:rFonts w:ascii="Arial" w:hAnsi="Arial" w:cs="Arial"/>
              </w:rPr>
              <w:t xml:space="preserve">Updated to the </w:t>
            </w:r>
            <w:r w:rsidR="00B05413" w:rsidRPr="0072369C">
              <w:rPr>
                <w:rFonts w:ascii="Arial" w:hAnsi="Arial" w:cs="Arial"/>
              </w:rPr>
              <w:t xml:space="preserve">CMS’ </w:t>
            </w:r>
            <w:r w:rsidR="00FE5271" w:rsidRPr="0072369C">
              <w:rPr>
                <w:rFonts w:ascii="Arial" w:hAnsi="Arial" w:cs="Arial"/>
              </w:rPr>
              <w:t>20</w:t>
            </w:r>
            <w:r w:rsidR="0072369C" w:rsidRPr="0072369C">
              <w:rPr>
                <w:rFonts w:ascii="Arial" w:hAnsi="Arial" w:cs="Arial"/>
              </w:rPr>
              <w:t>2</w:t>
            </w:r>
            <w:r w:rsidR="0075011E">
              <w:rPr>
                <w:rFonts w:ascii="Arial" w:hAnsi="Arial" w:cs="Arial"/>
              </w:rPr>
              <w:t>1</w:t>
            </w:r>
            <w:r w:rsidRPr="0072369C">
              <w:rPr>
                <w:rFonts w:ascii="Arial" w:hAnsi="Arial" w:cs="Arial"/>
              </w:rPr>
              <w:t xml:space="preserve"> annual manual.</w:t>
            </w:r>
          </w:p>
        </w:tc>
      </w:tr>
      <w:tr w:rsidR="007F2457" w:rsidRPr="00573F80" w:rsidTr="001536BA">
        <w:tc>
          <w:tcPr>
            <w:tcW w:w="2837" w:type="dxa"/>
            <w:shd w:val="clear" w:color="auto" w:fill="auto"/>
          </w:tcPr>
          <w:p w:rsidR="00A40DDB" w:rsidRPr="0072369C" w:rsidRDefault="00D77344" w:rsidP="006B75AB">
            <w:pPr>
              <w:widowControl w:val="0"/>
              <w:ind w:right="33"/>
              <w:outlineLvl w:val="0"/>
              <w:rPr>
                <w:rFonts w:ascii="Arial" w:hAnsi="Arial" w:cs="Arial"/>
              </w:rPr>
            </w:pPr>
            <w:r w:rsidRPr="0072369C">
              <w:rPr>
                <w:rFonts w:ascii="Arial" w:hAnsi="Arial" w:cs="Arial"/>
              </w:rPr>
              <w:t xml:space="preserve">CCI Edits: </w:t>
            </w:r>
            <w:r w:rsidR="00A40DDB" w:rsidRPr="0072369C">
              <w:rPr>
                <w:rFonts w:ascii="Arial" w:hAnsi="Arial" w:cs="Arial"/>
              </w:rPr>
              <w:t xml:space="preserve">Practitioner </w:t>
            </w:r>
            <w:r w:rsidR="00A933AC" w:rsidRPr="0072369C">
              <w:rPr>
                <w:rFonts w:ascii="Arial" w:hAnsi="Arial" w:cs="Arial"/>
              </w:rPr>
              <w:t>Procedure to Procedure (</w:t>
            </w:r>
            <w:r w:rsidR="00A40DDB" w:rsidRPr="0072369C">
              <w:rPr>
                <w:rFonts w:ascii="Arial" w:hAnsi="Arial" w:cs="Arial"/>
              </w:rPr>
              <w:t>PTP</w:t>
            </w:r>
            <w:r w:rsidR="00A933AC" w:rsidRPr="0072369C">
              <w:rPr>
                <w:rFonts w:ascii="Arial" w:hAnsi="Arial" w:cs="Arial"/>
              </w:rPr>
              <w:t>) Edits</w:t>
            </w:r>
          </w:p>
          <w:p w:rsidR="00D77344" w:rsidRPr="0072369C" w:rsidRDefault="00D77344" w:rsidP="006B75AB">
            <w:pPr>
              <w:widowControl w:val="0"/>
              <w:ind w:right="33"/>
              <w:outlineLvl w:val="0"/>
              <w:rPr>
                <w:rFonts w:ascii="Arial" w:hAnsi="Arial" w:cs="Arial"/>
              </w:rPr>
            </w:pPr>
          </w:p>
        </w:tc>
        <w:tc>
          <w:tcPr>
            <w:tcW w:w="5433" w:type="dxa"/>
            <w:shd w:val="clear" w:color="auto" w:fill="auto"/>
          </w:tcPr>
          <w:p w:rsidR="00D77344" w:rsidRPr="0072369C" w:rsidRDefault="00317DDF" w:rsidP="00D62F36">
            <w:pPr>
              <w:widowControl w:val="0"/>
              <w:outlineLvl w:val="0"/>
              <w:rPr>
                <w:rFonts w:ascii="Arial" w:hAnsi="Arial" w:cs="Arial"/>
              </w:rPr>
            </w:pPr>
            <w:r w:rsidRPr="0072369C">
              <w:rPr>
                <w:rFonts w:ascii="Arial" w:hAnsi="Arial" w:cs="Arial"/>
              </w:rPr>
              <w:t>U</w:t>
            </w:r>
            <w:r w:rsidR="00F2682F" w:rsidRPr="0072369C">
              <w:rPr>
                <w:rFonts w:ascii="Arial" w:hAnsi="Arial" w:cs="Arial"/>
              </w:rPr>
              <w:t>pdated to</w:t>
            </w:r>
            <w:r w:rsidR="00B05413" w:rsidRPr="0072369C">
              <w:rPr>
                <w:rFonts w:ascii="Arial" w:hAnsi="Arial" w:cs="Arial"/>
              </w:rPr>
              <w:t xml:space="preserve"> </w:t>
            </w:r>
            <w:r w:rsidR="0031705E">
              <w:rPr>
                <w:rFonts w:ascii="Arial" w:hAnsi="Arial" w:cs="Arial"/>
              </w:rPr>
              <w:t>“</w:t>
            </w:r>
            <w:r w:rsidR="0072369C">
              <w:rPr>
                <w:rFonts w:ascii="Arial" w:hAnsi="Arial" w:cs="Arial"/>
              </w:rPr>
              <w:t>Practitioner PTP Edits</w:t>
            </w:r>
            <w:r w:rsidR="00D62F36">
              <w:rPr>
                <w:rFonts w:ascii="Arial" w:hAnsi="Arial" w:cs="Arial"/>
              </w:rPr>
              <w:t>, v270r0, Effective January 1, 2021, (posted 12/01/2020)</w:t>
            </w:r>
            <w:r w:rsidR="0031705E">
              <w:rPr>
                <w:rFonts w:ascii="Arial" w:hAnsi="Arial" w:cs="Arial"/>
              </w:rPr>
              <w:t>”.</w:t>
            </w:r>
          </w:p>
        </w:tc>
      </w:tr>
      <w:tr w:rsidR="007F2457" w:rsidRPr="00573F80" w:rsidTr="001536BA">
        <w:tc>
          <w:tcPr>
            <w:tcW w:w="2837" w:type="dxa"/>
            <w:shd w:val="clear" w:color="auto" w:fill="auto"/>
          </w:tcPr>
          <w:p w:rsidR="00D77344" w:rsidRPr="00847DB0" w:rsidRDefault="00D77344" w:rsidP="006B75AB">
            <w:pPr>
              <w:widowControl w:val="0"/>
              <w:ind w:right="33"/>
              <w:outlineLvl w:val="0"/>
              <w:rPr>
                <w:rFonts w:ascii="Arial" w:hAnsi="Arial" w:cs="Arial"/>
              </w:rPr>
            </w:pPr>
            <w:r w:rsidRPr="00847DB0">
              <w:rPr>
                <w:rFonts w:ascii="Arial" w:hAnsi="Arial" w:cs="Arial"/>
              </w:rPr>
              <w:t>CMS’ Medicare National Physician Fee Schedule Relative Value File [Zip]</w:t>
            </w:r>
          </w:p>
          <w:p w:rsidR="00D77344" w:rsidRPr="00847DB0" w:rsidRDefault="00D77344" w:rsidP="006B75AB">
            <w:pPr>
              <w:widowControl w:val="0"/>
              <w:ind w:right="33"/>
              <w:outlineLvl w:val="0"/>
              <w:rPr>
                <w:rFonts w:ascii="Arial" w:hAnsi="Arial" w:cs="Arial"/>
              </w:rPr>
            </w:pPr>
          </w:p>
        </w:tc>
        <w:tc>
          <w:tcPr>
            <w:tcW w:w="5433" w:type="dxa"/>
            <w:shd w:val="clear" w:color="auto" w:fill="auto"/>
          </w:tcPr>
          <w:p w:rsidR="00D77344" w:rsidRPr="00847DB0" w:rsidRDefault="00963D23" w:rsidP="00532793">
            <w:pPr>
              <w:widowControl w:val="0"/>
              <w:outlineLvl w:val="0"/>
              <w:rPr>
                <w:rFonts w:ascii="Arial" w:hAnsi="Arial" w:cs="Arial"/>
              </w:rPr>
            </w:pPr>
            <w:r w:rsidRPr="00847DB0">
              <w:rPr>
                <w:rFonts w:ascii="Arial" w:hAnsi="Arial" w:cs="Arial"/>
              </w:rPr>
              <w:t xml:space="preserve">Updated to the </w:t>
            </w:r>
            <w:r w:rsidR="00A40DDB" w:rsidRPr="00847DB0">
              <w:rPr>
                <w:rFonts w:ascii="Arial" w:hAnsi="Arial" w:cs="Arial"/>
              </w:rPr>
              <w:t xml:space="preserve">CMS’ </w:t>
            </w:r>
            <w:r w:rsidR="00FE5271" w:rsidRPr="00847DB0">
              <w:rPr>
                <w:rFonts w:ascii="Arial" w:hAnsi="Arial" w:cs="Arial"/>
              </w:rPr>
              <w:t>20</w:t>
            </w:r>
            <w:r w:rsidR="00847DB0" w:rsidRPr="00847DB0">
              <w:rPr>
                <w:rFonts w:ascii="Arial" w:hAnsi="Arial" w:cs="Arial"/>
              </w:rPr>
              <w:t>2</w:t>
            </w:r>
            <w:r w:rsidR="00BF1315">
              <w:rPr>
                <w:rFonts w:ascii="Arial" w:hAnsi="Arial" w:cs="Arial"/>
              </w:rPr>
              <w:t>1</w:t>
            </w:r>
            <w:r w:rsidR="00A40DDB" w:rsidRPr="00847DB0">
              <w:rPr>
                <w:rFonts w:ascii="Arial" w:hAnsi="Arial" w:cs="Arial"/>
              </w:rPr>
              <w:t xml:space="preserve"> RVU</w:t>
            </w:r>
            <w:r w:rsidR="00847DB0" w:rsidRPr="00847DB0">
              <w:rPr>
                <w:rFonts w:ascii="Arial" w:hAnsi="Arial" w:cs="Arial"/>
              </w:rPr>
              <w:t>2</w:t>
            </w:r>
            <w:r w:rsidR="00BF1315">
              <w:rPr>
                <w:rFonts w:ascii="Arial" w:hAnsi="Arial" w:cs="Arial"/>
              </w:rPr>
              <w:t>1</w:t>
            </w:r>
            <w:r w:rsidR="00A40DDB" w:rsidRPr="00847DB0">
              <w:rPr>
                <w:rFonts w:ascii="Arial" w:hAnsi="Arial" w:cs="Arial"/>
              </w:rPr>
              <w:t>A</w:t>
            </w:r>
            <w:r w:rsidR="0031705E">
              <w:rPr>
                <w:rFonts w:ascii="Arial" w:hAnsi="Arial" w:cs="Arial"/>
              </w:rPr>
              <w:t xml:space="preserve"> (Updated 01/05/2021</w:t>
            </w:r>
            <w:r w:rsidR="00532793">
              <w:rPr>
                <w:rFonts w:ascii="Arial" w:hAnsi="Arial" w:cs="Arial"/>
              </w:rPr>
              <w:t>)</w:t>
            </w:r>
            <w:r w:rsidR="0031705E">
              <w:rPr>
                <w:rFonts w:ascii="Arial" w:hAnsi="Arial" w:cs="Arial"/>
              </w:rPr>
              <w:t>.</w:t>
            </w:r>
          </w:p>
        </w:tc>
      </w:tr>
      <w:tr w:rsidR="007F2457" w:rsidRPr="00573F80" w:rsidTr="001536BA">
        <w:tc>
          <w:tcPr>
            <w:tcW w:w="2837" w:type="dxa"/>
            <w:shd w:val="clear" w:color="auto" w:fill="auto"/>
          </w:tcPr>
          <w:p w:rsidR="00D77344" w:rsidRPr="00573F80" w:rsidRDefault="00D77344" w:rsidP="006B75AB">
            <w:pPr>
              <w:widowControl w:val="0"/>
              <w:ind w:right="33"/>
              <w:outlineLvl w:val="0"/>
              <w:rPr>
                <w:rFonts w:ascii="Arial" w:hAnsi="Arial" w:cs="Arial"/>
              </w:rPr>
            </w:pPr>
            <w:r w:rsidRPr="00573F80">
              <w:rPr>
                <w:rFonts w:ascii="Arial" w:hAnsi="Arial" w:cs="Arial"/>
              </w:rPr>
              <w:t>Conversion Factors adjusted for MEI and Relative Va</w:t>
            </w:r>
            <w:r w:rsidR="00D130BA" w:rsidRPr="00573F80">
              <w:rPr>
                <w:rFonts w:ascii="Arial" w:hAnsi="Arial" w:cs="Arial"/>
              </w:rPr>
              <w:t>lue Scale adjustment factor</w:t>
            </w:r>
            <w:r w:rsidR="004C4624">
              <w:rPr>
                <w:rFonts w:ascii="Arial" w:hAnsi="Arial" w:cs="Arial"/>
              </w:rPr>
              <w:t>s</w:t>
            </w:r>
          </w:p>
          <w:p w:rsidR="00D77344" w:rsidRPr="00573F80" w:rsidRDefault="00D77344" w:rsidP="006B75AB">
            <w:pPr>
              <w:widowControl w:val="0"/>
              <w:ind w:right="33"/>
              <w:outlineLvl w:val="0"/>
              <w:rPr>
                <w:rFonts w:ascii="Arial" w:hAnsi="Arial" w:cs="Arial"/>
              </w:rPr>
            </w:pPr>
          </w:p>
        </w:tc>
        <w:tc>
          <w:tcPr>
            <w:tcW w:w="5433" w:type="dxa"/>
            <w:shd w:val="clear" w:color="auto" w:fill="auto"/>
          </w:tcPr>
          <w:p w:rsidR="004605FB" w:rsidRDefault="00B05413" w:rsidP="007C0EFA">
            <w:pPr>
              <w:widowControl w:val="0"/>
              <w:spacing w:after="240"/>
              <w:outlineLvl w:val="0"/>
              <w:rPr>
                <w:rFonts w:ascii="Arial" w:hAnsi="Arial" w:cs="Arial"/>
              </w:rPr>
            </w:pPr>
            <w:r w:rsidRPr="00573F80">
              <w:rPr>
                <w:rFonts w:ascii="Arial" w:hAnsi="Arial" w:cs="Arial"/>
              </w:rPr>
              <w:t xml:space="preserve">Updated </w:t>
            </w:r>
            <w:r w:rsidR="00D76A3E" w:rsidRPr="00573F80">
              <w:rPr>
                <w:rFonts w:ascii="Arial" w:hAnsi="Arial" w:cs="Arial"/>
              </w:rPr>
              <w:t xml:space="preserve">the conversion factors </w:t>
            </w:r>
            <w:r w:rsidR="00571D6D" w:rsidRPr="00573F80">
              <w:rPr>
                <w:rFonts w:ascii="Arial" w:hAnsi="Arial" w:cs="Arial"/>
              </w:rPr>
              <w:t xml:space="preserve">in accordance with </w:t>
            </w:r>
            <w:r w:rsidR="004605FB">
              <w:rPr>
                <w:rFonts w:ascii="Arial" w:hAnsi="Arial" w:cs="Arial"/>
              </w:rPr>
              <w:t>Labor Code §5307.1, subdivision (g</w:t>
            </w:r>
            <w:proofErr w:type="gramStart"/>
            <w:r w:rsidR="004605FB">
              <w:rPr>
                <w:rFonts w:ascii="Arial" w:hAnsi="Arial" w:cs="Arial"/>
              </w:rPr>
              <w:t>)(</w:t>
            </w:r>
            <w:proofErr w:type="gramEnd"/>
            <w:r w:rsidR="004605FB">
              <w:rPr>
                <w:rFonts w:ascii="Arial" w:hAnsi="Arial" w:cs="Arial"/>
              </w:rPr>
              <w:t xml:space="preserve">1)(A) and </w:t>
            </w:r>
            <w:r w:rsidR="00571D6D" w:rsidRPr="00573F80">
              <w:rPr>
                <w:rFonts w:ascii="Arial" w:hAnsi="Arial" w:cs="Arial"/>
              </w:rPr>
              <w:t xml:space="preserve">subdivision (c) of </w:t>
            </w:r>
            <w:r w:rsidR="00C93709">
              <w:rPr>
                <w:rFonts w:ascii="Arial" w:hAnsi="Arial" w:cs="Arial"/>
              </w:rPr>
              <w:t xml:space="preserve">title </w:t>
            </w:r>
            <w:r w:rsidR="00D76A3E" w:rsidRPr="00573F80">
              <w:rPr>
                <w:rFonts w:ascii="Arial" w:hAnsi="Arial" w:cs="Arial"/>
              </w:rPr>
              <w:t>8</w:t>
            </w:r>
            <w:r w:rsidR="00C93709">
              <w:rPr>
                <w:rFonts w:ascii="Arial" w:hAnsi="Arial" w:cs="Arial"/>
              </w:rPr>
              <w:t>,</w:t>
            </w:r>
            <w:r w:rsidR="00D76A3E" w:rsidRPr="00573F80">
              <w:rPr>
                <w:rFonts w:ascii="Arial" w:hAnsi="Arial" w:cs="Arial"/>
              </w:rPr>
              <w:t xml:space="preserve"> C</w:t>
            </w:r>
            <w:r w:rsidR="00C93709">
              <w:rPr>
                <w:rFonts w:ascii="Arial" w:hAnsi="Arial" w:cs="Arial"/>
              </w:rPr>
              <w:t xml:space="preserve">alifornia </w:t>
            </w:r>
            <w:r w:rsidR="00D76A3E" w:rsidRPr="00573F80">
              <w:rPr>
                <w:rFonts w:ascii="Arial" w:hAnsi="Arial" w:cs="Arial"/>
              </w:rPr>
              <w:t>C</w:t>
            </w:r>
            <w:r w:rsidR="00C93709">
              <w:rPr>
                <w:rFonts w:ascii="Arial" w:hAnsi="Arial" w:cs="Arial"/>
              </w:rPr>
              <w:t xml:space="preserve">ode of </w:t>
            </w:r>
            <w:r w:rsidR="00D76A3E" w:rsidRPr="00573F80">
              <w:rPr>
                <w:rFonts w:ascii="Arial" w:hAnsi="Arial" w:cs="Arial"/>
              </w:rPr>
              <w:t>R</w:t>
            </w:r>
            <w:r w:rsidR="00CA51C9">
              <w:rPr>
                <w:rFonts w:ascii="Arial" w:hAnsi="Arial" w:cs="Arial"/>
              </w:rPr>
              <w:t>egulations,</w:t>
            </w:r>
            <w:r w:rsidR="00D76A3E" w:rsidRPr="00573F80">
              <w:rPr>
                <w:rFonts w:ascii="Arial" w:hAnsi="Arial" w:cs="Arial"/>
              </w:rPr>
              <w:t xml:space="preserve"> §</w:t>
            </w:r>
            <w:r w:rsidR="00CA51C9">
              <w:rPr>
                <w:rFonts w:ascii="Arial" w:hAnsi="Arial" w:cs="Arial"/>
              </w:rPr>
              <w:t xml:space="preserve"> </w:t>
            </w:r>
            <w:r w:rsidR="00D76A3E" w:rsidRPr="00573F80">
              <w:rPr>
                <w:rFonts w:ascii="Arial" w:hAnsi="Arial" w:cs="Arial"/>
              </w:rPr>
              <w:t>9789.12.5</w:t>
            </w:r>
            <w:r w:rsidR="004605FB">
              <w:rPr>
                <w:rFonts w:ascii="Arial" w:hAnsi="Arial" w:cs="Arial"/>
              </w:rPr>
              <w:t xml:space="preserve"> and in accordance with relevant provisions of the Consolidated Appropriations Act adjustment</w:t>
            </w:r>
            <w:r w:rsidR="00D76A3E" w:rsidRPr="00573F80">
              <w:rPr>
                <w:rFonts w:ascii="Arial" w:hAnsi="Arial" w:cs="Arial"/>
              </w:rPr>
              <w:t>.</w:t>
            </w:r>
          </w:p>
          <w:p w:rsidR="00CA51C9" w:rsidRDefault="00D130BA" w:rsidP="007C0EFA">
            <w:pPr>
              <w:widowControl w:val="0"/>
              <w:spacing w:after="240"/>
              <w:outlineLvl w:val="0"/>
              <w:rPr>
                <w:rFonts w:ascii="Arial" w:hAnsi="Arial" w:cs="Arial"/>
              </w:rPr>
            </w:pPr>
            <w:r w:rsidRPr="00573F80">
              <w:rPr>
                <w:rFonts w:ascii="Arial" w:hAnsi="Arial" w:cs="Arial"/>
              </w:rPr>
              <w:t xml:space="preserve">The </w:t>
            </w:r>
            <w:r w:rsidR="00FE5271" w:rsidRPr="00573F80">
              <w:rPr>
                <w:rFonts w:ascii="Arial" w:hAnsi="Arial" w:cs="Arial"/>
              </w:rPr>
              <w:t>20</w:t>
            </w:r>
            <w:r w:rsidR="00E64EEF">
              <w:rPr>
                <w:rFonts w:ascii="Arial" w:hAnsi="Arial" w:cs="Arial"/>
              </w:rPr>
              <w:t>2</w:t>
            </w:r>
            <w:r w:rsidR="00C41806">
              <w:rPr>
                <w:rFonts w:ascii="Arial" w:hAnsi="Arial" w:cs="Arial"/>
              </w:rPr>
              <w:t>1</w:t>
            </w:r>
            <w:r w:rsidR="008420EE">
              <w:rPr>
                <w:rFonts w:ascii="Arial" w:hAnsi="Arial" w:cs="Arial"/>
              </w:rPr>
              <w:t xml:space="preserve"> Adjusted Conversion Factor for </w:t>
            </w:r>
            <w:r w:rsidR="00CA51C9">
              <w:rPr>
                <w:rFonts w:ascii="Arial" w:hAnsi="Arial" w:cs="Arial"/>
              </w:rPr>
              <w:t>services other than Anesthesia is the Conversion Factor</w:t>
            </w:r>
            <w:r w:rsidR="00CA51C9" w:rsidRPr="00573F80">
              <w:rPr>
                <w:rFonts w:ascii="Arial" w:hAnsi="Arial" w:cs="Arial"/>
              </w:rPr>
              <w:t xml:space="preserve"> used to determine the maximum fees</w:t>
            </w:r>
            <w:r w:rsidR="00CA51C9">
              <w:rPr>
                <w:rFonts w:ascii="Arial" w:hAnsi="Arial" w:cs="Arial"/>
              </w:rPr>
              <w:t>.</w:t>
            </w:r>
          </w:p>
          <w:p w:rsidR="00D77344" w:rsidRPr="00573F80" w:rsidRDefault="00CA51C9" w:rsidP="007C0EFA">
            <w:pPr>
              <w:widowControl w:val="0"/>
              <w:spacing w:after="240"/>
              <w:outlineLvl w:val="0"/>
              <w:rPr>
                <w:rFonts w:ascii="Arial" w:hAnsi="Arial" w:cs="Arial"/>
              </w:rPr>
            </w:pPr>
            <w:r w:rsidRPr="00573F80">
              <w:rPr>
                <w:rFonts w:ascii="Arial" w:hAnsi="Arial" w:cs="Arial"/>
              </w:rPr>
              <w:t xml:space="preserve">The </w:t>
            </w:r>
            <w:r>
              <w:rPr>
                <w:rFonts w:ascii="Arial" w:hAnsi="Arial" w:cs="Arial"/>
              </w:rPr>
              <w:t xml:space="preserve">Conversion Factor for anesthesia is </w:t>
            </w:r>
            <w:r w:rsidR="004605FB">
              <w:rPr>
                <w:rFonts w:ascii="Arial" w:hAnsi="Arial" w:cs="Arial"/>
              </w:rPr>
              <w:t xml:space="preserve">further </w:t>
            </w:r>
            <w:r>
              <w:rPr>
                <w:rFonts w:ascii="Arial" w:hAnsi="Arial" w:cs="Arial"/>
              </w:rPr>
              <w:t>adjusted to calculate</w:t>
            </w:r>
            <w:r w:rsidR="008420EE">
              <w:rPr>
                <w:rFonts w:ascii="Arial" w:hAnsi="Arial" w:cs="Arial"/>
              </w:rPr>
              <w:t xml:space="preserve"> the 202</w:t>
            </w:r>
            <w:r w:rsidR="00DB703E">
              <w:rPr>
                <w:rFonts w:ascii="Arial" w:hAnsi="Arial" w:cs="Arial"/>
              </w:rPr>
              <w:t>1</w:t>
            </w:r>
            <w:r w:rsidR="008420EE">
              <w:rPr>
                <w:rFonts w:ascii="Arial" w:hAnsi="Arial" w:cs="Arial"/>
              </w:rPr>
              <w:t xml:space="preserve"> GPCI-Adjusted Anesthesia Conversion Factor</w:t>
            </w:r>
            <w:r w:rsidR="00B8144F">
              <w:rPr>
                <w:rFonts w:ascii="Arial" w:hAnsi="Arial" w:cs="Arial"/>
              </w:rPr>
              <w:t>s</w:t>
            </w:r>
            <w:r w:rsidR="005B2D94">
              <w:rPr>
                <w:rFonts w:ascii="Arial" w:hAnsi="Arial" w:cs="Arial"/>
              </w:rPr>
              <w:t xml:space="preserve"> set forth</w:t>
            </w:r>
            <w:r w:rsidR="00D130BA" w:rsidRPr="00573F80">
              <w:rPr>
                <w:rFonts w:ascii="Arial" w:hAnsi="Arial" w:cs="Arial"/>
              </w:rPr>
              <w:t xml:space="preserve"> </w:t>
            </w:r>
            <w:r>
              <w:rPr>
                <w:rFonts w:ascii="Arial" w:hAnsi="Arial" w:cs="Arial"/>
              </w:rPr>
              <w:t xml:space="preserve">in Table </w:t>
            </w:r>
            <w:r>
              <w:rPr>
                <w:rFonts w:ascii="Arial" w:hAnsi="Arial" w:cs="Arial"/>
              </w:rPr>
              <w:lastRenderedPageBreak/>
              <w:t>A</w:t>
            </w:r>
            <w:r w:rsidR="004605FB">
              <w:rPr>
                <w:rFonts w:ascii="Arial" w:hAnsi="Arial" w:cs="Arial"/>
              </w:rPr>
              <w:t>. These GPCI-adjusted conversion factors</w:t>
            </w:r>
            <w:r>
              <w:rPr>
                <w:rFonts w:ascii="Arial" w:hAnsi="Arial" w:cs="Arial"/>
              </w:rPr>
              <w:t xml:space="preserve"> are</w:t>
            </w:r>
            <w:r w:rsidR="00D130BA" w:rsidRPr="00573F80">
              <w:rPr>
                <w:rFonts w:ascii="Arial" w:hAnsi="Arial" w:cs="Arial"/>
              </w:rPr>
              <w:t xml:space="preserve"> used to determine the maximum fees</w:t>
            </w:r>
            <w:r w:rsidR="004605FB">
              <w:rPr>
                <w:rFonts w:ascii="Arial" w:hAnsi="Arial" w:cs="Arial"/>
              </w:rPr>
              <w:t xml:space="preserve"> for services rendered in the specified localities</w:t>
            </w:r>
            <w:r w:rsidR="00D130BA" w:rsidRPr="00573F80">
              <w:rPr>
                <w:rFonts w:ascii="Arial" w:hAnsi="Arial" w:cs="Arial"/>
              </w:rPr>
              <w:t>.</w:t>
            </w:r>
          </w:p>
          <w:p w:rsidR="00B05413" w:rsidRPr="00573F80" w:rsidRDefault="00B05413" w:rsidP="007C0EFA">
            <w:pPr>
              <w:widowControl w:val="0"/>
              <w:spacing w:after="120"/>
              <w:outlineLvl w:val="0"/>
              <w:rPr>
                <w:rFonts w:ascii="Arial" w:hAnsi="Arial" w:cs="Arial"/>
              </w:rPr>
            </w:pPr>
            <w:r w:rsidRPr="00573F80">
              <w:rPr>
                <w:rFonts w:ascii="Arial" w:hAnsi="Arial" w:cs="Arial"/>
              </w:rPr>
              <w:t>[See detailed explanation set forth below this table.]</w:t>
            </w:r>
          </w:p>
        </w:tc>
      </w:tr>
      <w:tr w:rsidR="00D77344" w:rsidRPr="00573F80" w:rsidTr="001536BA">
        <w:tc>
          <w:tcPr>
            <w:tcW w:w="2837" w:type="dxa"/>
            <w:shd w:val="clear" w:color="auto" w:fill="auto"/>
          </w:tcPr>
          <w:p w:rsidR="00D77344" w:rsidRPr="0072369C" w:rsidRDefault="00D77344" w:rsidP="00E63A46">
            <w:pPr>
              <w:widowControl w:val="0"/>
              <w:ind w:right="33"/>
              <w:outlineLvl w:val="0"/>
              <w:rPr>
                <w:rFonts w:ascii="Arial" w:hAnsi="Arial" w:cs="Arial"/>
              </w:rPr>
            </w:pPr>
            <w:r w:rsidRPr="0072369C">
              <w:rPr>
                <w:rFonts w:ascii="Arial" w:hAnsi="Arial" w:cs="Arial"/>
              </w:rPr>
              <w:lastRenderedPageBreak/>
              <w:t>Current Procedural Terminology (CPT®)</w:t>
            </w:r>
          </w:p>
          <w:p w:rsidR="009D02C8" w:rsidRPr="0072369C" w:rsidRDefault="009D02C8" w:rsidP="00E63A46">
            <w:pPr>
              <w:widowControl w:val="0"/>
              <w:ind w:right="33"/>
              <w:outlineLvl w:val="0"/>
              <w:rPr>
                <w:rFonts w:ascii="Arial" w:hAnsi="Arial" w:cs="Arial"/>
              </w:rPr>
            </w:pPr>
          </w:p>
        </w:tc>
        <w:tc>
          <w:tcPr>
            <w:tcW w:w="5433" w:type="dxa"/>
            <w:shd w:val="clear" w:color="auto" w:fill="auto"/>
          </w:tcPr>
          <w:p w:rsidR="00D77344" w:rsidRPr="0072369C" w:rsidRDefault="007158F1" w:rsidP="00E64EEF">
            <w:pPr>
              <w:widowControl w:val="0"/>
              <w:outlineLvl w:val="0"/>
              <w:rPr>
                <w:rFonts w:ascii="Arial" w:hAnsi="Arial" w:cs="Arial"/>
              </w:rPr>
            </w:pPr>
            <w:r w:rsidRPr="0072369C">
              <w:rPr>
                <w:rFonts w:ascii="Arial" w:hAnsi="Arial" w:cs="Arial"/>
              </w:rPr>
              <w:t xml:space="preserve">Updated to CPT® </w:t>
            </w:r>
            <w:r w:rsidR="00FE5271" w:rsidRPr="0072369C">
              <w:rPr>
                <w:rFonts w:ascii="Arial" w:hAnsi="Arial" w:cs="Arial"/>
              </w:rPr>
              <w:t>20</w:t>
            </w:r>
            <w:r w:rsidR="00E64EEF" w:rsidRPr="0072369C">
              <w:rPr>
                <w:rFonts w:ascii="Arial" w:hAnsi="Arial" w:cs="Arial"/>
              </w:rPr>
              <w:t>2</w:t>
            </w:r>
            <w:r w:rsidR="00DB703E">
              <w:rPr>
                <w:rFonts w:ascii="Arial" w:hAnsi="Arial" w:cs="Arial"/>
              </w:rPr>
              <w:t>1</w:t>
            </w:r>
            <w:r w:rsidRPr="0072369C">
              <w:rPr>
                <w:rFonts w:ascii="Arial" w:hAnsi="Arial" w:cs="Arial"/>
              </w:rPr>
              <w:t>.</w:t>
            </w:r>
          </w:p>
          <w:p w:rsidR="0072369C" w:rsidRPr="0072369C" w:rsidRDefault="0072369C" w:rsidP="0072369C">
            <w:pPr>
              <w:widowControl w:val="0"/>
              <w:spacing w:after="240"/>
              <w:outlineLvl w:val="0"/>
              <w:rPr>
                <w:rFonts w:ascii="Arial" w:hAnsi="Arial" w:cs="Arial"/>
              </w:rPr>
            </w:pPr>
          </w:p>
        </w:tc>
      </w:tr>
      <w:tr w:rsidR="00D77344" w:rsidRPr="00573F80" w:rsidTr="001536BA">
        <w:tc>
          <w:tcPr>
            <w:tcW w:w="2837" w:type="dxa"/>
            <w:shd w:val="clear" w:color="auto" w:fill="auto"/>
          </w:tcPr>
          <w:p w:rsidR="00D77344" w:rsidRPr="007A3178" w:rsidRDefault="00D77344" w:rsidP="006B75AB">
            <w:pPr>
              <w:widowControl w:val="0"/>
              <w:ind w:right="33"/>
              <w:outlineLvl w:val="0"/>
              <w:rPr>
                <w:rFonts w:ascii="Arial" w:hAnsi="Arial" w:cs="Arial"/>
              </w:rPr>
            </w:pPr>
            <w:r w:rsidRPr="007A3178">
              <w:rPr>
                <w:rFonts w:ascii="Arial" w:hAnsi="Arial" w:cs="Arial"/>
              </w:rPr>
              <w:t>Current Procedural Terminology</w:t>
            </w:r>
          </w:p>
          <w:p w:rsidR="00D77344" w:rsidRPr="007A3178" w:rsidRDefault="00D77344" w:rsidP="006B75AB">
            <w:pPr>
              <w:widowControl w:val="0"/>
              <w:ind w:right="33"/>
              <w:outlineLvl w:val="0"/>
              <w:rPr>
                <w:rFonts w:ascii="Arial" w:hAnsi="Arial" w:cs="Arial"/>
              </w:rPr>
            </w:pPr>
            <w:r w:rsidRPr="007A3178">
              <w:rPr>
                <w:rFonts w:ascii="Arial" w:hAnsi="Arial" w:cs="Arial"/>
              </w:rPr>
              <w:t>CPT codes that shall not be used</w:t>
            </w:r>
          </w:p>
          <w:p w:rsidR="009D02C8" w:rsidRPr="007A3178" w:rsidRDefault="009D02C8" w:rsidP="006B75AB">
            <w:pPr>
              <w:widowControl w:val="0"/>
              <w:ind w:right="33"/>
              <w:outlineLvl w:val="0"/>
              <w:rPr>
                <w:rFonts w:ascii="Arial" w:hAnsi="Arial" w:cs="Arial"/>
              </w:rPr>
            </w:pPr>
          </w:p>
        </w:tc>
        <w:tc>
          <w:tcPr>
            <w:tcW w:w="5433" w:type="dxa"/>
            <w:shd w:val="clear" w:color="auto" w:fill="auto"/>
          </w:tcPr>
          <w:p w:rsidR="00F276D4" w:rsidRPr="007A3178" w:rsidRDefault="00DE1130" w:rsidP="007A3178">
            <w:pPr>
              <w:widowControl w:val="0"/>
              <w:spacing w:after="120"/>
              <w:outlineLvl w:val="0"/>
              <w:rPr>
                <w:rFonts w:ascii="Arial" w:hAnsi="Arial" w:cs="Arial"/>
              </w:rPr>
            </w:pPr>
            <w:r w:rsidRPr="007A3178">
              <w:rPr>
                <w:rFonts w:ascii="Arial" w:hAnsi="Arial" w:cs="Arial"/>
              </w:rPr>
              <w:t>Revised to add the CPT code 99417 to the list of CPT codes that shall not be used</w:t>
            </w:r>
            <w:r w:rsidR="00F45ADC" w:rsidRPr="007A3178">
              <w:rPr>
                <w:rFonts w:ascii="Arial" w:hAnsi="Arial" w:cs="Arial"/>
              </w:rPr>
              <w:t>.</w:t>
            </w:r>
            <w:r w:rsidRPr="007A3178">
              <w:rPr>
                <w:rFonts w:ascii="Arial" w:hAnsi="Arial" w:cs="Arial"/>
              </w:rPr>
              <w:t xml:space="preserve"> CPT code 99417 is Status Code “I” indicating that Medicare uses a different code. Adopt use of the HCPCS Code G2212</w:t>
            </w:r>
            <w:r w:rsidR="00392FB7" w:rsidRPr="007A3178">
              <w:rPr>
                <w:rFonts w:ascii="Arial" w:hAnsi="Arial" w:cs="Arial"/>
              </w:rPr>
              <w:t xml:space="preserve"> and descriptor</w:t>
            </w:r>
            <w:r w:rsidRPr="007A3178">
              <w:rPr>
                <w:rFonts w:ascii="Arial" w:hAnsi="Arial" w:cs="Arial"/>
              </w:rPr>
              <w:t xml:space="preserve"> which is adopted by Medicare for use instead of CPT 99417 (see section</w:t>
            </w:r>
            <w:r w:rsidR="007A3178" w:rsidRPr="007A3178">
              <w:rPr>
                <w:rFonts w:ascii="Arial" w:hAnsi="Arial" w:cs="Arial"/>
              </w:rPr>
              <w:t>s</w:t>
            </w:r>
            <w:r w:rsidRPr="007A3178">
              <w:rPr>
                <w:rFonts w:ascii="Arial" w:hAnsi="Arial" w:cs="Arial"/>
              </w:rPr>
              <w:t xml:space="preserve"> 9789.</w:t>
            </w:r>
            <w:r w:rsidR="00141481" w:rsidRPr="007A3178">
              <w:rPr>
                <w:rFonts w:ascii="Arial" w:hAnsi="Arial" w:cs="Arial"/>
              </w:rPr>
              <w:t>12</w:t>
            </w:r>
            <w:r w:rsidRPr="007A3178">
              <w:rPr>
                <w:rFonts w:ascii="Arial" w:hAnsi="Arial" w:cs="Arial"/>
              </w:rPr>
              <w:t>.</w:t>
            </w:r>
            <w:r w:rsidR="00141481" w:rsidRPr="007A3178">
              <w:rPr>
                <w:rFonts w:ascii="Arial" w:hAnsi="Arial" w:cs="Arial"/>
              </w:rPr>
              <w:t>3(c</w:t>
            </w:r>
            <w:proofErr w:type="gramStart"/>
            <w:r w:rsidR="00141481" w:rsidRPr="007A3178">
              <w:rPr>
                <w:rFonts w:ascii="Arial" w:hAnsi="Arial" w:cs="Arial"/>
              </w:rPr>
              <w:t>)(</w:t>
            </w:r>
            <w:proofErr w:type="gramEnd"/>
            <w:r w:rsidR="00141481" w:rsidRPr="007A3178">
              <w:rPr>
                <w:rFonts w:ascii="Arial" w:hAnsi="Arial" w:cs="Arial"/>
              </w:rPr>
              <w:t>4</w:t>
            </w:r>
            <w:r w:rsidRPr="007A3178">
              <w:rPr>
                <w:rFonts w:ascii="Arial" w:hAnsi="Arial" w:cs="Arial"/>
              </w:rPr>
              <w:t>)</w:t>
            </w:r>
            <w:r w:rsidR="007A3178" w:rsidRPr="007A3178">
              <w:rPr>
                <w:rFonts w:ascii="Arial" w:hAnsi="Arial" w:cs="Arial"/>
              </w:rPr>
              <w:t xml:space="preserve"> and 9789.12.11(c)</w:t>
            </w:r>
            <w:r w:rsidR="00141481" w:rsidRPr="007A3178">
              <w:rPr>
                <w:rFonts w:ascii="Arial" w:hAnsi="Arial" w:cs="Arial"/>
              </w:rPr>
              <w:t>.)</w:t>
            </w:r>
            <w:r w:rsidR="00E27BAB" w:rsidRPr="007A3178">
              <w:rPr>
                <w:rFonts w:ascii="Arial" w:hAnsi="Arial" w:cs="Arial"/>
              </w:rPr>
              <w:t xml:space="preserve"> </w:t>
            </w:r>
          </w:p>
        </w:tc>
      </w:tr>
      <w:tr w:rsidR="00D77344" w:rsidRPr="00573F80" w:rsidTr="001536BA">
        <w:tc>
          <w:tcPr>
            <w:tcW w:w="2837" w:type="dxa"/>
            <w:shd w:val="clear" w:color="auto" w:fill="auto"/>
          </w:tcPr>
          <w:p w:rsidR="00D77344" w:rsidRPr="00573F80" w:rsidRDefault="00D77344" w:rsidP="006B75AB">
            <w:pPr>
              <w:widowControl w:val="0"/>
              <w:ind w:right="33"/>
              <w:outlineLvl w:val="0"/>
              <w:rPr>
                <w:rFonts w:ascii="Arial" w:hAnsi="Arial" w:cs="Arial"/>
              </w:rPr>
            </w:pPr>
            <w:r w:rsidRPr="00573F80">
              <w:rPr>
                <w:rFonts w:ascii="Arial" w:hAnsi="Arial" w:cs="Arial"/>
              </w:rPr>
              <w:t>Diagnostic Cardiovascular Procedure CPT codes subject to the MPPR</w:t>
            </w:r>
          </w:p>
          <w:p w:rsidR="00D77344" w:rsidRPr="00573F80" w:rsidRDefault="00D77344" w:rsidP="006B75AB">
            <w:pPr>
              <w:widowControl w:val="0"/>
              <w:ind w:right="33"/>
              <w:outlineLvl w:val="0"/>
              <w:rPr>
                <w:rFonts w:ascii="Arial" w:hAnsi="Arial" w:cs="Arial"/>
              </w:rPr>
            </w:pPr>
          </w:p>
        </w:tc>
        <w:tc>
          <w:tcPr>
            <w:tcW w:w="5433" w:type="dxa"/>
            <w:shd w:val="clear" w:color="auto" w:fill="auto"/>
          </w:tcPr>
          <w:p w:rsidR="00D77344" w:rsidRPr="00573F80" w:rsidRDefault="00350799" w:rsidP="001D5F0D">
            <w:pPr>
              <w:widowControl w:val="0"/>
              <w:outlineLvl w:val="0"/>
              <w:rPr>
                <w:rFonts w:ascii="Arial" w:hAnsi="Arial" w:cs="Arial"/>
              </w:rPr>
            </w:pPr>
            <w:r w:rsidRPr="00573F80">
              <w:rPr>
                <w:rFonts w:ascii="Arial" w:hAnsi="Arial" w:cs="Arial"/>
              </w:rPr>
              <w:t xml:space="preserve">Updated to </w:t>
            </w:r>
            <w:r w:rsidR="00FE5271" w:rsidRPr="00573F80">
              <w:rPr>
                <w:rFonts w:ascii="Arial" w:hAnsi="Arial" w:cs="Arial"/>
              </w:rPr>
              <w:t>20</w:t>
            </w:r>
            <w:r w:rsidR="00BF1833">
              <w:rPr>
                <w:rFonts w:ascii="Arial" w:hAnsi="Arial" w:cs="Arial"/>
              </w:rPr>
              <w:t>2</w:t>
            </w:r>
            <w:r w:rsidR="001D5F0D">
              <w:rPr>
                <w:rFonts w:ascii="Arial" w:hAnsi="Arial" w:cs="Arial"/>
              </w:rPr>
              <w:t>1</w:t>
            </w:r>
            <w:r w:rsidR="007F2457" w:rsidRPr="00573F80">
              <w:rPr>
                <w:rFonts w:ascii="Arial" w:hAnsi="Arial" w:cs="Arial"/>
              </w:rPr>
              <w:t>.</w:t>
            </w:r>
          </w:p>
        </w:tc>
      </w:tr>
      <w:tr w:rsidR="00D77344" w:rsidRPr="00573F80" w:rsidTr="001536BA">
        <w:tc>
          <w:tcPr>
            <w:tcW w:w="2837" w:type="dxa"/>
            <w:shd w:val="clear" w:color="auto" w:fill="auto"/>
          </w:tcPr>
          <w:p w:rsidR="00D77344" w:rsidRPr="00391EAC" w:rsidRDefault="00D77344" w:rsidP="006B75AB">
            <w:pPr>
              <w:widowControl w:val="0"/>
              <w:ind w:right="33"/>
              <w:outlineLvl w:val="0"/>
              <w:rPr>
                <w:rFonts w:ascii="Arial" w:hAnsi="Arial" w:cs="Arial"/>
              </w:rPr>
            </w:pPr>
            <w:r w:rsidRPr="00391EAC">
              <w:rPr>
                <w:rFonts w:ascii="Arial" w:hAnsi="Arial" w:cs="Arial"/>
              </w:rPr>
              <w:t>Diagnostic Imaging Family Indicator Description</w:t>
            </w:r>
          </w:p>
          <w:p w:rsidR="00D77344" w:rsidRPr="00391EAC" w:rsidRDefault="00D77344" w:rsidP="006B75AB">
            <w:pPr>
              <w:widowControl w:val="0"/>
              <w:ind w:right="33"/>
              <w:outlineLvl w:val="0"/>
              <w:rPr>
                <w:rFonts w:ascii="Arial" w:hAnsi="Arial" w:cs="Arial"/>
              </w:rPr>
            </w:pPr>
          </w:p>
        </w:tc>
        <w:tc>
          <w:tcPr>
            <w:tcW w:w="5433" w:type="dxa"/>
            <w:shd w:val="clear" w:color="auto" w:fill="auto"/>
          </w:tcPr>
          <w:p w:rsidR="00D77344" w:rsidRPr="00B8144F" w:rsidRDefault="00E8446E" w:rsidP="00E8446E">
            <w:pPr>
              <w:widowControl w:val="0"/>
              <w:outlineLvl w:val="0"/>
              <w:rPr>
                <w:rFonts w:ascii="Arial" w:hAnsi="Arial" w:cs="Arial"/>
              </w:rPr>
            </w:pPr>
            <w:r>
              <w:rPr>
                <w:rFonts w:ascii="Arial" w:hAnsi="Arial" w:cs="Arial"/>
              </w:rPr>
              <w:t>Unchanged, u</w:t>
            </w:r>
            <w:r w:rsidR="00391EAC" w:rsidRPr="00391EAC">
              <w:rPr>
                <w:rFonts w:ascii="Arial" w:hAnsi="Arial" w:cs="Arial"/>
              </w:rPr>
              <w:t xml:space="preserve">pdated </w:t>
            </w:r>
            <w:r>
              <w:rPr>
                <w:rFonts w:ascii="Arial" w:hAnsi="Arial" w:cs="Arial"/>
              </w:rPr>
              <w:t xml:space="preserve">reference </w:t>
            </w:r>
            <w:r w:rsidR="00391EAC" w:rsidRPr="00391EAC">
              <w:rPr>
                <w:rFonts w:ascii="Arial" w:hAnsi="Arial" w:cs="Arial"/>
              </w:rPr>
              <w:t>to 2021</w:t>
            </w:r>
            <w:r w:rsidR="007F2457" w:rsidRPr="00391EAC">
              <w:rPr>
                <w:rFonts w:ascii="Arial" w:hAnsi="Arial" w:cs="Arial"/>
              </w:rPr>
              <w:t>.</w:t>
            </w:r>
          </w:p>
        </w:tc>
      </w:tr>
      <w:tr w:rsidR="00D77344" w:rsidRPr="00573F80" w:rsidTr="001536BA">
        <w:tc>
          <w:tcPr>
            <w:tcW w:w="2837" w:type="dxa"/>
            <w:shd w:val="clear" w:color="auto" w:fill="auto"/>
          </w:tcPr>
          <w:p w:rsidR="00D77344" w:rsidRPr="00B8144F" w:rsidRDefault="00D77344" w:rsidP="006B75AB">
            <w:pPr>
              <w:widowControl w:val="0"/>
              <w:ind w:right="33"/>
              <w:outlineLvl w:val="0"/>
              <w:rPr>
                <w:rFonts w:ascii="Arial" w:hAnsi="Arial" w:cs="Arial"/>
              </w:rPr>
            </w:pPr>
            <w:r w:rsidRPr="00B8144F">
              <w:rPr>
                <w:rFonts w:ascii="Arial" w:hAnsi="Arial" w:cs="Arial"/>
              </w:rPr>
              <w:t>Diagnostic Imaging Family Procedures Subject to the MPPR</w:t>
            </w:r>
          </w:p>
          <w:p w:rsidR="00D77344" w:rsidRPr="00B8144F" w:rsidRDefault="00D77344" w:rsidP="006B75AB">
            <w:pPr>
              <w:widowControl w:val="0"/>
              <w:ind w:right="33"/>
              <w:outlineLvl w:val="0"/>
              <w:rPr>
                <w:rFonts w:ascii="Arial" w:hAnsi="Arial" w:cs="Arial"/>
              </w:rPr>
            </w:pPr>
          </w:p>
        </w:tc>
        <w:tc>
          <w:tcPr>
            <w:tcW w:w="5433" w:type="dxa"/>
            <w:shd w:val="clear" w:color="auto" w:fill="auto"/>
          </w:tcPr>
          <w:p w:rsidR="00D77344" w:rsidRPr="00B8144F" w:rsidRDefault="007F2457" w:rsidP="00391EAC">
            <w:pPr>
              <w:widowControl w:val="0"/>
              <w:outlineLvl w:val="0"/>
              <w:rPr>
                <w:rFonts w:ascii="Arial" w:hAnsi="Arial" w:cs="Arial"/>
              </w:rPr>
            </w:pPr>
            <w:r w:rsidRPr="00B8144F">
              <w:rPr>
                <w:rFonts w:ascii="Arial" w:hAnsi="Arial" w:cs="Arial"/>
              </w:rPr>
              <w:t xml:space="preserve">Updated to </w:t>
            </w:r>
            <w:r w:rsidR="00FE5271" w:rsidRPr="00B8144F">
              <w:rPr>
                <w:rFonts w:ascii="Arial" w:hAnsi="Arial" w:cs="Arial"/>
              </w:rPr>
              <w:t>20</w:t>
            </w:r>
            <w:r w:rsidR="00BF1833" w:rsidRPr="00B8144F">
              <w:rPr>
                <w:rFonts w:ascii="Arial" w:hAnsi="Arial" w:cs="Arial"/>
              </w:rPr>
              <w:t>2</w:t>
            </w:r>
            <w:r w:rsidR="00391EAC">
              <w:rPr>
                <w:rFonts w:ascii="Arial" w:hAnsi="Arial" w:cs="Arial"/>
              </w:rPr>
              <w:t>1</w:t>
            </w:r>
            <w:r w:rsidRPr="00B8144F">
              <w:rPr>
                <w:rFonts w:ascii="Arial" w:hAnsi="Arial" w:cs="Arial"/>
              </w:rPr>
              <w:t>.</w:t>
            </w:r>
          </w:p>
        </w:tc>
      </w:tr>
      <w:tr w:rsidR="00D77344" w:rsidRPr="00573F80" w:rsidTr="001536BA">
        <w:tc>
          <w:tcPr>
            <w:tcW w:w="2837" w:type="dxa"/>
            <w:shd w:val="clear" w:color="auto" w:fill="auto"/>
          </w:tcPr>
          <w:p w:rsidR="00D77344" w:rsidRPr="00B8144F" w:rsidRDefault="00D77344" w:rsidP="006B75AB">
            <w:pPr>
              <w:widowControl w:val="0"/>
              <w:ind w:right="33"/>
              <w:outlineLvl w:val="0"/>
              <w:rPr>
                <w:rFonts w:ascii="Arial" w:hAnsi="Arial" w:cs="Arial"/>
              </w:rPr>
            </w:pPr>
            <w:r w:rsidRPr="00B8144F">
              <w:rPr>
                <w:rFonts w:ascii="Arial" w:hAnsi="Arial" w:cs="Arial"/>
              </w:rPr>
              <w:t>Diagnostic Imaging Multiple Procedures Subject to the MPPR</w:t>
            </w:r>
          </w:p>
          <w:p w:rsidR="00D77344" w:rsidRPr="00B8144F" w:rsidRDefault="00D77344" w:rsidP="006B75AB">
            <w:pPr>
              <w:widowControl w:val="0"/>
              <w:ind w:right="33"/>
              <w:outlineLvl w:val="0"/>
              <w:rPr>
                <w:rFonts w:ascii="Arial" w:hAnsi="Arial" w:cs="Arial"/>
              </w:rPr>
            </w:pPr>
          </w:p>
        </w:tc>
        <w:tc>
          <w:tcPr>
            <w:tcW w:w="5433" w:type="dxa"/>
            <w:shd w:val="clear" w:color="auto" w:fill="auto"/>
          </w:tcPr>
          <w:p w:rsidR="00D77344" w:rsidRPr="00B8144F" w:rsidRDefault="007F2457" w:rsidP="00365E87">
            <w:pPr>
              <w:widowControl w:val="0"/>
              <w:outlineLvl w:val="0"/>
              <w:rPr>
                <w:rFonts w:ascii="Arial" w:hAnsi="Arial" w:cs="Arial"/>
              </w:rPr>
            </w:pPr>
            <w:r w:rsidRPr="00B8144F">
              <w:rPr>
                <w:rFonts w:ascii="Arial" w:hAnsi="Arial" w:cs="Arial"/>
              </w:rPr>
              <w:t xml:space="preserve">Updated to </w:t>
            </w:r>
            <w:r w:rsidR="00FE5271" w:rsidRPr="00B8144F">
              <w:rPr>
                <w:rFonts w:ascii="Arial" w:hAnsi="Arial" w:cs="Arial"/>
              </w:rPr>
              <w:t>20</w:t>
            </w:r>
            <w:r w:rsidR="00BF1833" w:rsidRPr="00B8144F">
              <w:rPr>
                <w:rFonts w:ascii="Arial" w:hAnsi="Arial" w:cs="Arial"/>
              </w:rPr>
              <w:t>2</w:t>
            </w:r>
            <w:r w:rsidR="00365E87">
              <w:rPr>
                <w:rFonts w:ascii="Arial" w:hAnsi="Arial" w:cs="Arial"/>
              </w:rPr>
              <w:t>1</w:t>
            </w:r>
            <w:r w:rsidRPr="00B8144F">
              <w:rPr>
                <w:rFonts w:ascii="Arial" w:hAnsi="Arial" w:cs="Arial"/>
              </w:rPr>
              <w:t>.</w:t>
            </w:r>
          </w:p>
        </w:tc>
      </w:tr>
      <w:tr w:rsidR="007F2457" w:rsidRPr="00573F80" w:rsidTr="001536BA">
        <w:tc>
          <w:tcPr>
            <w:tcW w:w="2837" w:type="dxa"/>
            <w:shd w:val="clear" w:color="auto" w:fill="auto"/>
          </w:tcPr>
          <w:p w:rsidR="007F2457" w:rsidRPr="00573F80" w:rsidRDefault="007F2457" w:rsidP="006B75AB">
            <w:pPr>
              <w:widowControl w:val="0"/>
              <w:ind w:right="33"/>
              <w:outlineLvl w:val="0"/>
              <w:rPr>
                <w:rFonts w:ascii="Arial" w:hAnsi="Arial" w:cs="Arial"/>
              </w:rPr>
            </w:pPr>
            <w:r w:rsidRPr="00573F80">
              <w:rPr>
                <w:rFonts w:ascii="Arial" w:hAnsi="Arial" w:cs="Arial"/>
              </w:rPr>
              <w:t>DWC Pharmaceutical Fee Schedule</w:t>
            </w:r>
          </w:p>
          <w:p w:rsidR="007F2457" w:rsidRPr="00573F80" w:rsidRDefault="007F2457" w:rsidP="006B75AB">
            <w:pPr>
              <w:widowControl w:val="0"/>
              <w:ind w:right="33"/>
              <w:outlineLvl w:val="0"/>
              <w:rPr>
                <w:rFonts w:ascii="Arial" w:hAnsi="Arial" w:cs="Arial"/>
              </w:rPr>
            </w:pPr>
          </w:p>
        </w:tc>
        <w:tc>
          <w:tcPr>
            <w:tcW w:w="5433" w:type="dxa"/>
            <w:shd w:val="clear" w:color="auto" w:fill="auto"/>
          </w:tcPr>
          <w:p w:rsidR="007F2457" w:rsidRPr="00573F80" w:rsidRDefault="007F2457" w:rsidP="00FE798D">
            <w:pPr>
              <w:widowControl w:val="0"/>
              <w:spacing w:after="120"/>
              <w:outlineLvl w:val="0"/>
              <w:rPr>
                <w:rFonts w:ascii="Arial" w:hAnsi="Arial" w:cs="Arial"/>
              </w:rPr>
            </w:pPr>
            <w:r w:rsidRPr="00573F80">
              <w:rPr>
                <w:rFonts w:ascii="Arial" w:hAnsi="Arial" w:cs="Arial"/>
              </w:rPr>
              <w:t>Sets forth reference to DWC pharmaceutical fee schedule web page, which is unchanged from 20</w:t>
            </w:r>
            <w:r w:rsidR="00FE798D">
              <w:rPr>
                <w:rFonts w:ascii="Arial" w:hAnsi="Arial" w:cs="Arial"/>
              </w:rPr>
              <w:t>20</w:t>
            </w:r>
            <w:r w:rsidRPr="00573F80">
              <w:rPr>
                <w:rFonts w:ascii="Arial" w:hAnsi="Arial" w:cs="Arial"/>
              </w:rPr>
              <w:t>.</w:t>
            </w:r>
          </w:p>
        </w:tc>
      </w:tr>
      <w:tr w:rsidR="00A933AC" w:rsidRPr="00573F80" w:rsidTr="001536BA">
        <w:tc>
          <w:tcPr>
            <w:tcW w:w="2837" w:type="dxa"/>
            <w:shd w:val="clear" w:color="auto" w:fill="auto"/>
          </w:tcPr>
          <w:p w:rsidR="00A933AC" w:rsidRPr="00F32F29" w:rsidRDefault="00A933AC" w:rsidP="006B75AB">
            <w:pPr>
              <w:widowControl w:val="0"/>
              <w:ind w:right="33"/>
              <w:outlineLvl w:val="0"/>
              <w:rPr>
                <w:rFonts w:ascii="Arial" w:hAnsi="Arial" w:cs="Arial"/>
              </w:rPr>
            </w:pPr>
            <w:r w:rsidRPr="00F32F29">
              <w:rPr>
                <w:rFonts w:ascii="Arial" w:hAnsi="Arial" w:cs="Arial"/>
              </w:rPr>
              <w:t>Geographic Practice Cost Index (GPCI) by locality (Other than anesthesia services)</w:t>
            </w:r>
          </w:p>
        </w:tc>
        <w:tc>
          <w:tcPr>
            <w:tcW w:w="5433" w:type="dxa"/>
            <w:shd w:val="clear" w:color="auto" w:fill="auto"/>
          </w:tcPr>
          <w:p w:rsidR="008D6945" w:rsidRPr="00F32F29" w:rsidRDefault="008D6945" w:rsidP="006B75AB">
            <w:pPr>
              <w:widowControl w:val="0"/>
              <w:outlineLvl w:val="0"/>
              <w:rPr>
                <w:rFonts w:ascii="Arial" w:hAnsi="Arial" w:cs="Arial"/>
              </w:rPr>
            </w:pPr>
            <w:r w:rsidRPr="00F32F29">
              <w:rPr>
                <w:rFonts w:ascii="Arial" w:hAnsi="Arial" w:cs="Arial"/>
              </w:rPr>
              <w:t xml:space="preserve">Adopted and incorporated by reference </w:t>
            </w:r>
            <w:r w:rsidR="00B8144F" w:rsidRPr="00F32F29">
              <w:rPr>
                <w:rFonts w:ascii="Arial" w:hAnsi="Arial" w:cs="Arial"/>
              </w:rPr>
              <w:t>specified</w:t>
            </w:r>
            <w:r w:rsidRPr="00F32F29">
              <w:rPr>
                <w:rFonts w:ascii="Arial" w:hAnsi="Arial" w:cs="Arial"/>
              </w:rPr>
              <w:t xml:space="preserve"> columns of files from</w:t>
            </w:r>
            <w:r w:rsidR="00D73816" w:rsidRPr="00F32F29">
              <w:rPr>
                <w:rFonts w:ascii="Arial" w:hAnsi="Arial" w:cs="Arial"/>
              </w:rPr>
              <w:t xml:space="preserve"> the 202</w:t>
            </w:r>
            <w:r w:rsidR="004D7227" w:rsidRPr="00F32F29">
              <w:rPr>
                <w:rFonts w:ascii="Arial" w:hAnsi="Arial" w:cs="Arial"/>
              </w:rPr>
              <w:t>1</w:t>
            </w:r>
            <w:r w:rsidRPr="00F32F29">
              <w:rPr>
                <w:rFonts w:ascii="Arial" w:hAnsi="Arial" w:cs="Arial"/>
              </w:rPr>
              <w:t xml:space="preserve"> CMS’ Medicare National Physician Fee S</w:t>
            </w:r>
            <w:r w:rsidR="00371D97" w:rsidRPr="00F32F29">
              <w:rPr>
                <w:rFonts w:ascii="Arial" w:hAnsi="Arial" w:cs="Arial"/>
              </w:rPr>
              <w:t>chedule Relative Value File RVU2</w:t>
            </w:r>
            <w:r w:rsidR="004D7227" w:rsidRPr="00F32F29">
              <w:rPr>
                <w:rFonts w:ascii="Arial" w:hAnsi="Arial" w:cs="Arial"/>
              </w:rPr>
              <w:t>1</w:t>
            </w:r>
            <w:r w:rsidRPr="00F32F29">
              <w:rPr>
                <w:rFonts w:ascii="Arial" w:hAnsi="Arial" w:cs="Arial"/>
              </w:rPr>
              <w:t>A</w:t>
            </w:r>
            <w:r w:rsidR="004D7227" w:rsidRPr="00F32F29">
              <w:rPr>
                <w:rFonts w:ascii="Arial" w:hAnsi="Arial" w:cs="Arial"/>
              </w:rPr>
              <w:t xml:space="preserve"> (Updated </w:t>
            </w:r>
            <w:r w:rsidR="00883B65" w:rsidRPr="00F32F29">
              <w:rPr>
                <w:rFonts w:ascii="Arial" w:hAnsi="Arial" w:cs="Arial"/>
              </w:rPr>
              <w:t>0</w:t>
            </w:r>
            <w:r w:rsidR="004D7227" w:rsidRPr="00F32F29">
              <w:rPr>
                <w:rFonts w:ascii="Arial" w:hAnsi="Arial" w:cs="Arial"/>
              </w:rPr>
              <w:t>1/0</w:t>
            </w:r>
            <w:r w:rsidR="00883B65" w:rsidRPr="00F32F29">
              <w:rPr>
                <w:rFonts w:ascii="Arial" w:hAnsi="Arial" w:cs="Arial"/>
              </w:rPr>
              <w:t>5</w:t>
            </w:r>
            <w:r w:rsidR="004D7227" w:rsidRPr="00F32F29">
              <w:rPr>
                <w:rFonts w:ascii="Arial" w:hAnsi="Arial" w:cs="Arial"/>
              </w:rPr>
              <w:t>/202</w:t>
            </w:r>
            <w:r w:rsidR="00883B65" w:rsidRPr="00F32F29">
              <w:rPr>
                <w:rFonts w:ascii="Arial" w:hAnsi="Arial" w:cs="Arial"/>
              </w:rPr>
              <w:t>1</w:t>
            </w:r>
            <w:r w:rsidR="004D7227" w:rsidRPr="00F32F29">
              <w:rPr>
                <w:rFonts w:ascii="Arial" w:hAnsi="Arial" w:cs="Arial"/>
              </w:rPr>
              <w:t>)(ZIP):</w:t>
            </w:r>
          </w:p>
          <w:p w:rsidR="00D73816" w:rsidRPr="00F32F29" w:rsidRDefault="008D6945" w:rsidP="008D6945">
            <w:pPr>
              <w:widowControl w:val="0"/>
              <w:numPr>
                <w:ilvl w:val="0"/>
                <w:numId w:val="41"/>
              </w:numPr>
              <w:ind w:left="727" w:hanging="270"/>
              <w:outlineLvl w:val="0"/>
              <w:rPr>
                <w:rFonts w:ascii="Arial" w:hAnsi="Arial" w:cs="Arial"/>
              </w:rPr>
            </w:pPr>
            <w:r w:rsidRPr="00F32F29">
              <w:rPr>
                <w:rFonts w:ascii="Arial" w:hAnsi="Arial" w:cs="Arial"/>
              </w:rPr>
              <w:t>GPCI20</w:t>
            </w:r>
            <w:r w:rsidR="00371D97" w:rsidRPr="00F32F29">
              <w:rPr>
                <w:rFonts w:ascii="Arial" w:hAnsi="Arial" w:cs="Arial"/>
              </w:rPr>
              <w:t>2</w:t>
            </w:r>
            <w:r w:rsidR="004D7227" w:rsidRPr="00F32F29">
              <w:rPr>
                <w:rFonts w:ascii="Arial" w:hAnsi="Arial" w:cs="Arial"/>
              </w:rPr>
              <w:t>1</w:t>
            </w:r>
            <w:r w:rsidRPr="00F32F29">
              <w:rPr>
                <w:rFonts w:ascii="Arial" w:hAnsi="Arial" w:cs="Arial"/>
              </w:rPr>
              <w:t xml:space="preserve"> (Column </w:t>
            </w:r>
            <w:r w:rsidR="004D7227" w:rsidRPr="00F32F29">
              <w:rPr>
                <w:rFonts w:ascii="Arial" w:hAnsi="Arial" w:cs="Arial"/>
              </w:rPr>
              <w:t>C</w:t>
            </w:r>
            <w:r w:rsidRPr="00F32F29">
              <w:rPr>
                <w:rFonts w:ascii="Arial" w:hAnsi="Arial" w:cs="Arial"/>
              </w:rPr>
              <w:t xml:space="preserve"> (“Locality Number”), column </w:t>
            </w:r>
            <w:r w:rsidR="004D7227" w:rsidRPr="00F32F29">
              <w:rPr>
                <w:rFonts w:ascii="Arial" w:hAnsi="Arial" w:cs="Arial"/>
              </w:rPr>
              <w:t>D</w:t>
            </w:r>
            <w:r w:rsidRPr="00F32F29">
              <w:rPr>
                <w:rFonts w:ascii="Arial" w:hAnsi="Arial" w:cs="Arial"/>
              </w:rPr>
              <w:t xml:space="preserve"> (“Locality Name”), </w:t>
            </w:r>
            <w:r w:rsidRPr="00F32F29">
              <w:rPr>
                <w:rFonts w:ascii="Arial" w:hAnsi="Arial" w:cs="Arial"/>
              </w:rPr>
              <w:lastRenderedPageBreak/>
              <w:t xml:space="preserve">column </w:t>
            </w:r>
            <w:r w:rsidR="004D7227" w:rsidRPr="00F32F29">
              <w:rPr>
                <w:rFonts w:ascii="Arial" w:hAnsi="Arial" w:cs="Arial"/>
              </w:rPr>
              <w:t>E</w:t>
            </w:r>
            <w:r w:rsidRPr="00F32F29">
              <w:rPr>
                <w:rFonts w:ascii="Arial" w:hAnsi="Arial" w:cs="Arial"/>
              </w:rPr>
              <w:t xml:space="preserve"> (“20</w:t>
            </w:r>
            <w:r w:rsidR="00371D97" w:rsidRPr="00F32F29">
              <w:rPr>
                <w:rFonts w:ascii="Arial" w:hAnsi="Arial" w:cs="Arial"/>
              </w:rPr>
              <w:t>2</w:t>
            </w:r>
            <w:r w:rsidR="004D7227" w:rsidRPr="00F32F29">
              <w:rPr>
                <w:rFonts w:ascii="Arial" w:hAnsi="Arial" w:cs="Arial"/>
              </w:rPr>
              <w:t>1</w:t>
            </w:r>
            <w:r w:rsidRPr="00F32F29">
              <w:rPr>
                <w:rFonts w:ascii="Arial" w:hAnsi="Arial" w:cs="Arial"/>
              </w:rPr>
              <w:t xml:space="preserve"> PW GPCI”), column </w:t>
            </w:r>
            <w:r w:rsidR="004D7227" w:rsidRPr="00F32F29">
              <w:rPr>
                <w:rFonts w:ascii="Arial" w:hAnsi="Arial" w:cs="Arial"/>
              </w:rPr>
              <w:t>F</w:t>
            </w:r>
            <w:r w:rsidRPr="00F32F29">
              <w:rPr>
                <w:rFonts w:ascii="Arial" w:hAnsi="Arial" w:cs="Arial"/>
              </w:rPr>
              <w:t xml:space="preserve"> (“</w:t>
            </w:r>
            <w:r w:rsidR="00371D97" w:rsidRPr="00F32F29">
              <w:rPr>
                <w:rFonts w:ascii="Arial" w:hAnsi="Arial" w:cs="Arial"/>
              </w:rPr>
              <w:t>202</w:t>
            </w:r>
            <w:r w:rsidR="004D7227" w:rsidRPr="00F32F29">
              <w:rPr>
                <w:rFonts w:ascii="Arial" w:hAnsi="Arial" w:cs="Arial"/>
              </w:rPr>
              <w:t>1</w:t>
            </w:r>
            <w:r w:rsidR="00371D97" w:rsidRPr="00F32F29">
              <w:rPr>
                <w:rFonts w:ascii="Arial" w:hAnsi="Arial" w:cs="Arial"/>
              </w:rPr>
              <w:t xml:space="preserve"> </w:t>
            </w:r>
            <w:r w:rsidRPr="00F32F29">
              <w:rPr>
                <w:rFonts w:ascii="Arial" w:hAnsi="Arial" w:cs="Arial"/>
              </w:rPr>
              <w:t xml:space="preserve">PE GPCI”), and column </w:t>
            </w:r>
            <w:r w:rsidR="004D7227" w:rsidRPr="00F32F29">
              <w:rPr>
                <w:rFonts w:ascii="Arial" w:hAnsi="Arial" w:cs="Arial"/>
              </w:rPr>
              <w:t>G</w:t>
            </w:r>
            <w:r w:rsidRPr="00F32F29">
              <w:rPr>
                <w:rFonts w:ascii="Arial" w:hAnsi="Arial" w:cs="Arial"/>
              </w:rPr>
              <w:t xml:space="preserve"> (“</w:t>
            </w:r>
            <w:r w:rsidR="00371D97" w:rsidRPr="00F32F29">
              <w:rPr>
                <w:rFonts w:ascii="Arial" w:hAnsi="Arial" w:cs="Arial"/>
              </w:rPr>
              <w:t>202</w:t>
            </w:r>
            <w:r w:rsidR="004D7227" w:rsidRPr="00F32F29">
              <w:rPr>
                <w:rFonts w:ascii="Arial" w:hAnsi="Arial" w:cs="Arial"/>
              </w:rPr>
              <w:t>1</w:t>
            </w:r>
            <w:r w:rsidR="00371D97" w:rsidRPr="00F32F29">
              <w:rPr>
                <w:rFonts w:ascii="Arial" w:hAnsi="Arial" w:cs="Arial"/>
              </w:rPr>
              <w:t xml:space="preserve"> </w:t>
            </w:r>
            <w:r w:rsidRPr="00F32F29">
              <w:rPr>
                <w:rFonts w:ascii="Arial" w:hAnsi="Arial" w:cs="Arial"/>
              </w:rPr>
              <w:t>MP GPCI”) for the State of California (“CA”))</w:t>
            </w:r>
          </w:p>
          <w:p w:rsidR="00A933AC" w:rsidRPr="00F32F29" w:rsidRDefault="00D73816" w:rsidP="002E14C4">
            <w:pPr>
              <w:widowControl w:val="0"/>
              <w:spacing w:after="240"/>
              <w:ind w:left="720"/>
              <w:outlineLvl w:val="0"/>
              <w:rPr>
                <w:rFonts w:ascii="Arial" w:hAnsi="Arial" w:cs="Arial"/>
              </w:rPr>
            </w:pPr>
            <w:r w:rsidRPr="00F32F29">
              <w:rPr>
                <w:rFonts w:ascii="Arial" w:hAnsi="Arial" w:cs="Arial"/>
              </w:rPr>
              <w:t>[Based on</w:t>
            </w:r>
            <w:r w:rsidR="00371D97" w:rsidRPr="00F32F29">
              <w:rPr>
                <w:rFonts w:ascii="Arial" w:hAnsi="Arial" w:cs="Arial"/>
              </w:rPr>
              <w:t xml:space="preserve"> Addendum E </w:t>
            </w:r>
            <w:r w:rsidRPr="00F32F29">
              <w:rPr>
                <w:rFonts w:ascii="Arial" w:hAnsi="Arial" w:cs="Arial"/>
              </w:rPr>
              <w:t>to CY 202</w:t>
            </w:r>
            <w:r w:rsidR="00DB7C31" w:rsidRPr="00F32F29">
              <w:rPr>
                <w:rFonts w:ascii="Arial" w:hAnsi="Arial" w:cs="Arial"/>
              </w:rPr>
              <w:t>1</w:t>
            </w:r>
            <w:r w:rsidRPr="00F32F29">
              <w:rPr>
                <w:rFonts w:ascii="Arial" w:hAnsi="Arial" w:cs="Arial"/>
              </w:rPr>
              <w:t xml:space="preserve"> Medicare Physician Fee Schedule Final Rule, CMS-17</w:t>
            </w:r>
            <w:r w:rsidR="00DB7C31" w:rsidRPr="00F32F29">
              <w:rPr>
                <w:rFonts w:ascii="Arial" w:hAnsi="Arial" w:cs="Arial"/>
              </w:rPr>
              <w:t>34</w:t>
            </w:r>
            <w:r w:rsidRPr="00F32F29">
              <w:rPr>
                <w:rFonts w:ascii="Arial" w:hAnsi="Arial" w:cs="Arial"/>
              </w:rPr>
              <w:t>-F</w:t>
            </w:r>
            <w:r w:rsidR="00DB7C31" w:rsidRPr="00F32F29">
              <w:rPr>
                <w:rFonts w:ascii="Arial" w:hAnsi="Arial" w:cs="Arial"/>
              </w:rPr>
              <w:t xml:space="preserve"> which can be accessed in </w:t>
            </w:r>
            <w:hyperlink r:id="rId13" w:history="1">
              <w:r w:rsidR="00216F2F" w:rsidRPr="00F32F29">
                <w:rPr>
                  <w:rStyle w:val="Hyperlink"/>
                  <w:rFonts w:cs="Arial"/>
                </w:rPr>
                <w:t>CY 2021 PFS Final Rule Addenda (Updated 12/29/2020) (ZIP)</w:t>
              </w:r>
            </w:hyperlink>
            <w:r w:rsidR="00216F2F" w:rsidRPr="00F32F29">
              <w:rPr>
                <w:rFonts w:ascii="Arial" w:hAnsi="Arial" w:cs="Arial"/>
              </w:rPr>
              <w:t xml:space="preserve"> on CMS website</w:t>
            </w:r>
            <w:r w:rsidRPr="00F32F29">
              <w:rPr>
                <w:rFonts w:ascii="Arial" w:hAnsi="Arial" w:cs="Arial"/>
              </w:rPr>
              <w:t>]</w:t>
            </w:r>
          </w:p>
          <w:p w:rsidR="008D6945" w:rsidRPr="00F32F29" w:rsidRDefault="00371D97" w:rsidP="00BE6EFB">
            <w:pPr>
              <w:numPr>
                <w:ilvl w:val="0"/>
                <w:numId w:val="40"/>
              </w:numPr>
              <w:spacing w:after="100" w:afterAutospacing="1"/>
              <w:rPr>
                <w:rFonts w:ascii="Arial" w:hAnsi="Arial" w:cs="Arial"/>
              </w:rPr>
            </w:pPr>
            <w:r w:rsidRPr="00F32F29">
              <w:rPr>
                <w:rFonts w:ascii="Arial" w:hAnsi="Arial" w:cs="Arial"/>
              </w:rPr>
              <w:t>2</w:t>
            </w:r>
            <w:r w:rsidR="00BE6EFB">
              <w:rPr>
                <w:rFonts w:ascii="Arial" w:hAnsi="Arial" w:cs="Arial"/>
              </w:rPr>
              <w:t>1</w:t>
            </w:r>
            <w:r w:rsidR="008D6945" w:rsidRPr="00F32F29">
              <w:rPr>
                <w:rFonts w:ascii="Arial" w:hAnsi="Arial" w:cs="Arial"/>
              </w:rPr>
              <w:t>LOCCO  – Column B (“Locality Number”), column C (“State”), column D (“Fee Schedule Area”), and column E (“Counties”) for the State of California (“CA”)</w:t>
            </w:r>
          </w:p>
        </w:tc>
      </w:tr>
      <w:tr w:rsidR="00A933AC" w:rsidRPr="00573F80" w:rsidTr="001536BA">
        <w:tc>
          <w:tcPr>
            <w:tcW w:w="2837" w:type="dxa"/>
            <w:shd w:val="clear" w:color="auto" w:fill="auto"/>
          </w:tcPr>
          <w:p w:rsidR="00A933AC" w:rsidRPr="00F07216" w:rsidRDefault="00A933AC" w:rsidP="006B75AB">
            <w:pPr>
              <w:widowControl w:val="0"/>
              <w:ind w:right="33"/>
              <w:outlineLvl w:val="0"/>
              <w:rPr>
                <w:rFonts w:ascii="Arial" w:hAnsi="Arial" w:cs="Arial"/>
              </w:rPr>
            </w:pPr>
            <w:r w:rsidRPr="00F07216">
              <w:rPr>
                <w:rFonts w:ascii="Arial" w:hAnsi="Arial" w:cs="Arial"/>
              </w:rPr>
              <w:lastRenderedPageBreak/>
              <w:t>Geographic Practice Cost Index (GPCIs) by locality and anesthesia shares (Anesthesia)</w:t>
            </w:r>
          </w:p>
        </w:tc>
        <w:tc>
          <w:tcPr>
            <w:tcW w:w="5433" w:type="dxa"/>
            <w:shd w:val="clear" w:color="auto" w:fill="auto"/>
          </w:tcPr>
          <w:p w:rsidR="00BD7371" w:rsidRPr="00F07216" w:rsidRDefault="00201D6A" w:rsidP="002E14C4">
            <w:pPr>
              <w:widowControl w:val="0"/>
              <w:spacing w:after="240"/>
              <w:outlineLvl w:val="0"/>
              <w:rPr>
                <w:rFonts w:ascii="Arial" w:hAnsi="Arial" w:cs="Arial"/>
              </w:rPr>
            </w:pPr>
            <w:r w:rsidRPr="00F07216">
              <w:rPr>
                <w:rFonts w:ascii="Arial" w:hAnsi="Arial" w:cs="Arial"/>
              </w:rPr>
              <w:t>The Medicare 202</w:t>
            </w:r>
            <w:r w:rsidR="00AA1CAC">
              <w:rPr>
                <w:rFonts w:ascii="Arial" w:hAnsi="Arial" w:cs="Arial"/>
              </w:rPr>
              <w:t>1</w:t>
            </w:r>
            <w:r w:rsidRPr="00F07216">
              <w:rPr>
                <w:rFonts w:ascii="Arial" w:hAnsi="Arial" w:cs="Arial"/>
              </w:rPr>
              <w:t xml:space="preserve"> locality GPCIs and Medicare 202</w:t>
            </w:r>
            <w:r w:rsidR="00AA1CAC">
              <w:rPr>
                <w:rFonts w:ascii="Arial" w:hAnsi="Arial" w:cs="Arial"/>
              </w:rPr>
              <w:t>1</w:t>
            </w:r>
            <w:r w:rsidRPr="00F07216">
              <w:rPr>
                <w:rFonts w:ascii="Arial" w:hAnsi="Arial" w:cs="Arial"/>
              </w:rPr>
              <w:t xml:space="preserve"> Anesthesia Shares are utilized to update the workers’ compensation Anesthesia Conversion Factor, as set forth on Table A, </w:t>
            </w:r>
            <w:r w:rsidR="00BD7371" w:rsidRPr="00F07216">
              <w:rPr>
                <w:rFonts w:ascii="Arial" w:hAnsi="Arial" w:cs="Arial"/>
              </w:rPr>
              <w:t xml:space="preserve">title </w:t>
            </w:r>
            <w:r w:rsidRPr="00F07216">
              <w:rPr>
                <w:rFonts w:ascii="Arial" w:hAnsi="Arial" w:cs="Arial"/>
              </w:rPr>
              <w:t>8 CCR</w:t>
            </w:r>
            <w:r w:rsidR="00BD7371" w:rsidRPr="00F07216">
              <w:rPr>
                <w:rFonts w:ascii="Arial" w:hAnsi="Arial" w:cs="Arial"/>
              </w:rPr>
              <w:t>,</w:t>
            </w:r>
            <w:r w:rsidRPr="00F07216">
              <w:rPr>
                <w:rFonts w:ascii="Arial" w:hAnsi="Arial" w:cs="Arial"/>
              </w:rPr>
              <w:t xml:space="preserve"> section 9789.19.1.</w:t>
            </w:r>
          </w:p>
          <w:p w:rsidR="00BD7371" w:rsidRDefault="00BD7371" w:rsidP="002E14C4">
            <w:pPr>
              <w:spacing w:after="240"/>
              <w:rPr>
                <w:rFonts w:ascii="Arial" w:hAnsi="Arial" w:cs="Arial"/>
              </w:rPr>
            </w:pPr>
            <w:r w:rsidRPr="00F07216">
              <w:rPr>
                <w:rFonts w:ascii="Arial" w:hAnsi="Arial" w:cs="Arial"/>
              </w:rPr>
              <w:t>Medicare data utilized is as follows.</w:t>
            </w:r>
          </w:p>
          <w:p w:rsidR="00BE6EFB" w:rsidRDefault="00BE6EFB" w:rsidP="00BE6EFB">
            <w:pPr>
              <w:rPr>
                <w:rFonts w:ascii="Arial" w:hAnsi="Arial" w:cs="Arial"/>
              </w:rPr>
            </w:pPr>
            <w:r>
              <w:rPr>
                <w:rFonts w:ascii="Arial" w:hAnsi="Arial" w:cs="Arial"/>
              </w:rPr>
              <w:t>GPCIs:</w:t>
            </w:r>
          </w:p>
          <w:p w:rsidR="00BE6EFB" w:rsidRPr="00BE6EFB" w:rsidRDefault="002E14C4" w:rsidP="00BE6EFB">
            <w:pPr>
              <w:rPr>
                <w:rFonts w:ascii="Arial" w:hAnsi="Arial" w:cs="Arial"/>
              </w:rPr>
            </w:pPr>
            <w:hyperlink r:id="rId14" w:history="1">
              <w:r w:rsidR="00BE6EFB" w:rsidRPr="00BE6EFB">
                <w:rPr>
                  <w:rStyle w:val="Hyperlink"/>
                  <w:rFonts w:cs="Arial"/>
                </w:rPr>
                <w:t>RVU21A</w:t>
              </w:r>
            </w:hyperlink>
            <w:r w:rsidR="00BE6EFB" w:rsidRPr="00BE6EFB">
              <w:rPr>
                <w:rFonts w:ascii="Arial" w:hAnsi="Arial" w:cs="Arial"/>
              </w:rPr>
              <w:t xml:space="preserve"> (Updated 01/05/2021) (ZIP) </w:t>
            </w:r>
          </w:p>
          <w:p w:rsidR="00BE6EFB" w:rsidRPr="00BE6EFB" w:rsidRDefault="00BE6EFB" w:rsidP="002E14C4">
            <w:pPr>
              <w:spacing w:after="240"/>
              <w:rPr>
                <w:rFonts w:ascii="Arial" w:hAnsi="Arial" w:cs="Arial"/>
              </w:rPr>
            </w:pPr>
            <w:r w:rsidRPr="00BE6EFB">
              <w:rPr>
                <w:rFonts w:ascii="Arial" w:hAnsi="Arial" w:cs="Arial"/>
              </w:rPr>
              <w:t>GPCI2021 – Column C (“Locality Number”), column D (“Locality Name”), column E (“2021 PW GPCI (without 1.0 Floor)”), column F (“2021 PE GPCI”), and column G (“2021 MP GPCI”) for the State of California</w:t>
            </w:r>
          </w:p>
          <w:p w:rsidR="00BE6EFB" w:rsidRPr="00F07216" w:rsidRDefault="00BE6EFB" w:rsidP="00BD7371">
            <w:pPr>
              <w:rPr>
                <w:rFonts w:ascii="Arial" w:hAnsi="Arial" w:cs="Arial"/>
              </w:rPr>
            </w:pPr>
            <w:r>
              <w:rPr>
                <w:rFonts w:ascii="Arial" w:hAnsi="Arial" w:cs="Arial"/>
              </w:rPr>
              <w:t>Anesthesia Shares:</w:t>
            </w:r>
          </w:p>
          <w:p w:rsidR="00BD7371" w:rsidRPr="00F07216" w:rsidRDefault="002E14C4" w:rsidP="00BD7371">
            <w:pPr>
              <w:rPr>
                <w:rFonts w:ascii="Arial" w:hAnsi="Arial" w:cs="Arial"/>
              </w:rPr>
            </w:pPr>
            <w:hyperlink r:id="rId15" w:history="1">
              <w:r w:rsidR="00BD7371" w:rsidRPr="00BE6EFB">
                <w:rPr>
                  <w:rStyle w:val="Hyperlink"/>
                  <w:rFonts w:cs="Arial"/>
                </w:rPr>
                <w:t>202</w:t>
              </w:r>
              <w:r w:rsidR="00BE6EFB" w:rsidRPr="00BE6EFB">
                <w:rPr>
                  <w:rStyle w:val="Hyperlink"/>
                  <w:rFonts w:cs="Arial"/>
                </w:rPr>
                <w:t>1</w:t>
              </w:r>
              <w:r w:rsidR="00BD7371" w:rsidRPr="00BE6EFB">
                <w:rPr>
                  <w:rStyle w:val="Hyperlink"/>
                  <w:rFonts w:cs="Arial"/>
                </w:rPr>
                <w:t xml:space="preserve"> Anesthesia Conversion Factors [ZIP]</w:t>
              </w:r>
            </w:hyperlink>
            <w:r w:rsidR="00BD7371" w:rsidRPr="00F07216">
              <w:rPr>
                <w:rFonts w:ascii="Arial" w:hAnsi="Arial" w:cs="Arial"/>
              </w:rPr>
              <w:t xml:space="preserve"> </w:t>
            </w:r>
            <w:r w:rsidR="00BE6EFB">
              <w:rPr>
                <w:rFonts w:ascii="Arial" w:hAnsi="Arial" w:cs="Arial"/>
              </w:rPr>
              <w:t>(Updated 12/29/2020)</w:t>
            </w:r>
          </w:p>
          <w:p w:rsidR="00BD7371" w:rsidRPr="00F07216" w:rsidRDefault="00BD7371" w:rsidP="002E14C4">
            <w:pPr>
              <w:numPr>
                <w:ilvl w:val="0"/>
                <w:numId w:val="42"/>
              </w:numPr>
              <w:spacing w:after="240"/>
              <w:rPr>
                <w:rFonts w:ascii="Arial" w:hAnsi="Arial" w:cs="Arial"/>
              </w:rPr>
            </w:pPr>
            <w:r w:rsidRPr="00F07216">
              <w:rPr>
                <w:rFonts w:ascii="Arial" w:hAnsi="Arial" w:cs="Arial"/>
              </w:rPr>
              <w:t>Anesthesia Shares [excel sheet: Anesthesia Shares]</w:t>
            </w:r>
          </w:p>
          <w:p w:rsidR="00BD7371" w:rsidRPr="00F07216" w:rsidRDefault="00BD7371" w:rsidP="002E14C4">
            <w:pPr>
              <w:spacing w:after="240"/>
              <w:rPr>
                <w:rFonts w:ascii="Arial" w:hAnsi="Arial" w:cs="Arial"/>
              </w:rPr>
            </w:pPr>
            <w:r w:rsidRPr="00F07216">
              <w:rPr>
                <w:rFonts w:ascii="Arial" w:hAnsi="Arial" w:cs="Arial"/>
              </w:rPr>
              <w:t>Locality for anesthesia services determined by Medicare county to locality index.</w:t>
            </w:r>
          </w:p>
          <w:p w:rsidR="00BD7371" w:rsidRPr="00F07216" w:rsidRDefault="002E14C4" w:rsidP="00BD7371">
            <w:pPr>
              <w:rPr>
                <w:rFonts w:ascii="Arial" w:hAnsi="Arial" w:cs="Arial"/>
              </w:rPr>
            </w:pPr>
            <w:hyperlink r:id="rId16" w:history="1">
              <w:r w:rsidR="00BD7371" w:rsidRPr="00BE6EFB">
                <w:rPr>
                  <w:rStyle w:val="Hyperlink"/>
                  <w:rFonts w:cs="Arial"/>
                </w:rPr>
                <w:t>RVU2</w:t>
              </w:r>
              <w:r w:rsidR="00BE6EFB" w:rsidRPr="00BE6EFB">
                <w:rPr>
                  <w:rStyle w:val="Hyperlink"/>
                  <w:rFonts w:cs="Arial"/>
                </w:rPr>
                <w:t>1</w:t>
              </w:r>
              <w:r w:rsidR="00BD7371" w:rsidRPr="00BE6EFB">
                <w:rPr>
                  <w:rStyle w:val="Hyperlink"/>
                  <w:rFonts w:cs="Arial"/>
                </w:rPr>
                <w:t>A</w:t>
              </w:r>
            </w:hyperlink>
            <w:r w:rsidR="00BD7371" w:rsidRPr="00F07216">
              <w:rPr>
                <w:rFonts w:ascii="Arial" w:hAnsi="Arial" w:cs="Arial"/>
              </w:rPr>
              <w:t xml:space="preserve"> (County to locality index)</w:t>
            </w:r>
          </w:p>
          <w:p w:rsidR="00CD0E44" w:rsidRPr="00F07216" w:rsidRDefault="00BD7371" w:rsidP="00BE6EFB">
            <w:pPr>
              <w:numPr>
                <w:ilvl w:val="0"/>
                <w:numId w:val="40"/>
              </w:numPr>
              <w:spacing w:after="240"/>
              <w:rPr>
                <w:rFonts w:ascii="Arial" w:hAnsi="Arial" w:cs="Arial"/>
              </w:rPr>
            </w:pPr>
            <w:r w:rsidRPr="00F07216">
              <w:rPr>
                <w:rFonts w:ascii="Arial" w:hAnsi="Arial" w:cs="Arial"/>
              </w:rPr>
              <w:lastRenderedPageBreak/>
              <w:t>2</w:t>
            </w:r>
            <w:r w:rsidR="00BE6EFB">
              <w:rPr>
                <w:rFonts w:ascii="Arial" w:hAnsi="Arial" w:cs="Arial"/>
              </w:rPr>
              <w:t>1</w:t>
            </w:r>
            <w:r w:rsidRPr="00F07216">
              <w:rPr>
                <w:rFonts w:ascii="Arial" w:hAnsi="Arial" w:cs="Arial"/>
              </w:rPr>
              <w:t>LOCCO – Column B (“Locality Number”), column C (“State”), column D (“Fee Schedule Area”), and column E (“Counties”) for the State of California (“CA”)</w:t>
            </w:r>
          </w:p>
        </w:tc>
      </w:tr>
      <w:tr w:rsidR="00A933AC" w:rsidRPr="00573F80" w:rsidTr="001536BA">
        <w:tc>
          <w:tcPr>
            <w:tcW w:w="2837" w:type="dxa"/>
            <w:shd w:val="clear" w:color="auto" w:fill="auto"/>
          </w:tcPr>
          <w:p w:rsidR="00A933AC" w:rsidRPr="00573F80" w:rsidRDefault="00A933AC" w:rsidP="00A933AC">
            <w:pPr>
              <w:rPr>
                <w:rFonts w:ascii="Arial" w:hAnsi="Arial" w:cs="Arial"/>
              </w:rPr>
            </w:pPr>
            <w:r w:rsidRPr="00573F80">
              <w:rPr>
                <w:rFonts w:ascii="Arial" w:hAnsi="Arial" w:cs="Arial"/>
              </w:rPr>
              <w:lastRenderedPageBreak/>
              <w:t>Geographic Practice Cost Index (GPCI) locality mapping</w:t>
            </w:r>
          </w:p>
          <w:p w:rsidR="00A933AC" w:rsidRPr="00573F80" w:rsidRDefault="00A933AC" w:rsidP="00A933AC">
            <w:pPr>
              <w:rPr>
                <w:rFonts w:ascii="Arial" w:hAnsi="Arial" w:cs="Arial"/>
              </w:rPr>
            </w:pPr>
          </w:p>
          <w:p w:rsidR="00A933AC" w:rsidRPr="00573F80" w:rsidRDefault="00A933AC" w:rsidP="00A933AC">
            <w:pPr>
              <w:widowControl w:val="0"/>
              <w:ind w:right="33"/>
              <w:outlineLvl w:val="0"/>
              <w:rPr>
                <w:rFonts w:ascii="Arial" w:hAnsi="Arial" w:cs="Arial"/>
              </w:rPr>
            </w:pPr>
            <w:r w:rsidRPr="00573F80">
              <w:rPr>
                <w:rFonts w:ascii="Arial" w:hAnsi="Arial" w:cs="Arial"/>
              </w:rPr>
              <w:t>Zip Code files mapping zip codes to GPCI locality (for “other than anesthesia services” and anesthesia services)</w:t>
            </w:r>
          </w:p>
        </w:tc>
        <w:tc>
          <w:tcPr>
            <w:tcW w:w="5433" w:type="dxa"/>
            <w:shd w:val="clear" w:color="auto" w:fill="auto"/>
          </w:tcPr>
          <w:p w:rsidR="00B079F7" w:rsidRPr="00573F80" w:rsidRDefault="004062C5" w:rsidP="002E14C4">
            <w:pPr>
              <w:spacing w:after="240"/>
              <w:rPr>
                <w:rFonts w:ascii="Arial" w:hAnsi="Arial" w:cs="Arial"/>
              </w:rPr>
            </w:pPr>
            <w:r>
              <w:rPr>
                <w:rFonts w:ascii="Arial" w:hAnsi="Arial" w:cs="Arial"/>
              </w:rPr>
              <w:t>Updated to the 202</w:t>
            </w:r>
            <w:r w:rsidR="007A0A7F">
              <w:rPr>
                <w:rFonts w:ascii="Arial" w:hAnsi="Arial" w:cs="Arial"/>
              </w:rPr>
              <w:t>1</w:t>
            </w:r>
            <w:r>
              <w:rPr>
                <w:rFonts w:ascii="Arial" w:hAnsi="Arial" w:cs="Arial"/>
              </w:rPr>
              <w:t xml:space="preserve"> files f</w:t>
            </w:r>
            <w:r w:rsidR="00B079F7" w:rsidRPr="00573F80">
              <w:rPr>
                <w:rFonts w:ascii="Arial" w:hAnsi="Arial" w:cs="Arial"/>
              </w:rPr>
              <w:t xml:space="preserve">or services rendered on or after </w:t>
            </w:r>
            <w:r w:rsidR="00B930C0">
              <w:rPr>
                <w:rFonts w:ascii="Arial" w:hAnsi="Arial" w:cs="Arial"/>
              </w:rPr>
              <w:t>March</w:t>
            </w:r>
            <w:r w:rsidR="00B930C0" w:rsidRPr="00573F80">
              <w:rPr>
                <w:rFonts w:ascii="Arial" w:hAnsi="Arial" w:cs="Arial"/>
              </w:rPr>
              <w:t xml:space="preserve"> </w:t>
            </w:r>
            <w:r w:rsidR="00B079F7" w:rsidRPr="00573F80">
              <w:rPr>
                <w:rFonts w:ascii="Arial" w:hAnsi="Arial" w:cs="Arial"/>
              </w:rPr>
              <w:t>1, 20</w:t>
            </w:r>
            <w:r w:rsidR="00E96FFD">
              <w:rPr>
                <w:rFonts w:ascii="Arial" w:hAnsi="Arial" w:cs="Arial"/>
              </w:rPr>
              <w:t>2</w:t>
            </w:r>
            <w:r w:rsidR="007A0A7F">
              <w:rPr>
                <w:rFonts w:ascii="Arial" w:hAnsi="Arial" w:cs="Arial"/>
              </w:rPr>
              <w:t>1</w:t>
            </w:r>
            <w:r w:rsidR="00B079F7" w:rsidRPr="00573F80">
              <w:rPr>
                <w:rFonts w:ascii="Arial" w:hAnsi="Arial" w:cs="Arial"/>
              </w:rPr>
              <w:t>:</w:t>
            </w:r>
          </w:p>
          <w:p w:rsidR="00B079F7" w:rsidRPr="00573F80" w:rsidRDefault="00B079F7" w:rsidP="002E14C4">
            <w:pPr>
              <w:spacing w:after="240"/>
              <w:rPr>
                <w:rFonts w:ascii="Arial" w:hAnsi="Arial" w:cs="Arial"/>
              </w:rPr>
            </w:pPr>
            <w:r w:rsidRPr="00573F80">
              <w:rPr>
                <w:rFonts w:ascii="Arial" w:hAnsi="Arial" w:cs="Arial"/>
              </w:rPr>
              <w:t>Zip Code to Carri</w:t>
            </w:r>
            <w:r w:rsidR="00E96FFD">
              <w:rPr>
                <w:rFonts w:ascii="Arial" w:hAnsi="Arial" w:cs="Arial"/>
              </w:rPr>
              <w:t>er Locality File – Revised 11/19</w:t>
            </w:r>
            <w:r w:rsidRPr="00573F80">
              <w:rPr>
                <w:rFonts w:ascii="Arial" w:hAnsi="Arial" w:cs="Arial"/>
              </w:rPr>
              <w:t>/201</w:t>
            </w:r>
            <w:r w:rsidR="00E96FFD">
              <w:rPr>
                <w:rFonts w:ascii="Arial" w:hAnsi="Arial" w:cs="Arial"/>
              </w:rPr>
              <w:t>9 [ZIP</w:t>
            </w:r>
            <w:r w:rsidRPr="00573F80">
              <w:rPr>
                <w:rFonts w:ascii="Arial" w:hAnsi="Arial" w:cs="Arial"/>
              </w:rPr>
              <w:t>], Column A (“STATE”), column B (“ZIP CODE”), and column D (“LOCALITY”) for the State of California (“CA”)</w:t>
            </w:r>
          </w:p>
          <w:p w:rsidR="00A933AC" w:rsidRDefault="00B079F7" w:rsidP="00E96FFD">
            <w:pPr>
              <w:widowControl w:val="0"/>
              <w:spacing w:after="120"/>
              <w:outlineLvl w:val="0"/>
              <w:rPr>
                <w:rFonts w:ascii="Arial" w:hAnsi="Arial" w:cs="Arial"/>
              </w:rPr>
            </w:pPr>
            <w:bookmarkStart w:id="0" w:name="_GoBack"/>
            <w:bookmarkEnd w:id="0"/>
            <w:r w:rsidRPr="00E96FFD">
              <w:rPr>
                <w:rFonts w:ascii="Arial" w:hAnsi="Arial" w:cs="Arial"/>
              </w:rPr>
              <w:t xml:space="preserve">Zip Codes </w:t>
            </w:r>
            <w:r w:rsidR="00E96FFD">
              <w:rPr>
                <w:rFonts w:ascii="Arial" w:hAnsi="Arial" w:cs="Arial"/>
              </w:rPr>
              <w:t>requiring 4 extension – Revised 11/19</w:t>
            </w:r>
            <w:r w:rsidRPr="00E96FFD">
              <w:rPr>
                <w:rFonts w:ascii="Arial" w:hAnsi="Arial" w:cs="Arial"/>
              </w:rPr>
              <w:t>/201</w:t>
            </w:r>
            <w:r w:rsidR="00E96FFD">
              <w:rPr>
                <w:rFonts w:ascii="Arial" w:hAnsi="Arial" w:cs="Arial"/>
              </w:rPr>
              <w:t>9</w:t>
            </w:r>
            <w:r w:rsidRPr="00E96FFD">
              <w:rPr>
                <w:rFonts w:ascii="Arial" w:hAnsi="Arial" w:cs="Arial"/>
              </w:rPr>
              <w:t xml:space="preserve"> [ZIP]</w:t>
            </w:r>
            <w:r w:rsidRPr="00573F80">
              <w:rPr>
                <w:rFonts w:ascii="Arial" w:hAnsi="Arial" w:cs="Arial"/>
              </w:rPr>
              <w:t>, for the State of California (“CA”)</w:t>
            </w:r>
          </w:p>
          <w:p w:rsidR="00E96FFD" w:rsidRPr="00573F80" w:rsidRDefault="00E96FFD" w:rsidP="007C0EFA">
            <w:pPr>
              <w:widowControl w:val="0"/>
              <w:spacing w:after="120"/>
              <w:outlineLvl w:val="0"/>
              <w:rPr>
                <w:rFonts w:ascii="Arial" w:hAnsi="Arial" w:cs="Arial"/>
              </w:rPr>
            </w:pPr>
            <w:r>
              <w:rPr>
                <w:rFonts w:ascii="Arial" w:hAnsi="Arial" w:cs="Arial"/>
              </w:rPr>
              <w:t xml:space="preserve">The current </w:t>
            </w:r>
            <w:hyperlink r:id="rId17" w:history="1">
              <w:r w:rsidRPr="00E96FFD">
                <w:rPr>
                  <w:rStyle w:val="Hyperlink"/>
                  <w:rFonts w:cs="Arial"/>
                </w:rPr>
                <w:t>CMS Zip Code to Carrier Locality files</w:t>
              </w:r>
            </w:hyperlink>
            <w:r>
              <w:rPr>
                <w:rFonts w:ascii="Arial" w:hAnsi="Arial" w:cs="Arial"/>
              </w:rPr>
              <w:t xml:space="preserve"> can be accessed on the CMS website</w:t>
            </w:r>
            <w:r w:rsidR="007C0EFA">
              <w:rPr>
                <w:rFonts w:ascii="Arial" w:hAnsi="Arial" w:cs="Arial"/>
              </w:rPr>
              <w:t>.</w:t>
            </w:r>
          </w:p>
        </w:tc>
      </w:tr>
      <w:tr w:rsidR="00D77344" w:rsidRPr="00573F80" w:rsidTr="001536BA">
        <w:tc>
          <w:tcPr>
            <w:tcW w:w="2837" w:type="dxa"/>
            <w:shd w:val="clear" w:color="auto" w:fill="auto"/>
          </w:tcPr>
          <w:p w:rsidR="00D77344" w:rsidRPr="00573F80" w:rsidRDefault="00A933AC" w:rsidP="006B75AB">
            <w:pPr>
              <w:widowControl w:val="0"/>
              <w:ind w:right="33"/>
              <w:outlineLvl w:val="0"/>
              <w:rPr>
                <w:rFonts w:ascii="Arial" w:hAnsi="Arial" w:cs="Arial"/>
              </w:rPr>
            </w:pPr>
            <w:r w:rsidRPr="00573F80">
              <w:rPr>
                <w:rFonts w:ascii="Arial" w:hAnsi="Arial" w:cs="Arial"/>
              </w:rPr>
              <w:t xml:space="preserve">Geographic </w:t>
            </w:r>
            <w:r w:rsidR="00D77344" w:rsidRPr="00573F80">
              <w:rPr>
                <w:rFonts w:ascii="Arial" w:hAnsi="Arial" w:cs="Arial"/>
              </w:rPr>
              <w:t>Health Professional Shortage Area zip code data files</w:t>
            </w:r>
          </w:p>
        </w:tc>
        <w:tc>
          <w:tcPr>
            <w:tcW w:w="5433" w:type="dxa"/>
            <w:shd w:val="clear" w:color="auto" w:fill="auto"/>
          </w:tcPr>
          <w:p w:rsidR="00D77344" w:rsidRPr="00573F80" w:rsidRDefault="007F2457" w:rsidP="006B75AB">
            <w:pPr>
              <w:widowControl w:val="0"/>
              <w:outlineLvl w:val="0"/>
              <w:rPr>
                <w:rFonts w:ascii="Arial" w:hAnsi="Arial" w:cs="Arial"/>
              </w:rPr>
            </w:pPr>
            <w:r w:rsidRPr="00573F80">
              <w:rPr>
                <w:rFonts w:ascii="Arial" w:hAnsi="Arial" w:cs="Arial"/>
              </w:rPr>
              <w:t xml:space="preserve">Updated to </w:t>
            </w:r>
            <w:r w:rsidR="00FE5271" w:rsidRPr="00573F80">
              <w:rPr>
                <w:rFonts w:ascii="Arial" w:hAnsi="Arial" w:cs="Arial"/>
              </w:rPr>
              <w:t>20</w:t>
            </w:r>
            <w:r w:rsidR="000B030C">
              <w:rPr>
                <w:rFonts w:ascii="Arial" w:hAnsi="Arial" w:cs="Arial"/>
              </w:rPr>
              <w:t>2</w:t>
            </w:r>
            <w:r w:rsidR="00E06818">
              <w:rPr>
                <w:rFonts w:ascii="Arial" w:hAnsi="Arial" w:cs="Arial"/>
              </w:rPr>
              <w:t>1</w:t>
            </w:r>
            <w:r w:rsidRPr="00573F80">
              <w:rPr>
                <w:rFonts w:ascii="Arial" w:hAnsi="Arial" w:cs="Arial"/>
              </w:rPr>
              <w:t xml:space="preserve"> files for the Primary Care </w:t>
            </w:r>
            <w:r w:rsidR="004243C4" w:rsidRPr="00573F80">
              <w:rPr>
                <w:rFonts w:ascii="Arial" w:hAnsi="Arial" w:cs="Arial"/>
              </w:rPr>
              <w:t xml:space="preserve">Geographic </w:t>
            </w:r>
            <w:r w:rsidRPr="00573F80">
              <w:rPr>
                <w:rFonts w:ascii="Arial" w:hAnsi="Arial" w:cs="Arial"/>
              </w:rPr>
              <w:t xml:space="preserve">HPSA and the Mental Health </w:t>
            </w:r>
            <w:r w:rsidR="004243C4" w:rsidRPr="00573F80">
              <w:rPr>
                <w:rFonts w:ascii="Arial" w:hAnsi="Arial" w:cs="Arial"/>
              </w:rPr>
              <w:t xml:space="preserve">Geographic </w:t>
            </w:r>
            <w:r w:rsidRPr="00573F80">
              <w:rPr>
                <w:rFonts w:ascii="Arial" w:hAnsi="Arial" w:cs="Arial"/>
              </w:rPr>
              <w:t>HPSA.</w:t>
            </w:r>
          </w:p>
          <w:p w:rsidR="00980D68" w:rsidRPr="00573F80" w:rsidRDefault="00980D68" w:rsidP="006B75AB">
            <w:pPr>
              <w:widowControl w:val="0"/>
              <w:outlineLvl w:val="0"/>
              <w:rPr>
                <w:rFonts w:ascii="Arial" w:hAnsi="Arial" w:cs="Arial"/>
              </w:rPr>
            </w:pPr>
          </w:p>
        </w:tc>
      </w:tr>
      <w:tr w:rsidR="00D77344" w:rsidRPr="00573F80" w:rsidTr="001536BA">
        <w:tc>
          <w:tcPr>
            <w:tcW w:w="2837" w:type="dxa"/>
            <w:shd w:val="clear" w:color="auto" w:fill="auto"/>
          </w:tcPr>
          <w:p w:rsidR="000B030C" w:rsidRPr="000B030C" w:rsidRDefault="000B030C" w:rsidP="000B030C">
            <w:pPr>
              <w:widowControl w:val="0"/>
              <w:spacing w:after="120"/>
              <w:ind w:right="29"/>
              <w:outlineLvl w:val="0"/>
              <w:rPr>
                <w:rFonts w:ascii="Arial" w:hAnsi="Arial" w:cs="Arial"/>
              </w:rPr>
            </w:pPr>
            <w:r w:rsidRPr="000B030C">
              <w:rPr>
                <w:rFonts w:ascii="Arial" w:hAnsi="Arial" w:cs="Arial"/>
              </w:rPr>
              <w:t>Health Resources and Services Administration: Geographic HPSA shortage area query</w:t>
            </w:r>
          </w:p>
          <w:p w:rsidR="00D77344" w:rsidRPr="00573F80" w:rsidRDefault="000B030C" w:rsidP="000B030C">
            <w:pPr>
              <w:widowControl w:val="0"/>
              <w:spacing w:after="240"/>
              <w:ind w:right="29"/>
              <w:outlineLvl w:val="0"/>
              <w:rPr>
                <w:rFonts w:ascii="Arial" w:hAnsi="Arial" w:cs="Arial"/>
              </w:rPr>
            </w:pPr>
            <w:r w:rsidRPr="000B030C">
              <w:rPr>
                <w:rFonts w:ascii="Arial" w:hAnsi="Arial" w:cs="Arial"/>
              </w:rPr>
              <w:t>(By State &amp; County)</w:t>
            </w:r>
          </w:p>
        </w:tc>
        <w:tc>
          <w:tcPr>
            <w:tcW w:w="5433" w:type="dxa"/>
            <w:shd w:val="clear" w:color="auto" w:fill="auto"/>
          </w:tcPr>
          <w:p w:rsidR="00D77344" w:rsidRPr="00573F80" w:rsidRDefault="00F2153F" w:rsidP="006B75AB">
            <w:pPr>
              <w:widowControl w:val="0"/>
              <w:outlineLvl w:val="0"/>
              <w:rPr>
                <w:rFonts w:ascii="Arial" w:hAnsi="Arial" w:cs="Arial"/>
              </w:rPr>
            </w:pPr>
            <w:r>
              <w:rPr>
                <w:rFonts w:ascii="Arial" w:hAnsi="Arial" w:cs="Arial"/>
              </w:rPr>
              <w:t xml:space="preserve">Unchanged from 2020. </w:t>
            </w:r>
            <w:r w:rsidR="00980D68" w:rsidRPr="00573F80">
              <w:rPr>
                <w:rFonts w:ascii="Arial" w:hAnsi="Arial" w:cs="Arial"/>
              </w:rPr>
              <w:t xml:space="preserve">Sets forth reference to the HRSA </w:t>
            </w:r>
            <w:r w:rsidR="00716985" w:rsidRPr="00573F80">
              <w:rPr>
                <w:rFonts w:ascii="Arial" w:hAnsi="Arial" w:cs="Arial"/>
              </w:rPr>
              <w:t xml:space="preserve">Geographic </w:t>
            </w:r>
            <w:r w:rsidR="00980D68" w:rsidRPr="00573F80">
              <w:rPr>
                <w:rFonts w:ascii="Arial" w:hAnsi="Arial" w:cs="Arial"/>
              </w:rPr>
              <w:t xml:space="preserve">HPSA shortage </w:t>
            </w:r>
            <w:r w:rsidR="00244D2A">
              <w:rPr>
                <w:rFonts w:ascii="Arial" w:hAnsi="Arial" w:cs="Arial"/>
              </w:rPr>
              <w:t xml:space="preserve">area </w:t>
            </w:r>
            <w:r w:rsidR="00980D68" w:rsidRPr="00573F80">
              <w:rPr>
                <w:rFonts w:ascii="Arial" w:hAnsi="Arial" w:cs="Arial"/>
              </w:rPr>
              <w:t>web page query by state/county.</w:t>
            </w:r>
          </w:p>
          <w:p w:rsidR="00C62C66" w:rsidRPr="00573F80" w:rsidRDefault="00C62C66" w:rsidP="006B75AB">
            <w:pPr>
              <w:widowControl w:val="0"/>
              <w:outlineLvl w:val="0"/>
              <w:rPr>
                <w:rFonts w:ascii="Arial" w:hAnsi="Arial" w:cs="Arial"/>
              </w:rPr>
            </w:pPr>
          </w:p>
        </w:tc>
      </w:tr>
      <w:tr w:rsidR="000B030C" w:rsidRPr="00573F80" w:rsidTr="001536BA">
        <w:tc>
          <w:tcPr>
            <w:tcW w:w="2837" w:type="dxa"/>
            <w:shd w:val="clear" w:color="auto" w:fill="auto"/>
          </w:tcPr>
          <w:p w:rsidR="000B030C" w:rsidRPr="000B030C" w:rsidRDefault="000B030C" w:rsidP="000B030C">
            <w:pPr>
              <w:widowControl w:val="0"/>
              <w:spacing w:after="120"/>
              <w:ind w:right="29"/>
              <w:outlineLvl w:val="0"/>
              <w:rPr>
                <w:rFonts w:ascii="Arial" w:hAnsi="Arial" w:cs="Arial"/>
              </w:rPr>
            </w:pPr>
            <w:r w:rsidRPr="000B030C">
              <w:rPr>
                <w:rFonts w:ascii="Arial" w:hAnsi="Arial" w:cs="Arial"/>
              </w:rPr>
              <w:t>Health Resources and Services Administration: Geographic HPSA shortage area query</w:t>
            </w:r>
          </w:p>
          <w:p w:rsidR="000B030C" w:rsidRPr="00573F80" w:rsidRDefault="000B030C" w:rsidP="000B030C">
            <w:pPr>
              <w:widowControl w:val="0"/>
              <w:spacing w:after="240"/>
              <w:ind w:right="29"/>
              <w:outlineLvl w:val="0"/>
              <w:rPr>
                <w:rFonts w:ascii="Arial" w:hAnsi="Arial" w:cs="Arial"/>
              </w:rPr>
            </w:pPr>
            <w:r w:rsidRPr="000B030C">
              <w:rPr>
                <w:rFonts w:ascii="Arial" w:hAnsi="Arial" w:cs="Arial"/>
              </w:rPr>
              <w:t>(By Address)</w:t>
            </w:r>
          </w:p>
        </w:tc>
        <w:tc>
          <w:tcPr>
            <w:tcW w:w="5433" w:type="dxa"/>
            <w:shd w:val="clear" w:color="auto" w:fill="auto"/>
          </w:tcPr>
          <w:p w:rsidR="000B030C" w:rsidRPr="00573F80" w:rsidRDefault="00F2153F" w:rsidP="000B030C">
            <w:pPr>
              <w:widowControl w:val="0"/>
              <w:outlineLvl w:val="0"/>
              <w:rPr>
                <w:rFonts w:ascii="Arial" w:hAnsi="Arial" w:cs="Arial"/>
              </w:rPr>
            </w:pPr>
            <w:r>
              <w:rPr>
                <w:rFonts w:ascii="Arial" w:hAnsi="Arial" w:cs="Arial"/>
              </w:rPr>
              <w:t xml:space="preserve">Unchanged from 2020. </w:t>
            </w:r>
            <w:r w:rsidR="000B030C" w:rsidRPr="00573F80">
              <w:rPr>
                <w:rFonts w:ascii="Arial" w:hAnsi="Arial" w:cs="Arial"/>
              </w:rPr>
              <w:t>Sets forth reference to the HRSA Geographic HPSA shortage web page query by address.</w:t>
            </w:r>
          </w:p>
          <w:p w:rsidR="000B030C" w:rsidRPr="00573F80" w:rsidRDefault="000B030C" w:rsidP="006B75AB">
            <w:pPr>
              <w:widowControl w:val="0"/>
              <w:outlineLvl w:val="0"/>
              <w:rPr>
                <w:rFonts w:ascii="Arial" w:hAnsi="Arial" w:cs="Arial"/>
              </w:rPr>
            </w:pPr>
          </w:p>
        </w:tc>
      </w:tr>
      <w:tr w:rsidR="00D77344" w:rsidRPr="00573F80" w:rsidTr="001536BA">
        <w:tc>
          <w:tcPr>
            <w:tcW w:w="2837" w:type="dxa"/>
            <w:shd w:val="clear" w:color="auto" w:fill="auto"/>
          </w:tcPr>
          <w:p w:rsidR="00D77344" w:rsidRPr="00573F80" w:rsidRDefault="00C62C66" w:rsidP="006B75AB">
            <w:pPr>
              <w:widowControl w:val="0"/>
              <w:ind w:right="33"/>
              <w:outlineLvl w:val="0"/>
              <w:rPr>
                <w:rFonts w:ascii="Arial" w:hAnsi="Arial" w:cs="Arial"/>
              </w:rPr>
            </w:pPr>
            <w:r w:rsidRPr="00573F80">
              <w:rPr>
                <w:rFonts w:ascii="Arial" w:hAnsi="Arial" w:cs="Arial"/>
              </w:rPr>
              <w:t>Incident To Codes</w:t>
            </w:r>
          </w:p>
        </w:tc>
        <w:tc>
          <w:tcPr>
            <w:tcW w:w="5433" w:type="dxa"/>
            <w:shd w:val="clear" w:color="auto" w:fill="auto"/>
          </w:tcPr>
          <w:p w:rsidR="00D77344" w:rsidRPr="00573F80" w:rsidRDefault="00C62C66" w:rsidP="006B75AB">
            <w:pPr>
              <w:widowControl w:val="0"/>
              <w:outlineLvl w:val="0"/>
              <w:rPr>
                <w:rFonts w:ascii="Arial" w:hAnsi="Arial" w:cs="Arial"/>
              </w:rPr>
            </w:pPr>
            <w:r w:rsidRPr="00573F80">
              <w:rPr>
                <w:rFonts w:ascii="Arial" w:hAnsi="Arial" w:cs="Arial"/>
              </w:rPr>
              <w:t xml:space="preserve">Updated to </w:t>
            </w:r>
            <w:r w:rsidR="00FE5271" w:rsidRPr="00573F80">
              <w:rPr>
                <w:rFonts w:ascii="Arial" w:hAnsi="Arial" w:cs="Arial"/>
              </w:rPr>
              <w:t>20</w:t>
            </w:r>
            <w:r w:rsidR="002E1D35">
              <w:rPr>
                <w:rFonts w:ascii="Arial" w:hAnsi="Arial" w:cs="Arial"/>
              </w:rPr>
              <w:t>2</w:t>
            </w:r>
            <w:r w:rsidR="00537E5A">
              <w:rPr>
                <w:rFonts w:ascii="Arial" w:hAnsi="Arial" w:cs="Arial"/>
              </w:rPr>
              <w:t>1</w:t>
            </w:r>
            <w:r w:rsidRPr="00573F80">
              <w:rPr>
                <w:rFonts w:ascii="Arial" w:hAnsi="Arial" w:cs="Arial"/>
              </w:rPr>
              <w:t>.</w:t>
            </w:r>
          </w:p>
          <w:p w:rsidR="00C62C66" w:rsidRPr="00573F80" w:rsidRDefault="00C62C66" w:rsidP="006B75AB">
            <w:pPr>
              <w:widowControl w:val="0"/>
              <w:outlineLvl w:val="0"/>
              <w:rPr>
                <w:rFonts w:ascii="Arial" w:hAnsi="Arial" w:cs="Arial"/>
              </w:rPr>
            </w:pPr>
          </w:p>
        </w:tc>
      </w:tr>
      <w:tr w:rsidR="00D77344" w:rsidRPr="00573F80" w:rsidTr="001536BA">
        <w:tc>
          <w:tcPr>
            <w:tcW w:w="2837" w:type="dxa"/>
            <w:shd w:val="clear" w:color="auto" w:fill="auto"/>
          </w:tcPr>
          <w:p w:rsidR="00D77344" w:rsidRPr="00C84421" w:rsidRDefault="00C62C66" w:rsidP="006B75AB">
            <w:pPr>
              <w:widowControl w:val="0"/>
              <w:ind w:right="33"/>
              <w:outlineLvl w:val="0"/>
              <w:rPr>
                <w:rFonts w:ascii="Arial" w:hAnsi="Arial" w:cs="Arial"/>
              </w:rPr>
            </w:pPr>
            <w:r w:rsidRPr="00C84421">
              <w:rPr>
                <w:rFonts w:ascii="Arial" w:hAnsi="Arial" w:cs="Arial"/>
              </w:rPr>
              <w:t>Medi-Cal Rates – DHCS</w:t>
            </w:r>
          </w:p>
        </w:tc>
        <w:tc>
          <w:tcPr>
            <w:tcW w:w="5433" w:type="dxa"/>
            <w:shd w:val="clear" w:color="auto" w:fill="auto"/>
          </w:tcPr>
          <w:p w:rsidR="00C62C66" w:rsidRPr="00C84421" w:rsidRDefault="00C84421" w:rsidP="005E7B2D">
            <w:pPr>
              <w:widowControl w:val="0"/>
              <w:spacing w:after="240"/>
              <w:outlineLvl w:val="0"/>
              <w:rPr>
                <w:rFonts w:ascii="Arial" w:hAnsi="Arial" w:cs="Arial"/>
              </w:rPr>
            </w:pPr>
            <w:r>
              <w:rPr>
                <w:rFonts w:ascii="Arial" w:hAnsi="Arial" w:cs="Arial"/>
              </w:rPr>
              <w:t>Updated f</w:t>
            </w:r>
            <w:r w:rsidR="00B57613" w:rsidRPr="00C84421">
              <w:rPr>
                <w:rFonts w:ascii="Arial" w:hAnsi="Arial" w:cs="Arial"/>
              </w:rPr>
              <w:t xml:space="preserve">or services rendered on or after </w:t>
            </w:r>
            <w:r w:rsidR="00B930C0">
              <w:rPr>
                <w:rFonts w:ascii="Arial" w:hAnsi="Arial" w:cs="Arial"/>
              </w:rPr>
              <w:t>March</w:t>
            </w:r>
            <w:r w:rsidR="00B930C0" w:rsidRPr="00C84421">
              <w:rPr>
                <w:rFonts w:ascii="Arial" w:hAnsi="Arial" w:cs="Arial"/>
              </w:rPr>
              <w:t xml:space="preserve"> </w:t>
            </w:r>
            <w:r w:rsidR="00B079F7" w:rsidRPr="00C84421">
              <w:rPr>
                <w:rFonts w:ascii="Arial" w:hAnsi="Arial" w:cs="Arial"/>
              </w:rPr>
              <w:t>1,</w:t>
            </w:r>
            <w:r w:rsidR="00B57613" w:rsidRPr="00C84421">
              <w:rPr>
                <w:rFonts w:ascii="Arial" w:hAnsi="Arial" w:cs="Arial"/>
              </w:rPr>
              <w:t xml:space="preserve"> 20</w:t>
            </w:r>
            <w:r w:rsidRPr="00C84421">
              <w:rPr>
                <w:rFonts w:ascii="Arial" w:hAnsi="Arial" w:cs="Arial"/>
              </w:rPr>
              <w:t>2</w:t>
            </w:r>
            <w:r w:rsidR="002E3961">
              <w:rPr>
                <w:rFonts w:ascii="Arial" w:hAnsi="Arial" w:cs="Arial"/>
              </w:rPr>
              <w:t>1</w:t>
            </w:r>
            <w:r w:rsidR="00B57613" w:rsidRPr="00C84421">
              <w:rPr>
                <w:rFonts w:ascii="Arial" w:hAnsi="Arial" w:cs="Arial"/>
              </w:rPr>
              <w:t xml:space="preserve">, use: </w:t>
            </w:r>
            <w:r w:rsidR="002E3961">
              <w:rPr>
                <w:rFonts w:ascii="Arial" w:hAnsi="Arial" w:cs="Arial"/>
              </w:rPr>
              <w:t xml:space="preserve">Medi-Cal Rates file – Updated </w:t>
            </w:r>
            <w:r w:rsidR="00DB5BBD">
              <w:rPr>
                <w:rFonts w:ascii="Arial" w:hAnsi="Arial" w:cs="Arial"/>
              </w:rPr>
              <w:t>2</w:t>
            </w:r>
            <w:r w:rsidR="00B57613" w:rsidRPr="00C84421">
              <w:rPr>
                <w:rFonts w:ascii="Arial" w:hAnsi="Arial" w:cs="Arial"/>
              </w:rPr>
              <w:t>/15/20</w:t>
            </w:r>
            <w:r w:rsidR="002E3961">
              <w:rPr>
                <w:rFonts w:ascii="Arial" w:hAnsi="Arial" w:cs="Arial"/>
              </w:rPr>
              <w:t>2</w:t>
            </w:r>
            <w:r w:rsidR="00B57613" w:rsidRPr="00C84421">
              <w:rPr>
                <w:rFonts w:ascii="Arial" w:hAnsi="Arial" w:cs="Arial"/>
              </w:rPr>
              <w:t>1.</w:t>
            </w:r>
            <w:r w:rsidR="00350799" w:rsidRPr="00C84421">
              <w:rPr>
                <w:rFonts w:ascii="Arial" w:hAnsi="Arial" w:cs="Arial"/>
              </w:rPr>
              <w:t xml:space="preserve"> </w:t>
            </w:r>
            <w:r w:rsidR="00036946" w:rsidRPr="00C84421">
              <w:rPr>
                <w:rFonts w:ascii="Arial" w:hAnsi="Arial" w:cs="Arial"/>
              </w:rPr>
              <w:t xml:space="preserve">[The </w:t>
            </w:r>
            <w:r w:rsidR="00DB5BBD">
              <w:rPr>
                <w:rFonts w:ascii="Arial" w:hAnsi="Arial" w:cs="Arial"/>
              </w:rPr>
              <w:t>2</w:t>
            </w:r>
            <w:r w:rsidR="00147FD4" w:rsidRPr="00C84421">
              <w:rPr>
                <w:rFonts w:ascii="Arial" w:hAnsi="Arial" w:cs="Arial"/>
              </w:rPr>
              <w:t>/15/20</w:t>
            </w:r>
            <w:r w:rsidR="002E3961">
              <w:rPr>
                <w:rFonts w:ascii="Arial" w:hAnsi="Arial" w:cs="Arial"/>
              </w:rPr>
              <w:t>21</w:t>
            </w:r>
            <w:r w:rsidR="00147FD4" w:rsidRPr="00C84421">
              <w:rPr>
                <w:rFonts w:ascii="Arial" w:hAnsi="Arial" w:cs="Arial"/>
              </w:rPr>
              <w:t xml:space="preserve"> Medi-Cal rates file will be available on approximately </w:t>
            </w:r>
            <w:r w:rsidR="005E7B2D">
              <w:rPr>
                <w:rFonts w:ascii="Arial" w:hAnsi="Arial" w:cs="Arial"/>
              </w:rPr>
              <w:t>Febr</w:t>
            </w:r>
            <w:r w:rsidR="002E3961">
              <w:rPr>
                <w:rFonts w:ascii="Arial" w:hAnsi="Arial" w:cs="Arial"/>
              </w:rPr>
              <w:t>uary</w:t>
            </w:r>
            <w:r w:rsidR="00147FD4" w:rsidRPr="00C84421">
              <w:rPr>
                <w:rFonts w:ascii="Arial" w:hAnsi="Arial" w:cs="Arial"/>
              </w:rPr>
              <w:t xml:space="preserve"> 16, 20</w:t>
            </w:r>
            <w:r w:rsidR="002E3961">
              <w:rPr>
                <w:rFonts w:ascii="Arial" w:hAnsi="Arial" w:cs="Arial"/>
              </w:rPr>
              <w:t>21</w:t>
            </w:r>
            <w:r w:rsidR="00147FD4" w:rsidRPr="00C84421">
              <w:rPr>
                <w:rFonts w:ascii="Arial" w:hAnsi="Arial" w:cs="Arial"/>
              </w:rPr>
              <w:t xml:space="preserve">.] </w:t>
            </w:r>
            <w:r w:rsidR="003B7608" w:rsidRPr="00C84421">
              <w:rPr>
                <w:rFonts w:ascii="Arial" w:hAnsi="Arial" w:cs="Arial"/>
              </w:rPr>
              <w:t>The Medi-Cal rates file w</w:t>
            </w:r>
            <w:r w:rsidR="00350799" w:rsidRPr="00C84421">
              <w:rPr>
                <w:rFonts w:ascii="Arial" w:hAnsi="Arial" w:cs="Arial"/>
              </w:rPr>
              <w:t xml:space="preserve">ill be updated </w:t>
            </w:r>
            <w:r w:rsidR="00350799" w:rsidRPr="00C84421">
              <w:rPr>
                <w:rFonts w:ascii="Arial" w:hAnsi="Arial" w:cs="Arial"/>
              </w:rPr>
              <w:lastRenderedPageBreak/>
              <w:t>monthly by Administrative Director’s posting order.</w:t>
            </w:r>
            <w:r w:rsidR="002E2B34" w:rsidRPr="00C84421">
              <w:rPr>
                <w:rFonts w:ascii="Arial" w:hAnsi="Arial" w:cs="Arial"/>
              </w:rPr>
              <w:t xml:space="preserve"> Medi-Cal rates are updated as of the 15</w:t>
            </w:r>
            <w:r w:rsidR="002E2B34" w:rsidRPr="00C84421">
              <w:rPr>
                <w:rFonts w:ascii="Arial" w:hAnsi="Arial" w:cs="Arial"/>
                <w:vertAlign w:val="superscript"/>
              </w:rPr>
              <w:t>th</w:t>
            </w:r>
            <w:r w:rsidR="002E2B34" w:rsidRPr="00C84421">
              <w:rPr>
                <w:rFonts w:ascii="Arial" w:hAnsi="Arial" w:cs="Arial"/>
              </w:rPr>
              <w:t xml:space="preserve"> of each month, posted to the Medi-Cal website on the 16</w:t>
            </w:r>
            <w:r w:rsidR="002E2B34" w:rsidRPr="00C84421">
              <w:rPr>
                <w:rFonts w:ascii="Arial" w:hAnsi="Arial" w:cs="Arial"/>
                <w:vertAlign w:val="superscript"/>
              </w:rPr>
              <w:t>th</w:t>
            </w:r>
            <w:r w:rsidR="002E2B34" w:rsidRPr="00C84421">
              <w:rPr>
                <w:rFonts w:ascii="Arial" w:hAnsi="Arial" w:cs="Arial"/>
              </w:rPr>
              <w:t xml:space="preserve"> of each month, and posted to the DWC website as soon as feasible.</w:t>
            </w:r>
          </w:p>
        </w:tc>
      </w:tr>
      <w:tr w:rsidR="00D77344" w:rsidRPr="00573F80" w:rsidTr="001536BA">
        <w:tc>
          <w:tcPr>
            <w:tcW w:w="2837" w:type="dxa"/>
            <w:shd w:val="clear" w:color="auto" w:fill="auto"/>
          </w:tcPr>
          <w:p w:rsidR="00D77344" w:rsidRPr="00573F80" w:rsidRDefault="00C62C66" w:rsidP="006B75AB">
            <w:pPr>
              <w:widowControl w:val="0"/>
              <w:ind w:right="33"/>
              <w:outlineLvl w:val="0"/>
              <w:rPr>
                <w:rFonts w:ascii="Arial" w:hAnsi="Arial" w:cs="Arial"/>
              </w:rPr>
            </w:pPr>
            <w:r w:rsidRPr="00573F80">
              <w:rPr>
                <w:rFonts w:ascii="Arial" w:hAnsi="Arial" w:cs="Arial"/>
              </w:rPr>
              <w:lastRenderedPageBreak/>
              <w:t>Ophthalmology Procedure CPT codes subject to the MPPR</w:t>
            </w:r>
          </w:p>
          <w:p w:rsidR="00C62C66" w:rsidRPr="00573F80" w:rsidRDefault="00C62C66" w:rsidP="006B75AB">
            <w:pPr>
              <w:widowControl w:val="0"/>
              <w:ind w:right="33"/>
              <w:outlineLvl w:val="0"/>
              <w:rPr>
                <w:rFonts w:ascii="Arial" w:hAnsi="Arial" w:cs="Arial"/>
              </w:rPr>
            </w:pPr>
          </w:p>
        </w:tc>
        <w:tc>
          <w:tcPr>
            <w:tcW w:w="5433" w:type="dxa"/>
            <w:shd w:val="clear" w:color="auto" w:fill="auto"/>
          </w:tcPr>
          <w:p w:rsidR="00D77344" w:rsidRPr="00573F80" w:rsidRDefault="00C62C66" w:rsidP="001C3C13">
            <w:pPr>
              <w:widowControl w:val="0"/>
              <w:outlineLvl w:val="0"/>
              <w:rPr>
                <w:rFonts w:ascii="Arial" w:hAnsi="Arial" w:cs="Arial"/>
              </w:rPr>
            </w:pPr>
            <w:r w:rsidRPr="00573F80">
              <w:rPr>
                <w:rFonts w:ascii="Arial" w:hAnsi="Arial" w:cs="Arial"/>
              </w:rPr>
              <w:t xml:space="preserve">Updated to </w:t>
            </w:r>
            <w:r w:rsidR="00FE5271" w:rsidRPr="00573F80">
              <w:rPr>
                <w:rFonts w:ascii="Arial" w:hAnsi="Arial" w:cs="Arial"/>
              </w:rPr>
              <w:t>20</w:t>
            </w:r>
            <w:r w:rsidR="00C84421">
              <w:rPr>
                <w:rFonts w:ascii="Arial" w:hAnsi="Arial" w:cs="Arial"/>
              </w:rPr>
              <w:t>2</w:t>
            </w:r>
            <w:r w:rsidR="001C3C13">
              <w:rPr>
                <w:rFonts w:ascii="Arial" w:hAnsi="Arial" w:cs="Arial"/>
              </w:rPr>
              <w:t>1</w:t>
            </w:r>
            <w:r w:rsidRPr="00573F80">
              <w:rPr>
                <w:rFonts w:ascii="Arial" w:hAnsi="Arial" w:cs="Arial"/>
              </w:rPr>
              <w:t>.</w:t>
            </w:r>
          </w:p>
        </w:tc>
      </w:tr>
      <w:tr w:rsidR="00D77344" w:rsidRPr="00573F80" w:rsidTr="001536BA">
        <w:tc>
          <w:tcPr>
            <w:tcW w:w="2837" w:type="dxa"/>
            <w:shd w:val="clear" w:color="auto" w:fill="auto"/>
          </w:tcPr>
          <w:p w:rsidR="00D77344" w:rsidRPr="00573F80" w:rsidRDefault="00C62C66" w:rsidP="006B75AB">
            <w:pPr>
              <w:widowControl w:val="0"/>
              <w:ind w:right="33"/>
              <w:outlineLvl w:val="0"/>
              <w:rPr>
                <w:rFonts w:ascii="Arial" w:hAnsi="Arial" w:cs="Arial"/>
              </w:rPr>
            </w:pPr>
            <w:r w:rsidRPr="00573F80">
              <w:rPr>
                <w:rFonts w:ascii="Arial" w:hAnsi="Arial" w:cs="Arial"/>
              </w:rPr>
              <w:t>Physical Therapy Multiple Procedure Payment Reduction: “Always Therapy” Codes; and Acupuncture and Chiropractic Codes</w:t>
            </w:r>
          </w:p>
          <w:p w:rsidR="00C62C66" w:rsidRPr="00573F80" w:rsidRDefault="00C62C66" w:rsidP="006B75AB">
            <w:pPr>
              <w:widowControl w:val="0"/>
              <w:ind w:right="33"/>
              <w:outlineLvl w:val="0"/>
              <w:rPr>
                <w:rFonts w:ascii="Arial" w:hAnsi="Arial" w:cs="Arial"/>
              </w:rPr>
            </w:pPr>
          </w:p>
        </w:tc>
        <w:tc>
          <w:tcPr>
            <w:tcW w:w="5433" w:type="dxa"/>
            <w:shd w:val="clear" w:color="auto" w:fill="auto"/>
          </w:tcPr>
          <w:p w:rsidR="00D77344" w:rsidRPr="00573F80" w:rsidRDefault="00C62C66" w:rsidP="002E2B34">
            <w:pPr>
              <w:widowControl w:val="0"/>
              <w:outlineLvl w:val="0"/>
              <w:rPr>
                <w:rFonts w:ascii="Arial" w:hAnsi="Arial" w:cs="Arial"/>
              </w:rPr>
            </w:pPr>
            <w:r w:rsidRPr="00573F80">
              <w:rPr>
                <w:rFonts w:ascii="Arial" w:hAnsi="Arial" w:cs="Arial"/>
              </w:rPr>
              <w:t xml:space="preserve">Updated to </w:t>
            </w:r>
            <w:r w:rsidR="00FE5271" w:rsidRPr="00573F80">
              <w:rPr>
                <w:rFonts w:ascii="Arial" w:hAnsi="Arial" w:cs="Arial"/>
              </w:rPr>
              <w:t>20</w:t>
            </w:r>
            <w:r w:rsidR="00C84421">
              <w:rPr>
                <w:rFonts w:ascii="Arial" w:hAnsi="Arial" w:cs="Arial"/>
              </w:rPr>
              <w:t>2</w:t>
            </w:r>
            <w:r w:rsidR="001C3C13">
              <w:rPr>
                <w:rFonts w:ascii="Arial" w:hAnsi="Arial" w:cs="Arial"/>
              </w:rPr>
              <w:t>1</w:t>
            </w:r>
            <w:r w:rsidR="00B4703F" w:rsidRPr="00573F80">
              <w:rPr>
                <w:rFonts w:ascii="Arial" w:hAnsi="Arial" w:cs="Arial"/>
              </w:rPr>
              <w:t xml:space="preserve"> Medicare list of “Always Therapy Codes”</w:t>
            </w:r>
            <w:r w:rsidRPr="00573F80">
              <w:rPr>
                <w:rFonts w:ascii="Arial" w:hAnsi="Arial" w:cs="Arial"/>
              </w:rPr>
              <w:t>.</w:t>
            </w:r>
            <w:r w:rsidR="00B4703F" w:rsidRPr="00573F80">
              <w:rPr>
                <w:rFonts w:ascii="Arial" w:hAnsi="Arial" w:cs="Arial"/>
              </w:rPr>
              <w:t xml:space="preserve"> </w:t>
            </w:r>
            <w:r w:rsidR="002E2B34" w:rsidRPr="00573F80">
              <w:rPr>
                <w:rFonts w:ascii="Arial" w:hAnsi="Arial" w:cs="Arial"/>
              </w:rPr>
              <w:t>In addition, r</w:t>
            </w:r>
            <w:r w:rsidR="00B4703F" w:rsidRPr="00573F80">
              <w:rPr>
                <w:rFonts w:ascii="Arial" w:hAnsi="Arial" w:cs="Arial"/>
              </w:rPr>
              <w:t>etain the acupuncture codes and chiropractic manipulation codes</w:t>
            </w:r>
            <w:r w:rsidR="002E2B34" w:rsidRPr="00573F80">
              <w:rPr>
                <w:rFonts w:ascii="Arial" w:hAnsi="Arial" w:cs="Arial"/>
              </w:rPr>
              <w:t>, which are</w:t>
            </w:r>
            <w:r w:rsidR="00B4703F" w:rsidRPr="00573F80">
              <w:rPr>
                <w:rFonts w:ascii="Arial" w:hAnsi="Arial" w:cs="Arial"/>
              </w:rPr>
              <w:t xml:space="preserve"> unchanged from 20</w:t>
            </w:r>
            <w:r w:rsidR="001C3C13">
              <w:rPr>
                <w:rFonts w:ascii="Arial" w:hAnsi="Arial" w:cs="Arial"/>
              </w:rPr>
              <w:t>20</w:t>
            </w:r>
            <w:r w:rsidR="00B4703F" w:rsidRPr="00573F80">
              <w:rPr>
                <w:rFonts w:ascii="Arial" w:hAnsi="Arial" w:cs="Arial"/>
              </w:rPr>
              <w:t>.</w:t>
            </w:r>
          </w:p>
          <w:p w:rsidR="0074706E" w:rsidRPr="00573F80" w:rsidRDefault="0074706E" w:rsidP="002E2B34">
            <w:pPr>
              <w:widowControl w:val="0"/>
              <w:outlineLvl w:val="0"/>
              <w:rPr>
                <w:rFonts w:ascii="Arial" w:hAnsi="Arial" w:cs="Arial"/>
              </w:rPr>
            </w:pPr>
          </w:p>
        </w:tc>
      </w:tr>
      <w:tr w:rsidR="00C62C66" w:rsidRPr="00573F80" w:rsidTr="001536BA">
        <w:tc>
          <w:tcPr>
            <w:tcW w:w="2837" w:type="dxa"/>
            <w:shd w:val="clear" w:color="auto" w:fill="auto"/>
          </w:tcPr>
          <w:p w:rsidR="00C62C66" w:rsidRPr="00573F80" w:rsidRDefault="00C62C66" w:rsidP="006B75AB">
            <w:pPr>
              <w:widowControl w:val="0"/>
              <w:ind w:right="33"/>
              <w:outlineLvl w:val="0"/>
              <w:rPr>
                <w:rFonts w:ascii="Arial" w:hAnsi="Arial" w:cs="Arial"/>
              </w:rPr>
            </w:pPr>
            <w:r w:rsidRPr="00573F80">
              <w:rPr>
                <w:rFonts w:ascii="Arial" w:hAnsi="Arial" w:cs="Arial"/>
              </w:rPr>
              <w:t>Physician Time</w:t>
            </w:r>
          </w:p>
        </w:tc>
        <w:tc>
          <w:tcPr>
            <w:tcW w:w="5433" w:type="dxa"/>
            <w:shd w:val="clear" w:color="auto" w:fill="auto"/>
          </w:tcPr>
          <w:p w:rsidR="00C62C66" w:rsidRPr="00573F80" w:rsidRDefault="00C62C66" w:rsidP="00350799">
            <w:pPr>
              <w:widowControl w:val="0"/>
              <w:outlineLvl w:val="0"/>
              <w:rPr>
                <w:rFonts w:ascii="Arial" w:hAnsi="Arial" w:cs="Arial"/>
              </w:rPr>
            </w:pPr>
            <w:r w:rsidRPr="00573F80">
              <w:rPr>
                <w:rFonts w:ascii="Arial" w:hAnsi="Arial" w:cs="Arial"/>
              </w:rPr>
              <w:t xml:space="preserve">Updated to </w:t>
            </w:r>
            <w:r w:rsidR="00FE5271" w:rsidRPr="00573F80">
              <w:rPr>
                <w:rFonts w:ascii="Arial" w:hAnsi="Arial" w:cs="Arial"/>
              </w:rPr>
              <w:t>20</w:t>
            </w:r>
            <w:r w:rsidR="00C84421">
              <w:rPr>
                <w:rFonts w:ascii="Arial" w:hAnsi="Arial" w:cs="Arial"/>
              </w:rPr>
              <w:t>2</w:t>
            </w:r>
            <w:r w:rsidR="005A52A2">
              <w:rPr>
                <w:rFonts w:ascii="Arial" w:hAnsi="Arial" w:cs="Arial"/>
              </w:rPr>
              <w:t>1</w:t>
            </w:r>
            <w:r w:rsidR="004062C5">
              <w:rPr>
                <w:rFonts w:ascii="Arial" w:hAnsi="Arial" w:cs="Arial"/>
              </w:rPr>
              <w:t>.</w:t>
            </w:r>
          </w:p>
          <w:p w:rsidR="0074706E" w:rsidRPr="00573F80" w:rsidRDefault="0074706E" w:rsidP="00350799">
            <w:pPr>
              <w:widowControl w:val="0"/>
              <w:outlineLvl w:val="0"/>
              <w:rPr>
                <w:rFonts w:ascii="Arial" w:hAnsi="Arial" w:cs="Arial"/>
              </w:rPr>
            </w:pPr>
          </w:p>
        </w:tc>
      </w:tr>
      <w:tr w:rsidR="00C62C66" w:rsidRPr="00573F80" w:rsidTr="001536BA">
        <w:tc>
          <w:tcPr>
            <w:tcW w:w="2837" w:type="dxa"/>
            <w:shd w:val="clear" w:color="auto" w:fill="auto"/>
          </w:tcPr>
          <w:p w:rsidR="00C62C66" w:rsidRPr="00573F80" w:rsidRDefault="00817438" w:rsidP="006B75AB">
            <w:pPr>
              <w:widowControl w:val="0"/>
              <w:ind w:right="33"/>
              <w:outlineLvl w:val="0"/>
              <w:rPr>
                <w:rFonts w:ascii="Arial" w:hAnsi="Arial" w:cs="Arial"/>
              </w:rPr>
            </w:pPr>
            <w:r w:rsidRPr="00573F80">
              <w:rPr>
                <w:rFonts w:ascii="Arial" w:hAnsi="Arial" w:cs="Arial"/>
              </w:rPr>
              <w:t>Splints and Casting Supplies</w:t>
            </w:r>
          </w:p>
          <w:p w:rsidR="008F22B9" w:rsidRPr="00573F80" w:rsidRDefault="008F22B9" w:rsidP="006B75AB">
            <w:pPr>
              <w:widowControl w:val="0"/>
              <w:ind w:right="33"/>
              <w:outlineLvl w:val="0"/>
              <w:rPr>
                <w:rFonts w:ascii="Arial" w:hAnsi="Arial" w:cs="Arial"/>
              </w:rPr>
            </w:pPr>
          </w:p>
        </w:tc>
        <w:tc>
          <w:tcPr>
            <w:tcW w:w="5433" w:type="dxa"/>
            <w:shd w:val="clear" w:color="auto" w:fill="auto"/>
          </w:tcPr>
          <w:p w:rsidR="00C62C66" w:rsidRPr="00573F80" w:rsidRDefault="00FE3ACB" w:rsidP="0066555A">
            <w:pPr>
              <w:widowControl w:val="0"/>
              <w:outlineLvl w:val="0"/>
              <w:rPr>
                <w:rFonts w:ascii="Arial" w:hAnsi="Arial" w:cs="Arial"/>
              </w:rPr>
            </w:pPr>
            <w:r w:rsidRPr="00573F80">
              <w:rPr>
                <w:rFonts w:ascii="Arial" w:hAnsi="Arial" w:cs="Arial"/>
              </w:rPr>
              <w:t xml:space="preserve">Sets </w:t>
            </w:r>
            <w:r w:rsidR="00765166" w:rsidRPr="00573F80">
              <w:rPr>
                <w:rFonts w:ascii="Arial" w:hAnsi="Arial" w:cs="Arial"/>
              </w:rPr>
              <w:t>forth reference to the Durable Medical Equipment, Prosth</w:t>
            </w:r>
            <w:r w:rsidR="0042498C" w:rsidRPr="00573F80">
              <w:rPr>
                <w:rFonts w:ascii="Arial" w:hAnsi="Arial" w:cs="Arial"/>
              </w:rPr>
              <w:t>et</w:t>
            </w:r>
            <w:r w:rsidR="00765166" w:rsidRPr="00573F80">
              <w:rPr>
                <w:rFonts w:ascii="Arial" w:hAnsi="Arial" w:cs="Arial"/>
              </w:rPr>
              <w:t>ics, Orthotics, Supplies fee schedule</w:t>
            </w:r>
            <w:r w:rsidR="0042498C" w:rsidRPr="00573F80">
              <w:rPr>
                <w:rFonts w:ascii="Arial" w:hAnsi="Arial" w:cs="Arial"/>
              </w:rPr>
              <w:t xml:space="preserve"> applicable to the date of service</w:t>
            </w:r>
            <w:r w:rsidR="00C84421">
              <w:rPr>
                <w:rFonts w:ascii="Arial" w:hAnsi="Arial" w:cs="Arial"/>
              </w:rPr>
              <w:t>;</w:t>
            </w:r>
            <w:r w:rsidR="00765166" w:rsidRPr="00573F80">
              <w:rPr>
                <w:rFonts w:ascii="Arial" w:hAnsi="Arial" w:cs="Arial"/>
              </w:rPr>
              <w:t xml:space="preserve"> </w:t>
            </w:r>
            <w:r w:rsidR="00992E6E" w:rsidRPr="00573F80">
              <w:rPr>
                <w:rFonts w:ascii="Arial" w:hAnsi="Arial" w:cs="Arial"/>
              </w:rPr>
              <w:t>reference is</w:t>
            </w:r>
            <w:r w:rsidR="00765166" w:rsidRPr="00573F80">
              <w:rPr>
                <w:rFonts w:ascii="Arial" w:hAnsi="Arial" w:cs="Arial"/>
              </w:rPr>
              <w:t xml:space="preserve"> unchanged from 20</w:t>
            </w:r>
            <w:r w:rsidR="00105FCE">
              <w:rPr>
                <w:rFonts w:ascii="Arial" w:hAnsi="Arial" w:cs="Arial"/>
              </w:rPr>
              <w:t>20</w:t>
            </w:r>
            <w:r w:rsidR="00765166" w:rsidRPr="00573F80">
              <w:rPr>
                <w:rFonts w:ascii="Arial" w:hAnsi="Arial" w:cs="Arial"/>
              </w:rPr>
              <w:t>.</w:t>
            </w:r>
          </w:p>
          <w:p w:rsidR="0074706E" w:rsidRPr="00573F80" w:rsidRDefault="0074706E" w:rsidP="0066555A">
            <w:pPr>
              <w:widowControl w:val="0"/>
              <w:outlineLvl w:val="0"/>
              <w:rPr>
                <w:rFonts w:ascii="Arial" w:hAnsi="Arial" w:cs="Arial"/>
                <w:highlight w:val="yellow"/>
              </w:rPr>
            </w:pPr>
          </w:p>
        </w:tc>
      </w:tr>
      <w:tr w:rsidR="00C62C66" w:rsidRPr="00573F80" w:rsidTr="001536BA">
        <w:tc>
          <w:tcPr>
            <w:tcW w:w="2837" w:type="dxa"/>
            <w:shd w:val="clear" w:color="auto" w:fill="auto"/>
          </w:tcPr>
          <w:p w:rsidR="00653947" w:rsidRPr="00653947" w:rsidRDefault="00653947" w:rsidP="00653947">
            <w:pPr>
              <w:widowControl w:val="0"/>
              <w:ind w:right="33"/>
              <w:outlineLvl w:val="0"/>
              <w:rPr>
                <w:rFonts w:ascii="Arial" w:hAnsi="Arial" w:cs="Arial"/>
              </w:rPr>
            </w:pPr>
            <w:r w:rsidRPr="007238BA">
              <w:rPr>
                <w:rFonts w:ascii="Arial" w:hAnsi="Arial" w:cs="Arial"/>
              </w:rPr>
              <w:t>Telehealth – Services Accessible Through Telehealth (using audio and video telecommunication method and audio only telecommunication method) During the COVID-19 Public Health Emergency</w:t>
            </w:r>
          </w:p>
          <w:p w:rsidR="008F22B9" w:rsidRPr="00573F80" w:rsidRDefault="008F22B9" w:rsidP="006B75AB">
            <w:pPr>
              <w:widowControl w:val="0"/>
              <w:ind w:right="33"/>
              <w:outlineLvl w:val="0"/>
              <w:rPr>
                <w:rFonts w:ascii="Arial" w:hAnsi="Arial" w:cs="Arial"/>
              </w:rPr>
            </w:pPr>
          </w:p>
        </w:tc>
        <w:tc>
          <w:tcPr>
            <w:tcW w:w="5433" w:type="dxa"/>
            <w:shd w:val="clear" w:color="auto" w:fill="auto"/>
          </w:tcPr>
          <w:p w:rsidR="00B0327D" w:rsidRPr="00573F80" w:rsidRDefault="008F101D" w:rsidP="00653947">
            <w:pPr>
              <w:widowControl w:val="0"/>
              <w:outlineLvl w:val="0"/>
              <w:rPr>
                <w:rFonts w:ascii="Arial" w:hAnsi="Arial" w:cs="Arial"/>
              </w:rPr>
            </w:pPr>
            <w:r>
              <w:rPr>
                <w:rFonts w:ascii="Arial" w:hAnsi="Arial" w:cs="Arial"/>
              </w:rPr>
              <w:t>Updated to the Medicare Telehealth List updated 12/21/2020.</w:t>
            </w:r>
          </w:p>
        </w:tc>
      </w:tr>
    </w:tbl>
    <w:p w:rsidR="009B5006" w:rsidRDefault="009B5006" w:rsidP="009B5006">
      <w:pPr>
        <w:widowControl w:val="0"/>
        <w:spacing w:after="240"/>
        <w:ind w:right="-720"/>
        <w:jc w:val="both"/>
        <w:outlineLvl w:val="0"/>
        <w:rPr>
          <w:rFonts w:ascii="Arial" w:hAnsi="Arial" w:cs="Arial"/>
          <w:b/>
        </w:rPr>
      </w:pPr>
    </w:p>
    <w:p w:rsidR="009B5006" w:rsidRDefault="009B5006">
      <w:pPr>
        <w:rPr>
          <w:rFonts w:ascii="Arial" w:hAnsi="Arial" w:cs="Arial"/>
          <w:b/>
        </w:rPr>
      </w:pPr>
      <w:r>
        <w:rPr>
          <w:rFonts w:ascii="Arial" w:hAnsi="Arial" w:cs="Arial"/>
          <w:b/>
        </w:rPr>
        <w:br w:type="page"/>
      </w:r>
    </w:p>
    <w:p w:rsidR="006D580C" w:rsidRPr="00573F80" w:rsidRDefault="006D580C" w:rsidP="006D580C">
      <w:pPr>
        <w:spacing w:after="240"/>
        <w:rPr>
          <w:rFonts w:ascii="Arial" w:hAnsi="Arial" w:cs="Arial"/>
          <w:b/>
        </w:rPr>
      </w:pPr>
      <w:r w:rsidRPr="00573F80">
        <w:rPr>
          <w:rFonts w:ascii="Arial" w:hAnsi="Arial" w:cs="Arial"/>
          <w:b/>
        </w:rPr>
        <w:lastRenderedPageBreak/>
        <w:t>Adjustment Factors – Updating the Conversion Factors</w:t>
      </w:r>
    </w:p>
    <w:p w:rsidR="006D580C" w:rsidRDefault="006D580C" w:rsidP="006D580C">
      <w:pPr>
        <w:rPr>
          <w:rFonts w:ascii="Arial" w:hAnsi="Arial" w:cs="Arial"/>
          <w:b/>
        </w:rPr>
      </w:pPr>
      <w:r>
        <w:rPr>
          <w:rFonts w:ascii="Arial" w:hAnsi="Arial" w:cs="Arial"/>
          <w:b/>
        </w:rPr>
        <w:t>Conversion Factor for Services Other than Anesthesia</w:t>
      </w:r>
    </w:p>
    <w:p w:rsidR="006D580C" w:rsidRDefault="006D580C" w:rsidP="006D580C">
      <w:pPr>
        <w:rPr>
          <w:rFonts w:ascii="Arial" w:hAnsi="Arial" w:cs="Arial"/>
          <w:b/>
        </w:rPr>
      </w:pPr>
    </w:p>
    <w:p w:rsidR="00C37921" w:rsidRDefault="006D580C" w:rsidP="006D580C">
      <w:pPr>
        <w:rPr>
          <w:rFonts w:ascii="Arial" w:hAnsi="Arial" w:cs="Arial"/>
        </w:rPr>
      </w:pPr>
      <w:r>
        <w:rPr>
          <w:rFonts w:ascii="Arial" w:hAnsi="Arial" w:cs="Arial"/>
        </w:rPr>
        <w:t>The 202</w:t>
      </w:r>
      <w:r w:rsidR="001D5F0D">
        <w:rPr>
          <w:rFonts w:ascii="Arial" w:hAnsi="Arial" w:cs="Arial"/>
        </w:rPr>
        <w:t>1</w:t>
      </w:r>
      <w:r>
        <w:rPr>
          <w:rFonts w:ascii="Arial" w:hAnsi="Arial" w:cs="Arial"/>
        </w:rPr>
        <w:t xml:space="preserve"> conversion factor for services other than anesthesia is updated pursuant to Labor Code section 5307.1, subdivision (g)(1)(A)</w:t>
      </w:r>
      <w:r w:rsidRPr="00C945F0">
        <w:rPr>
          <w:rFonts w:ascii="Arial" w:hAnsi="Arial" w:cs="Arial"/>
        </w:rPr>
        <w:t xml:space="preserve"> </w:t>
      </w:r>
      <w:r>
        <w:rPr>
          <w:rFonts w:ascii="Arial" w:hAnsi="Arial" w:cs="Arial"/>
        </w:rPr>
        <w:t>and title 8, CCR, section 9789.12.5, subdivision (c)</w:t>
      </w:r>
      <w:r w:rsidR="00C37921">
        <w:rPr>
          <w:rFonts w:ascii="Arial" w:hAnsi="Arial" w:cs="Arial"/>
        </w:rPr>
        <w:t xml:space="preserve"> and to conform to relevant change</w:t>
      </w:r>
      <w:r w:rsidR="00AF4C9B">
        <w:rPr>
          <w:rFonts w:ascii="Arial" w:hAnsi="Arial" w:cs="Arial"/>
        </w:rPr>
        <w:t>s</w:t>
      </w:r>
      <w:r w:rsidR="00C37921">
        <w:rPr>
          <w:rFonts w:ascii="Arial" w:hAnsi="Arial" w:cs="Arial"/>
        </w:rPr>
        <w:t xml:space="preserve"> in the Medicare Physician Fee Schedule payment system made by the </w:t>
      </w:r>
      <w:hyperlink r:id="rId18" w:history="1">
        <w:r w:rsidR="00C37921" w:rsidRPr="008A2CD8">
          <w:rPr>
            <w:rStyle w:val="Hyperlink"/>
            <w:rFonts w:cs="Arial"/>
          </w:rPr>
          <w:t>Consolidated Appropriations Act, 2021 (HR 133)</w:t>
        </w:r>
      </w:hyperlink>
      <w:r w:rsidR="00C37921">
        <w:rPr>
          <w:rFonts w:ascii="Arial" w:hAnsi="Arial" w:cs="Arial"/>
        </w:rPr>
        <w:t>, Division N - Additional Coronavirus Response and Relief, Title I - Healthcare, Section 101 Supporting Physicians and Other Professionals in Adjusting to Medicare Payment Changes During 2021</w:t>
      </w:r>
      <w:r>
        <w:rPr>
          <w:rFonts w:ascii="Arial" w:hAnsi="Arial" w:cs="Arial"/>
        </w:rPr>
        <w:t xml:space="preserve">. </w:t>
      </w:r>
    </w:p>
    <w:p w:rsidR="00C37921" w:rsidRDefault="00C37921" w:rsidP="006D580C">
      <w:pPr>
        <w:rPr>
          <w:rFonts w:ascii="Arial" w:hAnsi="Arial" w:cs="Arial"/>
        </w:rPr>
      </w:pPr>
    </w:p>
    <w:p w:rsidR="00C62085" w:rsidRDefault="00C62085" w:rsidP="006D580C">
      <w:pPr>
        <w:rPr>
          <w:rFonts w:ascii="Arial" w:hAnsi="Arial" w:cs="Arial"/>
        </w:rPr>
      </w:pPr>
      <w:r>
        <w:rPr>
          <w:rFonts w:ascii="Arial" w:hAnsi="Arial" w:cs="Arial"/>
        </w:rPr>
        <w:t>Labor Code section 5307.1, subdivision (g</w:t>
      </w:r>
      <w:proofErr w:type="gramStart"/>
      <w:r>
        <w:rPr>
          <w:rFonts w:ascii="Arial" w:hAnsi="Arial" w:cs="Arial"/>
        </w:rPr>
        <w:t>)(</w:t>
      </w:r>
      <w:proofErr w:type="gramEnd"/>
      <w:r>
        <w:rPr>
          <w:rFonts w:ascii="Arial" w:hAnsi="Arial" w:cs="Arial"/>
        </w:rPr>
        <w:t>1)(A) states in part as follows:</w:t>
      </w:r>
    </w:p>
    <w:p w:rsidR="00C62085" w:rsidRPr="00C62085" w:rsidRDefault="00C62085" w:rsidP="00323635">
      <w:pPr>
        <w:ind w:left="720"/>
        <w:rPr>
          <w:rFonts w:ascii="Arial" w:hAnsi="Arial" w:cs="Arial"/>
        </w:rPr>
      </w:pPr>
      <w:r>
        <w:rPr>
          <w:rFonts w:ascii="Arial" w:hAnsi="Arial" w:cs="Arial"/>
        </w:rPr>
        <w:t xml:space="preserve">(g) (1) (A) </w:t>
      </w:r>
      <w:r w:rsidRPr="00C62085">
        <w:rPr>
          <w:rFonts w:ascii="Arial" w:hAnsi="Arial" w:cs="Arial"/>
        </w:rPr>
        <w:t xml:space="preserve">Notwithstanding any other law, the official medical fee schedule </w:t>
      </w:r>
      <w:r w:rsidRPr="00323635">
        <w:rPr>
          <w:rFonts w:ascii="Arial" w:hAnsi="Arial" w:cs="Arial"/>
          <w:i/>
        </w:rPr>
        <w:t>shall be adjusted to conform to any relevant changes in the Medicare</w:t>
      </w:r>
      <w:r w:rsidRPr="00C62085">
        <w:rPr>
          <w:rFonts w:ascii="Arial" w:hAnsi="Arial" w:cs="Arial"/>
        </w:rPr>
        <w:t xml:space="preserve"> and Medi-Cal payment systems no later than 60 days after the effective date of those changes, subject to the following provisions:</w:t>
      </w:r>
    </w:p>
    <w:p w:rsidR="00C62085" w:rsidRPr="00C62085" w:rsidRDefault="00C62085" w:rsidP="00323635">
      <w:pPr>
        <w:ind w:left="720"/>
        <w:rPr>
          <w:rFonts w:ascii="Arial" w:hAnsi="Arial" w:cs="Arial"/>
        </w:rPr>
      </w:pPr>
      <w:r>
        <w:rPr>
          <w:rFonts w:ascii="Arial" w:hAnsi="Arial" w:cs="Arial"/>
        </w:rPr>
        <w:t>***</w:t>
      </w:r>
    </w:p>
    <w:p w:rsidR="00C62085" w:rsidRPr="00C62085" w:rsidRDefault="00C62085" w:rsidP="00323635">
      <w:pPr>
        <w:spacing w:after="240"/>
        <w:ind w:left="720"/>
        <w:rPr>
          <w:rFonts w:ascii="Arial" w:hAnsi="Arial" w:cs="Arial"/>
        </w:rPr>
      </w:pPr>
      <w:r>
        <w:rPr>
          <w:rFonts w:ascii="Arial" w:hAnsi="Arial" w:cs="Arial"/>
        </w:rPr>
        <w:t xml:space="preserve">(iii) </w:t>
      </w:r>
      <w:r w:rsidRPr="00C62085">
        <w:rPr>
          <w:rFonts w:ascii="Arial" w:hAnsi="Arial" w:cs="Arial"/>
        </w:rPr>
        <w:t xml:space="preserve">The annual adjustment factor for physician services shall be based on the product of one plus the percentage change in the </w:t>
      </w:r>
      <w:r w:rsidRPr="00323635">
        <w:rPr>
          <w:rFonts w:ascii="Arial" w:hAnsi="Arial" w:cs="Arial"/>
          <w:i/>
        </w:rPr>
        <w:t>Medicare Economic Index</w:t>
      </w:r>
      <w:r w:rsidRPr="00C62085">
        <w:rPr>
          <w:rFonts w:ascii="Arial" w:hAnsi="Arial" w:cs="Arial"/>
        </w:rPr>
        <w:t xml:space="preserve"> and any </w:t>
      </w:r>
      <w:r w:rsidRPr="00323635">
        <w:rPr>
          <w:rFonts w:ascii="Arial" w:hAnsi="Arial" w:cs="Arial"/>
          <w:i/>
        </w:rPr>
        <w:t>relative value scale adjustment factor</w:t>
      </w:r>
      <w:r w:rsidRPr="00C62085">
        <w:rPr>
          <w:rFonts w:ascii="Arial" w:hAnsi="Arial" w:cs="Arial"/>
        </w:rPr>
        <w:t>.</w:t>
      </w:r>
      <w:r>
        <w:rPr>
          <w:rFonts w:ascii="Arial" w:hAnsi="Arial" w:cs="Arial"/>
        </w:rPr>
        <w:t xml:space="preserve"> [Emphasis added.]</w:t>
      </w:r>
    </w:p>
    <w:p w:rsidR="006D580C" w:rsidRDefault="006D580C" w:rsidP="006D580C">
      <w:pPr>
        <w:rPr>
          <w:rFonts w:ascii="Arial" w:hAnsi="Arial" w:cs="Arial"/>
        </w:rPr>
      </w:pPr>
      <w:r>
        <w:rPr>
          <w:rFonts w:ascii="Arial" w:hAnsi="Arial" w:cs="Arial"/>
        </w:rPr>
        <w:t>Title 8, CCR, section 9789.12.5, subdivision (c) states:</w:t>
      </w:r>
    </w:p>
    <w:p w:rsidR="006D580C" w:rsidRDefault="006D580C" w:rsidP="006D580C">
      <w:pPr>
        <w:rPr>
          <w:rFonts w:ascii="Arial" w:hAnsi="Arial" w:cs="Arial"/>
        </w:rPr>
      </w:pPr>
    </w:p>
    <w:p w:rsidR="006D580C" w:rsidRPr="00CC39FF" w:rsidRDefault="006D580C" w:rsidP="00C62085">
      <w:pPr>
        <w:ind w:left="720"/>
        <w:rPr>
          <w:rFonts w:ascii="Arial" w:hAnsi="Arial" w:cs="Arial"/>
        </w:rPr>
      </w:pPr>
      <w:r>
        <w:rPr>
          <w:rFonts w:ascii="Arial" w:hAnsi="Arial" w:cs="Arial"/>
        </w:rPr>
        <w:t>“</w:t>
      </w:r>
      <w:r w:rsidRPr="00CC39FF">
        <w:rPr>
          <w:rFonts w:ascii="Arial" w:hAnsi="Arial" w:cs="Arial"/>
        </w:rPr>
        <w:t>(c) For calendar year 2018, and annually thereafter, the Anesthesia conversion factor and the Other Services conversion factor in effect in the prior calendar year shall be updated by the Medicare Economic Index inflation rate and by the Relative Value Scale Adjustment Factor, if any.</w:t>
      </w:r>
      <w:r>
        <w:rPr>
          <w:rFonts w:ascii="Arial" w:hAnsi="Arial" w:cs="Arial"/>
        </w:rPr>
        <w:t>”</w:t>
      </w:r>
    </w:p>
    <w:p w:rsidR="006D580C" w:rsidRPr="00573F80" w:rsidRDefault="006D580C" w:rsidP="006D580C">
      <w:pPr>
        <w:rPr>
          <w:rFonts w:ascii="Arial" w:hAnsi="Arial" w:cs="Arial"/>
          <w:b/>
        </w:rPr>
      </w:pPr>
    </w:p>
    <w:p w:rsidR="006D580C" w:rsidRPr="00573F80" w:rsidRDefault="006D580C" w:rsidP="006D580C">
      <w:pPr>
        <w:rPr>
          <w:rFonts w:ascii="Arial" w:hAnsi="Arial" w:cs="Arial"/>
        </w:rPr>
      </w:pPr>
      <w:r w:rsidRPr="00573F80">
        <w:rPr>
          <w:rFonts w:ascii="Arial" w:hAnsi="Arial" w:cs="Arial"/>
        </w:rPr>
        <w:t>The 20</w:t>
      </w:r>
      <w:r>
        <w:rPr>
          <w:rFonts w:ascii="Arial" w:hAnsi="Arial" w:cs="Arial"/>
        </w:rPr>
        <w:t>2</w:t>
      </w:r>
      <w:r w:rsidR="001D5F0D">
        <w:rPr>
          <w:rFonts w:ascii="Arial" w:hAnsi="Arial" w:cs="Arial"/>
        </w:rPr>
        <w:t>1</w:t>
      </w:r>
      <w:r w:rsidRPr="00573F80">
        <w:rPr>
          <w:rFonts w:ascii="Arial" w:hAnsi="Arial" w:cs="Arial"/>
        </w:rPr>
        <w:t xml:space="preserve"> annual increase in the Medicare Economic Index (MEI) is 1.</w:t>
      </w:r>
      <w:r w:rsidR="001D5F0D">
        <w:rPr>
          <w:rFonts w:ascii="Arial" w:hAnsi="Arial" w:cs="Arial"/>
        </w:rPr>
        <w:t>4</w:t>
      </w:r>
      <w:r w:rsidRPr="00573F80">
        <w:rPr>
          <w:rFonts w:ascii="Arial" w:hAnsi="Arial" w:cs="Arial"/>
        </w:rPr>
        <w:t>%</w:t>
      </w:r>
      <w:r w:rsidR="001D5F0D">
        <w:rPr>
          <w:rFonts w:ascii="Arial" w:hAnsi="Arial" w:cs="Arial"/>
        </w:rPr>
        <w:t xml:space="preserve"> (1.014)</w:t>
      </w:r>
      <w:r w:rsidRPr="00573F80">
        <w:rPr>
          <w:rFonts w:ascii="Arial" w:hAnsi="Arial" w:cs="Arial"/>
        </w:rPr>
        <w:t xml:space="preserve">. </w:t>
      </w:r>
      <w:r w:rsidR="006B3B0C" w:rsidRPr="00243E51">
        <w:rPr>
          <w:rFonts w:ascii="Arial" w:hAnsi="Arial" w:cs="Arial"/>
        </w:rPr>
        <w:t>(</w:t>
      </w:r>
      <w:r w:rsidR="006B3B0C">
        <w:rPr>
          <w:rFonts w:ascii="Arial" w:hAnsi="Arial" w:cs="Arial"/>
        </w:rPr>
        <w:t>CMS’ “</w:t>
      </w:r>
      <w:hyperlink r:id="rId19" w:history="1">
        <w:r w:rsidR="006B3B0C" w:rsidRPr="00243E51">
          <w:rPr>
            <w:rStyle w:val="Hyperlink"/>
            <w:rFonts w:cs="Arial"/>
          </w:rPr>
          <w:t>Actual Regulation Market Basket Updates (ZIP)</w:t>
        </w:r>
      </w:hyperlink>
      <w:r w:rsidR="006B3B0C">
        <w:rPr>
          <w:rFonts w:ascii="Arial" w:hAnsi="Arial" w:cs="Arial"/>
        </w:rPr>
        <w:t>.”)</w:t>
      </w:r>
      <w:r>
        <w:rPr>
          <w:rFonts w:ascii="Arial" w:hAnsi="Arial" w:cs="Arial"/>
        </w:rPr>
        <w:t xml:space="preserve"> </w:t>
      </w:r>
      <w:r w:rsidRPr="00573F80">
        <w:rPr>
          <w:rFonts w:ascii="Arial" w:hAnsi="Arial" w:cs="Arial"/>
        </w:rPr>
        <w:t>The MEI is an input price index that accounts for annual changes in the various resources involved in providing physician services.</w:t>
      </w:r>
    </w:p>
    <w:p w:rsidR="006D580C" w:rsidRPr="00573F80" w:rsidRDefault="006D580C" w:rsidP="006D580C">
      <w:pPr>
        <w:tabs>
          <w:tab w:val="num" w:pos="2160"/>
        </w:tabs>
        <w:rPr>
          <w:rFonts w:ascii="Arial" w:hAnsi="Arial" w:cs="Arial"/>
        </w:rPr>
      </w:pPr>
    </w:p>
    <w:p w:rsidR="006D580C" w:rsidRDefault="006D580C" w:rsidP="006D580C">
      <w:pPr>
        <w:tabs>
          <w:tab w:val="num" w:pos="2160"/>
        </w:tabs>
        <w:rPr>
          <w:rFonts w:ascii="Arial" w:hAnsi="Arial" w:cs="Arial"/>
        </w:rPr>
      </w:pPr>
      <w:r w:rsidRPr="00573F80">
        <w:rPr>
          <w:rFonts w:ascii="Arial" w:hAnsi="Arial" w:cs="Arial"/>
        </w:rPr>
        <w:t>The 20</w:t>
      </w:r>
      <w:r>
        <w:rPr>
          <w:rFonts w:ascii="Arial" w:hAnsi="Arial" w:cs="Arial"/>
        </w:rPr>
        <w:t>2</w:t>
      </w:r>
      <w:r w:rsidR="001D5F0D">
        <w:rPr>
          <w:rFonts w:ascii="Arial" w:hAnsi="Arial" w:cs="Arial"/>
        </w:rPr>
        <w:t>1</w:t>
      </w:r>
      <w:r w:rsidRPr="00573F80">
        <w:rPr>
          <w:rFonts w:ascii="Arial" w:hAnsi="Arial" w:cs="Arial"/>
        </w:rPr>
        <w:t xml:space="preserve"> Relative Value Scale (RVS) adjustment factor</w:t>
      </w:r>
      <w:r w:rsidRPr="00105A03">
        <w:rPr>
          <w:rFonts w:ascii="Arial" w:hAnsi="Arial" w:cs="Arial"/>
        </w:rPr>
        <w:t xml:space="preserve"> for all services other than anesthesia for 202</w:t>
      </w:r>
      <w:r w:rsidR="001D5F0D">
        <w:rPr>
          <w:rFonts w:ascii="Arial" w:hAnsi="Arial" w:cs="Arial"/>
        </w:rPr>
        <w:t>1</w:t>
      </w:r>
      <w:r w:rsidRPr="00105A03">
        <w:rPr>
          <w:rFonts w:ascii="Arial" w:hAnsi="Arial" w:cs="Arial"/>
        </w:rPr>
        <w:t xml:space="preserve"> is the Medicare 202</w:t>
      </w:r>
      <w:r w:rsidR="001D5F0D">
        <w:rPr>
          <w:rFonts w:ascii="Arial" w:hAnsi="Arial" w:cs="Arial"/>
        </w:rPr>
        <w:t>1</w:t>
      </w:r>
      <w:r w:rsidRPr="00105A03">
        <w:rPr>
          <w:rFonts w:ascii="Arial" w:hAnsi="Arial" w:cs="Arial"/>
        </w:rPr>
        <w:t xml:space="preserve"> RVU budget neutrality adjustment </w:t>
      </w:r>
      <w:r w:rsidR="00A5725D" w:rsidRPr="00A5725D">
        <w:rPr>
          <w:rFonts w:ascii="Arial" w:hAnsi="Arial" w:cs="Arial"/>
        </w:rPr>
        <w:t>-6.81% (.9319)</w:t>
      </w:r>
      <w:r w:rsidR="00F21F63">
        <w:rPr>
          <w:rFonts w:ascii="Arial" w:hAnsi="Arial" w:cs="Arial"/>
        </w:rPr>
        <w:t>. The</w:t>
      </w:r>
      <w:r w:rsidR="007660FB">
        <w:rPr>
          <w:rFonts w:ascii="Arial" w:hAnsi="Arial" w:cs="Arial"/>
        </w:rPr>
        <w:t xml:space="preserve"> </w:t>
      </w:r>
      <w:r w:rsidR="00CD5AB4" w:rsidRPr="00CD5AB4">
        <w:rPr>
          <w:rFonts w:ascii="Arial" w:hAnsi="Arial" w:cs="Arial"/>
        </w:rPr>
        <w:t>CY 2021</w:t>
      </w:r>
      <w:r w:rsidRPr="00CD5AB4">
        <w:rPr>
          <w:rFonts w:ascii="Arial" w:hAnsi="Arial" w:cs="Arial"/>
        </w:rPr>
        <w:t xml:space="preserve"> Medicare Physician Fee Schedule Final Rule, CMS-17</w:t>
      </w:r>
      <w:r w:rsidR="00E64A08" w:rsidRPr="00CD5AB4">
        <w:rPr>
          <w:rFonts w:ascii="Arial" w:hAnsi="Arial" w:cs="Arial"/>
        </w:rPr>
        <w:t>34</w:t>
      </w:r>
      <w:r w:rsidRPr="00CD5AB4">
        <w:rPr>
          <w:rFonts w:ascii="Arial" w:hAnsi="Arial" w:cs="Arial"/>
        </w:rPr>
        <w:t xml:space="preserve">-F, </w:t>
      </w:r>
      <w:r w:rsidR="00CD5AB4" w:rsidRPr="00CD5AB4">
        <w:rPr>
          <w:rFonts w:ascii="Arial" w:hAnsi="Arial" w:cs="Arial"/>
        </w:rPr>
        <w:t>Table 104</w:t>
      </w:r>
      <w:r w:rsidR="00A5725D">
        <w:rPr>
          <w:rFonts w:ascii="Arial" w:hAnsi="Arial" w:cs="Arial"/>
        </w:rPr>
        <w:t xml:space="preserve"> listed the budget neutrality adjustment as -10.20 % </w:t>
      </w:r>
      <w:r w:rsidR="00A5725D" w:rsidRPr="00105A03">
        <w:rPr>
          <w:rFonts w:ascii="Arial" w:hAnsi="Arial" w:cs="Arial"/>
        </w:rPr>
        <w:t>(</w:t>
      </w:r>
      <w:r w:rsidR="00A5725D">
        <w:rPr>
          <w:rFonts w:ascii="Arial" w:hAnsi="Arial" w:cs="Arial"/>
        </w:rPr>
        <w:t>0.8980</w:t>
      </w:r>
      <w:r w:rsidR="00A5725D" w:rsidRPr="00105A03">
        <w:rPr>
          <w:rFonts w:ascii="Arial" w:hAnsi="Arial" w:cs="Arial"/>
        </w:rPr>
        <w:t>)</w:t>
      </w:r>
      <w:r w:rsidR="00A5725D">
        <w:rPr>
          <w:rFonts w:ascii="Arial" w:hAnsi="Arial" w:cs="Arial"/>
        </w:rPr>
        <w:t>. CMS recalculated the budget neutrality adjustment in light of the Consolidated Appropriations Act, 2021</w:t>
      </w:r>
      <w:r w:rsidR="007660FB">
        <w:rPr>
          <w:rFonts w:ascii="Arial" w:hAnsi="Arial" w:cs="Arial"/>
        </w:rPr>
        <w:t>,</w:t>
      </w:r>
      <w:r w:rsidR="00A5725D">
        <w:rPr>
          <w:rFonts w:ascii="Arial" w:hAnsi="Arial" w:cs="Arial"/>
        </w:rPr>
        <w:t xml:space="preserve"> to derive the revised budget neutrality adjustment of </w:t>
      </w:r>
      <w:r w:rsidR="00A5725D" w:rsidRPr="00A5725D">
        <w:rPr>
          <w:rFonts w:ascii="Arial" w:hAnsi="Arial" w:cs="Arial"/>
        </w:rPr>
        <w:t>-6.81% (.9319)</w:t>
      </w:r>
      <w:r w:rsidR="00B878CB">
        <w:rPr>
          <w:rFonts w:ascii="Arial" w:hAnsi="Arial" w:cs="Arial"/>
        </w:rPr>
        <w:t>. The Consolidated Appropriations Act, 2021</w:t>
      </w:r>
      <w:r w:rsidR="007660FB">
        <w:rPr>
          <w:rFonts w:ascii="Arial" w:hAnsi="Arial" w:cs="Arial"/>
        </w:rPr>
        <w:t>,</w:t>
      </w:r>
      <w:r w:rsidR="00B878CB">
        <w:rPr>
          <w:rFonts w:ascii="Arial" w:hAnsi="Arial" w:cs="Arial"/>
        </w:rPr>
        <w:t xml:space="preserve"> delayed payment for new HCPCS </w:t>
      </w:r>
      <w:r w:rsidR="007660FB">
        <w:rPr>
          <w:rFonts w:ascii="Arial" w:hAnsi="Arial" w:cs="Arial"/>
        </w:rPr>
        <w:t>complexity add-on c</w:t>
      </w:r>
      <w:r w:rsidR="00B878CB">
        <w:rPr>
          <w:rFonts w:ascii="Arial" w:hAnsi="Arial" w:cs="Arial"/>
        </w:rPr>
        <w:t xml:space="preserve">ode G2211 </w:t>
      </w:r>
      <w:r w:rsidR="007660FB">
        <w:rPr>
          <w:rFonts w:ascii="Arial" w:hAnsi="Arial" w:cs="Arial"/>
        </w:rPr>
        <w:t>from 2021 to 2024. This led CMS to recalculate</w:t>
      </w:r>
      <w:r w:rsidR="00B878CB">
        <w:rPr>
          <w:rFonts w:ascii="Arial" w:hAnsi="Arial" w:cs="Arial"/>
        </w:rPr>
        <w:t xml:space="preserve"> the budget neutrality adjustment initially set forth in the Final Rule.</w:t>
      </w:r>
    </w:p>
    <w:p w:rsidR="006D580C" w:rsidRDefault="006D580C" w:rsidP="006D580C">
      <w:pPr>
        <w:tabs>
          <w:tab w:val="num" w:pos="2160"/>
        </w:tabs>
        <w:rPr>
          <w:rFonts w:ascii="Arial" w:hAnsi="Arial" w:cs="Arial"/>
        </w:rPr>
      </w:pPr>
    </w:p>
    <w:p w:rsidR="006D580C" w:rsidRDefault="006D580C" w:rsidP="006D580C">
      <w:pPr>
        <w:tabs>
          <w:tab w:val="num" w:pos="2160"/>
        </w:tabs>
        <w:rPr>
          <w:rFonts w:ascii="Arial" w:hAnsi="Arial" w:cs="Arial"/>
        </w:rPr>
      </w:pPr>
      <w:r w:rsidRPr="00CE0D47">
        <w:rPr>
          <w:rFonts w:ascii="Arial" w:hAnsi="Arial" w:cs="Arial"/>
        </w:rPr>
        <w:lastRenderedPageBreak/>
        <w:t>The “Statutory Update Factor” of 0.00 percent in Table 1</w:t>
      </w:r>
      <w:r w:rsidR="000B3DA8">
        <w:rPr>
          <w:rFonts w:ascii="Arial" w:hAnsi="Arial" w:cs="Arial"/>
        </w:rPr>
        <w:t>04</w:t>
      </w:r>
      <w:r w:rsidRPr="00CE0D47">
        <w:rPr>
          <w:rFonts w:ascii="Arial" w:hAnsi="Arial" w:cs="Arial"/>
        </w:rPr>
        <w:t xml:space="preserve"> of CY 202</w:t>
      </w:r>
      <w:r w:rsidR="000B3DA8">
        <w:rPr>
          <w:rFonts w:ascii="Arial" w:hAnsi="Arial" w:cs="Arial"/>
        </w:rPr>
        <w:t>1</w:t>
      </w:r>
      <w:r w:rsidRPr="00CE0D47">
        <w:rPr>
          <w:rFonts w:ascii="Arial" w:hAnsi="Arial" w:cs="Arial"/>
        </w:rPr>
        <w:t xml:space="preserve"> Medicare Physician Fee Schedule Final Rule, CMS-17</w:t>
      </w:r>
      <w:r w:rsidR="000B3DA8">
        <w:rPr>
          <w:rFonts w:ascii="Arial" w:hAnsi="Arial" w:cs="Arial"/>
        </w:rPr>
        <w:t>34</w:t>
      </w:r>
      <w:r w:rsidRPr="00CE0D47">
        <w:rPr>
          <w:rFonts w:ascii="Arial" w:hAnsi="Arial" w:cs="Arial"/>
        </w:rPr>
        <w:t>-F is not applicable because Labor Code §5307.1(g</w:t>
      </w:r>
      <w:proofErr w:type="gramStart"/>
      <w:r w:rsidRPr="00CE0D47">
        <w:rPr>
          <w:rFonts w:ascii="Arial" w:hAnsi="Arial" w:cs="Arial"/>
        </w:rPr>
        <w:t>)(</w:t>
      </w:r>
      <w:proofErr w:type="gramEnd"/>
      <w:r w:rsidRPr="00CE0D47">
        <w:rPr>
          <w:rFonts w:ascii="Arial" w:hAnsi="Arial" w:cs="Arial"/>
        </w:rPr>
        <w:t xml:space="preserve">1)(A)(iii) specifies that the physician fee schedule </w:t>
      </w:r>
      <w:r>
        <w:rPr>
          <w:rFonts w:ascii="Arial" w:hAnsi="Arial" w:cs="Arial"/>
        </w:rPr>
        <w:t xml:space="preserve">annual </w:t>
      </w:r>
      <w:r w:rsidRPr="00CE0D47">
        <w:rPr>
          <w:rFonts w:ascii="Arial" w:hAnsi="Arial" w:cs="Arial"/>
        </w:rPr>
        <w:t xml:space="preserve">updates are to be based upon the Medicare Economic Index and </w:t>
      </w:r>
      <w:r>
        <w:rPr>
          <w:rFonts w:ascii="Arial" w:hAnsi="Arial" w:cs="Arial"/>
        </w:rPr>
        <w:t>any</w:t>
      </w:r>
      <w:r w:rsidRPr="00CE0D47">
        <w:rPr>
          <w:rFonts w:ascii="Arial" w:hAnsi="Arial" w:cs="Arial"/>
        </w:rPr>
        <w:t xml:space="preserve"> relative value scale adjustment factor</w:t>
      </w:r>
      <w:r w:rsidR="00C62085">
        <w:rPr>
          <w:rFonts w:ascii="Arial" w:hAnsi="Arial" w:cs="Arial"/>
        </w:rPr>
        <w:t>, and the factor is not otherwise relevant</w:t>
      </w:r>
      <w:r w:rsidRPr="00CE0D47">
        <w:rPr>
          <w:rFonts w:ascii="Arial" w:hAnsi="Arial" w:cs="Arial"/>
        </w:rPr>
        <w:t>.</w:t>
      </w:r>
    </w:p>
    <w:p w:rsidR="006D580C" w:rsidRDefault="006D580C" w:rsidP="006D580C">
      <w:pPr>
        <w:tabs>
          <w:tab w:val="num" w:pos="2160"/>
        </w:tabs>
        <w:rPr>
          <w:rFonts w:ascii="Arial" w:hAnsi="Arial" w:cs="Arial"/>
        </w:rPr>
      </w:pPr>
    </w:p>
    <w:p w:rsidR="006D580C" w:rsidRDefault="008A2CD8" w:rsidP="006D580C">
      <w:pPr>
        <w:tabs>
          <w:tab w:val="num" w:pos="2160"/>
        </w:tabs>
        <w:rPr>
          <w:rFonts w:ascii="Arial" w:hAnsi="Arial" w:cs="Arial"/>
        </w:rPr>
      </w:pPr>
      <w:r>
        <w:rPr>
          <w:rFonts w:ascii="Arial" w:hAnsi="Arial" w:cs="Arial"/>
        </w:rPr>
        <w:t xml:space="preserve">The Consolidated Appropriations Act, 2021, change to the Medicare Physician Fee Schedule set forth in Division N, Title I, Section 101, (a) </w:t>
      </w:r>
      <w:r w:rsidR="004A6DC0">
        <w:rPr>
          <w:rFonts w:ascii="Arial" w:hAnsi="Arial" w:cs="Arial"/>
        </w:rPr>
        <w:t xml:space="preserve">[page 768] </w:t>
      </w:r>
      <w:r>
        <w:rPr>
          <w:rFonts w:ascii="Arial" w:hAnsi="Arial" w:cs="Arial"/>
        </w:rPr>
        <w:t xml:space="preserve">amends 42 USC 1395w-4 by adding a new subdivision (t) that </w:t>
      </w:r>
      <w:r w:rsidR="00820FB8">
        <w:rPr>
          <w:rFonts w:ascii="Arial" w:hAnsi="Arial" w:cs="Arial"/>
        </w:rPr>
        <w:t xml:space="preserve">includes a 3.75% increase in the calculation of </w:t>
      </w:r>
      <w:r>
        <w:rPr>
          <w:rFonts w:ascii="Arial" w:hAnsi="Arial" w:cs="Arial"/>
        </w:rPr>
        <w:t xml:space="preserve">payment amounts for calendar year 2021 only. The </w:t>
      </w:r>
      <w:r w:rsidR="00820FB8">
        <w:rPr>
          <w:rFonts w:ascii="Arial" w:hAnsi="Arial" w:cs="Arial"/>
        </w:rPr>
        <w:t xml:space="preserve">Act specifies that the </w:t>
      </w:r>
      <w:r>
        <w:rPr>
          <w:rFonts w:ascii="Arial" w:hAnsi="Arial" w:cs="Arial"/>
        </w:rPr>
        <w:t xml:space="preserve">3.75% </w:t>
      </w:r>
      <w:r w:rsidR="00820FB8">
        <w:rPr>
          <w:rFonts w:ascii="Arial" w:hAnsi="Arial" w:cs="Arial"/>
        </w:rPr>
        <w:t>increase is exempt from the budget neutrality calculation. The increase adopted by the Consolidated Appropriations Act is a relevant Medicare provision and is applied in calculating the workers’ compensation conversion factor.</w:t>
      </w:r>
    </w:p>
    <w:p w:rsidR="008A2CD8" w:rsidRDefault="008A2CD8" w:rsidP="006D580C">
      <w:pPr>
        <w:tabs>
          <w:tab w:val="num" w:pos="2160"/>
        </w:tabs>
        <w:rPr>
          <w:rFonts w:ascii="Arial" w:hAnsi="Arial" w:cs="Arial"/>
        </w:rPr>
      </w:pPr>
    </w:p>
    <w:p w:rsidR="000B3DA8" w:rsidRDefault="000B3DA8" w:rsidP="000B3DA8">
      <w:pPr>
        <w:tabs>
          <w:tab w:val="num" w:pos="2160"/>
        </w:tabs>
        <w:rPr>
          <w:rFonts w:ascii="Arial" w:hAnsi="Arial" w:cs="Arial"/>
        </w:rPr>
      </w:pPr>
      <w:r>
        <w:rPr>
          <w:rFonts w:ascii="Arial" w:hAnsi="Arial" w:cs="Arial"/>
        </w:rPr>
        <w:t>The 2021 CF for Services Other than Anesthesia is calculated as follows:</w:t>
      </w:r>
    </w:p>
    <w:p w:rsidR="000B3DA8" w:rsidRDefault="000B3DA8" w:rsidP="00991DBB">
      <w:pPr>
        <w:tabs>
          <w:tab w:val="num" w:pos="2160"/>
        </w:tabs>
        <w:spacing w:after="240"/>
        <w:ind w:right="-547"/>
        <w:rPr>
          <w:rFonts w:ascii="Arial" w:hAnsi="Arial" w:cs="Arial"/>
        </w:rPr>
      </w:pPr>
      <w:r>
        <w:rPr>
          <w:rFonts w:ascii="Arial" w:hAnsi="Arial" w:cs="Arial"/>
        </w:rPr>
        <w:t>$46.7879 (2020 CF) * 1.014 (MEI) * 0.</w:t>
      </w:r>
      <w:r w:rsidR="00DE3BB5">
        <w:rPr>
          <w:rFonts w:ascii="Arial" w:hAnsi="Arial" w:cs="Arial"/>
        </w:rPr>
        <w:t>9319</w:t>
      </w:r>
      <w:r w:rsidR="00C62085">
        <w:rPr>
          <w:rFonts w:ascii="Arial" w:hAnsi="Arial" w:cs="Arial"/>
        </w:rPr>
        <w:t xml:space="preserve"> </w:t>
      </w:r>
      <w:r>
        <w:rPr>
          <w:rFonts w:ascii="Arial" w:hAnsi="Arial" w:cs="Arial"/>
        </w:rPr>
        <w:t>(RVU Budget Neutrality Adjustment</w:t>
      </w:r>
      <w:r w:rsidR="00C62085">
        <w:rPr>
          <w:rFonts w:ascii="Arial" w:hAnsi="Arial" w:cs="Arial"/>
        </w:rPr>
        <w:t xml:space="preserve"> revised by CMS after Final Rule</w:t>
      </w:r>
      <w:r>
        <w:rPr>
          <w:rFonts w:ascii="Arial" w:hAnsi="Arial" w:cs="Arial"/>
        </w:rPr>
        <w:t xml:space="preserve">) </w:t>
      </w:r>
      <w:r w:rsidR="00C62085">
        <w:rPr>
          <w:rFonts w:ascii="Arial" w:hAnsi="Arial" w:cs="Arial"/>
        </w:rPr>
        <w:t>* 1.</w:t>
      </w:r>
      <w:r w:rsidR="004A59A3">
        <w:rPr>
          <w:rFonts w:ascii="Arial" w:hAnsi="Arial" w:cs="Arial"/>
        </w:rPr>
        <w:t>0375 (Consolidated Appropriations Act, 2021 increase)</w:t>
      </w:r>
      <w:r w:rsidR="00C62085">
        <w:rPr>
          <w:rFonts w:ascii="Arial" w:hAnsi="Arial" w:cs="Arial"/>
        </w:rPr>
        <w:t xml:space="preserve"> </w:t>
      </w:r>
      <w:r w:rsidR="00DE3BB5">
        <w:rPr>
          <w:rFonts w:ascii="Arial" w:hAnsi="Arial" w:cs="Arial"/>
        </w:rPr>
        <w:t xml:space="preserve">= </w:t>
      </w:r>
      <w:r>
        <w:rPr>
          <w:rFonts w:ascii="Arial" w:hAnsi="Arial" w:cs="Arial"/>
        </w:rPr>
        <w:t>$</w:t>
      </w:r>
      <w:r w:rsidR="00DE3BB5">
        <w:rPr>
          <w:rFonts w:ascii="Arial" w:hAnsi="Arial" w:cs="Arial"/>
        </w:rPr>
        <w:t>45.8700.</w:t>
      </w:r>
    </w:p>
    <w:p w:rsidR="006D580C" w:rsidRDefault="006D580C" w:rsidP="00E26182">
      <w:pPr>
        <w:spacing w:after="240"/>
        <w:rPr>
          <w:rFonts w:ascii="Arial" w:hAnsi="Arial" w:cs="Arial"/>
          <w:b/>
        </w:rPr>
      </w:pPr>
      <w:r>
        <w:rPr>
          <w:rFonts w:ascii="Arial" w:hAnsi="Arial" w:cs="Arial"/>
          <w:b/>
        </w:rPr>
        <w:t>Conversion Factor for Anesthesia Services</w:t>
      </w:r>
    </w:p>
    <w:p w:rsidR="00AF4C9B" w:rsidRDefault="006D580C" w:rsidP="00AF4C9B">
      <w:pPr>
        <w:spacing w:after="240"/>
        <w:rPr>
          <w:rFonts w:ascii="Arial" w:hAnsi="Arial" w:cs="Arial"/>
        </w:rPr>
      </w:pPr>
      <w:r>
        <w:rPr>
          <w:rFonts w:ascii="Arial" w:hAnsi="Arial" w:cs="Arial"/>
        </w:rPr>
        <w:t>The 202</w:t>
      </w:r>
      <w:r w:rsidR="00243E51">
        <w:rPr>
          <w:rFonts w:ascii="Arial" w:hAnsi="Arial" w:cs="Arial"/>
        </w:rPr>
        <w:t>1</w:t>
      </w:r>
      <w:r>
        <w:rPr>
          <w:rFonts w:ascii="Arial" w:hAnsi="Arial" w:cs="Arial"/>
        </w:rPr>
        <w:t xml:space="preserve"> conversion factor for anesthesia services (before Geographic Practice Cost Index adjustment) is updated pursuant to Labor Code section 53</w:t>
      </w:r>
      <w:r w:rsidR="00AF4C9B">
        <w:rPr>
          <w:rFonts w:ascii="Arial" w:hAnsi="Arial" w:cs="Arial"/>
        </w:rPr>
        <w:t>07.1, subdivision (g)(1)(A)</w:t>
      </w:r>
      <w:r w:rsidRPr="00C945F0">
        <w:rPr>
          <w:rFonts w:ascii="Arial" w:hAnsi="Arial" w:cs="Arial"/>
        </w:rPr>
        <w:t xml:space="preserve"> </w:t>
      </w:r>
      <w:r>
        <w:rPr>
          <w:rFonts w:ascii="Arial" w:hAnsi="Arial" w:cs="Arial"/>
        </w:rPr>
        <w:t>and title 8, CCR, secti</w:t>
      </w:r>
      <w:r w:rsidR="00AF4C9B">
        <w:rPr>
          <w:rFonts w:ascii="Arial" w:hAnsi="Arial" w:cs="Arial"/>
        </w:rPr>
        <w:t xml:space="preserve">on 9789.12.5, subdivision (c) </w:t>
      </w:r>
      <w:r w:rsidR="00AF4C9B" w:rsidRPr="00AF4C9B">
        <w:rPr>
          <w:rFonts w:ascii="Arial" w:hAnsi="Arial" w:cs="Arial"/>
        </w:rPr>
        <w:t>and to conform to relevant change</w:t>
      </w:r>
      <w:r w:rsidR="00AF4C9B">
        <w:rPr>
          <w:rFonts w:ascii="Arial" w:hAnsi="Arial" w:cs="Arial"/>
        </w:rPr>
        <w:t>s</w:t>
      </w:r>
      <w:r w:rsidR="00AF4C9B" w:rsidRPr="00AF4C9B">
        <w:rPr>
          <w:rFonts w:ascii="Arial" w:hAnsi="Arial" w:cs="Arial"/>
        </w:rPr>
        <w:t xml:space="preserve"> in the Medicare Physician Fee Schedule payment system made by the </w:t>
      </w:r>
      <w:hyperlink r:id="rId20" w:history="1">
        <w:r w:rsidR="00AF4C9B" w:rsidRPr="00AF4C9B">
          <w:rPr>
            <w:rStyle w:val="Hyperlink"/>
            <w:rFonts w:cs="Arial"/>
          </w:rPr>
          <w:t>Consolidated Appropriations Act, 2021 (HR 133)</w:t>
        </w:r>
      </w:hyperlink>
      <w:r w:rsidR="00AF4C9B" w:rsidRPr="00AF4C9B">
        <w:rPr>
          <w:rFonts w:ascii="Arial" w:hAnsi="Arial" w:cs="Arial"/>
        </w:rPr>
        <w:t>, Division N - Additional Coronavirus Response and Relief, Title I - Healthcare, Section 101 Supporting Physicians and Other Professionals in Adjusting to Medicare Payment Changes During 2021.</w:t>
      </w:r>
    </w:p>
    <w:p w:rsidR="00AF4C9B" w:rsidRDefault="00AF4C9B" w:rsidP="00AF4C9B">
      <w:pPr>
        <w:rPr>
          <w:rFonts w:ascii="Arial" w:hAnsi="Arial" w:cs="Arial"/>
        </w:rPr>
      </w:pPr>
      <w:r>
        <w:rPr>
          <w:rFonts w:ascii="Arial" w:hAnsi="Arial" w:cs="Arial"/>
        </w:rPr>
        <w:t>Labor Code section 5307.1, subdivision (g</w:t>
      </w:r>
      <w:proofErr w:type="gramStart"/>
      <w:r>
        <w:rPr>
          <w:rFonts w:ascii="Arial" w:hAnsi="Arial" w:cs="Arial"/>
        </w:rPr>
        <w:t>)(</w:t>
      </w:r>
      <w:proofErr w:type="gramEnd"/>
      <w:r>
        <w:rPr>
          <w:rFonts w:ascii="Arial" w:hAnsi="Arial" w:cs="Arial"/>
        </w:rPr>
        <w:t>1)(A) states in part as follows:</w:t>
      </w:r>
    </w:p>
    <w:p w:rsidR="00AF4C9B" w:rsidRPr="00C62085" w:rsidRDefault="00AF4C9B" w:rsidP="00AF4C9B">
      <w:pPr>
        <w:ind w:left="720"/>
        <w:rPr>
          <w:rFonts w:ascii="Arial" w:hAnsi="Arial" w:cs="Arial"/>
        </w:rPr>
      </w:pPr>
      <w:r>
        <w:rPr>
          <w:rFonts w:ascii="Arial" w:hAnsi="Arial" w:cs="Arial"/>
        </w:rPr>
        <w:t xml:space="preserve">(g) (1) (A) </w:t>
      </w:r>
      <w:r w:rsidRPr="00C62085">
        <w:rPr>
          <w:rFonts w:ascii="Arial" w:hAnsi="Arial" w:cs="Arial"/>
        </w:rPr>
        <w:t xml:space="preserve">Notwithstanding any other law, the official medical fee schedule </w:t>
      </w:r>
      <w:r w:rsidRPr="00323635">
        <w:rPr>
          <w:rFonts w:ascii="Arial" w:hAnsi="Arial" w:cs="Arial"/>
          <w:i/>
        </w:rPr>
        <w:t>shall be adjusted to conform to any relevant changes in the Medicare</w:t>
      </w:r>
      <w:r w:rsidRPr="00C62085">
        <w:rPr>
          <w:rFonts w:ascii="Arial" w:hAnsi="Arial" w:cs="Arial"/>
        </w:rPr>
        <w:t xml:space="preserve"> and Medi-Cal payment systems no later than 60 days after the effective date of those changes, subject to the following provisions:</w:t>
      </w:r>
    </w:p>
    <w:p w:rsidR="00AF4C9B" w:rsidRPr="00C62085" w:rsidRDefault="00AF4C9B" w:rsidP="00AF4C9B">
      <w:pPr>
        <w:ind w:left="720"/>
        <w:rPr>
          <w:rFonts w:ascii="Arial" w:hAnsi="Arial" w:cs="Arial"/>
        </w:rPr>
      </w:pPr>
      <w:r>
        <w:rPr>
          <w:rFonts w:ascii="Arial" w:hAnsi="Arial" w:cs="Arial"/>
        </w:rPr>
        <w:t>***</w:t>
      </w:r>
    </w:p>
    <w:p w:rsidR="00AF4C9B" w:rsidRPr="00C62085" w:rsidRDefault="00AF4C9B" w:rsidP="00AF4C9B">
      <w:pPr>
        <w:spacing w:after="240"/>
        <w:ind w:left="720"/>
        <w:rPr>
          <w:rFonts w:ascii="Arial" w:hAnsi="Arial" w:cs="Arial"/>
        </w:rPr>
      </w:pPr>
      <w:r>
        <w:rPr>
          <w:rFonts w:ascii="Arial" w:hAnsi="Arial" w:cs="Arial"/>
        </w:rPr>
        <w:t xml:space="preserve">(iii) </w:t>
      </w:r>
      <w:r w:rsidRPr="00C62085">
        <w:rPr>
          <w:rFonts w:ascii="Arial" w:hAnsi="Arial" w:cs="Arial"/>
        </w:rPr>
        <w:t xml:space="preserve">The annual adjustment factor for physician services shall be based on the product of one plus the percentage change in the </w:t>
      </w:r>
      <w:r w:rsidRPr="00323635">
        <w:rPr>
          <w:rFonts w:ascii="Arial" w:hAnsi="Arial" w:cs="Arial"/>
          <w:i/>
        </w:rPr>
        <w:t>Medicare Economic Index</w:t>
      </w:r>
      <w:r w:rsidRPr="00C62085">
        <w:rPr>
          <w:rFonts w:ascii="Arial" w:hAnsi="Arial" w:cs="Arial"/>
        </w:rPr>
        <w:t xml:space="preserve"> and any </w:t>
      </w:r>
      <w:r w:rsidRPr="00323635">
        <w:rPr>
          <w:rFonts w:ascii="Arial" w:hAnsi="Arial" w:cs="Arial"/>
          <w:i/>
        </w:rPr>
        <w:t>relative value scale adjustment factor</w:t>
      </w:r>
      <w:r w:rsidRPr="00C62085">
        <w:rPr>
          <w:rFonts w:ascii="Arial" w:hAnsi="Arial" w:cs="Arial"/>
        </w:rPr>
        <w:t>.</w:t>
      </w:r>
      <w:r>
        <w:rPr>
          <w:rFonts w:ascii="Arial" w:hAnsi="Arial" w:cs="Arial"/>
        </w:rPr>
        <w:t xml:space="preserve"> [Emphasis added.]</w:t>
      </w:r>
    </w:p>
    <w:p w:rsidR="006D580C" w:rsidRDefault="006D580C" w:rsidP="00E26182">
      <w:pPr>
        <w:spacing w:after="240"/>
        <w:rPr>
          <w:rFonts w:ascii="Arial" w:hAnsi="Arial" w:cs="Arial"/>
        </w:rPr>
      </w:pPr>
      <w:r>
        <w:rPr>
          <w:rFonts w:ascii="Arial" w:hAnsi="Arial" w:cs="Arial"/>
        </w:rPr>
        <w:t>Title 8, CCR, section 9789.12.5, subdivision (c) states:</w:t>
      </w:r>
    </w:p>
    <w:p w:rsidR="006D580C" w:rsidRPr="00CC39FF" w:rsidRDefault="006D580C" w:rsidP="00E26182">
      <w:pPr>
        <w:spacing w:after="240"/>
        <w:ind w:left="360"/>
        <w:rPr>
          <w:rFonts w:ascii="Arial" w:hAnsi="Arial" w:cs="Arial"/>
        </w:rPr>
      </w:pPr>
      <w:r>
        <w:rPr>
          <w:rFonts w:ascii="Arial" w:hAnsi="Arial" w:cs="Arial"/>
        </w:rPr>
        <w:t>“</w:t>
      </w:r>
      <w:r w:rsidRPr="00CC39FF">
        <w:rPr>
          <w:rFonts w:ascii="Arial" w:hAnsi="Arial" w:cs="Arial"/>
        </w:rPr>
        <w:t xml:space="preserve">(c) For calendar year 2018, and annually thereafter, the Anesthesia conversion factor and the Other Services conversion factor in effect in the </w:t>
      </w:r>
      <w:r w:rsidRPr="00CC39FF">
        <w:rPr>
          <w:rFonts w:ascii="Arial" w:hAnsi="Arial" w:cs="Arial"/>
        </w:rPr>
        <w:lastRenderedPageBreak/>
        <w:t>prior calendar year shall be updated by the Medicare Economic Index inflation rate and by the Relative Value Scale Adjustment Factor, if any.</w:t>
      </w:r>
      <w:r>
        <w:rPr>
          <w:rFonts w:ascii="Arial" w:hAnsi="Arial" w:cs="Arial"/>
        </w:rPr>
        <w:t>”</w:t>
      </w:r>
    </w:p>
    <w:p w:rsidR="006D580C" w:rsidRPr="00573F80" w:rsidRDefault="006D580C" w:rsidP="00E26182">
      <w:pPr>
        <w:spacing w:after="240"/>
        <w:rPr>
          <w:rFonts w:ascii="Arial" w:hAnsi="Arial" w:cs="Arial"/>
        </w:rPr>
      </w:pPr>
      <w:r w:rsidRPr="00573F80">
        <w:rPr>
          <w:rFonts w:ascii="Arial" w:hAnsi="Arial" w:cs="Arial"/>
        </w:rPr>
        <w:t>The 20</w:t>
      </w:r>
      <w:r>
        <w:rPr>
          <w:rFonts w:ascii="Arial" w:hAnsi="Arial" w:cs="Arial"/>
        </w:rPr>
        <w:t>2</w:t>
      </w:r>
      <w:r w:rsidR="00243E51">
        <w:rPr>
          <w:rFonts w:ascii="Arial" w:hAnsi="Arial" w:cs="Arial"/>
        </w:rPr>
        <w:t>1</w:t>
      </w:r>
      <w:r w:rsidRPr="00573F80">
        <w:rPr>
          <w:rFonts w:ascii="Arial" w:hAnsi="Arial" w:cs="Arial"/>
        </w:rPr>
        <w:t xml:space="preserve"> annual increase in the Medicare Economic Index (MEI) is 1.</w:t>
      </w:r>
      <w:r w:rsidR="00920C11">
        <w:rPr>
          <w:rFonts w:ascii="Arial" w:hAnsi="Arial" w:cs="Arial"/>
        </w:rPr>
        <w:t>4</w:t>
      </w:r>
      <w:r w:rsidRPr="00573F80">
        <w:rPr>
          <w:rFonts w:ascii="Arial" w:hAnsi="Arial" w:cs="Arial"/>
        </w:rPr>
        <w:t>%</w:t>
      </w:r>
      <w:r w:rsidR="00980695">
        <w:rPr>
          <w:rFonts w:ascii="Arial" w:hAnsi="Arial" w:cs="Arial"/>
        </w:rPr>
        <w:t xml:space="preserve"> (1.014)</w:t>
      </w:r>
      <w:r w:rsidRPr="00573F80">
        <w:rPr>
          <w:rFonts w:ascii="Arial" w:hAnsi="Arial" w:cs="Arial"/>
        </w:rPr>
        <w:t xml:space="preserve">. </w:t>
      </w:r>
      <w:r w:rsidRPr="00243E51">
        <w:rPr>
          <w:rFonts w:ascii="Arial" w:hAnsi="Arial" w:cs="Arial"/>
        </w:rPr>
        <w:t>(</w:t>
      </w:r>
      <w:r w:rsidR="00243E51">
        <w:rPr>
          <w:rFonts w:ascii="Arial" w:hAnsi="Arial" w:cs="Arial"/>
        </w:rPr>
        <w:t>CMS’ “</w:t>
      </w:r>
      <w:hyperlink r:id="rId21" w:history="1">
        <w:r w:rsidR="00243E51" w:rsidRPr="00243E51">
          <w:rPr>
            <w:rStyle w:val="Hyperlink"/>
            <w:rFonts w:cs="Arial"/>
          </w:rPr>
          <w:t>Actual Regulation Market Basket Updates (ZIP</w:t>
        </w:r>
        <w:r w:rsidRPr="00243E51">
          <w:rPr>
            <w:rStyle w:val="Hyperlink"/>
            <w:rFonts w:cs="Arial"/>
          </w:rPr>
          <w:t>)</w:t>
        </w:r>
      </w:hyperlink>
      <w:r w:rsidR="00243E51">
        <w:rPr>
          <w:rFonts w:ascii="Arial" w:hAnsi="Arial" w:cs="Arial"/>
        </w:rPr>
        <w:t>.”)</w:t>
      </w:r>
      <w:r>
        <w:rPr>
          <w:rFonts w:ascii="Arial" w:hAnsi="Arial" w:cs="Arial"/>
        </w:rPr>
        <w:t xml:space="preserve"> </w:t>
      </w:r>
      <w:r w:rsidRPr="00573F80">
        <w:rPr>
          <w:rFonts w:ascii="Arial" w:hAnsi="Arial" w:cs="Arial"/>
        </w:rPr>
        <w:t>The MEI is an input price index that accounts for annual changes in the various resources involved in providing physician services.</w:t>
      </w:r>
    </w:p>
    <w:p w:rsidR="006D580C" w:rsidRDefault="006D580C" w:rsidP="00E26182">
      <w:pPr>
        <w:tabs>
          <w:tab w:val="num" w:pos="2160"/>
        </w:tabs>
        <w:spacing w:after="240"/>
        <w:rPr>
          <w:rFonts w:ascii="Arial" w:hAnsi="Arial" w:cs="Arial"/>
        </w:rPr>
      </w:pPr>
      <w:r w:rsidRPr="00573F80">
        <w:rPr>
          <w:rFonts w:ascii="Arial" w:hAnsi="Arial" w:cs="Arial"/>
        </w:rPr>
        <w:t>The 20</w:t>
      </w:r>
      <w:r>
        <w:rPr>
          <w:rFonts w:ascii="Arial" w:hAnsi="Arial" w:cs="Arial"/>
        </w:rPr>
        <w:t>2</w:t>
      </w:r>
      <w:r w:rsidR="00920C11">
        <w:rPr>
          <w:rFonts w:ascii="Arial" w:hAnsi="Arial" w:cs="Arial"/>
        </w:rPr>
        <w:t>1</w:t>
      </w:r>
      <w:r w:rsidRPr="00573F80">
        <w:rPr>
          <w:rFonts w:ascii="Arial" w:hAnsi="Arial" w:cs="Arial"/>
        </w:rPr>
        <w:t xml:space="preserve"> Relative Value Scale (RVS) adjustment factor</w:t>
      </w:r>
      <w:r>
        <w:rPr>
          <w:rFonts w:ascii="Arial" w:hAnsi="Arial" w:cs="Arial"/>
        </w:rPr>
        <w:t>s</w:t>
      </w:r>
      <w:r w:rsidRPr="00105A03">
        <w:rPr>
          <w:rFonts w:ascii="Arial" w:hAnsi="Arial" w:cs="Arial"/>
        </w:rPr>
        <w:t xml:space="preserve"> for anesthesia services for 202</w:t>
      </w:r>
      <w:r w:rsidR="00920C11">
        <w:rPr>
          <w:rFonts w:ascii="Arial" w:hAnsi="Arial" w:cs="Arial"/>
        </w:rPr>
        <w:t>1</w:t>
      </w:r>
      <w:r w:rsidRPr="00105A03">
        <w:rPr>
          <w:rFonts w:ascii="Arial" w:hAnsi="Arial" w:cs="Arial"/>
        </w:rPr>
        <w:t xml:space="preserve"> </w:t>
      </w:r>
      <w:r>
        <w:rPr>
          <w:rFonts w:ascii="Arial" w:hAnsi="Arial" w:cs="Arial"/>
        </w:rPr>
        <w:t>are</w:t>
      </w:r>
      <w:r w:rsidRPr="00105A03">
        <w:rPr>
          <w:rFonts w:ascii="Arial" w:hAnsi="Arial" w:cs="Arial"/>
        </w:rPr>
        <w:t xml:space="preserve"> the Medicare 202</w:t>
      </w:r>
      <w:r w:rsidR="00920C11">
        <w:rPr>
          <w:rFonts w:ascii="Arial" w:hAnsi="Arial" w:cs="Arial"/>
        </w:rPr>
        <w:t>1</w:t>
      </w:r>
      <w:r w:rsidRPr="00105A03">
        <w:rPr>
          <w:rFonts w:ascii="Arial" w:hAnsi="Arial" w:cs="Arial"/>
        </w:rPr>
        <w:t xml:space="preserve"> RVU budget neutrality adjustment</w:t>
      </w:r>
      <w:r w:rsidR="00920C11">
        <w:rPr>
          <w:rFonts w:ascii="Arial" w:hAnsi="Arial" w:cs="Arial"/>
        </w:rPr>
        <w:t xml:space="preserve"> </w:t>
      </w:r>
      <w:r w:rsidR="00DE3BB5" w:rsidRPr="00DE3BB5">
        <w:rPr>
          <w:rFonts w:ascii="Arial" w:hAnsi="Arial" w:cs="Arial"/>
        </w:rPr>
        <w:t>-6.81% (.9319)</w:t>
      </w:r>
      <w:r>
        <w:rPr>
          <w:rFonts w:ascii="Arial" w:hAnsi="Arial" w:cs="Arial"/>
        </w:rPr>
        <w:t xml:space="preserve"> and the 202</w:t>
      </w:r>
      <w:r w:rsidR="00920C11">
        <w:rPr>
          <w:rFonts w:ascii="Arial" w:hAnsi="Arial" w:cs="Arial"/>
        </w:rPr>
        <w:t>1</w:t>
      </w:r>
      <w:r>
        <w:rPr>
          <w:rFonts w:ascii="Arial" w:hAnsi="Arial" w:cs="Arial"/>
        </w:rPr>
        <w:t xml:space="preserve"> Anesthesia Fee Schedule Practice Expense and Malpractice</w:t>
      </w:r>
      <w:r w:rsidR="00786574">
        <w:rPr>
          <w:rFonts w:ascii="Arial" w:hAnsi="Arial" w:cs="Arial"/>
        </w:rPr>
        <w:t xml:space="preserve"> Expense</w:t>
      </w:r>
      <w:r>
        <w:rPr>
          <w:rFonts w:ascii="Arial" w:hAnsi="Arial" w:cs="Arial"/>
        </w:rPr>
        <w:t xml:space="preserve"> Adjustment</w:t>
      </w:r>
      <w:r w:rsidR="00920C11">
        <w:rPr>
          <w:rFonts w:ascii="Arial" w:hAnsi="Arial" w:cs="Arial"/>
        </w:rPr>
        <w:t xml:space="preserve"> 0.</w:t>
      </w:r>
      <w:r w:rsidR="00DE3BB5">
        <w:rPr>
          <w:rFonts w:ascii="Arial" w:hAnsi="Arial" w:cs="Arial"/>
        </w:rPr>
        <w:t>44</w:t>
      </w:r>
      <w:r w:rsidR="00786574">
        <w:rPr>
          <w:rFonts w:ascii="Arial" w:hAnsi="Arial" w:cs="Arial"/>
        </w:rPr>
        <w:t>%</w:t>
      </w:r>
      <w:r w:rsidR="00DE3BB5">
        <w:rPr>
          <w:rFonts w:ascii="Arial" w:hAnsi="Arial" w:cs="Arial"/>
        </w:rPr>
        <w:t xml:space="preserve"> </w:t>
      </w:r>
      <w:r>
        <w:rPr>
          <w:rFonts w:ascii="Arial" w:hAnsi="Arial" w:cs="Arial"/>
        </w:rPr>
        <w:t>(</w:t>
      </w:r>
      <w:r w:rsidR="00920C11">
        <w:rPr>
          <w:rFonts w:ascii="Arial" w:hAnsi="Arial" w:cs="Arial"/>
        </w:rPr>
        <w:t>1.</w:t>
      </w:r>
      <w:r w:rsidR="00DE3BB5">
        <w:rPr>
          <w:rFonts w:ascii="Arial" w:hAnsi="Arial" w:cs="Arial"/>
        </w:rPr>
        <w:t>0044</w:t>
      </w:r>
      <w:r>
        <w:rPr>
          <w:rFonts w:ascii="Arial" w:hAnsi="Arial" w:cs="Arial"/>
        </w:rPr>
        <w:t>)</w:t>
      </w:r>
      <w:r w:rsidR="00786574">
        <w:rPr>
          <w:rFonts w:ascii="Arial" w:hAnsi="Arial" w:cs="Arial"/>
        </w:rPr>
        <w:t xml:space="preserve">. The </w:t>
      </w:r>
      <w:r w:rsidRPr="00573F80">
        <w:rPr>
          <w:rFonts w:ascii="Arial" w:hAnsi="Arial" w:cs="Arial"/>
        </w:rPr>
        <w:t>CY 202</w:t>
      </w:r>
      <w:r w:rsidR="00920C11">
        <w:rPr>
          <w:rFonts w:ascii="Arial" w:hAnsi="Arial" w:cs="Arial"/>
        </w:rPr>
        <w:t>1</w:t>
      </w:r>
      <w:r w:rsidRPr="00573F80">
        <w:rPr>
          <w:rFonts w:ascii="Arial" w:hAnsi="Arial" w:cs="Arial"/>
        </w:rPr>
        <w:t xml:space="preserve"> Medicare Physician Fee Schedule Final Rule, CMS-17</w:t>
      </w:r>
      <w:r w:rsidR="00920C11">
        <w:rPr>
          <w:rFonts w:ascii="Arial" w:hAnsi="Arial" w:cs="Arial"/>
        </w:rPr>
        <w:t>34</w:t>
      </w:r>
      <w:r w:rsidRPr="00573F80">
        <w:rPr>
          <w:rFonts w:ascii="Arial" w:hAnsi="Arial" w:cs="Arial"/>
        </w:rPr>
        <w:t>-F</w:t>
      </w:r>
      <w:r w:rsidRPr="00105A03">
        <w:rPr>
          <w:rFonts w:ascii="Arial" w:hAnsi="Arial" w:cs="Arial"/>
        </w:rPr>
        <w:t xml:space="preserve">, Table </w:t>
      </w:r>
      <w:r>
        <w:rPr>
          <w:rFonts w:ascii="Arial" w:hAnsi="Arial" w:cs="Arial"/>
        </w:rPr>
        <w:t>1</w:t>
      </w:r>
      <w:r w:rsidR="00920C11">
        <w:rPr>
          <w:rFonts w:ascii="Arial" w:hAnsi="Arial" w:cs="Arial"/>
        </w:rPr>
        <w:t>05</w:t>
      </w:r>
      <w:r w:rsidR="00786574">
        <w:rPr>
          <w:rFonts w:ascii="Arial" w:hAnsi="Arial" w:cs="Arial"/>
        </w:rPr>
        <w:t xml:space="preserve"> listed the </w:t>
      </w:r>
      <w:r w:rsidR="0028330F">
        <w:rPr>
          <w:rFonts w:ascii="Arial" w:hAnsi="Arial" w:cs="Arial"/>
        </w:rPr>
        <w:t xml:space="preserve">budget neutrality adjustment as -10.20 % </w:t>
      </w:r>
      <w:r w:rsidR="0028330F" w:rsidRPr="00105A03">
        <w:rPr>
          <w:rFonts w:ascii="Arial" w:hAnsi="Arial" w:cs="Arial"/>
        </w:rPr>
        <w:t>(</w:t>
      </w:r>
      <w:r w:rsidR="0028330F">
        <w:rPr>
          <w:rFonts w:ascii="Arial" w:hAnsi="Arial" w:cs="Arial"/>
        </w:rPr>
        <w:t>0.8980</w:t>
      </w:r>
      <w:r w:rsidR="0028330F" w:rsidRPr="00105A03">
        <w:rPr>
          <w:rFonts w:ascii="Arial" w:hAnsi="Arial" w:cs="Arial"/>
        </w:rPr>
        <w:t>)</w:t>
      </w:r>
      <w:r w:rsidR="0028330F">
        <w:rPr>
          <w:rFonts w:ascii="Arial" w:hAnsi="Arial" w:cs="Arial"/>
        </w:rPr>
        <w:t xml:space="preserve">. CMS recalculated the budget neutrality adjustment in light of the Consolidated Appropriations Act, 2021, to derive the revised budget neutrality adjustment of </w:t>
      </w:r>
      <w:r w:rsidR="0028330F" w:rsidRPr="00A5725D">
        <w:rPr>
          <w:rFonts w:ascii="Arial" w:hAnsi="Arial" w:cs="Arial"/>
        </w:rPr>
        <w:t>-6.81% (.9319)</w:t>
      </w:r>
      <w:r w:rsidR="0028330F">
        <w:rPr>
          <w:rFonts w:ascii="Arial" w:hAnsi="Arial" w:cs="Arial"/>
        </w:rPr>
        <w:t xml:space="preserve">. The Consolidated Appropriations Act, 2021, delayed payment for new HCPCS complexity add-on code G2211 from 2021 to 2024. This led CMS to recalculate the budget neutrality adjustment initially set forth in the Final Rule. In addition, </w:t>
      </w:r>
      <w:r w:rsidR="00DE3BB5">
        <w:rPr>
          <w:rFonts w:ascii="Arial" w:hAnsi="Arial" w:cs="Arial"/>
        </w:rPr>
        <w:t xml:space="preserve">the anesthesia Practice Expense and Malpractice Expense Adjustment </w:t>
      </w:r>
      <w:r w:rsidR="0028330F">
        <w:rPr>
          <w:rFonts w:ascii="Arial" w:hAnsi="Arial" w:cs="Arial"/>
        </w:rPr>
        <w:t xml:space="preserve">set forth in Table 105 of the Final Rule </w:t>
      </w:r>
      <w:r w:rsidR="00DE3BB5">
        <w:rPr>
          <w:rFonts w:ascii="Arial" w:hAnsi="Arial" w:cs="Arial"/>
        </w:rPr>
        <w:t xml:space="preserve">was revised </w:t>
      </w:r>
      <w:r w:rsidR="00743FDA">
        <w:rPr>
          <w:rFonts w:ascii="Arial" w:hAnsi="Arial" w:cs="Arial"/>
        </w:rPr>
        <w:t xml:space="preserve">by CMS </w:t>
      </w:r>
      <w:r w:rsidR="00DE3BB5">
        <w:rPr>
          <w:rFonts w:ascii="Arial" w:hAnsi="Arial" w:cs="Arial"/>
        </w:rPr>
        <w:t>from 0.59 (1.0059) to 0.44 (1.0</w:t>
      </w:r>
      <w:r w:rsidR="00743FDA">
        <w:rPr>
          <w:rFonts w:ascii="Arial" w:hAnsi="Arial" w:cs="Arial"/>
        </w:rPr>
        <w:t>0</w:t>
      </w:r>
      <w:r w:rsidR="00DE3BB5">
        <w:rPr>
          <w:rFonts w:ascii="Arial" w:hAnsi="Arial" w:cs="Arial"/>
        </w:rPr>
        <w:t xml:space="preserve">44) through further revisions </w:t>
      </w:r>
      <w:r w:rsidR="004A0EC0">
        <w:rPr>
          <w:rFonts w:ascii="Arial" w:hAnsi="Arial" w:cs="Arial"/>
        </w:rPr>
        <w:t>in light of the Consolidated Appropriations Act, 2021.</w:t>
      </w:r>
    </w:p>
    <w:p w:rsidR="006D580C" w:rsidRDefault="006D580C" w:rsidP="00E26182">
      <w:pPr>
        <w:tabs>
          <w:tab w:val="num" w:pos="2160"/>
        </w:tabs>
        <w:spacing w:after="240"/>
        <w:rPr>
          <w:rFonts w:ascii="Arial" w:hAnsi="Arial" w:cs="Arial"/>
        </w:rPr>
      </w:pPr>
      <w:r w:rsidRPr="00CE0D47">
        <w:rPr>
          <w:rFonts w:ascii="Arial" w:hAnsi="Arial" w:cs="Arial"/>
        </w:rPr>
        <w:t>The “Statutory Update Factor” of 0.00 percent in Table 1</w:t>
      </w:r>
      <w:r w:rsidR="00C811C8">
        <w:rPr>
          <w:rFonts w:ascii="Arial" w:hAnsi="Arial" w:cs="Arial"/>
        </w:rPr>
        <w:t>05</w:t>
      </w:r>
      <w:r w:rsidRPr="00CE0D47">
        <w:rPr>
          <w:rFonts w:ascii="Arial" w:hAnsi="Arial" w:cs="Arial"/>
        </w:rPr>
        <w:t xml:space="preserve"> of CY 202</w:t>
      </w:r>
      <w:r w:rsidR="00C811C8">
        <w:rPr>
          <w:rFonts w:ascii="Arial" w:hAnsi="Arial" w:cs="Arial"/>
        </w:rPr>
        <w:t>1</w:t>
      </w:r>
      <w:r w:rsidRPr="00CE0D47">
        <w:rPr>
          <w:rFonts w:ascii="Arial" w:hAnsi="Arial" w:cs="Arial"/>
        </w:rPr>
        <w:t xml:space="preserve"> Medicare Physician Fee Schedule Final Rule, CMS-17</w:t>
      </w:r>
      <w:r w:rsidR="00C811C8">
        <w:rPr>
          <w:rFonts w:ascii="Arial" w:hAnsi="Arial" w:cs="Arial"/>
        </w:rPr>
        <w:t>34</w:t>
      </w:r>
      <w:r w:rsidRPr="00CE0D47">
        <w:rPr>
          <w:rFonts w:ascii="Arial" w:hAnsi="Arial" w:cs="Arial"/>
        </w:rPr>
        <w:t>-F is not applicable because Labor Code §5307.1(g</w:t>
      </w:r>
      <w:proofErr w:type="gramStart"/>
      <w:r w:rsidRPr="00CE0D47">
        <w:rPr>
          <w:rFonts w:ascii="Arial" w:hAnsi="Arial" w:cs="Arial"/>
        </w:rPr>
        <w:t>)(</w:t>
      </w:r>
      <w:proofErr w:type="gramEnd"/>
      <w:r w:rsidRPr="00CE0D47">
        <w:rPr>
          <w:rFonts w:ascii="Arial" w:hAnsi="Arial" w:cs="Arial"/>
        </w:rPr>
        <w:t xml:space="preserve">1)(A)(iii) specifies that the physician fee schedule </w:t>
      </w:r>
      <w:r>
        <w:rPr>
          <w:rFonts w:ascii="Arial" w:hAnsi="Arial" w:cs="Arial"/>
        </w:rPr>
        <w:t xml:space="preserve">annual </w:t>
      </w:r>
      <w:r w:rsidRPr="00CE0D47">
        <w:rPr>
          <w:rFonts w:ascii="Arial" w:hAnsi="Arial" w:cs="Arial"/>
        </w:rPr>
        <w:t xml:space="preserve">updates are to be based upon the Medicare Economic Index and </w:t>
      </w:r>
      <w:r>
        <w:rPr>
          <w:rFonts w:ascii="Arial" w:hAnsi="Arial" w:cs="Arial"/>
        </w:rPr>
        <w:t>any</w:t>
      </w:r>
      <w:r w:rsidRPr="00CE0D47">
        <w:rPr>
          <w:rFonts w:ascii="Arial" w:hAnsi="Arial" w:cs="Arial"/>
        </w:rPr>
        <w:t xml:space="preserve"> relative value scale adjustment factor</w:t>
      </w:r>
      <w:r w:rsidR="00001729">
        <w:rPr>
          <w:rFonts w:ascii="Arial" w:hAnsi="Arial" w:cs="Arial"/>
        </w:rPr>
        <w:t xml:space="preserve"> and the factor is not otherwise relevant</w:t>
      </w:r>
      <w:r w:rsidRPr="00CE0D47">
        <w:rPr>
          <w:rFonts w:ascii="Arial" w:hAnsi="Arial" w:cs="Arial"/>
        </w:rPr>
        <w:t>.</w:t>
      </w:r>
    </w:p>
    <w:p w:rsidR="00743FDA" w:rsidRDefault="00743FDA" w:rsidP="00E26182">
      <w:pPr>
        <w:tabs>
          <w:tab w:val="num" w:pos="2160"/>
        </w:tabs>
        <w:spacing w:after="240"/>
        <w:rPr>
          <w:rFonts w:ascii="Arial" w:hAnsi="Arial" w:cs="Arial"/>
        </w:rPr>
      </w:pPr>
      <w:r>
        <w:rPr>
          <w:rFonts w:ascii="Arial" w:hAnsi="Arial" w:cs="Arial"/>
        </w:rPr>
        <w:t>The Consolidated Appropriations Act, 2021, change to the Medicare Physician Fee Schedule set forth in Division N, Title I, Section 101, (a) [page 768] amends 42 USC 1395w-4 by adding a new subdivision (t) that includes a 3.75% increase in the calculation of payment amounts for calendar year 2021 only. The Act specifies that the 3.75% increase is exempt from the budget neutrality calculation. The increase adopted by the Consolidated Appropriations Act is a relevant Medicare provision and is applied in calculating the workers’ compensation anesthesia conversion factor.</w:t>
      </w:r>
    </w:p>
    <w:p w:rsidR="00C811C8" w:rsidRDefault="00C811C8" w:rsidP="00C811C8">
      <w:pPr>
        <w:tabs>
          <w:tab w:val="num" w:pos="2160"/>
        </w:tabs>
        <w:rPr>
          <w:rFonts w:ascii="Arial" w:hAnsi="Arial" w:cs="Arial"/>
        </w:rPr>
      </w:pPr>
      <w:r>
        <w:rPr>
          <w:rFonts w:ascii="Arial" w:hAnsi="Arial" w:cs="Arial"/>
        </w:rPr>
        <w:t>The 2021 CF for Anesthesia Services (before Geographic Practice Cost Index adjustment) is calculated as follows:</w:t>
      </w:r>
    </w:p>
    <w:p w:rsidR="00C811C8" w:rsidRDefault="00C811C8" w:rsidP="00E26182">
      <w:pPr>
        <w:tabs>
          <w:tab w:val="num" w:pos="2160"/>
        </w:tabs>
        <w:spacing w:after="240"/>
        <w:rPr>
          <w:rFonts w:ascii="Arial" w:hAnsi="Arial" w:cs="Arial"/>
        </w:rPr>
      </w:pPr>
      <w:r>
        <w:rPr>
          <w:rFonts w:ascii="Arial" w:hAnsi="Arial" w:cs="Arial"/>
        </w:rPr>
        <w:t xml:space="preserve">$28.1215 (2020 CF) * 1.014 (MEI) * </w:t>
      </w:r>
      <w:r w:rsidR="000D3CAC">
        <w:rPr>
          <w:rFonts w:ascii="Arial" w:hAnsi="Arial" w:cs="Arial"/>
        </w:rPr>
        <w:t>0.</w:t>
      </w:r>
      <w:r w:rsidR="00AA034F">
        <w:rPr>
          <w:rFonts w:ascii="Arial" w:hAnsi="Arial" w:cs="Arial"/>
        </w:rPr>
        <w:t xml:space="preserve">9319 </w:t>
      </w:r>
      <w:r>
        <w:rPr>
          <w:rFonts w:ascii="Arial" w:hAnsi="Arial" w:cs="Arial"/>
        </w:rPr>
        <w:t>(RVU Budget Neutrality Adjustment) *</w:t>
      </w:r>
      <w:r w:rsidR="000D3CAC">
        <w:rPr>
          <w:rFonts w:ascii="Arial" w:hAnsi="Arial" w:cs="Arial"/>
        </w:rPr>
        <w:t xml:space="preserve"> 1.</w:t>
      </w:r>
      <w:r w:rsidR="00AA034F">
        <w:rPr>
          <w:rFonts w:ascii="Arial" w:hAnsi="Arial" w:cs="Arial"/>
        </w:rPr>
        <w:t xml:space="preserve">0044 </w:t>
      </w:r>
      <w:r w:rsidR="000D3CAC">
        <w:rPr>
          <w:rFonts w:ascii="Arial" w:hAnsi="Arial" w:cs="Arial"/>
        </w:rPr>
        <w:t>(</w:t>
      </w:r>
      <w:r w:rsidR="000D3CAC" w:rsidRPr="000D3CAC">
        <w:rPr>
          <w:rFonts w:ascii="Arial" w:hAnsi="Arial" w:cs="Arial"/>
        </w:rPr>
        <w:t>Anesthesia Fee Schedule Practice Expense and Malpractice Adjustment</w:t>
      </w:r>
      <w:r w:rsidR="000D3CAC">
        <w:rPr>
          <w:rFonts w:ascii="Arial" w:hAnsi="Arial" w:cs="Arial"/>
        </w:rPr>
        <w:t>)</w:t>
      </w:r>
      <w:r w:rsidR="000D3CAC" w:rsidRPr="000D3CAC">
        <w:rPr>
          <w:rFonts w:ascii="Arial" w:hAnsi="Arial" w:cs="Arial"/>
        </w:rPr>
        <w:t xml:space="preserve"> </w:t>
      </w:r>
      <w:r w:rsidR="00AA034F" w:rsidRPr="00AA034F">
        <w:rPr>
          <w:rFonts w:ascii="Arial" w:hAnsi="Arial" w:cs="Arial"/>
        </w:rPr>
        <w:t xml:space="preserve">* 1.0375 (Consolidated Appropriations Act, 2021 increase) </w:t>
      </w:r>
      <w:r>
        <w:rPr>
          <w:rFonts w:ascii="Arial" w:hAnsi="Arial" w:cs="Arial"/>
        </w:rPr>
        <w:t>= $</w:t>
      </w:r>
      <w:r w:rsidR="00AA034F">
        <w:rPr>
          <w:rFonts w:ascii="Arial" w:hAnsi="Arial" w:cs="Arial"/>
        </w:rPr>
        <w:t>27.6911</w:t>
      </w:r>
      <w:r>
        <w:rPr>
          <w:rFonts w:ascii="Arial" w:hAnsi="Arial" w:cs="Arial"/>
        </w:rPr>
        <w:t>.</w:t>
      </w:r>
    </w:p>
    <w:p w:rsidR="006D580C" w:rsidRDefault="006D580C" w:rsidP="006D580C">
      <w:pPr>
        <w:rPr>
          <w:rFonts w:ascii="Arial" w:hAnsi="Arial" w:cs="Arial"/>
          <w:b/>
        </w:rPr>
      </w:pPr>
      <w:r>
        <w:rPr>
          <w:rFonts w:ascii="Arial" w:hAnsi="Arial" w:cs="Arial"/>
          <w:b/>
        </w:rPr>
        <w:lastRenderedPageBreak/>
        <w:t xml:space="preserve">GPCI-Adjusted Conversion Factors for Anesthesia Services – Section 9789.19.1 Table A for services on or after </w:t>
      </w:r>
      <w:r w:rsidR="00723C48">
        <w:rPr>
          <w:rFonts w:ascii="Arial" w:hAnsi="Arial" w:cs="Arial"/>
          <w:b/>
        </w:rPr>
        <w:t xml:space="preserve">March </w:t>
      </w:r>
      <w:r>
        <w:rPr>
          <w:rFonts w:ascii="Arial" w:hAnsi="Arial" w:cs="Arial"/>
          <w:b/>
        </w:rPr>
        <w:t xml:space="preserve">1, </w:t>
      </w:r>
      <w:r w:rsidR="00723C48">
        <w:rPr>
          <w:rFonts w:ascii="Arial" w:hAnsi="Arial" w:cs="Arial"/>
          <w:b/>
        </w:rPr>
        <w:t>2021</w:t>
      </w:r>
    </w:p>
    <w:p w:rsidR="006D580C" w:rsidRDefault="006D580C" w:rsidP="006D580C">
      <w:pPr>
        <w:tabs>
          <w:tab w:val="num" w:pos="2160"/>
        </w:tabs>
        <w:rPr>
          <w:rFonts w:ascii="Arial" w:hAnsi="Arial" w:cs="Arial"/>
        </w:rPr>
      </w:pPr>
    </w:p>
    <w:p w:rsidR="006D580C" w:rsidRDefault="006D580C" w:rsidP="006D580C">
      <w:pPr>
        <w:tabs>
          <w:tab w:val="num" w:pos="2160"/>
        </w:tabs>
        <w:rPr>
          <w:rFonts w:ascii="Arial" w:hAnsi="Arial" w:cs="Arial"/>
        </w:rPr>
      </w:pPr>
      <w:r>
        <w:rPr>
          <w:rFonts w:ascii="Arial" w:hAnsi="Arial" w:cs="Arial"/>
        </w:rPr>
        <w:t xml:space="preserve">For anesthesia services the GPCI adjustments are incorporated into the anesthesia conversion factors. Table A adopted pursuant to section 9789.19.1 </w:t>
      </w:r>
      <w:r w:rsidRPr="008C20C2">
        <w:rPr>
          <w:rFonts w:ascii="Arial" w:hAnsi="Arial" w:cs="Arial"/>
        </w:rPr>
        <w:t>contains the anesthesia conversion factor</w:t>
      </w:r>
      <w:r>
        <w:rPr>
          <w:rFonts w:ascii="Arial" w:hAnsi="Arial" w:cs="Arial"/>
        </w:rPr>
        <w:t>s</w:t>
      </w:r>
      <w:r w:rsidRPr="008C20C2">
        <w:rPr>
          <w:rFonts w:ascii="Arial" w:hAnsi="Arial" w:cs="Arial"/>
        </w:rPr>
        <w:t xml:space="preserve"> adjusted by Medicare locality GPCIs and anesthesia shares for anesthesia services rendered on or after </w:t>
      </w:r>
      <w:r w:rsidR="00723C48">
        <w:rPr>
          <w:rFonts w:ascii="Arial" w:hAnsi="Arial" w:cs="Arial"/>
        </w:rPr>
        <w:t>March</w:t>
      </w:r>
      <w:r w:rsidR="00723C48" w:rsidRPr="008C20C2">
        <w:rPr>
          <w:rFonts w:ascii="Arial" w:hAnsi="Arial" w:cs="Arial"/>
        </w:rPr>
        <w:t xml:space="preserve"> </w:t>
      </w:r>
      <w:r w:rsidRPr="008C20C2">
        <w:rPr>
          <w:rFonts w:ascii="Arial" w:hAnsi="Arial" w:cs="Arial"/>
        </w:rPr>
        <w:t>1, 20</w:t>
      </w:r>
      <w:r>
        <w:rPr>
          <w:rFonts w:ascii="Arial" w:hAnsi="Arial" w:cs="Arial"/>
        </w:rPr>
        <w:t>2</w:t>
      </w:r>
      <w:r w:rsidR="005C5823">
        <w:rPr>
          <w:rFonts w:ascii="Arial" w:hAnsi="Arial" w:cs="Arial"/>
        </w:rPr>
        <w:t>1</w:t>
      </w:r>
      <w:r w:rsidRPr="008C20C2">
        <w:rPr>
          <w:rFonts w:ascii="Arial" w:hAnsi="Arial" w:cs="Arial"/>
        </w:rPr>
        <w:t>.</w:t>
      </w:r>
      <w:r>
        <w:rPr>
          <w:rFonts w:ascii="Arial" w:hAnsi="Arial" w:cs="Arial"/>
        </w:rPr>
        <w:t xml:space="preserve"> The workers' compensation 202</w:t>
      </w:r>
      <w:r w:rsidR="005C5823">
        <w:rPr>
          <w:rFonts w:ascii="Arial" w:hAnsi="Arial" w:cs="Arial"/>
        </w:rPr>
        <w:t>1</w:t>
      </w:r>
      <w:r w:rsidRPr="00573F80">
        <w:rPr>
          <w:rFonts w:ascii="Arial" w:hAnsi="Arial" w:cs="Arial"/>
        </w:rPr>
        <w:t xml:space="preserve"> Anesthesia Conversion Factor is </w:t>
      </w:r>
      <w:r w:rsidR="00B05DD5">
        <w:rPr>
          <w:rFonts w:ascii="Arial" w:hAnsi="Arial" w:cs="Arial"/>
        </w:rPr>
        <w:t>$</w:t>
      </w:r>
      <w:r w:rsidR="004E2BC5">
        <w:rPr>
          <w:rFonts w:ascii="Arial" w:hAnsi="Arial" w:cs="Arial"/>
        </w:rPr>
        <w:t>27.6911</w:t>
      </w:r>
      <w:r>
        <w:rPr>
          <w:rFonts w:ascii="Arial" w:hAnsi="Arial" w:cs="Arial"/>
        </w:rPr>
        <w:t>,</w:t>
      </w:r>
      <w:r w:rsidRPr="00573F80">
        <w:rPr>
          <w:rFonts w:ascii="Arial" w:hAnsi="Arial" w:cs="Arial"/>
        </w:rPr>
        <w:t xml:space="preserve"> </w:t>
      </w:r>
      <w:r w:rsidR="005E2493">
        <w:rPr>
          <w:rFonts w:ascii="Arial" w:hAnsi="Arial" w:cs="Arial"/>
        </w:rPr>
        <w:t xml:space="preserve">which has been </w:t>
      </w:r>
      <w:r w:rsidRPr="00573F80">
        <w:rPr>
          <w:rFonts w:ascii="Arial" w:hAnsi="Arial" w:cs="Arial"/>
        </w:rPr>
        <w:t>adjusted for Medicare Economic Index inflation rate</w:t>
      </w:r>
      <w:r w:rsidR="005E2493">
        <w:rPr>
          <w:rFonts w:ascii="Arial" w:hAnsi="Arial" w:cs="Arial"/>
        </w:rPr>
        <w:t>,</w:t>
      </w:r>
      <w:r w:rsidRPr="00573F80">
        <w:rPr>
          <w:rFonts w:ascii="Arial" w:hAnsi="Arial" w:cs="Arial"/>
        </w:rPr>
        <w:t xml:space="preserve"> Relative Value Scale Adjustment factors</w:t>
      </w:r>
      <w:r w:rsidR="00A75AE4">
        <w:rPr>
          <w:rFonts w:ascii="Arial" w:hAnsi="Arial" w:cs="Arial"/>
        </w:rPr>
        <w:t xml:space="preserve"> (RVU Budget Neutrality Adjustment and Anesthesia Fee Schedule Practice Expense and Malpractice Adjustment)</w:t>
      </w:r>
      <w:r w:rsidR="005E2493">
        <w:rPr>
          <w:rFonts w:ascii="Arial" w:hAnsi="Arial" w:cs="Arial"/>
        </w:rPr>
        <w:t>, and 3.75% increase pursuant to Consolidated Appropriations Act, 2021</w:t>
      </w:r>
      <w:r>
        <w:rPr>
          <w:rFonts w:ascii="Arial" w:hAnsi="Arial" w:cs="Arial"/>
        </w:rPr>
        <w:t>.</w:t>
      </w:r>
      <w:r w:rsidRPr="00573F80">
        <w:rPr>
          <w:rFonts w:ascii="Arial" w:hAnsi="Arial" w:cs="Arial"/>
        </w:rPr>
        <w:t xml:space="preserve"> </w:t>
      </w:r>
      <w:r>
        <w:rPr>
          <w:rFonts w:ascii="Arial" w:hAnsi="Arial" w:cs="Arial"/>
        </w:rPr>
        <w:t>T</w:t>
      </w:r>
      <w:r w:rsidRPr="00573F80">
        <w:rPr>
          <w:rFonts w:ascii="Arial" w:hAnsi="Arial" w:cs="Arial"/>
        </w:rPr>
        <w:t>he 20</w:t>
      </w:r>
      <w:r>
        <w:rPr>
          <w:rFonts w:ascii="Arial" w:hAnsi="Arial" w:cs="Arial"/>
        </w:rPr>
        <w:t>2</w:t>
      </w:r>
      <w:r w:rsidR="00A75AE4">
        <w:rPr>
          <w:rFonts w:ascii="Arial" w:hAnsi="Arial" w:cs="Arial"/>
        </w:rPr>
        <w:t>1</w:t>
      </w:r>
      <w:r w:rsidRPr="00573F80">
        <w:rPr>
          <w:rFonts w:ascii="Arial" w:hAnsi="Arial" w:cs="Arial"/>
        </w:rPr>
        <w:t xml:space="preserve"> Medicare Anesthesia Shares</w:t>
      </w:r>
      <w:r>
        <w:rPr>
          <w:rFonts w:ascii="Arial" w:hAnsi="Arial" w:cs="Arial"/>
        </w:rPr>
        <w:t xml:space="preserve"> </w:t>
      </w:r>
      <w:r w:rsidRPr="00573F80">
        <w:rPr>
          <w:rFonts w:ascii="Arial" w:hAnsi="Arial" w:cs="Arial"/>
        </w:rPr>
        <w:t xml:space="preserve">are applied to the Work GPCI, Practice Expense GPCI, and Malpractice GPCI to derive the </w:t>
      </w:r>
      <w:r>
        <w:rPr>
          <w:rFonts w:ascii="Arial" w:hAnsi="Arial" w:cs="Arial"/>
        </w:rPr>
        <w:t>GPCI-</w:t>
      </w:r>
      <w:r w:rsidRPr="00573F80">
        <w:rPr>
          <w:rFonts w:ascii="Arial" w:hAnsi="Arial" w:cs="Arial"/>
        </w:rPr>
        <w:t>Adjusted Anesthesia Conversion Factors by locality.</w:t>
      </w:r>
      <w:r w:rsidR="00E072BE">
        <w:rPr>
          <w:rFonts w:ascii="Arial" w:hAnsi="Arial" w:cs="Arial"/>
        </w:rPr>
        <w:t xml:space="preserve"> The formula is as follows:</w:t>
      </w:r>
    </w:p>
    <w:p w:rsidR="006D580C" w:rsidRDefault="006D580C" w:rsidP="006D580C">
      <w:pPr>
        <w:tabs>
          <w:tab w:val="num" w:pos="2160"/>
        </w:tabs>
        <w:rPr>
          <w:rFonts w:ascii="Arial" w:hAnsi="Arial" w:cs="Arial"/>
        </w:rPr>
      </w:pPr>
    </w:p>
    <w:p w:rsidR="006D580C" w:rsidRDefault="006D580C" w:rsidP="006D580C">
      <w:pPr>
        <w:tabs>
          <w:tab w:val="num" w:pos="2160"/>
        </w:tabs>
        <w:rPr>
          <w:rFonts w:ascii="Arial" w:hAnsi="Arial" w:cs="Arial"/>
        </w:rPr>
      </w:pPr>
      <w:r w:rsidRPr="00505BD1">
        <w:rPr>
          <w:rFonts w:ascii="Arial" w:hAnsi="Arial" w:cs="Arial"/>
        </w:rPr>
        <w:t>[(Work GPCI by locality*Anesthesia Work Share) + (Practice Expense GPCI by locality*Anesthesia Practice Expense Share) + (Malpractice GPCI by locality*Anesthesia Malpractice Share)] * Anesthesia Conversion Factor].</w:t>
      </w:r>
    </w:p>
    <w:p w:rsidR="00E072BE" w:rsidRPr="00505BD1" w:rsidRDefault="00E072BE" w:rsidP="006D580C">
      <w:pPr>
        <w:tabs>
          <w:tab w:val="num" w:pos="2160"/>
        </w:tabs>
        <w:rPr>
          <w:rFonts w:ascii="Arial" w:hAnsi="Arial" w:cs="Arial"/>
        </w:rPr>
      </w:pPr>
    </w:p>
    <w:p w:rsidR="00E072BE" w:rsidRDefault="00E072BE" w:rsidP="006D580C">
      <w:pPr>
        <w:tabs>
          <w:tab w:val="num" w:pos="2160"/>
        </w:tabs>
        <w:rPr>
          <w:rFonts w:ascii="Arial" w:hAnsi="Arial" w:cs="Arial"/>
        </w:rPr>
      </w:pPr>
      <w:r>
        <w:rPr>
          <w:rFonts w:ascii="Arial" w:hAnsi="Arial" w:cs="Arial"/>
        </w:rPr>
        <w:t>T</w:t>
      </w:r>
      <w:r w:rsidR="006D580C">
        <w:rPr>
          <w:rFonts w:ascii="Arial" w:hAnsi="Arial" w:cs="Arial"/>
        </w:rPr>
        <w:t xml:space="preserve">he </w:t>
      </w:r>
      <w:r w:rsidR="006D580C" w:rsidRPr="008A4776">
        <w:rPr>
          <w:rFonts w:ascii="Arial" w:hAnsi="Arial" w:cs="Arial"/>
        </w:rPr>
        <w:t xml:space="preserve">anesthesia shares are obtained from the Medicare anesthesia </w:t>
      </w:r>
      <w:r w:rsidR="00135F16" w:rsidRPr="008A4776">
        <w:rPr>
          <w:rFonts w:ascii="Arial" w:hAnsi="Arial" w:cs="Arial"/>
        </w:rPr>
        <w:t xml:space="preserve">excel </w:t>
      </w:r>
      <w:r w:rsidR="006D580C" w:rsidRPr="008A4776">
        <w:rPr>
          <w:rFonts w:ascii="Arial" w:hAnsi="Arial" w:cs="Arial"/>
        </w:rPr>
        <w:t xml:space="preserve">document </w:t>
      </w:r>
      <w:r w:rsidRPr="008A4776">
        <w:rPr>
          <w:rFonts w:ascii="Arial" w:hAnsi="Arial" w:cs="Arial"/>
        </w:rPr>
        <w:t>“CY</w:t>
      </w:r>
      <w:r w:rsidR="005E2493">
        <w:rPr>
          <w:rFonts w:ascii="Arial" w:hAnsi="Arial" w:cs="Arial"/>
        </w:rPr>
        <w:t xml:space="preserve"> </w:t>
      </w:r>
      <w:r w:rsidRPr="008A4776">
        <w:rPr>
          <w:rFonts w:ascii="Arial" w:hAnsi="Arial" w:cs="Arial"/>
        </w:rPr>
        <w:t xml:space="preserve">2021 locality adjusted CF </w:t>
      </w:r>
      <w:r w:rsidR="005E2493">
        <w:rPr>
          <w:rFonts w:ascii="Arial" w:hAnsi="Arial" w:cs="Arial"/>
        </w:rPr>
        <w:t>28DEC20</w:t>
      </w:r>
      <w:r w:rsidRPr="008A4776">
        <w:rPr>
          <w:rFonts w:ascii="Arial" w:hAnsi="Arial" w:cs="Arial"/>
        </w:rPr>
        <w:t xml:space="preserve"> workfloor” </w:t>
      </w:r>
      <w:r w:rsidR="00135F16" w:rsidRPr="008A4776">
        <w:rPr>
          <w:rFonts w:ascii="Arial" w:hAnsi="Arial" w:cs="Arial"/>
        </w:rPr>
        <w:t xml:space="preserve">within </w:t>
      </w:r>
      <w:hyperlink r:id="rId22" w:history="1">
        <w:r w:rsidR="006D580C" w:rsidRPr="008A4776">
          <w:rPr>
            <w:rStyle w:val="Hyperlink"/>
            <w:rFonts w:cs="Arial"/>
          </w:rPr>
          <w:t>202</w:t>
        </w:r>
        <w:r w:rsidRPr="008A4776">
          <w:rPr>
            <w:rStyle w:val="Hyperlink"/>
            <w:rFonts w:cs="Arial"/>
          </w:rPr>
          <w:t>1</w:t>
        </w:r>
        <w:r w:rsidR="006D580C" w:rsidRPr="008A4776">
          <w:rPr>
            <w:rStyle w:val="Hyperlink"/>
            <w:rFonts w:cs="Arial"/>
          </w:rPr>
          <w:t xml:space="preserve"> Anesthesia Conversion Factors [ZIP]</w:t>
        </w:r>
      </w:hyperlink>
      <w:r w:rsidRPr="008A4776">
        <w:rPr>
          <w:rFonts w:ascii="Arial" w:hAnsi="Arial" w:cs="Arial"/>
        </w:rPr>
        <w:t xml:space="preserve"> </w:t>
      </w:r>
      <w:r w:rsidR="005E2493">
        <w:rPr>
          <w:rFonts w:ascii="Arial" w:hAnsi="Arial" w:cs="Arial"/>
        </w:rPr>
        <w:t xml:space="preserve">(Updated 12/29/2020) </w:t>
      </w:r>
      <w:r w:rsidR="00135F16" w:rsidRPr="008A4776">
        <w:rPr>
          <w:rFonts w:ascii="Arial" w:hAnsi="Arial" w:cs="Arial"/>
        </w:rPr>
        <w:t>adopted by the Medicare Physician Fee Schedule Final Rule: CMS-1734-F</w:t>
      </w:r>
      <w:r w:rsidR="00481284">
        <w:rPr>
          <w:rFonts w:ascii="Arial" w:hAnsi="Arial" w:cs="Arial"/>
        </w:rPr>
        <w:t xml:space="preserve"> and adjusted in light of the Consolidated Appropriations Act, 2021</w:t>
      </w:r>
      <w:r w:rsidR="00135F16" w:rsidRPr="008A4776">
        <w:rPr>
          <w:rFonts w:ascii="Arial" w:hAnsi="Arial" w:cs="Arial"/>
        </w:rPr>
        <w:t xml:space="preserve">. </w:t>
      </w:r>
      <w:r w:rsidRPr="008A4776">
        <w:rPr>
          <w:rFonts w:ascii="Arial" w:hAnsi="Arial" w:cs="Arial"/>
        </w:rPr>
        <w:t>The 2021 Work GPCI, 2021 Practice Expense GPCI, 2021 Malpractice GPCI</w:t>
      </w:r>
      <w:r>
        <w:rPr>
          <w:rFonts w:ascii="Arial" w:hAnsi="Arial" w:cs="Arial"/>
        </w:rPr>
        <w:t xml:space="preserve"> are set forth in the RVU21A zip file in the excel document </w:t>
      </w:r>
      <w:r w:rsidR="00135F16">
        <w:rPr>
          <w:rFonts w:ascii="Arial" w:hAnsi="Arial" w:cs="Arial"/>
        </w:rPr>
        <w:t>“</w:t>
      </w:r>
      <w:r>
        <w:rPr>
          <w:rFonts w:ascii="Arial" w:hAnsi="Arial" w:cs="Arial"/>
        </w:rPr>
        <w:t>GPCI2021</w:t>
      </w:r>
      <w:r w:rsidR="00135F16">
        <w:rPr>
          <w:rFonts w:ascii="Arial" w:hAnsi="Arial" w:cs="Arial"/>
        </w:rPr>
        <w:t xml:space="preserve">” and are also contained in the excel document </w:t>
      </w:r>
      <w:r w:rsidR="00135F16" w:rsidRPr="00135F16">
        <w:rPr>
          <w:rFonts w:ascii="Arial" w:hAnsi="Arial" w:cs="Arial"/>
        </w:rPr>
        <w:t xml:space="preserve">“CY2021 locality adjusted CF </w:t>
      </w:r>
      <w:r w:rsidR="00BD0728">
        <w:rPr>
          <w:rFonts w:ascii="Arial" w:hAnsi="Arial" w:cs="Arial"/>
        </w:rPr>
        <w:t>28DEC20</w:t>
      </w:r>
      <w:r w:rsidR="00BD0728" w:rsidRPr="008A4776">
        <w:rPr>
          <w:rFonts w:ascii="Arial" w:hAnsi="Arial" w:cs="Arial"/>
        </w:rPr>
        <w:t xml:space="preserve"> workfloor</w:t>
      </w:r>
      <w:r w:rsidR="00135F16" w:rsidRPr="00135F16">
        <w:rPr>
          <w:rFonts w:ascii="Arial" w:hAnsi="Arial" w:cs="Arial"/>
        </w:rPr>
        <w:t>”</w:t>
      </w:r>
      <w:r>
        <w:rPr>
          <w:rFonts w:ascii="Arial" w:hAnsi="Arial" w:cs="Arial"/>
        </w:rPr>
        <w:t>.</w:t>
      </w:r>
    </w:p>
    <w:p w:rsidR="006D580C" w:rsidRDefault="006D580C" w:rsidP="006D580C">
      <w:pPr>
        <w:tabs>
          <w:tab w:val="num" w:pos="2160"/>
        </w:tabs>
        <w:rPr>
          <w:rFonts w:ascii="Arial" w:hAnsi="Arial" w:cs="Arial"/>
        </w:rPr>
      </w:pPr>
      <w:r>
        <w:rPr>
          <w:rFonts w:ascii="Arial" w:hAnsi="Arial" w:cs="Arial"/>
        </w:rPr>
        <w:t>The anesthesia shares for 202</w:t>
      </w:r>
      <w:r w:rsidR="00DD0E70">
        <w:rPr>
          <w:rFonts w:ascii="Arial" w:hAnsi="Arial" w:cs="Arial"/>
        </w:rPr>
        <w:t>1</w:t>
      </w:r>
      <w:r>
        <w:rPr>
          <w:rFonts w:ascii="Arial" w:hAnsi="Arial" w:cs="Arial"/>
        </w:rPr>
        <w:t xml:space="preserve"> are as follows.</w:t>
      </w:r>
    </w:p>
    <w:p w:rsidR="006D580C" w:rsidRPr="00505BD1" w:rsidRDefault="006D580C" w:rsidP="006D580C">
      <w:pPr>
        <w:tabs>
          <w:tab w:val="num" w:pos="2160"/>
        </w:tabs>
        <w:rPr>
          <w:rFonts w:ascii="Arial" w:hAnsi="Arial" w:cs="Arial"/>
        </w:rPr>
      </w:pPr>
    </w:p>
    <w:tbl>
      <w:tblPr>
        <w:tblStyle w:val="TableGrid"/>
        <w:tblW w:w="0" w:type="auto"/>
        <w:tblLook w:val="04A0" w:firstRow="1" w:lastRow="0" w:firstColumn="1" w:lastColumn="0" w:noHBand="0" w:noVBand="1"/>
        <w:tblCaption w:val="2021 Anesthesia Shares table"/>
        <w:tblDescription w:val="This table set forth the Medicare Anesthesia Shares used in calculating anesthesia conversion factor adjustments to account for the Geographic Practice Cost Index for each locality."/>
      </w:tblPr>
      <w:tblGrid>
        <w:gridCol w:w="960"/>
        <w:gridCol w:w="1204"/>
        <w:gridCol w:w="1537"/>
      </w:tblGrid>
      <w:tr w:rsidR="006D580C" w:rsidRPr="00505BD1" w:rsidTr="00BE4444">
        <w:trPr>
          <w:trHeight w:val="360"/>
          <w:tblHeader/>
        </w:trPr>
        <w:tc>
          <w:tcPr>
            <w:tcW w:w="960" w:type="dxa"/>
            <w:hideMark/>
          </w:tcPr>
          <w:p w:rsidR="006D580C" w:rsidRPr="00505BD1" w:rsidRDefault="006D580C" w:rsidP="00185954">
            <w:pPr>
              <w:tabs>
                <w:tab w:val="num" w:pos="2160"/>
              </w:tabs>
              <w:rPr>
                <w:rFonts w:ascii="Arial" w:hAnsi="Arial" w:cs="Arial"/>
                <w:b/>
                <w:bCs/>
              </w:rPr>
            </w:pPr>
            <w:r w:rsidRPr="00505BD1">
              <w:rPr>
                <w:rFonts w:ascii="Arial" w:hAnsi="Arial" w:cs="Arial"/>
                <w:b/>
                <w:bCs/>
              </w:rPr>
              <w:t>Work</w:t>
            </w:r>
          </w:p>
        </w:tc>
        <w:tc>
          <w:tcPr>
            <w:tcW w:w="960" w:type="dxa"/>
            <w:hideMark/>
          </w:tcPr>
          <w:p w:rsidR="006D580C" w:rsidRPr="00505BD1" w:rsidRDefault="006D580C" w:rsidP="00185954">
            <w:pPr>
              <w:tabs>
                <w:tab w:val="num" w:pos="2160"/>
              </w:tabs>
              <w:rPr>
                <w:rFonts w:ascii="Arial" w:hAnsi="Arial" w:cs="Arial"/>
                <w:b/>
                <w:bCs/>
              </w:rPr>
            </w:pPr>
            <w:r w:rsidRPr="00505BD1">
              <w:rPr>
                <w:rFonts w:ascii="Arial" w:hAnsi="Arial" w:cs="Arial"/>
                <w:b/>
                <w:bCs/>
              </w:rPr>
              <w:t>P</w:t>
            </w:r>
            <w:r w:rsidR="00BE4444">
              <w:rPr>
                <w:rFonts w:ascii="Arial" w:hAnsi="Arial" w:cs="Arial"/>
                <w:b/>
                <w:bCs/>
              </w:rPr>
              <w:t xml:space="preserve">ractice </w:t>
            </w:r>
            <w:r w:rsidRPr="00505BD1">
              <w:rPr>
                <w:rFonts w:ascii="Arial" w:hAnsi="Arial" w:cs="Arial"/>
                <w:b/>
                <w:bCs/>
              </w:rPr>
              <w:t>E</w:t>
            </w:r>
            <w:r w:rsidR="00BE4444">
              <w:rPr>
                <w:rFonts w:ascii="Arial" w:hAnsi="Arial" w:cs="Arial"/>
                <w:b/>
                <w:bCs/>
              </w:rPr>
              <w:t>xpense</w:t>
            </w:r>
          </w:p>
        </w:tc>
        <w:tc>
          <w:tcPr>
            <w:tcW w:w="960" w:type="dxa"/>
            <w:hideMark/>
          </w:tcPr>
          <w:p w:rsidR="006D580C" w:rsidRPr="00505BD1" w:rsidRDefault="006D580C" w:rsidP="00BE4444">
            <w:pPr>
              <w:tabs>
                <w:tab w:val="num" w:pos="2160"/>
              </w:tabs>
              <w:rPr>
                <w:rFonts w:ascii="Arial" w:hAnsi="Arial" w:cs="Arial"/>
                <w:b/>
                <w:bCs/>
              </w:rPr>
            </w:pPr>
            <w:r w:rsidRPr="00505BD1">
              <w:rPr>
                <w:rFonts w:ascii="Arial" w:hAnsi="Arial" w:cs="Arial"/>
                <w:b/>
                <w:bCs/>
              </w:rPr>
              <w:t>M</w:t>
            </w:r>
            <w:r w:rsidR="00BE4444">
              <w:rPr>
                <w:rFonts w:ascii="Arial" w:hAnsi="Arial" w:cs="Arial"/>
                <w:b/>
                <w:bCs/>
              </w:rPr>
              <w:t>alpractice Expense</w:t>
            </w:r>
          </w:p>
        </w:tc>
      </w:tr>
      <w:tr w:rsidR="006D580C" w:rsidRPr="00505BD1" w:rsidTr="00185954">
        <w:trPr>
          <w:trHeight w:val="330"/>
        </w:trPr>
        <w:tc>
          <w:tcPr>
            <w:tcW w:w="960" w:type="dxa"/>
            <w:hideMark/>
          </w:tcPr>
          <w:p w:rsidR="006D580C" w:rsidRPr="00505BD1" w:rsidRDefault="006D580C" w:rsidP="00DD0E70">
            <w:pPr>
              <w:tabs>
                <w:tab w:val="num" w:pos="2160"/>
              </w:tabs>
              <w:rPr>
                <w:rFonts w:ascii="Arial" w:hAnsi="Arial" w:cs="Arial"/>
              </w:rPr>
            </w:pPr>
            <w:r w:rsidRPr="00505BD1">
              <w:rPr>
                <w:rFonts w:ascii="Arial" w:hAnsi="Arial" w:cs="Arial"/>
              </w:rPr>
              <w:t>0.78</w:t>
            </w:r>
            <w:r w:rsidR="00BD0728">
              <w:rPr>
                <w:rFonts w:ascii="Arial" w:hAnsi="Arial" w:cs="Arial"/>
              </w:rPr>
              <w:t>2</w:t>
            </w:r>
          </w:p>
        </w:tc>
        <w:tc>
          <w:tcPr>
            <w:tcW w:w="960" w:type="dxa"/>
            <w:hideMark/>
          </w:tcPr>
          <w:p w:rsidR="006D580C" w:rsidRPr="00505BD1" w:rsidRDefault="006D580C" w:rsidP="00DD0E70">
            <w:pPr>
              <w:tabs>
                <w:tab w:val="num" w:pos="2160"/>
              </w:tabs>
              <w:rPr>
                <w:rFonts w:ascii="Arial" w:hAnsi="Arial" w:cs="Arial"/>
              </w:rPr>
            </w:pPr>
            <w:r w:rsidRPr="00505BD1">
              <w:rPr>
                <w:rFonts w:ascii="Arial" w:hAnsi="Arial" w:cs="Arial"/>
              </w:rPr>
              <w:t>0.15</w:t>
            </w:r>
            <w:r w:rsidR="00BD0728">
              <w:rPr>
                <w:rFonts w:ascii="Arial" w:hAnsi="Arial" w:cs="Arial"/>
              </w:rPr>
              <w:t>7</w:t>
            </w:r>
          </w:p>
        </w:tc>
        <w:tc>
          <w:tcPr>
            <w:tcW w:w="960" w:type="dxa"/>
            <w:hideMark/>
          </w:tcPr>
          <w:p w:rsidR="006D580C" w:rsidRPr="00505BD1" w:rsidRDefault="006D580C" w:rsidP="00DD0E70">
            <w:pPr>
              <w:tabs>
                <w:tab w:val="num" w:pos="2160"/>
              </w:tabs>
              <w:rPr>
                <w:rFonts w:ascii="Arial" w:hAnsi="Arial" w:cs="Arial"/>
              </w:rPr>
            </w:pPr>
            <w:r w:rsidRPr="00505BD1">
              <w:rPr>
                <w:rFonts w:ascii="Arial" w:hAnsi="Arial" w:cs="Arial"/>
              </w:rPr>
              <w:t>0.06</w:t>
            </w:r>
            <w:r w:rsidR="00BD0728">
              <w:rPr>
                <w:rFonts w:ascii="Arial" w:hAnsi="Arial" w:cs="Arial"/>
              </w:rPr>
              <w:t>1</w:t>
            </w:r>
          </w:p>
        </w:tc>
      </w:tr>
    </w:tbl>
    <w:p w:rsidR="00F87064" w:rsidRPr="00573F80" w:rsidRDefault="00F87064" w:rsidP="00151400">
      <w:pPr>
        <w:widowControl w:val="0"/>
        <w:outlineLvl w:val="0"/>
        <w:rPr>
          <w:rFonts w:ascii="Arial" w:hAnsi="Arial" w:cs="Arial"/>
        </w:rPr>
      </w:pPr>
    </w:p>
    <w:sectPr w:rsidR="00F87064" w:rsidRPr="00573F80" w:rsidSect="00A94043">
      <w:footerReference w:type="default" r:id="rId23"/>
      <w:pgSz w:w="12240" w:h="15840"/>
      <w:pgMar w:top="117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AA0" w:rsidRDefault="004D0AA0">
      <w:r>
        <w:separator/>
      </w:r>
    </w:p>
  </w:endnote>
  <w:endnote w:type="continuationSeparator" w:id="0">
    <w:p w:rsidR="004D0AA0" w:rsidRDefault="004D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0C9" w:rsidRPr="00573F80" w:rsidRDefault="009900C9" w:rsidP="006B2C29">
    <w:pPr>
      <w:pStyle w:val="Footer"/>
      <w:rPr>
        <w:rFonts w:ascii="Arial" w:hAnsi="Arial" w:cs="Arial"/>
      </w:rPr>
    </w:pPr>
  </w:p>
  <w:p w:rsidR="009900C9" w:rsidRPr="00573F80" w:rsidRDefault="009900C9" w:rsidP="006B2C29">
    <w:pPr>
      <w:pStyle w:val="Footer"/>
      <w:pBdr>
        <w:top w:val="thinThickSmallGap" w:sz="24" w:space="1" w:color="622423"/>
      </w:pBdr>
      <w:tabs>
        <w:tab w:val="clear" w:pos="4320"/>
      </w:tabs>
      <w:rPr>
        <w:rFonts w:ascii="Arial" w:hAnsi="Arial" w:cs="Arial"/>
      </w:rPr>
    </w:pPr>
    <w:r w:rsidRPr="00573F80">
      <w:rPr>
        <w:rFonts w:ascii="Arial" w:hAnsi="Arial" w:cs="Arial"/>
      </w:rPr>
      <w:t>Physician and Non-Physician Practitioner Fee Schedule</w:t>
    </w:r>
  </w:p>
  <w:p w:rsidR="009900C9" w:rsidRPr="00573F80" w:rsidRDefault="00FF76A2" w:rsidP="00A838F2">
    <w:pPr>
      <w:pStyle w:val="Footer"/>
      <w:pBdr>
        <w:top w:val="thinThickSmallGap" w:sz="24" w:space="1" w:color="622423"/>
      </w:pBdr>
      <w:tabs>
        <w:tab w:val="clear" w:pos="4320"/>
      </w:tabs>
      <w:spacing w:after="360"/>
      <w:rPr>
        <w:rFonts w:ascii="Arial" w:hAnsi="Arial" w:cs="Arial"/>
      </w:rPr>
    </w:pPr>
    <w:r>
      <w:rPr>
        <w:rFonts w:ascii="Arial" w:hAnsi="Arial" w:cs="Arial"/>
      </w:rPr>
      <w:t xml:space="preserve">March </w:t>
    </w:r>
    <w:r w:rsidR="009900C9" w:rsidRPr="00573F80">
      <w:rPr>
        <w:rFonts w:ascii="Arial" w:hAnsi="Arial" w:cs="Arial"/>
      </w:rPr>
      <w:t>1, 20</w:t>
    </w:r>
    <w:r w:rsidR="00573F80">
      <w:rPr>
        <w:rFonts w:ascii="Arial" w:hAnsi="Arial" w:cs="Arial"/>
      </w:rPr>
      <w:t>2</w:t>
    </w:r>
    <w:r w:rsidR="00D80173">
      <w:rPr>
        <w:rFonts w:ascii="Arial" w:hAnsi="Arial" w:cs="Arial"/>
      </w:rPr>
      <w:t>1</w:t>
    </w:r>
    <w:r w:rsidR="00A838F2">
      <w:rPr>
        <w:rFonts w:ascii="Arial" w:hAnsi="Arial" w:cs="Arial"/>
      </w:rPr>
      <w:t xml:space="preserve"> Update: </w:t>
    </w:r>
    <w:r w:rsidR="009900C9" w:rsidRPr="00573F80">
      <w:rPr>
        <w:rFonts w:ascii="Arial" w:hAnsi="Arial" w:cs="Arial"/>
      </w:rPr>
      <w:t>Explanation of Changes</w:t>
    </w:r>
    <w:r w:rsidR="009900C9" w:rsidRPr="00573F80">
      <w:rPr>
        <w:rFonts w:ascii="Arial" w:hAnsi="Arial" w:cs="Arial"/>
      </w:rPr>
      <w:tab/>
      <w:t xml:space="preserve">Page </w:t>
    </w:r>
    <w:r w:rsidR="009900C9" w:rsidRPr="00573F80">
      <w:rPr>
        <w:rFonts w:ascii="Arial" w:hAnsi="Arial" w:cs="Arial"/>
      </w:rPr>
      <w:fldChar w:fldCharType="begin"/>
    </w:r>
    <w:r w:rsidR="009900C9" w:rsidRPr="00573F80">
      <w:rPr>
        <w:rFonts w:ascii="Arial" w:hAnsi="Arial" w:cs="Arial"/>
      </w:rPr>
      <w:instrText xml:space="preserve"> PAGE  \* Arabic  \* MERGEFORMAT </w:instrText>
    </w:r>
    <w:r w:rsidR="009900C9" w:rsidRPr="00573F80">
      <w:rPr>
        <w:rFonts w:ascii="Arial" w:hAnsi="Arial" w:cs="Arial"/>
      </w:rPr>
      <w:fldChar w:fldCharType="separate"/>
    </w:r>
    <w:r w:rsidR="002E14C4">
      <w:rPr>
        <w:rFonts w:ascii="Arial" w:hAnsi="Arial" w:cs="Arial"/>
        <w:noProof/>
      </w:rPr>
      <w:t>11</w:t>
    </w:r>
    <w:r w:rsidR="009900C9" w:rsidRPr="00573F80">
      <w:rPr>
        <w:rFonts w:ascii="Arial" w:hAnsi="Arial" w:cs="Arial"/>
      </w:rPr>
      <w:fldChar w:fldCharType="end"/>
    </w:r>
    <w:r w:rsidR="009900C9" w:rsidRPr="00573F80">
      <w:rPr>
        <w:rFonts w:ascii="Arial" w:hAnsi="Arial" w:cs="Arial"/>
      </w:rPr>
      <w:t xml:space="preserve"> of </w:t>
    </w:r>
    <w:r w:rsidR="009900C9" w:rsidRPr="00573F80">
      <w:rPr>
        <w:rFonts w:ascii="Arial" w:hAnsi="Arial" w:cs="Arial"/>
      </w:rPr>
      <w:fldChar w:fldCharType="begin"/>
    </w:r>
    <w:r w:rsidR="009900C9" w:rsidRPr="00573F80">
      <w:rPr>
        <w:rFonts w:ascii="Arial" w:hAnsi="Arial" w:cs="Arial"/>
      </w:rPr>
      <w:instrText xml:space="preserve"> NUMPAGES  \* Arabic  \* MERGEFORMAT </w:instrText>
    </w:r>
    <w:r w:rsidR="009900C9" w:rsidRPr="00573F80">
      <w:rPr>
        <w:rFonts w:ascii="Arial" w:hAnsi="Arial" w:cs="Arial"/>
      </w:rPr>
      <w:fldChar w:fldCharType="separate"/>
    </w:r>
    <w:r w:rsidR="002E14C4">
      <w:rPr>
        <w:rFonts w:ascii="Arial" w:hAnsi="Arial" w:cs="Arial"/>
        <w:noProof/>
      </w:rPr>
      <w:t>14</w:t>
    </w:r>
    <w:r w:rsidR="009900C9" w:rsidRPr="00573F80">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AA0" w:rsidRDefault="004D0AA0">
      <w:r>
        <w:separator/>
      </w:r>
    </w:p>
  </w:footnote>
  <w:footnote w:type="continuationSeparator" w:id="0">
    <w:p w:rsidR="004D0AA0" w:rsidRDefault="004D0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0362"/>
    <w:multiLevelType w:val="hybridMultilevel"/>
    <w:tmpl w:val="0C0206CC"/>
    <w:lvl w:ilvl="0" w:tplc="3496AC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B5B60B9"/>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2" w15:restartNumberingAfterBreak="0">
    <w:nsid w:val="0DD30C26"/>
    <w:multiLevelType w:val="hybridMultilevel"/>
    <w:tmpl w:val="005AFC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30B30"/>
    <w:multiLevelType w:val="hybridMultilevel"/>
    <w:tmpl w:val="557E321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A2349D"/>
    <w:multiLevelType w:val="hybridMultilevel"/>
    <w:tmpl w:val="7D3AADC6"/>
    <w:lvl w:ilvl="0" w:tplc="FFFFFFFF">
      <w:start w:val="1"/>
      <w:numFmt w:val="lowerLetter"/>
      <w:lvlText w:val="(%1)"/>
      <w:lvlJc w:val="left"/>
      <w:pPr>
        <w:tabs>
          <w:tab w:val="num" w:pos="735"/>
        </w:tabs>
        <w:ind w:left="735" w:hanging="375"/>
      </w:pPr>
      <w:rPr>
        <w:rFonts w:hint="default"/>
      </w:rPr>
    </w:lvl>
    <w:lvl w:ilvl="1" w:tplc="FFFFFFFF">
      <w:start w:val="1"/>
      <w:numFmt w:val="decimal"/>
      <w:lvlText w:val="(%2)"/>
      <w:lvlJc w:val="left"/>
      <w:pPr>
        <w:tabs>
          <w:tab w:val="num" w:pos="1485"/>
        </w:tabs>
        <w:ind w:left="1485" w:hanging="405"/>
      </w:pPr>
      <w:rPr>
        <w:rFonts w:hint="default"/>
        <w:b w:val="0"/>
      </w:rPr>
    </w:lvl>
    <w:lvl w:ilvl="2" w:tplc="208282D0">
      <w:start w:val="1"/>
      <w:numFmt w:val="lowerRoman"/>
      <w:lvlText w:val="%3."/>
      <w:lvlJc w:val="right"/>
      <w:pPr>
        <w:tabs>
          <w:tab w:val="num" w:pos="2160"/>
        </w:tabs>
        <w:ind w:left="2160" w:hanging="180"/>
      </w:pPr>
      <w:rPr>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D46C89"/>
    <w:multiLevelType w:val="hybridMultilevel"/>
    <w:tmpl w:val="8FFE831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324F0A"/>
    <w:multiLevelType w:val="hybridMultilevel"/>
    <w:tmpl w:val="14F45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579D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2B534DC"/>
    <w:multiLevelType w:val="hybridMultilevel"/>
    <w:tmpl w:val="D2B4F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7028F"/>
    <w:multiLevelType w:val="hybridMultilevel"/>
    <w:tmpl w:val="A9A8137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2874148A"/>
    <w:multiLevelType w:val="hybridMultilevel"/>
    <w:tmpl w:val="2D8A6348"/>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440"/>
        </w:tabs>
        <w:ind w:left="144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B9A6618"/>
    <w:multiLevelType w:val="hybridMultilevel"/>
    <w:tmpl w:val="EADA730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C0F7FBB"/>
    <w:multiLevelType w:val="hybridMultilevel"/>
    <w:tmpl w:val="479486CA"/>
    <w:lvl w:ilvl="0" w:tplc="B10A7EC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906EB4"/>
    <w:multiLevelType w:val="hybridMultilevel"/>
    <w:tmpl w:val="6A14EDB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2D243B6"/>
    <w:multiLevelType w:val="hybridMultilevel"/>
    <w:tmpl w:val="DDDCC876"/>
    <w:lvl w:ilvl="0" w:tplc="6A4689E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07275B"/>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16" w15:restartNumberingAfterBreak="0">
    <w:nsid w:val="43D46B57"/>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74E2FEA"/>
    <w:multiLevelType w:val="hybridMultilevel"/>
    <w:tmpl w:val="C27A4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21138D"/>
    <w:multiLevelType w:val="hybridMultilevel"/>
    <w:tmpl w:val="D4A8AEE0"/>
    <w:lvl w:ilvl="0" w:tplc="2782FF8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6F3550"/>
    <w:multiLevelType w:val="hybridMultilevel"/>
    <w:tmpl w:val="CFF0DB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E119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3360CBF"/>
    <w:multiLevelType w:val="hybridMultilevel"/>
    <w:tmpl w:val="0A7C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C5116"/>
    <w:multiLevelType w:val="hybridMultilevel"/>
    <w:tmpl w:val="69DED2B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A038EC"/>
    <w:multiLevelType w:val="hybridMultilevel"/>
    <w:tmpl w:val="DFE87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FC39E7"/>
    <w:multiLevelType w:val="hybridMultilevel"/>
    <w:tmpl w:val="ADDA254A"/>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E361A09"/>
    <w:multiLevelType w:val="hybridMultilevel"/>
    <w:tmpl w:val="8AAC7162"/>
    <w:lvl w:ilvl="0" w:tplc="77DCC950">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790FD0"/>
    <w:multiLevelType w:val="hybridMultilevel"/>
    <w:tmpl w:val="78283A7E"/>
    <w:lvl w:ilvl="0" w:tplc="0ADCDC20">
      <w:start w:val="9"/>
      <w:numFmt w:val="lowerLetter"/>
      <w:lvlText w:val="%1."/>
      <w:lvlJc w:val="left"/>
      <w:pPr>
        <w:tabs>
          <w:tab w:val="num" w:pos="3060"/>
        </w:tabs>
        <w:ind w:left="3060" w:hanging="360"/>
      </w:pPr>
      <w:rPr>
        <w:rFonts w:hint="default"/>
      </w:rPr>
    </w:lvl>
    <w:lvl w:ilvl="1" w:tplc="04090019">
      <w:start w:val="1"/>
      <w:numFmt w:val="lowerLetter"/>
      <w:lvlText w:val="%2."/>
      <w:lvlJc w:val="left"/>
      <w:pPr>
        <w:tabs>
          <w:tab w:val="num" w:pos="3780"/>
        </w:tabs>
        <w:ind w:left="3780" w:hanging="360"/>
      </w:pPr>
    </w:lvl>
    <w:lvl w:ilvl="2" w:tplc="0409001B">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7" w15:restartNumberingAfterBreak="0">
    <w:nsid w:val="6168243E"/>
    <w:multiLevelType w:val="hybridMultilevel"/>
    <w:tmpl w:val="454CD6D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BF2B5E"/>
    <w:multiLevelType w:val="hybridMultilevel"/>
    <w:tmpl w:val="D3FABB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8B5498"/>
    <w:multiLevelType w:val="multilevel"/>
    <w:tmpl w:val="AF222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BF01AF"/>
    <w:multiLevelType w:val="multilevel"/>
    <w:tmpl w:val="F3E416FA"/>
    <w:lvl w:ilvl="0">
      <w:start w:val="1"/>
      <w:numFmt w:val="lowerLetter"/>
      <w:lvlText w:val="(%1)"/>
      <w:lvlJc w:val="left"/>
      <w:pPr>
        <w:tabs>
          <w:tab w:val="num" w:pos="735"/>
        </w:tabs>
        <w:ind w:left="735" w:hanging="375"/>
      </w:pPr>
      <w:rPr>
        <w:rFonts w:hint="default"/>
      </w:rPr>
    </w:lvl>
    <w:lvl w:ilvl="1">
      <w:start w:val="1"/>
      <w:numFmt w:val="decimal"/>
      <w:lvlText w:val="(%2)"/>
      <w:lvlJc w:val="left"/>
      <w:pPr>
        <w:tabs>
          <w:tab w:val="num" w:pos="1485"/>
        </w:tabs>
        <w:ind w:left="1485" w:hanging="4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14E1B0E"/>
    <w:multiLevelType w:val="hybridMultilevel"/>
    <w:tmpl w:val="559462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72FE41FB"/>
    <w:multiLevelType w:val="hybridMultilevel"/>
    <w:tmpl w:val="0C6E576C"/>
    <w:lvl w:ilvl="0" w:tplc="3698E1FC">
      <w:start w:val="1"/>
      <w:numFmt w:val="bullet"/>
      <w:lvlText w:val=""/>
      <w:lvlJc w:val="left"/>
      <w:pPr>
        <w:tabs>
          <w:tab w:val="num" w:pos="720"/>
        </w:tabs>
        <w:ind w:left="720" w:hanging="360"/>
      </w:pPr>
      <w:rPr>
        <w:rFonts w:ascii="Symbol" w:hAnsi="Symbol" w:hint="default"/>
        <w:sz w:val="20"/>
      </w:rPr>
    </w:lvl>
    <w:lvl w:ilvl="1" w:tplc="3BCE9FEA">
      <w:start w:val="1"/>
      <w:numFmt w:val="bullet"/>
      <w:lvlText w:val="o"/>
      <w:lvlJc w:val="left"/>
      <w:pPr>
        <w:tabs>
          <w:tab w:val="num" w:pos="1440"/>
        </w:tabs>
        <w:ind w:left="1440" w:hanging="360"/>
      </w:pPr>
      <w:rPr>
        <w:rFonts w:ascii="Courier New" w:hAnsi="Courier New" w:hint="default"/>
        <w:sz w:val="20"/>
      </w:rPr>
    </w:lvl>
    <w:lvl w:ilvl="2" w:tplc="865AAFB6">
      <w:start w:val="1"/>
      <w:numFmt w:val="bullet"/>
      <w:lvlText w:val=""/>
      <w:lvlJc w:val="left"/>
      <w:pPr>
        <w:tabs>
          <w:tab w:val="num" w:pos="2160"/>
        </w:tabs>
        <w:ind w:left="2160" w:hanging="360"/>
      </w:pPr>
      <w:rPr>
        <w:rFonts w:ascii="Wingdings" w:hAnsi="Wingdings" w:hint="default"/>
        <w:sz w:val="20"/>
      </w:rPr>
    </w:lvl>
    <w:lvl w:ilvl="3" w:tplc="58CCE11C" w:tentative="1">
      <w:start w:val="1"/>
      <w:numFmt w:val="bullet"/>
      <w:lvlText w:val=""/>
      <w:lvlJc w:val="left"/>
      <w:pPr>
        <w:tabs>
          <w:tab w:val="num" w:pos="2880"/>
        </w:tabs>
        <w:ind w:left="2880" w:hanging="360"/>
      </w:pPr>
      <w:rPr>
        <w:rFonts w:ascii="Wingdings" w:hAnsi="Wingdings" w:hint="default"/>
        <w:sz w:val="20"/>
      </w:rPr>
    </w:lvl>
    <w:lvl w:ilvl="4" w:tplc="B130F1D6" w:tentative="1">
      <w:start w:val="1"/>
      <w:numFmt w:val="bullet"/>
      <w:lvlText w:val=""/>
      <w:lvlJc w:val="left"/>
      <w:pPr>
        <w:tabs>
          <w:tab w:val="num" w:pos="3600"/>
        </w:tabs>
        <w:ind w:left="3600" w:hanging="360"/>
      </w:pPr>
      <w:rPr>
        <w:rFonts w:ascii="Wingdings" w:hAnsi="Wingdings" w:hint="default"/>
        <w:sz w:val="20"/>
      </w:rPr>
    </w:lvl>
    <w:lvl w:ilvl="5" w:tplc="48A2E610" w:tentative="1">
      <w:start w:val="1"/>
      <w:numFmt w:val="bullet"/>
      <w:lvlText w:val=""/>
      <w:lvlJc w:val="left"/>
      <w:pPr>
        <w:tabs>
          <w:tab w:val="num" w:pos="4320"/>
        </w:tabs>
        <w:ind w:left="4320" w:hanging="360"/>
      </w:pPr>
      <w:rPr>
        <w:rFonts w:ascii="Wingdings" w:hAnsi="Wingdings" w:hint="default"/>
        <w:sz w:val="20"/>
      </w:rPr>
    </w:lvl>
    <w:lvl w:ilvl="6" w:tplc="B3C66136" w:tentative="1">
      <w:start w:val="1"/>
      <w:numFmt w:val="bullet"/>
      <w:lvlText w:val=""/>
      <w:lvlJc w:val="left"/>
      <w:pPr>
        <w:tabs>
          <w:tab w:val="num" w:pos="5040"/>
        </w:tabs>
        <w:ind w:left="5040" w:hanging="360"/>
      </w:pPr>
      <w:rPr>
        <w:rFonts w:ascii="Wingdings" w:hAnsi="Wingdings" w:hint="default"/>
        <w:sz w:val="20"/>
      </w:rPr>
    </w:lvl>
    <w:lvl w:ilvl="7" w:tplc="E0C0DD9C" w:tentative="1">
      <w:start w:val="1"/>
      <w:numFmt w:val="bullet"/>
      <w:lvlText w:val=""/>
      <w:lvlJc w:val="left"/>
      <w:pPr>
        <w:tabs>
          <w:tab w:val="num" w:pos="5760"/>
        </w:tabs>
        <w:ind w:left="5760" w:hanging="360"/>
      </w:pPr>
      <w:rPr>
        <w:rFonts w:ascii="Wingdings" w:hAnsi="Wingdings" w:hint="default"/>
        <w:sz w:val="20"/>
      </w:rPr>
    </w:lvl>
    <w:lvl w:ilvl="8" w:tplc="5F00DB3A"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C73A9B"/>
    <w:multiLevelType w:val="hybridMultilevel"/>
    <w:tmpl w:val="3CC81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95E5A09"/>
    <w:multiLevelType w:val="hybridMultilevel"/>
    <w:tmpl w:val="8C5E72CA"/>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AE5D37"/>
    <w:multiLevelType w:val="hybridMultilevel"/>
    <w:tmpl w:val="870070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79CA0B4D"/>
    <w:multiLevelType w:val="hybridMultilevel"/>
    <w:tmpl w:val="FD8A306A"/>
    <w:lvl w:ilvl="0" w:tplc="1CA2C86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4A2C17"/>
    <w:multiLevelType w:val="hybridMultilevel"/>
    <w:tmpl w:val="543AC01C"/>
    <w:lvl w:ilvl="0" w:tplc="0409000F">
      <w:start w:val="1"/>
      <w:numFmt w:val="decimal"/>
      <w:lvlText w:val="%1."/>
      <w:lvlJc w:val="left"/>
      <w:pPr>
        <w:tabs>
          <w:tab w:val="num" w:pos="360"/>
        </w:tabs>
        <w:ind w:left="360" w:hanging="360"/>
      </w:pPr>
    </w:lvl>
    <w:lvl w:ilvl="1" w:tplc="A9D0176C">
      <w:start w:val="1"/>
      <w:numFmt w:val="lowerLetter"/>
      <w:lvlText w:val="%2."/>
      <w:lvlJc w:val="left"/>
      <w:pPr>
        <w:tabs>
          <w:tab w:val="num" w:pos="1440"/>
        </w:tabs>
        <w:ind w:left="1440" w:hanging="360"/>
      </w:pPr>
      <w:rPr>
        <w:rFonts w:ascii="Times New Roman" w:eastAsia="Times New Roman" w:hAnsi="Times New Roman" w:cs="Times New Roman"/>
      </w:r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680CC7"/>
    <w:multiLevelType w:val="hybridMultilevel"/>
    <w:tmpl w:val="12AE1892"/>
    <w:lvl w:ilvl="0" w:tplc="AA6C9596">
      <w:start w:val="22"/>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9" w15:restartNumberingAfterBreak="0">
    <w:nsid w:val="7E1F3B62"/>
    <w:multiLevelType w:val="hybridMultilevel"/>
    <w:tmpl w:val="D2744044"/>
    <w:lvl w:ilvl="0" w:tplc="D4E4A5F0">
      <w:start w:val="1"/>
      <w:numFmt w:val="bullet"/>
      <w:lvlText w:val=""/>
      <w:lvlJc w:val="left"/>
      <w:pPr>
        <w:tabs>
          <w:tab w:val="num" w:pos="720"/>
        </w:tabs>
        <w:ind w:left="720" w:hanging="360"/>
      </w:pPr>
      <w:rPr>
        <w:rFonts w:ascii="Wingdings" w:hAnsi="Wingdings" w:hint="default"/>
        <w:sz w:val="20"/>
      </w:rPr>
    </w:lvl>
    <w:lvl w:ilvl="1" w:tplc="7E7E1C86" w:tentative="1">
      <w:start w:val="1"/>
      <w:numFmt w:val="bullet"/>
      <w:lvlText w:val=""/>
      <w:lvlJc w:val="left"/>
      <w:pPr>
        <w:tabs>
          <w:tab w:val="num" w:pos="1440"/>
        </w:tabs>
        <w:ind w:left="1440" w:hanging="360"/>
      </w:pPr>
      <w:rPr>
        <w:rFonts w:ascii="Wingdings" w:hAnsi="Wingdings" w:hint="default"/>
        <w:sz w:val="20"/>
      </w:rPr>
    </w:lvl>
    <w:lvl w:ilvl="2" w:tplc="B3EE62C0" w:tentative="1">
      <w:start w:val="1"/>
      <w:numFmt w:val="bullet"/>
      <w:lvlText w:val=""/>
      <w:lvlJc w:val="left"/>
      <w:pPr>
        <w:tabs>
          <w:tab w:val="num" w:pos="2160"/>
        </w:tabs>
        <w:ind w:left="2160" w:hanging="360"/>
      </w:pPr>
      <w:rPr>
        <w:rFonts w:ascii="Wingdings" w:hAnsi="Wingdings" w:hint="default"/>
        <w:sz w:val="20"/>
      </w:rPr>
    </w:lvl>
    <w:lvl w:ilvl="3" w:tplc="CD90C8EC" w:tentative="1">
      <w:start w:val="1"/>
      <w:numFmt w:val="bullet"/>
      <w:lvlText w:val=""/>
      <w:lvlJc w:val="left"/>
      <w:pPr>
        <w:tabs>
          <w:tab w:val="num" w:pos="2880"/>
        </w:tabs>
        <w:ind w:left="2880" w:hanging="360"/>
      </w:pPr>
      <w:rPr>
        <w:rFonts w:ascii="Wingdings" w:hAnsi="Wingdings" w:hint="default"/>
        <w:sz w:val="20"/>
      </w:rPr>
    </w:lvl>
    <w:lvl w:ilvl="4" w:tplc="B1BC0014" w:tentative="1">
      <w:start w:val="1"/>
      <w:numFmt w:val="bullet"/>
      <w:lvlText w:val=""/>
      <w:lvlJc w:val="left"/>
      <w:pPr>
        <w:tabs>
          <w:tab w:val="num" w:pos="3600"/>
        </w:tabs>
        <w:ind w:left="3600" w:hanging="360"/>
      </w:pPr>
      <w:rPr>
        <w:rFonts w:ascii="Wingdings" w:hAnsi="Wingdings" w:hint="default"/>
        <w:sz w:val="20"/>
      </w:rPr>
    </w:lvl>
    <w:lvl w:ilvl="5" w:tplc="5FC2FFC8" w:tentative="1">
      <w:start w:val="1"/>
      <w:numFmt w:val="bullet"/>
      <w:lvlText w:val=""/>
      <w:lvlJc w:val="left"/>
      <w:pPr>
        <w:tabs>
          <w:tab w:val="num" w:pos="4320"/>
        </w:tabs>
        <w:ind w:left="4320" w:hanging="360"/>
      </w:pPr>
      <w:rPr>
        <w:rFonts w:ascii="Wingdings" w:hAnsi="Wingdings" w:hint="default"/>
        <w:sz w:val="20"/>
      </w:rPr>
    </w:lvl>
    <w:lvl w:ilvl="6" w:tplc="533EE346" w:tentative="1">
      <w:start w:val="1"/>
      <w:numFmt w:val="bullet"/>
      <w:lvlText w:val=""/>
      <w:lvlJc w:val="left"/>
      <w:pPr>
        <w:tabs>
          <w:tab w:val="num" w:pos="5040"/>
        </w:tabs>
        <w:ind w:left="5040" w:hanging="360"/>
      </w:pPr>
      <w:rPr>
        <w:rFonts w:ascii="Wingdings" w:hAnsi="Wingdings" w:hint="default"/>
        <w:sz w:val="20"/>
      </w:rPr>
    </w:lvl>
    <w:lvl w:ilvl="7" w:tplc="80D4B09C" w:tentative="1">
      <w:start w:val="1"/>
      <w:numFmt w:val="bullet"/>
      <w:lvlText w:val=""/>
      <w:lvlJc w:val="left"/>
      <w:pPr>
        <w:tabs>
          <w:tab w:val="num" w:pos="5760"/>
        </w:tabs>
        <w:ind w:left="5760" w:hanging="360"/>
      </w:pPr>
      <w:rPr>
        <w:rFonts w:ascii="Wingdings" w:hAnsi="Wingdings" w:hint="default"/>
        <w:sz w:val="20"/>
      </w:rPr>
    </w:lvl>
    <w:lvl w:ilvl="8" w:tplc="BBC4D360"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8A4406"/>
    <w:multiLevelType w:val="hybridMultilevel"/>
    <w:tmpl w:val="C12C6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B94B05"/>
    <w:multiLevelType w:val="hybridMultilevel"/>
    <w:tmpl w:val="91FC0E34"/>
    <w:lvl w:ilvl="0" w:tplc="65EA1E7A">
      <w:start w:val="5"/>
      <w:numFmt w:val="lowerRoman"/>
      <w:lvlText w:val="%1."/>
      <w:lvlJc w:val="left"/>
      <w:pPr>
        <w:tabs>
          <w:tab w:val="num" w:pos="3060"/>
        </w:tabs>
        <w:ind w:left="3060" w:hanging="90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2" w15:restartNumberingAfterBreak="0">
    <w:nsid w:val="7EFD7F8C"/>
    <w:multiLevelType w:val="hybridMultilevel"/>
    <w:tmpl w:val="0052C77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7"/>
  </w:num>
  <w:num w:numId="2">
    <w:abstractNumId w:val="9"/>
  </w:num>
  <w:num w:numId="3">
    <w:abstractNumId w:val="35"/>
  </w:num>
  <w:num w:numId="4">
    <w:abstractNumId w:val="39"/>
  </w:num>
  <w:num w:numId="5">
    <w:abstractNumId w:val="4"/>
  </w:num>
  <w:num w:numId="6">
    <w:abstractNumId w:val="31"/>
  </w:num>
  <w:num w:numId="7">
    <w:abstractNumId w:val="0"/>
  </w:num>
  <w:num w:numId="8">
    <w:abstractNumId w:val="42"/>
  </w:num>
  <w:num w:numId="9">
    <w:abstractNumId w:val="11"/>
  </w:num>
  <w:num w:numId="10">
    <w:abstractNumId w:val="13"/>
  </w:num>
  <w:num w:numId="11">
    <w:abstractNumId w:val="32"/>
  </w:num>
  <w:num w:numId="12">
    <w:abstractNumId w:val="30"/>
  </w:num>
  <w:num w:numId="13">
    <w:abstractNumId w:val="41"/>
  </w:num>
  <w:num w:numId="14">
    <w:abstractNumId w:val="38"/>
  </w:num>
  <w:num w:numId="15">
    <w:abstractNumId w:val="26"/>
  </w:num>
  <w:num w:numId="16">
    <w:abstractNumId w:val="15"/>
  </w:num>
  <w:num w:numId="17">
    <w:abstractNumId w:val="1"/>
  </w:num>
  <w:num w:numId="18">
    <w:abstractNumId w:val="29"/>
  </w:num>
  <w:num w:numId="19">
    <w:abstractNumId w:val="7"/>
  </w:num>
  <w:num w:numId="20">
    <w:abstractNumId w:val="16"/>
  </w:num>
  <w:num w:numId="21">
    <w:abstractNumId w:val="20"/>
  </w:num>
  <w:num w:numId="22">
    <w:abstractNumId w:val="17"/>
  </w:num>
  <w:num w:numId="23">
    <w:abstractNumId w:val="40"/>
  </w:num>
  <w:num w:numId="24">
    <w:abstractNumId w:val="10"/>
  </w:num>
  <w:num w:numId="25">
    <w:abstractNumId w:val="34"/>
  </w:num>
  <w:num w:numId="26">
    <w:abstractNumId w:val="28"/>
  </w:num>
  <w:num w:numId="27">
    <w:abstractNumId w:val="18"/>
  </w:num>
  <w:num w:numId="28">
    <w:abstractNumId w:val="19"/>
  </w:num>
  <w:num w:numId="29">
    <w:abstractNumId w:val="14"/>
  </w:num>
  <w:num w:numId="30">
    <w:abstractNumId w:val="36"/>
  </w:num>
  <w:num w:numId="31">
    <w:abstractNumId w:val="27"/>
  </w:num>
  <w:num w:numId="32">
    <w:abstractNumId w:val="8"/>
  </w:num>
  <w:num w:numId="33">
    <w:abstractNumId w:val="3"/>
  </w:num>
  <w:num w:numId="34">
    <w:abstractNumId w:val="22"/>
  </w:num>
  <w:num w:numId="35">
    <w:abstractNumId w:val="5"/>
  </w:num>
  <w:num w:numId="36">
    <w:abstractNumId w:val="24"/>
  </w:num>
  <w:num w:numId="37">
    <w:abstractNumId w:val="25"/>
  </w:num>
  <w:num w:numId="38">
    <w:abstractNumId w:val="2"/>
  </w:num>
  <w:num w:numId="39">
    <w:abstractNumId w:val="12"/>
  </w:num>
  <w:num w:numId="40">
    <w:abstractNumId w:val="21"/>
  </w:num>
  <w:num w:numId="41">
    <w:abstractNumId w:val="33"/>
  </w:num>
  <w:num w:numId="42">
    <w:abstractNumId w:val="23"/>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M1NbWwNDC1NDK1NDFX0lEKTi0uzszPAykwrgUADlBMYywAAAA="/>
  </w:docVars>
  <w:rsids>
    <w:rsidRoot w:val="00214A20"/>
    <w:rsid w:val="00001404"/>
    <w:rsid w:val="00001729"/>
    <w:rsid w:val="00006B49"/>
    <w:rsid w:val="00010B74"/>
    <w:rsid w:val="00010CF8"/>
    <w:rsid w:val="00011566"/>
    <w:rsid w:val="00011C71"/>
    <w:rsid w:val="0001520C"/>
    <w:rsid w:val="00015915"/>
    <w:rsid w:val="00015BDE"/>
    <w:rsid w:val="00016CB5"/>
    <w:rsid w:val="00020566"/>
    <w:rsid w:val="000267D8"/>
    <w:rsid w:val="0003628D"/>
    <w:rsid w:val="00036609"/>
    <w:rsid w:val="00036946"/>
    <w:rsid w:val="00041027"/>
    <w:rsid w:val="0004585D"/>
    <w:rsid w:val="00047E54"/>
    <w:rsid w:val="000502C2"/>
    <w:rsid w:val="00050911"/>
    <w:rsid w:val="000516CF"/>
    <w:rsid w:val="000526F9"/>
    <w:rsid w:val="00052EC5"/>
    <w:rsid w:val="00057A95"/>
    <w:rsid w:val="00057EC1"/>
    <w:rsid w:val="00060CE0"/>
    <w:rsid w:val="00061EB2"/>
    <w:rsid w:val="00067BAC"/>
    <w:rsid w:val="00067D1F"/>
    <w:rsid w:val="00070FD4"/>
    <w:rsid w:val="00071118"/>
    <w:rsid w:val="00072829"/>
    <w:rsid w:val="00072F0A"/>
    <w:rsid w:val="00073654"/>
    <w:rsid w:val="0007569A"/>
    <w:rsid w:val="00080410"/>
    <w:rsid w:val="00083E45"/>
    <w:rsid w:val="00084097"/>
    <w:rsid w:val="0008443C"/>
    <w:rsid w:val="00084C27"/>
    <w:rsid w:val="00086905"/>
    <w:rsid w:val="00090C07"/>
    <w:rsid w:val="0009277A"/>
    <w:rsid w:val="00093493"/>
    <w:rsid w:val="00094167"/>
    <w:rsid w:val="00094BE2"/>
    <w:rsid w:val="0009623C"/>
    <w:rsid w:val="00096E86"/>
    <w:rsid w:val="000A3E5F"/>
    <w:rsid w:val="000A4EBC"/>
    <w:rsid w:val="000A614A"/>
    <w:rsid w:val="000A7518"/>
    <w:rsid w:val="000B030C"/>
    <w:rsid w:val="000B3DA8"/>
    <w:rsid w:val="000B53D0"/>
    <w:rsid w:val="000C12D9"/>
    <w:rsid w:val="000C1373"/>
    <w:rsid w:val="000C61C3"/>
    <w:rsid w:val="000C6376"/>
    <w:rsid w:val="000C67D6"/>
    <w:rsid w:val="000C7460"/>
    <w:rsid w:val="000D0CBE"/>
    <w:rsid w:val="000D1DA5"/>
    <w:rsid w:val="000D28D4"/>
    <w:rsid w:val="000D3262"/>
    <w:rsid w:val="000D3CAC"/>
    <w:rsid w:val="000D5CCF"/>
    <w:rsid w:val="000D6287"/>
    <w:rsid w:val="000D74EB"/>
    <w:rsid w:val="000D799A"/>
    <w:rsid w:val="000E158F"/>
    <w:rsid w:val="000E2E9E"/>
    <w:rsid w:val="000E5BEF"/>
    <w:rsid w:val="000E71F6"/>
    <w:rsid w:val="000F1A07"/>
    <w:rsid w:val="000F418C"/>
    <w:rsid w:val="000F618A"/>
    <w:rsid w:val="000F61CF"/>
    <w:rsid w:val="0010524B"/>
    <w:rsid w:val="00105A03"/>
    <w:rsid w:val="00105FCE"/>
    <w:rsid w:val="00110C90"/>
    <w:rsid w:val="00113DD3"/>
    <w:rsid w:val="00120560"/>
    <w:rsid w:val="001239D7"/>
    <w:rsid w:val="00124DA2"/>
    <w:rsid w:val="0012584F"/>
    <w:rsid w:val="001259C8"/>
    <w:rsid w:val="00130297"/>
    <w:rsid w:val="001342D3"/>
    <w:rsid w:val="00135F16"/>
    <w:rsid w:val="00136F01"/>
    <w:rsid w:val="001370CF"/>
    <w:rsid w:val="00141481"/>
    <w:rsid w:val="001418F4"/>
    <w:rsid w:val="001423A9"/>
    <w:rsid w:val="00143187"/>
    <w:rsid w:val="00144DCB"/>
    <w:rsid w:val="00147FD4"/>
    <w:rsid w:val="00150596"/>
    <w:rsid w:val="00150B6B"/>
    <w:rsid w:val="00150E88"/>
    <w:rsid w:val="00151400"/>
    <w:rsid w:val="001524E4"/>
    <w:rsid w:val="00152942"/>
    <w:rsid w:val="001536BA"/>
    <w:rsid w:val="001551AB"/>
    <w:rsid w:val="00156BA2"/>
    <w:rsid w:val="001620C7"/>
    <w:rsid w:val="00164415"/>
    <w:rsid w:val="00167B30"/>
    <w:rsid w:val="00170BC7"/>
    <w:rsid w:val="00170D63"/>
    <w:rsid w:val="00171958"/>
    <w:rsid w:val="00171D52"/>
    <w:rsid w:val="0017517B"/>
    <w:rsid w:val="001814DF"/>
    <w:rsid w:val="0018292E"/>
    <w:rsid w:val="00185A50"/>
    <w:rsid w:val="0018716B"/>
    <w:rsid w:val="001907BF"/>
    <w:rsid w:val="00190A53"/>
    <w:rsid w:val="00190DAA"/>
    <w:rsid w:val="00192785"/>
    <w:rsid w:val="00196C09"/>
    <w:rsid w:val="001A122A"/>
    <w:rsid w:val="001A3271"/>
    <w:rsid w:val="001A40E4"/>
    <w:rsid w:val="001A42BF"/>
    <w:rsid w:val="001A594B"/>
    <w:rsid w:val="001A6102"/>
    <w:rsid w:val="001A63F4"/>
    <w:rsid w:val="001A7A17"/>
    <w:rsid w:val="001C156D"/>
    <w:rsid w:val="001C1686"/>
    <w:rsid w:val="001C2FC7"/>
    <w:rsid w:val="001C3C13"/>
    <w:rsid w:val="001C41E7"/>
    <w:rsid w:val="001C4EDC"/>
    <w:rsid w:val="001C6290"/>
    <w:rsid w:val="001C6A56"/>
    <w:rsid w:val="001C6DFB"/>
    <w:rsid w:val="001C76C5"/>
    <w:rsid w:val="001C7BB3"/>
    <w:rsid w:val="001D0E2C"/>
    <w:rsid w:val="001D282D"/>
    <w:rsid w:val="001D5165"/>
    <w:rsid w:val="001D5F0D"/>
    <w:rsid w:val="001D6AD1"/>
    <w:rsid w:val="001D7444"/>
    <w:rsid w:val="001E19D1"/>
    <w:rsid w:val="001E6370"/>
    <w:rsid w:val="001F1FA8"/>
    <w:rsid w:val="001F4422"/>
    <w:rsid w:val="001F50AC"/>
    <w:rsid w:val="001F6169"/>
    <w:rsid w:val="001F6E36"/>
    <w:rsid w:val="00201D6A"/>
    <w:rsid w:val="002040C1"/>
    <w:rsid w:val="00205866"/>
    <w:rsid w:val="00205FC4"/>
    <w:rsid w:val="00206906"/>
    <w:rsid w:val="002100BF"/>
    <w:rsid w:val="002100CC"/>
    <w:rsid w:val="00213297"/>
    <w:rsid w:val="002134AD"/>
    <w:rsid w:val="0021390D"/>
    <w:rsid w:val="002143E3"/>
    <w:rsid w:val="00214A20"/>
    <w:rsid w:val="00215E03"/>
    <w:rsid w:val="00216F2F"/>
    <w:rsid w:val="00227903"/>
    <w:rsid w:val="0023318C"/>
    <w:rsid w:val="00233E52"/>
    <w:rsid w:val="00233F1F"/>
    <w:rsid w:val="00235EB6"/>
    <w:rsid w:val="00241B31"/>
    <w:rsid w:val="00241DAB"/>
    <w:rsid w:val="00243E51"/>
    <w:rsid w:val="00244D2A"/>
    <w:rsid w:val="002452AB"/>
    <w:rsid w:val="002472C8"/>
    <w:rsid w:val="002529B4"/>
    <w:rsid w:val="002538F9"/>
    <w:rsid w:val="00256685"/>
    <w:rsid w:val="002569C0"/>
    <w:rsid w:val="00257FD8"/>
    <w:rsid w:val="002609B7"/>
    <w:rsid w:val="0026327D"/>
    <w:rsid w:val="002640F0"/>
    <w:rsid w:val="00264A83"/>
    <w:rsid w:val="002653A5"/>
    <w:rsid w:val="002654E9"/>
    <w:rsid w:val="00267263"/>
    <w:rsid w:val="00267CB5"/>
    <w:rsid w:val="002704F2"/>
    <w:rsid w:val="00270BAF"/>
    <w:rsid w:val="00274BA9"/>
    <w:rsid w:val="0027561A"/>
    <w:rsid w:val="0028330F"/>
    <w:rsid w:val="00285962"/>
    <w:rsid w:val="00285C37"/>
    <w:rsid w:val="002907E1"/>
    <w:rsid w:val="002914D1"/>
    <w:rsid w:val="00293AC8"/>
    <w:rsid w:val="00294E5B"/>
    <w:rsid w:val="002A2760"/>
    <w:rsid w:val="002A423E"/>
    <w:rsid w:val="002A5A01"/>
    <w:rsid w:val="002A5CB3"/>
    <w:rsid w:val="002A62D5"/>
    <w:rsid w:val="002B243E"/>
    <w:rsid w:val="002B39E3"/>
    <w:rsid w:val="002B4124"/>
    <w:rsid w:val="002B4982"/>
    <w:rsid w:val="002B51B2"/>
    <w:rsid w:val="002B6ED9"/>
    <w:rsid w:val="002B7291"/>
    <w:rsid w:val="002B7D95"/>
    <w:rsid w:val="002B7E34"/>
    <w:rsid w:val="002B7F0B"/>
    <w:rsid w:val="002C47F0"/>
    <w:rsid w:val="002D181D"/>
    <w:rsid w:val="002D2C0A"/>
    <w:rsid w:val="002D56E2"/>
    <w:rsid w:val="002D754E"/>
    <w:rsid w:val="002D7C69"/>
    <w:rsid w:val="002E14C4"/>
    <w:rsid w:val="002E1D35"/>
    <w:rsid w:val="002E2B34"/>
    <w:rsid w:val="002E3961"/>
    <w:rsid w:val="002E3CA5"/>
    <w:rsid w:val="002E5A78"/>
    <w:rsid w:val="002E5C9F"/>
    <w:rsid w:val="002E5FF7"/>
    <w:rsid w:val="002F1449"/>
    <w:rsid w:val="002F1E32"/>
    <w:rsid w:val="002F24AE"/>
    <w:rsid w:val="002F2B33"/>
    <w:rsid w:val="002F4378"/>
    <w:rsid w:val="00300889"/>
    <w:rsid w:val="00302661"/>
    <w:rsid w:val="00303021"/>
    <w:rsid w:val="0030592F"/>
    <w:rsid w:val="00305DAD"/>
    <w:rsid w:val="00307433"/>
    <w:rsid w:val="00307EAC"/>
    <w:rsid w:val="00310416"/>
    <w:rsid w:val="00312E13"/>
    <w:rsid w:val="003150CD"/>
    <w:rsid w:val="00316E6C"/>
    <w:rsid w:val="0031705E"/>
    <w:rsid w:val="00317DDF"/>
    <w:rsid w:val="003204B8"/>
    <w:rsid w:val="003214C1"/>
    <w:rsid w:val="00321870"/>
    <w:rsid w:val="00322B3D"/>
    <w:rsid w:val="00323635"/>
    <w:rsid w:val="00325595"/>
    <w:rsid w:val="003260D4"/>
    <w:rsid w:val="00326CC8"/>
    <w:rsid w:val="003325B0"/>
    <w:rsid w:val="00332D8F"/>
    <w:rsid w:val="003342FC"/>
    <w:rsid w:val="00334C5F"/>
    <w:rsid w:val="00335CED"/>
    <w:rsid w:val="00336737"/>
    <w:rsid w:val="003418AF"/>
    <w:rsid w:val="0034448D"/>
    <w:rsid w:val="00345E7A"/>
    <w:rsid w:val="003472FC"/>
    <w:rsid w:val="003503B9"/>
    <w:rsid w:val="00350799"/>
    <w:rsid w:val="00352797"/>
    <w:rsid w:val="00353B81"/>
    <w:rsid w:val="00356B1B"/>
    <w:rsid w:val="003608A3"/>
    <w:rsid w:val="0036100F"/>
    <w:rsid w:val="00361B8C"/>
    <w:rsid w:val="00361C71"/>
    <w:rsid w:val="00361E29"/>
    <w:rsid w:val="003656B7"/>
    <w:rsid w:val="00365E87"/>
    <w:rsid w:val="00366A0C"/>
    <w:rsid w:val="00366BD4"/>
    <w:rsid w:val="003700D4"/>
    <w:rsid w:val="00371D97"/>
    <w:rsid w:val="00375D9E"/>
    <w:rsid w:val="00376621"/>
    <w:rsid w:val="00380313"/>
    <w:rsid w:val="00381126"/>
    <w:rsid w:val="00383008"/>
    <w:rsid w:val="003830E7"/>
    <w:rsid w:val="00383961"/>
    <w:rsid w:val="00384888"/>
    <w:rsid w:val="00391EAC"/>
    <w:rsid w:val="00392FB7"/>
    <w:rsid w:val="00394CCE"/>
    <w:rsid w:val="00395B05"/>
    <w:rsid w:val="00397823"/>
    <w:rsid w:val="003A1AAC"/>
    <w:rsid w:val="003A28FD"/>
    <w:rsid w:val="003A40E7"/>
    <w:rsid w:val="003A4B2A"/>
    <w:rsid w:val="003A5FCC"/>
    <w:rsid w:val="003A63B6"/>
    <w:rsid w:val="003A6FAF"/>
    <w:rsid w:val="003B0645"/>
    <w:rsid w:val="003B2522"/>
    <w:rsid w:val="003B5077"/>
    <w:rsid w:val="003B5125"/>
    <w:rsid w:val="003B5543"/>
    <w:rsid w:val="003B5808"/>
    <w:rsid w:val="003B61A1"/>
    <w:rsid w:val="003B7608"/>
    <w:rsid w:val="003C0E34"/>
    <w:rsid w:val="003C0F9E"/>
    <w:rsid w:val="003C1FF2"/>
    <w:rsid w:val="003C219F"/>
    <w:rsid w:val="003C21F3"/>
    <w:rsid w:val="003C2BCC"/>
    <w:rsid w:val="003C3A5A"/>
    <w:rsid w:val="003C3D5A"/>
    <w:rsid w:val="003C4A62"/>
    <w:rsid w:val="003C53C6"/>
    <w:rsid w:val="003D33E1"/>
    <w:rsid w:val="003D41E2"/>
    <w:rsid w:val="003D6A2E"/>
    <w:rsid w:val="003F077A"/>
    <w:rsid w:val="003F1D0D"/>
    <w:rsid w:val="003F335B"/>
    <w:rsid w:val="003F4550"/>
    <w:rsid w:val="003F505A"/>
    <w:rsid w:val="00402E50"/>
    <w:rsid w:val="00403250"/>
    <w:rsid w:val="0040335A"/>
    <w:rsid w:val="00404AB3"/>
    <w:rsid w:val="00405D1B"/>
    <w:rsid w:val="00405D53"/>
    <w:rsid w:val="004062C5"/>
    <w:rsid w:val="00407F99"/>
    <w:rsid w:val="0041011B"/>
    <w:rsid w:val="00415990"/>
    <w:rsid w:val="00417B89"/>
    <w:rsid w:val="00421C18"/>
    <w:rsid w:val="004233EF"/>
    <w:rsid w:val="004243C4"/>
    <w:rsid w:val="0042498C"/>
    <w:rsid w:val="00425F20"/>
    <w:rsid w:val="004277A0"/>
    <w:rsid w:val="0043134F"/>
    <w:rsid w:val="00431D41"/>
    <w:rsid w:val="00441355"/>
    <w:rsid w:val="00444468"/>
    <w:rsid w:val="0044575A"/>
    <w:rsid w:val="00446F36"/>
    <w:rsid w:val="004476BA"/>
    <w:rsid w:val="004502BE"/>
    <w:rsid w:val="00456262"/>
    <w:rsid w:val="00456365"/>
    <w:rsid w:val="00457681"/>
    <w:rsid w:val="004605FB"/>
    <w:rsid w:val="004608CD"/>
    <w:rsid w:val="00460BF5"/>
    <w:rsid w:val="00462E43"/>
    <w:rsid w:val="00463C8C"/>
    <w:rsid w:val="0046423B"/>
    <w:rsid w:val="0046729F"/>
    <w:rsid w:val="0046778C"/>
    <w:rsid w:val="00471BDE"/>
    <w:rsid w:val="00477D96"/>
    <w:rsid w:val="00480F1A"/>
    <w:rsid w:val="00481284"/>
    <w:rsid w:val="004812B3"/>
    <w:rsid w:val="00486DDF"/>
    <w:rsid w:val="004A0EC0"/>
    <w:rsid w:val="004A1EBA"/>
    <w:rsid w:val="004A2B1B"/>
    <w:rsid w:val="004A54A8"/>
    <w:rsid w:val="004A59A3"/>
    <w:rsid w:val="004A6DC0"/>
    <w:rsid w:val="004B1405"/>
    <w:rsid w:val="004B2824"/>
    <w:rsid w:val="004B2DE1"/>
    <w:rsid w:val="004C0960"/>
    <w:rsid w:val="004C1D09"/>
    <w:rsid w:val="004C4436"/>
    <w:rsid w:val="004C4624"/>
    <w:rsid w:val="004C6E19"/>
    <w:rsid w:val="004C7E0F"/>
    <w:rsid w:val="004D0AA0"/>
    <w:rsid w:val="004D227C"/>
    <w:rsid w:val="004D7227"/>
    <w:rsid w:val="004D797B"/>
    <w:rsid w:val="004E0013"/>
    <w:rsid w:val="004E04EF"/>
    <w:rsid w:val="004E086D"/>
    <w:rsid w:val="004E14B8"/>
    <w:rsid w:val="004E249D"/>
    <w:rsid w:val="004E2BC5"/>
    <w:rsid w:val="004E619D"/>
    <w:rsid w:val="004F2035"/>
    <w:rsid w:val="004F3C05"/>
    <w:rsid w:val="004F402D"/>
    <w:rsid w:val="004F5538"/>
    <w:rsid w:val="004F675F"/>
    <w:rsid w:val="00502DBE"/>
    <w:rsid w:val="00507B00"/>
    <w:rsid w:val="005120E0"/>
    <w:rsid w:val="0051299E"/>
    <w:rsid w:val="00515013"/>
    <w:rsid w:val="00515352"/>
    <w:rsid w:val="0051558F"/>
    <w:rsid w:val="00523155"/>
    <w:rsid w:val="00530148"/>
    <w:rsid w:val="00531039"/>
    <w:rsid w:val="00532793"/>
    <w:rsid w:val="0053527A"/>
    <w:rsid w:val="00537E5A"/>
    <w:rsid w:val="005446EF"/>
    <w:rsid w:val="00544E85"/>
    <w:rsid w:val="00545C07"/>
    <w:rsid w:val="00546FF2"/>
    <w:rsid w:val="00547C26"/>
    <w:rsid w:val="00550AA4"/>
    <w:rsid w:val="0055488B"/>
    <w:rsid w:val="005609F6"/>
    <w:rsid w:val="005610B4"/>
    <w:rsid w:val="00563F6F"/>
    <w:rsid w:val="0056427C"/>
    <w:rsid w:val="00571D6D"/>
    <w:rsid w:val="005727E5"/>
    <w:rsid w:val="0057348B"/>
    <w:rsid w:val="00573F80"/>
    <w:rsid w:val="00575B1A"/>
    <w:rsid w:val="00576C7D"/>
    <w:rsid w:val="005837FB"/>
    <w:rsid w:val="00584ED6"/>
    <w:rsid w:val="00585515"/>
    <w:rsid w:val="005869C7"/>
    <w:rsid w:val="00587B0D"/>
    <w:rsid w:val="005A1281"/>
    <w:rsid w:val="005A3D83"/>
    <w:rsid w:val="005A4702"/>
    <w:rsid w:val="005A4E44"/>
    <w:rsid w:val="005A4F25"/>
    <w:rsid w:val="005A52A2"/>
    <w:rsid w:val="005A61AF"/>
    <w:rsid w:val="005A7A79"/>
    <w:rsid w:val="005B1070"/>
    <w:rsid w:val="005B2D94"/>
    <w:rsid w:val="005B4487"/>
    <w:rsid w:val="005C15F5"/>
    <w:rsid w:val="005C20A7"/>
    <w:rsid w:val="005C3767"/>
    <w:rsid w:val="005C3A03"/>
    <w:rsid w:val="005C5823"/>
    <w:rsid w:val="005C7AD6"/>
    <w:rsid w:val="005C7D97"/>
    <w:rsid w:val="005D3E7D"/>
    <w:rsid w:val="005D4E0D"/>
    <w:rsid w:val="005D7884"/>
    <w:rsid w:val="005E2493"/>
    <w:rsid w:val="005E2B96"/>
    <w:rsid w:val="005E2BF5"/>
    <w:rsid w:val="005E702B"/>
    <w:rsid w:val="005E7B2D"/>
    <w:rsid w:val="005F1DF1"/>
    <w:rsid w:val="005F27B0"/>
    <w:rsid w:val="005F2A46"/>
    <w:rsid w:val="005F5098"/>
    <w:rsid w:val="005F528F"/>
    <w:rsid w:val="005F551B"/>
    <w:rsid w:val="005F6AE6"/>
    <w:rsid w:val="0060365F"/>
    <w:rsid w:val="00604A44"/>
    <w:rsid w:val="00607F7B"/>
    <w:rsid w:val="0061145F"/>
    <w:rsid w:val="00615788"/>
    <w:rsid w:val="00615F1C"/>
    <w:rsid w:val="00616837"/>
    <w:rsid w:val="00620E5E"/>
    <w:rsid w:val="00621204"/>
    <w:rsid w:val="00621E28"/>
    <w:rsid w:val="00623E7B"/>
    <w:rsid w:val="00624360"/>
    <w:rsid w:val="006251D7"/>
    <w:rsid w:val="00626C0E"/>
    <w:rsid w:val="00630318"/>
    <w:rsid w:val="006304AC"/>
    <w:rsid w:val="006353AF"/>
    <w:rsid w:val="00635A0E"/>
    <w:rsid w:val="00637B96"/>
    <w:rsid w:val="00640646"/>
    <w:rsid w:val="00643FA7"/>
    <w:rsid w:val="006466B3"/>
    <w:rsid w:val="00647822"/>
    <w:rsid w:val="00653947"/>
    <w:rsid w:val="00653F38"/>
    <w:rsid w:val="006540EB"/>
    <w:rsid w:val="00655D35"/>
    <w:rsid w:val="00656BD7"/>
    <w:rsid w:val="00657FC9"/>
    <w:rsid w:val="00662675"/>
    <w:rsid w:val="0066555A"/>
    <w:rsid w:val="00670567"/>
    <w:rsid w:val="00670E97"/>
    <w:rsid w:val="00671163"/>
    <w:rsid w:val="00675527"/>
    <w:rsid w:val="0067587F"/>
    <w:rsid w:val="00680C13"/>
    <w:rsid w:val="00680DCE"/>
    <w:rsid w:val="00685C69"/>
    <w:rsid w:val="00687125"/>
    <w:rsid w:val="006928AD"/>
    <w:rsid w:val="006974FC"/>
    <w:rsid w:val="006A134F"/>
    <w:rsid w:val="006A5443"/>
    <w:rsid w:val="006A6837"/>
    <w:rsid w:val="006A6C25"/>
    <w:rsid w:val="006A710A"/>
    <w:rsid w:val="006B1A3C"/>
    <w:rsid w:val="006B2C29"/>
    <w:rsid w:val="006B3B0C"/>
    <w:rsid w:val="006B6042"/>
    <w:rsid w:val="006B6B37"/>
    <w:rsid w:val="006B6B43"/>
    <w:rsid w:val="006B75AB"/>
    <w:rsid w:val="006C6DF4"/>
    <w:rsid w:val="006C72AE"/>
    <w:rsid w:val="006D1BC7"/>
    <w:rsid w:val="006D206F"/>
    <w:rsid w:val="006D38B8"/>
    <w:rsid w:val="006D580C"/>
    <w:rsid w:val="006D5C7F"/>
    <w:rsid w:val="006D6948"/>
    <w:rsid w:val="006E02DD"/>
    <w:rsid w:val="006E42CF"/>
    <w:rsid w:val="006E45E7"/>
    <w:rsid w:val="006F030F"/>
    <w:rsid w:val="006F08A3"/>
    <w:rsid w:val="006F488F"/>
    <w:rsid w:val="006F510A"/>
    <w:rsid w:val="006F7380"/>
    <w:rsid w:val="00710411"/>
    <w:rsid w:val="007109A8"/>
    <w:rsid w:val="00710B74"/>
    <w:rsid w:val="007110C4"/>
    <w:rsid w:val="0071215C"/>
    <w:rsid w:val="00713F89"/>
    <w:rsid w:val="00714110"/>
    <w:rsid w:val="00714DBB"/>
    <w:rsid w:val="007150C3"/>
    <w:rsid w:val="007158F1"/>
    <w:rsid w:val="00716985"/>
    <w:rsid w:val="00720227"/>
    <w:rsid w:val="00720EF6"/>
    <w:rsid w:val="0072369C"/>
    <w:rsid w:val="00723701"/>
    <w:rsid w:val="007238BA"/>
    <w:rsid w:val="00723C48"/>
    <w:rsid w:val="007244D0"/>
    <w:rsid w:val="00727C8C"/>
    <w:rsid w:val="00731B7C"/>
    <w:rsid w:val="00740ABE"/>
    <w:rsid w:val="0074399E"/>
    <w:rsid w:val="00743FDA"/>
    <w:rsid w:val="0074706E"/>
    <w:rsid w:val="00747F41"/>
    <w:rsid w:val="0075011E"/>
    <w:rsid w:val="007538A7"/>
    <w:rsid w:val="0075399A"/>
    <w:rsid w:val="00756CDB"/>
    <w:rsid w:val="0076346C"/>
    <w:rsid w:val="00765166"/>
    <w:rsid w:val="00765780"/>
    <w:rsid w:val="0076586C"/>
    <w:rsid w:val="007660FB"/>
    <w:rsid w:val="00767AA0"/>
    <w:rsid w:val="00771D6F"/>
    <w:rsid w:val="00772309"/>
    <w:rsid w:val="00773D26"/>
    <w:rsid w:val="00773FCB"/>
    <w:rsid w:val="007803F5"/>
    <w:rsid w:val="00780AD2"/>
    <w:rsid w:val="0078421E"/>
    <w:rsid w:val="00786408"/>
    <w:rsid w:val="00786574"/>
    <w:rsid w:val="007868DD"/>
    <w:rsid w:val="00786C55"/>
    <w:rsid w:val="00787FD2"/>
    <w:rsid w:val="00790256"/>
    <w:rsid w:val="00790872"/>
    <w:rsid w:val="0079176B"/>
    <w:rsid w:val="00792673"/>
    <w:rsid w:val="00795DB4"/>
    <w:rsid w:val="00796EDB"/>
    <w:rsid w:val="007A0A7F"/>
    <w:rsid w:val="007A1AAB"/>
    <w:rsid w:val="007A2114"/>
    <w:rsid w:val="007A2B46"/>
    <w:rsid w:val="007A3178"/>
    <w:rsid w:val="007B4FEE"/>
    <w:rsid w:val="007B58A2"/>
    <w:rsid w:val="007B64A4"/>
    <w:rsid w:val="007B72F4"/>
    <w:rsid w:val="007C0EFA"/>
    <w:rsid w:val="007C4709"/>
    <w:rsid w:val="007C5141"/>
    <w:rsid w:val="007C6F37"/>
    <w:rsid w:val="007C6F7C"/>
    <w:rsid w:val="007C7FBF"/>
    <w:rsid w:val="007D1A43"/>
    <w:rsid w:val="007D3D95"/>
    <w:rsid w:val="007D545A"/>
    <w:rsid w:val="007D5F1C"/>
    <w:rsid w:val="007E0260"/>
    <w:rsid w:val="007E29B0"/>
    <w:rsid w:val="007E2DD2"/>
    <w:rsid w:val="007E57E5"/>
    <w:rsid w:val="007E5C0B"/>
    <w:rsid w:val="007F0E26"/>
    <w:rsid w:val="007F2457"/>
    <w:rsid w:val="007F2DD2"/>
    <w:rsid w:val="007F3E6D"/>
    <w:rsid w:val="007F411C"/>
    <w:rsid w:val="007F55FF"/>
    <w:rsid w:val="007F7C95"/>
    <w:rsid w:val="008003D9"/>
    <w:rsid w:val="008005BA"/>
    <w:rsid w:val="008006B7"/>
    <w:rsid w:val="008028FC"/>
    <w:rsid w:val="00802B5F"/>
    <w:rsid w:val="008135CC"/>
    <w:rsid w:val="00816D5D"/>
    <w:rsid w:val="00817438"/>
    <w:rsid w:val="008203DF"/>
    <w:rsid w:val="00820FB8"/>
    <w:rsid w:val="00822870"/>
    <w:rsid w:val="00823FD4"/>
    <w:rsid w:val="0082637E"/>
    <w:rsid w:val="00827F0A"/>
    <w:rsid w:val="00830306"/>
    <w:rsid w:val="008344CB"/>
    <w:rsid w:val="008356E6"/>
    <w:rsid w:val="00841765"/>
    <w:rsid w:val="008420EE"/>
    <w:rsid w:val="0084296E"/>
    <w:rsid w:val="0084611C"/>
    <w:rsid w:val="00847DB0"/>
    <w:rsid w:val="00850083"/>
    <w:rsid w:val="0085031A"/>
    <w:rsid w:val="0085120C"/>
    <w:rsid w:val="00853719"/>
    <w:rsid w:val="00860093"/>
    <w:rsid w:val="008613D6"/>
    <w:rsid w:val="00861D4A"/>
    <w:rsid w:val="00862035"/>
    <w:rsid w:val="00864A07"/>
    <w:rsid w:val="00866BC9"/>
    <w:rsid w:val="00866D55"/>
    <w:rsid w:val="008671DA"/>
    <w:rsid w:val="00870661"/>
    <w:rsid w:val="008711B5"/>
    <w:rsid w:val="008726A2"/>
    <w:rsid w:val="00872751"/>
    <w:rsid w:val="00874572"/>
    <w:rsid w:val="0088142C"/>
    <w:rsid w:val="00883B65"/>
    <w:rsid w:val="00885911"/>
    <w:rsid w:val="00885D4A"/>
    <w:rsid w:val="0088767C"/>
    <w:rsid w:val="0089462A"/>
    <w:rsid w:val="00895B23"/>
    <w:rsid w:val="008A1FBC"/>
    <w:rsid w:val="008A268F"/>
    <w:rsid w:val="008A2CD8"/>
    <w:rsid w:val="008A4776"/>
    <w:rsid w:val="008A56D8"/>
    <w:rsid w:val="008A676A"/>
    <w:rsid w:val="008A7CFE"/>
    <w:rsid w:val="008B2A5D"/>
    <w:rsid w:val="008B333C"/>
    <w:rsid w:val="008B482C"/>
    <w:rsid w:val="008C01E6"/>
    <w:rsid w:val="008C3D54"/>
    <w:rsid w:val="008D06BE"/>
    <w:rsid w:val="008D111D"/>
    <w:rsid w:val="008D4B8E"/>
    <w:rsid w:val="008D6945"/>
    <w:rsid w:val="008E1F82"/>
    <w:rsid w:val="008E30EC"/>
    <w:rsid w:val="008E3BA7"/>
    <w:rsid w:val="008E3D1C"/>
    <w:rsid w:val="008E52F3"/>
    <w:rsid w:val="008E7CFB"/>
    <w:rsid w:val="008E7D31"/>
    <w:rsid w:val="008F101D"/>
    <w:rsid w:val="008F22B9"/>
    <w:rsid w:val="008F3083"/>
    <w:rsid w:val="008F456F"/>
    <w:rsid w:val="00901717"/>
    <w:rsid w:val="00901C93"/>
    <w:rsid w:val="00905B81"/>
    <w:rsid w:val="00915F8F"/>
    <w:rsid w:val="00920C11"/>
    <w:rsid w:val="00921727"/>
    <w:rsid w:val="009249A3"/>
    <w:rsid w:val="00925CA6"/>
    <w:rsid w:val="0092695A"/>
    <w:rsid w:val="009339F0"/>
    <w:rsid w:val="00933BA9"/>
    <w:rsid w:val="00934191"/>
    <w:rsid w:val="00941F16"/>
    <w:rsid w:val="00943F18"/>
    <w:rsid w:val="00945407"/>
    <w:rsid w:val="00945A04"/>
    <w:rsid w:val="00945B66"/>
    <w:rsid w:val="00951DCC"/>
    <w:rsid w:val="00952039"/>
    <w:rsid w:val="00956CF1"/>
    <w:rsid w:val="00957649"/>
    <w:rsid w:val="00957B1E"/>
    <w:rsid w:val="00961FBB"/>
    <w:rsid w:val="0096307B"/>
    <w:rsid w:val="00963D23"/>
    <w:rsid w:val="00964A55"/>
    <w:rsid w:val="009652C5"/>
    <w:rsid w:val="0096562B"/>
    <w:rsid w:val="00966167"/>
    <w:rsid w:val="00967281"/>
    <w:rsid w:val="00970E9E"/>
    <w:rsid w:val="00972362"/>
    <w:rsid w:val="00973629"/>
    <w:rsid w:val="00975568"/>
    <w:rsid w:val="0097695F"/>
    <w:rsid w:val="009774EE"/>
    <w:rsid w:val="00980695"/>
    <w:rsid w:val="00980D68"/>
    <w:rsid w:val="009900C9"/>
    <w:rsid w:val="00990EF5"/>
    <w:rsid w:val="00991DBB"/>
    <w:rsid w:val="00992E6E"/>
    <w:rsid w:val="009937D4"/>
    <w:rsid w:val="00996D93"/>
    <w:rsid w:val="009A10E6"/>
    <w:rsid w:val="009A24F5"/>
    <w:rsid w:val="009A281D"/>
    <w:rsid w:val="009A4BB5"/>
    <w:rsid w:val="009A6F01"/>
    <w:rsid w:val="009A6F81"/>
    <w:rsid w:val="009B0551"/>
    <w:rsid w:val="009B37DD"/>
    <w:rsid w:val="009B39AD"/>
    <w:rsid w:val="009B4921"/>
    <w:rsid w:val="009B5006"/>
    <w:rsid w:val="009C1115"/>
    <w:rsid w:val="009C30B5"/>
    <w:rsid w:val="009C47DC"/>
    <w:rsid w:val="009D02C8"/>
    <w:rsid w:val="009D1D86"/>
    <w:rsid w:val="009D2522"/>
    <w:rsid w:val="009D59B4"/>
    <w:rsid w:val="009E0273"/>
    <w:rsid w:val="009E4C2C"/>
    <w:rsid w:val="009E4D45"/>
    <w:rsid w:val="009E4FB8"/>
    <w:rsid w:val="009E56A3"/>
    <w:rsid w:val="009E5F2C"/>
    <w:rsid w:val="009E68AF"/>
    <w:rsid w:val="009F3290"/>
    <w:rsid w:val="009F7401"/>
    <w:rsid w:val="00A02867"/>
    <w:rsid w:val="00A02E63"/>
    <w:rsid w:val="00A038F1"/>
    <w:rsid w:val="00A04DB8"/>
    <w:rsid w:val="00A05DCE"/>
    <w:rsid w:val="00A06175"/>
    <w:rsid w:val="00A06CE0"/>
    <w:rsid w:val="00A150C6"/>
    <w:rsid w:val="00A20DA0"/>
    <w:rsid w:val="00A319D3"/>
    <w:rsid w:val="00A32599"/>
    <w:rsid w:val="00A327CB"/>
    <w:rsid w:val="00A32FA0"/>
    <w:rsid w:val="00A34864"/>
    <w:rsid w:val="00A3500C"/>
    <w:rsid w:val="00A40DDB"/>
    <w:rsid w:val="00A43982"/>
    <w:rsid w:val="00A45F98"/>
    <w:rsid w:val="00A50460"/>
    <w:rsid w:val="00A522CF"/>
    <w:rsid w:val="00A55898"/>
    <w:rsid w:val="00A5725D"/>
    <w:rsid w:val="00A603CF"/>
    <w:rsid w:val="00A61C8E"/>
    <w:rsid w:val="00A62709"/>
    <w:rsid w:val="00A655AC"/>
    <w:rsid w:val="00A65C28"/>
    <w:rsid w:val="00A66736"/>
    <w:rsid w:val="00A66D52"/>
    <w:rsid w:val="00A67365"/>
    <w:rsid w:val="00A67DED"/>
    <w:rsid w:val="00A724F1"/>
    <w:rsid w:val="00A73856"/>
    <w:rsid w:val="00A75AE4"/>
    <w:rsid w:val="00A76293"/>
    <w:rsid w:val="00A77FDC"/>
    <w:rsid w:val="00A838F2"/>
    <w:rsid w:val="00A86BDC"/>
    <w:rsid w:val="00A8797C"/>
    <w:rsid w:val="00A87D0F"/>
    <w:rsid w:val="00A933AC"/>
    <w:rsid w:val="00A93514"/>
    <w:rsid w:val="00A939C4"/>
    <w:rsid w:val="00A94043"/>
    <w:rsid w:val="00AA0056"/>
    <w:rsid w:val="00AA034F"/>
    <w:rsid w:val="00AA1CAC"/>
    <w:rsid w:val="00AA2D39"/>
    <w:rsid w:val="00AA3169"/>
    <w:rsid w:val="00AA47F5"/>
    <w:rsid w:val="00AA7736"/>
    <w:rsid w:val="00AB1ABF"/>
    <w:rsid w:val="00AB35B3"/>
    <w:rsid w:val="00AC0934"/>
    <w:rsid w:val="00AC287A"/>
    <w:rsid w:val="00AC328D"/>
    <w:rsid w:val="00AC3D9C"/>
    <w:rsid w:val="00AC43D2"/>
    <w:rsid w:val="00AC4E8E"/>
    <w:rsid w:val="00AC5AA3"/>
    <w:rsid w:val="00AD210B"/>
    <w:rsid w:val="00AD4C57"/>
    <w:rsid w:val="00AD6F0F"/>
    <w:rsid w:val="00AE1963"/>
    <w:rsid w:val="00AE227C"/>
    <w:rsid w:val="00AE410F"/>
    <w:rsid w:val="00AE4D5D"/>
    <w:rsid w:val="00AF3272"/>
    <w:rsid w:val="00AF4C58"/>
    <w:rsid w:val="00AF4C9B"/>
    <w:rsid w:val="00AF718E"/>
    <w:rsid w:val="00AF74E0"/>
    <w:rsid w:val="00B023E3"/>
    <w:rsid w:val="00B02984"/>
    <w:rsid w:val="00B0327D"/>
    <w:rsid w:val="00B04BBB"/>
    <w:rsid w:val="00B05413"/>
    <w:rsid w:val="00B05DD5"/>
    <w:rsid w:val="00B06DB1"/>
    <w:rsid w:val="00B079F7"/>
    <w:rsid w:val="00B1456F"/>
    <w:rsid w:val="00B23C9E"/>
    <w:rsid w:val="00B242B2"/>
    <w:rsid w:val="00B26135"/>
    <w:rsid w:val="00B268B7"/>
    <w:rsid w:val="00B302D3"/>
    <w:rsid w:val="00B35203"/>
    <w:rsid w:val="00B415E9"/>
    <w:rsid w:val="00B419EA"/>
    <w:rsid w:val="00B41DFA"/>
    <w:rsid w:val="00B42D67"/>
    <w:rsid w:val="00B42DB9"/>
    <w:rsid w:val="00B462E6"/>
    <w:rsid w:val="00B46869"/>
    <w:rsid w:val="00B4703F"/>
    <w:rsid w:val="00B47A4F"/>
    <w:rsid w:val="00B5276B"/>
    <w:rsid w:val="00B53AC7"/>
    <w:rsid w:val="00B57613"/>
    <w:rsid w:val="00B60BC7"/>
    <w:rsid w:val="00B632C2"/>
    <w:rsid w:val="00B66132"/>
    <w:rsid w:val="00B66CAF"/>
    <w:rsid w:val="00B70E77"/>
    <w:rsid w:val="00B75EA7"/>
    <w:rsid w:val="00B7761E"/>
    <w:rsid w:val="00B77BE4"/>
    <w:rsid w:val="00B77DF1"/>
    <w:rsid w:val="00B802E1"/>
    <w:rsid w:val="00B804C7"/>
    <w:rsid w:val="00B80F46"/>
    <w:rsid w:val="00B8144F"/>
    <w:rsid w:val="00B82029"/>
    <w:rsid w:val="00B83709"/>
    <w:rsid w:val="00B86326"/>
    <w:rsid w:val="00B86E1B"/>
    <w:rsid w:val="00B874A9"/>
    <w:rsid w:val="00B877BF"/>
    <w:rsid w:val="00B878CB"/>
    <w:rsid w:val="00B930C0"/>
    <w:rsid w:val="00B9318A"/>
    <w:rsid w:val="00B94866"/>
    <w:rsid w:val="00B956EC"/>
    <w:rsid w:val="00B95F16"/>
    <w:rsid w:val="00B96FBC"/>
    <w:rsid w:val="00B97039"/>
    <w:rsid w:val="00B97626"/>
    <w:rsid w:val="00BA0528"/>
    <w:rsid w:val="00BA562D"/>
    <w:rsid w:val="00BA56E1"/>
    <w:rsid w:val="00BA57CF"/>
    <w:rsid w:val="00BA59EF"/>
    <w:rsid w:val="00BA6249"/>
    <w:rsid w:val="00BA6AE5"/>
    <w:rsid w:val="00BB0899"/>
    <w:rsid w:val="00BB71B0"/>
    <w:rsid w:val="00BC16FC"/>
    <w:rsid w:val="00BC1BC9"/>
    <w:rsid w:val="00BC1D3F"/>
    <w:rsid w:val="00BC2652"/>
    <w:rsid w:val="00BC401A"/>
    <w:rsid w:val="00BC4043"/>
    <w:rsid w:val="00BC5C90"/>
    <w:rsid w:val="00BC662F"/>
    <w:rsid w:val="00BC6FC0"/>
    <w:rsid w:val="00BC713C"/>
    <w:rsid w:val="00BC7C66"/>
    <w:rsid w:val="00BD0728"/>
    <w:rsid w:val="00BD14FC"/>
    <w:rsid w:val="00BD63C4"/>
    <w:rsid w:val="00BD7371"/>
    <w:rsid w:val="00BE09A1"/>
    <w:rsid w:val="00BE163F"/>
    <w:rsid w:val="00BE401C"/>
    <w:rsid w:val="00BE4330"/>
    <w:rsid w:val="00BE4444"/>
    <w:rsid w:val="00BE4DC4"/>
    <w:rsid w:val="00BE6EFB"/>
    <w:rsid w:val="00BF1315"/>
    <w:rsid w:val="00BF1833"/>
    <w:rsid w:val="00BF1C79"/>
    <w:rsid w:val="00BF1DDC"/>
    <w:rsid w:val="00BF3436"/>
    <w:rsid w:val="00BF381A"/>
    <w:rsid w:val="00BF453C"/>
    <w:rsid w:val="00BF4AF6"/>
    <w:rsid w:val="00BF58EC"/>
    <w:rsid w:val="00C00C3E"/>
    <w:rsid w:val="00C058FC"/>
    <w:rsid w:val="00C116C6"/>
    <w:rsid w:val="00C11960"/>
    <w:rsid w:val="00C144D7"/>
    <w:rsid w:val="00C14A6C"/>
    <w:rsid w:val="00C15837"/>
    <w:rsid w:val="00C16386"/>
    <w:rsid w:val="00C16DA4"/>
    <w:rsid w:val="00C16EB3"/>
    <w:rsid w:val="00C17F39"/>
    <w:rsid w:val="00C208A4"/>
    <w:rsid w:val="00C218CC"/>
    <w:rsid w:val="00C22981"/>
    <w:rsid w:val="00C23A54"/>
    <w:rsid w:val="00C25862"/>
    <w:rsid w:val="00C311A5"/>
    <w:rsid w:val="00C3312A"/>
    <w:rsid w:val="00C34F98"/>
    <w:rsid w:val="00C3706E"/>
    <w:rsid w:val="00C37921"/>
    <w:rsid w:val="00C40198"/>
    <w:rsid w:val="00C404F4"/>
    <w:rsid w:val="00C40508"/>
    <w:rsid w:val="00C40601"/>
    <w:rsid w:val="00C41806"/>
    <w:rsid w:val="00C41EED"/>
    <w:rsid w:val="00C4239F"/>
    <w:rsid w:val="00C42EB5"/>
    <w:rsid w:val="00C453B9"/>
    <w:rsid w:val="00C46115"/>
    <w:rsid w:val="00C463A8"/>
    <w:rsid w:val="00C465CF"/>
    <w:rsid w:val="00C47979"/>
    <w:rsid w:val="00C51BCC"/>
    <w:rsid w:val="00C51F37"/>
    <w:rsid w:val="00C524B9"/>
    <w:rsid w:val="00C529F3"/>
    <w:rsid w:val="00C53CB8"/>
    <w:rsid w:val="00C55339"/>
    <w:rsid w:val="00C55A74"/>
    <w:rsid w:val="00C56355"/>
    <w:rsid w:val="00C600B0"/>
    <w:rsid w:val="00C62085"/>
    <w:rsid w:val="00C62C66"/>
    <w:rsid w:val="00C654D9"/>
    <w:rsid w:val="00C655DE"/>
    <w:rsid w:val="00C66CEC"/>
    <w:rsid w:val="00C67738"/>
    <w:rsid w:val="00C704E0"/>
    <w:rsid w:val="00C70F83"/>
    <w:rsid w:val="00C71578"/>
    <w:rsid w:val="00C73B94"/>
    <w:rsid w:val="00C77952"/>
    <w:rsid w:val="00C81054"/>
    <w:rsid w:val="00C811C8"/>
    <w:rsid w:val="00C815E5"/>
    <w:rsid w:val="00C822B6"/>
    <w:rsid w:val="00C84421"/>
    <w:rsid w:val="00C845AF"/>
    <w:rsid w:val="00C85D18"/>
    <w:rsid w:val="00C87690"/>
    <w:rsid w:val="00C9064D"/>
    <w:rsid w:val="00C93709"/>
    <w:rsid w:val="00C93C0C"/>
    <w:rsid w:val="00C954DF"/>
    <w:rsid w:val="00C968C8"/>
    <w:rsid w:val="00C96D0D"/>
    <w:rsid w:val="00C9735D"/>
    <w:rsid w:val="00C97C0D"/>
    <w:rsid w:val="00CA1063"/>
    <w:rsid w:val="00CA1945"/>
    <w:rsid w:val="00CA3373"/>
    <w:rsid w:val="00CA4EF2"/>
    <w:rsid w:val="00CA51C9"/>
    <w:rsid w:val="00CA5533"/>
    <w:rsid w:val="00CB0A6F"/>
    <w:rsid w:val="00CB2A30"/>
    <w:rsid w:val="00CB4224"/>
    <w:rsid w:val="00CB49C8"/>
    <w:rsid w:val="00CB6012"/>
    <w:rsid w:val="00CB6512"/>
    <w:rsid w:val="00CB7BCA"/>
    <w:rsid w:val="00CC01B3"/>
    <w:rsid w:val="00CC1339"/>
    <w:rsid w:val="00CC2FAE"/>
    <w:rsid w:val="00CC580E"/>
    <w:rsid w:val="00CC7E30"/>
    <w:rsid w:val="00CD0E44"/>
    <w:rsid w:val="00CD1194"/>
    <w:rsid w:val="00CD3754"/>
    <w:rsid w:val="00CD3AFB"/>
    <w:rsid w:val="00CD3B46"/>
    <w:rsid w:val="00CD524D"/>
    <w:rsid w:val="00CD5AB4"/>
    <w:rsid w:val="00CD62C2"/>
    <w:rsid w:val="00CD6570"/>
    <w:rsid w:val="00CE0D47"/>
    <w:rsid w:val="00CE1CB2"/>
    <w:rsid w:val="00CE4AB5"/>
    <w:rsid w:val="00CE4BD4"/>
    <w:rsid w:val="00CE55BB"/>
    <w:rsid w:val="00CE6742"/>
    <w:rsid w:val="00CE6A2D"/>
    <w:rsid w:val="00CF0543"/>
    <w:rsid w:val="00CF216D"/>
    <w:rsid w:val="00CF2648"/>
    <w:rsid w:val="00CF3B87"/>
    <w:rsid w:val="00CF523B"/>
    <w:rsid w:val="00CF5ABF"/>
    <w:rsid w:val="00CF671F"/>
    <w:rsid w:val="00D00AD7"/>
    <w:rsid w:val="00D0129F"/>
    <w:rsid w:val="00D01FA4"/>
    <w:rsid w:val="00D03492"/>
    <w:rsid w:val="00D04452"/>
    <w:rsid w:val="00D0488F"/>
    <w:rsid w:val="00D059FD"/>
    <w:rsid w:val="00D071C1"/>
    <w:rsid w:val="00D077AF"/>
    <w:rsid w:val="00D109DD"/>
    <w:rsid w:val="00D11B9B"/>
    <w:rsid w:val="00D130BA"/>
    <w:rsid w:val="00D130CE"/>
    <w:rsid w:val="00D135C1"/>
    <w:rsid w:val="00D143DB"/>
    <w:rsid w:val="00D14F62"/>
    <w:rsid w:val="00D15E0B"/>
    <w:rsid w:val="00D16CB0"/>
    <w:rsid w:val="00D21466"/>
    <w:rsid w:val="00D23316"/>
    <w:rsid w:val="00D34436"/>
    <w:rsid w:val="00D34625"/>
    <w:rsid w:val="00D361A0"/>
    <w:rsid w:val="00D37969"/>
    <w:rsid w:val="00D41715"/>
    <w:rsid w:val="00D438D5"/>
    <w:rsid w:val="00D4398C"/>
    <w:rsid w:val="00D4494E"/>
    <w:rsid w:val="00D47A29"/>
    <w:rsid w:val="00D50CA9"/>
    <w:rsid w:val="00D52F81"/>
    <w:rsid w:val="00D53FC8"/>
    <w:rsid w:val="00D556EC"/>
    <w:rsid w:val="00D57CC5"/>
    <w:rsid w:val="00D61163"/>
    <w:rsid w:val="00D617A9"/>
    <w:rsid w:val="00D62F36"/>
    <w:rsid w:val="00D71FB7"/>
    <w:rsid w:val="00D73816"/>
    <w:rsid w:val="00D7432C"/>
    <w:rsid w:val="00D75FA3"/>
    <w:rsid w:val="00D76197"/>
    <w:rsid w:val="00D76A3E"/>
    <w:rsid w:val="00D77344"/>
    <w:rsid w:val="00D80173"/>
    <w:rsid w:val="00D80C0A"/>
    <w:rsid w:val="00D811D3"/>
    <w:rsid w:val="00D824F0"/>
    <w:rsid w:val="00D84694"/>
    <w:rsid w:val="00D86876"/>
    <w:rsid w:val="00D87A77"/>
    <w:rsid w:val="00D87FEF"/>
    <w:rsid w:val="00D914CD"/>
    <w:rsid w:val="00D92F2C"/>
    <w:rsid w:val="00D94E87"/>
    <w:rsid w:val="00D96301"/>
    <w:rsid w:val="00DA0136"/>
    <w:rsid w:val="00DA0849"/>
    <w:rsid w:val="00DA2107"/>
    <w:rsid w:val="00DA74FA"/>
    <w:rsid w:val="00DB01AB"/>
    <w:rsid w:val="00DB1314"/>
    <w:rsid w:val="00DB1617"/>
    <w:rsid w:val="00DB3B55"/>
    <w:rsid w:val="00DB5BBD"/>
    <w:rsid w:val="00DB703E"/>
    <w:rsid w:val="00DB763F"/>
    <w:rsid w:val="00DB7C31"/>
    <w:rsid w:val="00DC045E"/>
    <w:rsid w:val="00DC32EB"/>
    <w:rsid w:val="00DC5266"/>
    <w:rsid w:val="00DC52DD"/>
    <w:rsid w:val="00DC5C8D"/>
    <w:rsid w:val="00DC6BB4"/>
    <w:rsid w:val="00DD0E70"/>
    <w:rsid w:val="00DD11F4"/>
    <w:rsid w:val="00DD493C"/>
    <w:rsid w:val="00DD5514"/>
    <w:rsid w:val="00DE1130"/>
    <w:rsid w:val="00DE1918"/>
    <w:rsid w:val="00DE2400"/>
    <w:rsid w:val="00DE36EB"/>
    <w:rsid w:val="00DE3982"/>
    <w:rsid w:val="00DE3BB5"/>
    <w:rsid w:val="00DE3D4B"/>
    <w:rsid w:val="00DE5D2D"/>
    <w:rsid w:val="00DE5F46"/>
    <w:rsid w:val="00DE70AA"/>
    <w:rsid w:val="00DF0404"/>
    <w:rsid w:val="00DF0E77"/>
    <w:rsid w:val="00DF1A05"/>
    <w:rsid w:val="00DF40D5"/>
    <w:rsid w:val="00DF63A1"/>
    <w:rsid w:val="00E04C9D"/>
    <w:rsid w:val="00E05431"/>
    <w:rsid w:val="00E064B8"/>
    <w:rsid w:val="00E06525"/>
    <w:rsid w:val="00E06818"/>
    <w:rsid w:val="00E06C4B"/>
    <w:rsid w:val="00E072BE"/>
    <w:rsid w:val="00E0765E"/>
    <w:rsid w:val="00E11413"/>
    <w:rsid w:val="00E11768"/>
    <w:rsid w:val="00E11F4B"/>
    <w:rsid w:val="00E1257C"/>
    <w:rsid w:val="00E127AA"/>
    <w:rsid w:val="00E12B92"/>
    <w:rsid w:val="00E13210"/>
    <w:rsid w:val="00E15CBC"/>
    <w:rsid w:val="00E1657E"/>
    <w:rsid w:val="00E16DA2"/>
    <w:rsid w:val="00E26182"/>
    <w:rsid w:val="00E275DA"/>
    <w:rsid w:val="00E279EE"/>
    <w:rsid w:val="00E27BAB"/>
    <w:rsid w:val="00E3069F"/>
    <w:rsid w:val="00E32E5F"/>
    <w:rsid w:val="00E35634"/>
    <w:rsid w:val="00E44ABC"/>
    <w:rsid w:val="00E508FD"/>
    <w:rsid w:val="00E50EED"/>
    <w:rsid w:val="00E512C6"/>
    <w:rsid w:val="00E55C0A"/>
    <w:rsid w:val="00E57058"/>
    <w:rsid w:val="00E62CF2"/>
    <w:rsid w:val="00E63489"/>
    <w:rsid w:val="00E63A46"/>
    <w:rsid w:val="00E63EBD"/>
    <w:rsid w:val="00E64A08"/>
    <w:rsid w:val="00E64EEF"/>
    <w:rsid w:val="00E66229"/>
    <w:rsid w:val="00E703F7"/>
    <w:rsid w:val="00E7303E"/>
    <w:rsid w:val="00E732D3"/>
    <w:rsid w:val="00E741A0"/>
    <w:rsid w:val="00E75AFE"/>
    <w:rsid w:val="00E7790E"/>
    <w:rsid w:val="00E81591"/>
    <w:rsid w:val="00E81FBD"/>
    <w:rsid w:val="00E8446E"/>
    <w:rsid w:val="00E857BF"/>
    <w:rsid w:val="00E858CC"/>
    <w:rsid w:val="00E85A90"/>
    <w:rsid w:val="00E863F7"/>
    <w:rsid w:val="00E86A40"/>
    <w:rsid w:val="00E92F28"/>
    <w:rsid w:val="00E96C08"/>
    <w:rsid w:val="00E96FFD"/>
    <w:rsid w:val="00E97806"/>
    <w:rsid w:val="00EA06F4"/>
    <w:rsid w:val="00EA1064"/>
    <w:rsid w:val="00EA1211"/>
    <w:rsid w:val="00EA1ED3"/>
    <w:rsid w:val="00EA417B"/>
    <w:rsid w:val="00EA4374"/>
    <w:rsid w:val="00EA64A7"/>
    <w:rsid w:val="00EA666E"/>
    <w:rsid w:val="00EB4CCF"/>
    <w:rsid w:val="00EB6257"/>
    <w:rsid w:val="00EC66A4"/>
    <w:rsid w:val="00EC66A6"/>
    <w:rsid w:val="00EC6B67"/>
    <w:rsid w:val="00ED1D7A"/>
    <w:rsid w:val="00ED69F5"/>
    <w:rsid w:val="00EE13DF"/>
    <w:rsid w:val="00EE1782"/>
    <w:rsid w:val="00EE218D"/>
    <w:rsid w:val="00EE5AEA"/>
    <w:rsid w:val="00EE6E05"/>
    <w:rsid w:val="00EE6F58"/>
    <w:rsid w:val="00EE7CD9"/>
    <w:rsid w:val="00EF2E19"/>
    <w:rsid w:val="00EF34B8"/>
    <w:rsid w:val="00F005B0"/>
    <w:rsid w:val="00F010BF"/>
    <w:rsid w:val="00F03DF5"/>
    <w:rsid w:val="00F07216"/>
    <w:rsid w:val="00F07C3F"/>
    <w:rsid w:val="00F1191F"/>
    <w:rsid w:val="00F16470"/>
    <w:rsid w:val="00F203C4"/>
    <w:rsid w:val="00F203DA"/>
    <w:rsid w:val="00F21000"/>
    <w:rsid w:val="00F2153F"/>
    <w:rsid w:val="00F216D2"/>
    <w:rsid w:val="00F21F63"/>
    <w:rsid w:val="00F236E9"/>
    <w:rsid w:val="00F24111"/>
    <w:rsid w:val="00F2682F"/>
    <w:rsid w:val="00F272C8"/>
    <w:rsid w:val="00F276D4"/>
    <w:rsid w:val="00F32F29"/>
    <w:rsid w:val="00F351D4"/>
    <w:rsid w:val="00F36FB9"/>
    <w:rsid w:val="00F37390"/>
    <w:rsid w:val="00F37789"/>
    <w:rsid w:val="00F378A6"/>
    <w:rsid w:val="00F425BE"/>
    <w:rsid w:val="00F45ADC"/>
    <w:rsid w:val="00F462CD"/>
    <w:rsid w:val="00F4743A"/>
    <w:rsid w:val="00F57250"/>
    <w:rsid w:val="00F60C98"/>
    <w:rsid w:val="00F631D9"/>
    <w:rsid w:val="00F641D3"/>
    <w:rsid w:val="00F70109"/>
    <w:rsid w:val="00F765C1"/>
    <w:rsid w:val="00F77B26"/>
    <w:rsid w:val="00F80003"/>
    <w:rsid w:val="00F81F2F"/>
    <w:rsid w:val="00F84BF0"/>
    <w:rsid w:val="00F85F45"/>
    <w:rsid w:val="00F87064"/>
    <w:rsid w:val="00F87C84"/>
    <w:rsid w:val="00F902FF"/>
    <w:rsid w:val="00F90589"/>
    <w:rsid w:val="00F92E11"/>
    <w:rsid w:val="00F92FC9"/>
    <w:rsid w:val="00F9325C"/>
    <w:rsid w:val="00F93668"/>
    <w:rsid w:val="00F943CF"/>
    <w:rsid w:val="00FA677F"/>
    <w:rsid w:val="00FA6D6B"/>
    <w:rsid w:val="00FA6DD5"/>
    <w:rsid w:val="00FA751E"/>
    <w:rsid w:val="00FB0577"/>
    <w:rsid w:val="00FB1B87"/>
    <w:rsid w:val="00FB49E0"/>
    <w:rsid w:val="00FB5084"/>
    <w:rsid w:val="00FB5717"/>
    <w:rsid w:val="00FC1E99"/>
    <w:rsid w:val="00FC2B86"/>
    <w:rsid w:val="00FC666C"/>
    <w:rsid w:val="00FC76B2"/>
    <w:rsid w:val="00FC7CE2"/>
    <w:rsid w:val="00FD01D0"/>
    <w:rsid w:val="00FD27DC"/>
    <w:rsid w:val="00FD6825"/>
    <w:rsid w:val="00FD6850"/>
    <w:rsid w:val="00FE0AD6"/>
    <w:rsid w:val="00FE0D75"/>
    <w:rsid w:val="00FE3028"/>
    <w:rsid w:val="00FE3938"/>
    <w:rsid w:val="00FE3ACB"/>
    <w:rsid w:val="00FE5271"/>
    <w:rsid w:val="00FE5F6F"/>
    <w:rsid w:val="00FE798D"/>
    <w:rsid w:val="00FE7FB0"/>
    <w:rsid w:val="00FF2171"/>
    <w:rsid w:val="00FF3F9B"/>
    <w:rsid w:val="00FF60C0"/>
    <w:rsid w:val="00FF76A2"/>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097"/>
    <w:rPr>
      <w:sz w:val="24"/>
      <w:szCs w:val="24"/>
    </w:rPr>
  </w:style>
  <w:style w:type="paragraph" w:styleId="Heading3">
    <w:name w:val="heading 3"/>
    <w:basedOn w:val="Normal"/>
    <w:next w:val="Normal"/>
    <w:link w:val="Heading3Char"/>
    <w:semiHidden/>
    <w:unhideWhenUsed/>
    <w:qFormat/>
    <w:rsid w:val="00AC4E8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2DBE"/>
    <w:pPr>
      <w:jc w:val="center"/>
    </w:pPr>
    <w:rPr>
      <w:b/>
      <w:bCs/>
    </w:rPr>
  </w:style>
  <w:style w:type="character" w:styleId="Hyperlink">
    <w:name w:val="Hyperlink"/>
    <w:qFormat/>
    <w:rsid w:val="004A54A8"/>
    <w:rPr>
      <w:rFonts w:ascii="Arial" w:hAnsi="Arial"/>
      <w:color w:val="0000FF"/>
      <w:sz w:val="24"/>
      <w:u w:val="single"/>
      <w:shd w:val="clear" w:color="auto" w:fill="auto"/>
    </w:rPr>
  </w:style>
  <w:style w:type="character" w:styleId="Strong">
    <w:name w:val="Strong"/>
    <w:qFormat/>
    <w:rsid w:val="00502DBE"/>
    <w:rPr>
      <w:b/>
      <w:bCs/>
    </w:rPr>
  </w:style>
  <w:style w:type="paragraph" w:styleId="BodyTextIndent">
    <w:name w:val="Body Text Indent"/>
    <w:basedOn w:val="Normal"/>
    <w:rsid w:val="00502DBE"/>
    <w:pPr>
      <w:ind w:left="1440"/>
    </w:pPr>
    <w:rPr>
      <w:b/>
      <w:bCs/>
    </w:rPr>
  </w:style>
  <w:style w:type="paragraph" w:styleId="Header">
    <w:name w:val="header"/>
    <w:basedOn w:val="Normal"/>
    <w:rsid w:val="00502DBE"/>
    <w:pPr>
      <w:tabs>
        <w:tab w:val="center" w:pos="4320"/>
        <w:tab w:val="right" w:pos="8640"/>
      </w:tabs>
    </w:pPr>
  </w:style>
  <w:style w:type="paragraph" w:styleId="Footer">
    <w:name w:val="footer"/>
    <w:basedOn w:val="Normal"/>
    <w:link w:val="FooterChar"/>
    <w:uiPriority w:val="99"/>
    <w:rsid w:val="00502DBE"/>
    <w:pPr>
      <w:tabs>
        <w:tab w:val="center" w:pos="4320"/>
        <w:tab w:val="right" w:pos="8640"/>
      </w:tabs>
    </w:pPr>
  </w:style>
  <w:style w:type="paragraph" w:styleId="BodyTextIndent2">
    <w:name w:val="Body Text Indent 2"/>
    <w:basedOn w:val="Normal"/>
    <w:rsid w:val="00502DBE"/>
    <w:pPr>
      <w:ind w:left="720"/>
    </w:pPr>
  </w:style>
  <w:style w:type="character" w:styleId="FollowedHyperlink">
    <w:name w:val="FollowedHyperlink"/>
    <w:rsid w:val="00502DBE"/>
    <w:rPr>
      <w:color w:val="800080"/>
      <w:u w:val="single"/>
    </w:rPr>
  </w:style>
  <w:style w:type="character" w:customStyle="1" w:styleId="redline1">
    <w:name w:val="redline1"/>
    <w:rsid w:val="00502DBE"/>
    <w:rPr>
      <w:b w:val="0"/>
      <w:bCs w:val="0"/>
      <w:i/>
      <w:iCs/>
      <w:color w:val="FF0000"/>
      <w:shd w:val="clear" w:color="auto" w:fill="auto"/>
    </w:rPr>
  </w:style>
  <w:style w:type="paragraph" w:styleId="BalloonText">
    <w:name w:val="Balloon Text"/>
    <w:basedOn w:val="Normal"/>
    <w:semiHidden/>
    <w:rsid w:val="00502DBE"/>
    <w:rPr>
      <w:rFonts w:ascii="Tahoma" w:hAnsi="Tahoma" w:cs="Tahoma"/>
      <w:sz w:val="16"/>
      <w:szCs w:val="16"/>
    </w:rPr>
  </w:style>
  <w:style w:type="character" w:styleId="CommentReference">
    <w:name w:val="annotation reference"/>
    <w:semiHidden/>
    <w:rsid w:val="00502DBE"/>
    <w:rPr>
      <w:sz w:val="16"/>
      <w:szCs w:val="16"/>
    </w:rPr>
  </w:style>
  <w:style w:type="paragraph" w:styleId="CommentText">
    <w:name w:val="annotation text"/>
    <w:basedOn w:val="Normal"/>
    <w:link w:val="CommentTextChar"/>
    <w:semiHidden/>
    <w:rsid w:val="00502DBE"/>
    <w:rPr>
      <w:sz w:val="20"/>
      <w:szCs w:val="20"/>
    </w:rPr>
  </w:style>
  <w:style w:type="paragraph" w:styleId="CommentSubject">
    <w:name w:val="annotation subject"/>
    <w:basedOn w:val="CommentText"/>
    <w:next w:val="CommentText"/>
    <w:semiHidden/>
    <w:rsid w:val="00502DBE"/>
    <w:rPr>
      <w:b/>
      <w:bCs/>
    </w:rPr>
  </w:style>
  <w:style w:type="paragraph" w:styleId="ListParagraph">
    <w:name w:val="List Paragraph"/>
    <w:basedOn w:val="Normal"/>
    <w:uiPriority w:val="34"/>
    <w:qFormat/>
    <w:rsid w:val="000526F9"/>
    <w:pPr>
      <w:ind w:left="720"/>
      <w:contextualSpacing/>
    </w:pPr>
  </w:style>
  <w:style w:type="table" w:styleId="TableGrid">
    <w:name w:val="Table Grid"/>
    <w:basedOn w:val="TableNormal"/>
    <w:uiPriority w:val="39"/>
    <w:rsid w:val="003B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94043"/>
    <w:rPr>
      <w:sz w:val="24"/>
      <w:szCs w:val="24"/>
    </w:rPr>
  </w:style>
  <w:style w:type="paragraph" w:customStyle="1" w:styleId="Default">
    <w:name w:val="Default"/>
    <w:rsid w:val="00C47979"/>
    <w:pPr>
      <w:autoSpaceDE w:val="0"/>
      <w:autoSpaceDN w:val="0"/>
      <w:adjustRightInd w:val="0"/>
    </w:pPr>
    <w:rPr>
      <w:color w:val="000000"/>
      <w:sz w:val="24"/>
      <w:szCs w:val="24"/>
    </w:rPr>
  </w:style>
  <w:style w:type="character" w:customStyle="1" w:styleId="CommentTextChar">
    <w:name w:val="Comment Text Char"/>
    <w:link w:val="CommentText"/>
    <w:semiHidden/>
    <w:rsid w:val="00C404F4"/>
  </w:style>
  <w:style w:type="character" w:customStyle="1" w:styleId="Heading3Char">
    <w:name w:val="Heading 3 Char"/>
    <w:basedOn w:val="DefaultParagraphFont"/>
    <w:link w:val="Heading3"/>
    <w:semiHidden/>
    <w:rsid w:val="00AC4E8E"/>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2704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7003">
      <w:bodyDiv w:val="1"/>
      <w:marLeft w:val="0"/>
      <w:marRight w:val="0"/>
      <w:marTop w:val="0"/>
      <w:marBottom w:val="0"/>
      <w:divBdr>
        <w:top w:val="none" w:sz="0" w:space="0" w:color="auto"/>
        <w:left w:val="none" w:sz="0" w:space="0" w:color="auto"/>
        <w:bottom w:val="none" w:sz="0" w:space="0" w:color="auto"/>
        <w:right w:val="none" w:sz="0" w:space="0" w:color="auto"/>
      </w:divBdr>
    </w:div>
    <w:div w:id="100806961">
      <w:bodyDiv w:val="1"/>
      <w:marLeft w:val="0"/>
      <w:marRight w:val="0"/>
      <w:marTop w:val="0"/>
      <w:marBottom w:val="0"/>
      <w:divBdr>
        <w:top w:val="none" w:sz="0" w:space="0" w:color="auto"/>
        <w:left w:val="none" w:sz="0" w:space="0" w:color="auto"/>
        <w:bottom w:val="none" w:sz="0" w:space="0" w:color="auto"/>
        <w:right w:val="none" w:sz="0" w:space="0" w:color="auto"/>
      </w:divBdr>
    </w:div>
    <w:div w:id="221526433">
      <w:bodyDiv w:val="1"/>
      <w:marLeft w:val="0"/>
      <w:marRight w:val="0"/>
      <w:marTop w:val="0"/>
      <w:marBottom w:val="0"/>
      <w:divBdr>
        <w:top w:val="none" w:sz="0" w:space="0" w:color="auto"/>
        <w:left w:val="none" w:sz="0" w:space="0" w:color="auto"/>
        <w:bottom w:val="none" w:sz="0" w:space="0" w:color="auto"/>
        <w:right w:val="none" w:sz="0" w:space="0" w:color="auto"/>
      </w:divBdr>
    </w:div>
    <w:div w:id="241987727">
      <w:bodyDiv w:val="1"/>
      <w:marLeft w:val="0"/>
      <w:marRight w:val="0"/>
      <w:marTop w:val="0"/>
      <w:marBottom w:val="0"/>
      <w:divBdr>
        <w:top w:val="none" w:sz="0" w:space="0" w:color="auto"/>
        <w:left w:val="none" w:sz="0" w:space="0" w:color="auto"/>
        <w:bottom w:val="none" w:sz="0" w:space="0" w:color="auto"/>
        <w:right w:val="none" w:sz="0" w:space="0" w:color="auto"/>
      </w:divBdr>
    </w:div>
    <w:div w:id="478156278">
      <w:bodyDiv w:val="1"/>
      <w:marLeft w:val="0"/>
      <w:marRight w:val="0"/>
      <w:marTop w:val="0"/>
      <w:marBottom w:val="0"/>
      <w:divBdr>
        <w:top w:val="none" w:sz="0" w:space="0" w:color="auto"/>
        <w:left w:val="none" w:sz="0" w:space="0" w:color="auto"/>
        <w:bottom w:val="none" w:sz="0" w:space="0" w:color="auto"/>
        <w:right w:val="none" w:sz="0" w:space="0" w:color="auto"/>
      </w:divBdr>
    </w:div>
    <w:div w:id="550923879">
      <w:bodyDiv w:val="1"/>
      <w:marLeft w:val="0"/>
      <w:marRight w:val="0"/>
      <w:marTop w:val="0"/>
      <w:marBottom w:val="0"/>
      <w:divBdr>
        <w:top w:val="none" w:sz="0" w:space="0" w:color="auto"/>
        <w:left w:val="none" w:sz="0" w:space="0" w:color="auto"/>
        <w:bottom w:val="none" w:sz="0" w:space="0" w:color="auto"/>
        <w:right w:val="none" w:sz="0" w:space="0" w:color="auto"/>
      </w:divBdr>
    </w:div>
    <w:div w:id="652879620">
      <w:bodyDiv w:val="1"/>
      <w:marLeft w:val="0"/>
      <w:marRight w:val="0"/>
      <w:marTop w:val="0"/>
      <w:marBottom w:val="0"/>
      <w:divBdr>
        <w:top w:val="none" w:sz="0" w:space="0" w:color="auto"/>
        <w:left w:val="none" w:sz="0" w:space="0" w:color="auto"/>
        <w:bottom w:val="none" w:sz="0" w:space="0" w:color="auto"/>
        <w:right w:val="none" w:sz="0" w:space="0" w:color="auto"/>
      </w:divBdr>
    </w:div>
    <w:div w:id="742264095">
      <w:bodyDiv w:val="1"/>
      <w:marLeft w:val="0"/>
      <w:marRight w:val="0"/>
      <w:marTop w:val="0"/>
      <w:marBottom w:val="0"/>
      <w:divBdr>
        <w:top w:val="none" w:sz="0" w:space="0" w:color="auto"/>
        <w:left w:val="none" w:sz="0" w:space="0" w:color="auto"/>
        <w:bottom w:val="none" w:sz="0" w:space="0" w:color="auto"/>
        <w:right w:val="none" w:sz="0" w:space="0" w:color="auto"/>
      </w:divBdr>
    </w:div>
    <w:div w:id="746726694">
      <w:bodyDiv w:val="1"/>
      <w:marLeft w:val="0"/>
      <w:marRight w:val="0"/>
      <w:marTop w:val="0"/>
      <w:marBottom w:val="0"/>
      <w:divBdr>
        <w:top w:val="none" w:sz="0" w:space="0" w:color="auto"/>
        <w:left w:val="none" w:sz="0" w:space="0" w:color="auto"/>
        <w:bottom w:val="none" w:sz="0" w:space="0" w:color="auto"/>
        <w:right w:val="none" w:sz="0" w:space="0" w:color="auto"/>
      </w:divBdr>
    </w:div>
    <w:div w:id="838694532">
      <w:bodyDiv w:val="1"/>
      <w:marLeft w:val="0"/>
      <w:marRight w:val="0"/>
      <w:marTop w:val="0"/>
      <w:marBottom w:val="0"/>
      <w:divBdr>
        <w:top w:val="none" w:sz="0" w:space="0" w:color="auto"/>
        <w:left w:val="none" w:sz="0" w:space="0" w:color="auto"/>
        <w:bottom w:val="none" w:sz="0" w:space="0" w:color="auto"/>
        <w:right w:val="none" w:sz="0" w:space="0" w:color="auto"/>
      </w:divBdr>
    </w:div>
    <w:div w:id="842283530">
      <w:bodyDiv w:val="1"/>
      <w:marLeft w:val="0"/>
      <w:marRight w:val="0"/>
      <w:marTop w:val="0"/>
      <w:marBottom w:val="0"/>
      <w:divBdr>
        <w:top w:val="none" w:sz="0" w:space="0" w:color="auto"/>
        <w:left w:val="none" w:sz="0" w:space="0" w:color="auto"/>
        <w:bottom w:val="none" w:sz="0" w:space="0" w:color="auto"/>
        <w:right w:val="none" w:sz="0" w:space="0" w:color="auto"/>
      </w:divBdr>
      <w:divsChild>
        <w:div w:id="1234118603">
          <w:marLeft w:val="0"/>
          <w:marRight w:val="0"/>
          <w:marTop w:val="0"/>
          <w:marBottom w:val="0"/>
          <w:divBdr>
            <w:top w:val="none" w:sz="0" w:space="0" w:color="auto"/>
            <w:left w:val="none" w:sz="0" w:space="0" w:color="auto"/>
            <w:bottom w:val="none" w:sz="0" w:space="0" w:color="auto"/>
            <w:right w:val="none" w:sz="0" w:space="0" w:color="auto"/>
          </w:divBdr>
          <w:divsChild>
            <w:div w:id="1026716779">
              <w:marLeft w:val="0"/>
              <w:marRight w:val="0"/>
              <w:marTop w:val="0"/>
              <w:marBottom w:val="0"/>
              <w:divBdr>
                <w:top w:val="none" w:sz="0" w:space="0" w:color="auto"/>
                <w:left w:val="none" w:sz="0" w:space="0" w:color="auto"/>
                <w:bottom w:val="none" w:sz="0" w:space="0" w:color="auto"/>
                <w:right w:val="none" w:sz="0" w:space="0" w:color="auto"/>
              </w:divBdr>
              <w:divsChild>
                <w:div w:id="1757432722">
                  <w:marLeft w:val="0"/>
                  <w:marRight w:val="0"/>
                  <w:marTop w:val="0"/>
                  <w:marBottom w:val="0"/>
                  <w:divBdr>
                    <w:top w:val="none" w:sz="0" w:space="0" w:color="auto"/>
                    <w:left w:val="none" w:sz="0" w:space="0" w:color="auto"/>
                    <w:bottom w:val="none" w:sz="0" w:space="0" w:color="auto"/>
                    <w:right w:val="none" w:sz="0" w:space="0" w:color="auto"/>
                  </w:divBdr>
                  <w:divsChild>
                    <w:div w:id="20503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16645">
      <w:bodyDiv w:val="1"/>
      <w:marLeft w:val="0"/>
      <w:marRight w:val="0"/>
      <w:marTop w:val="0"/>
      <w:marBottom w:val="0"/>
      <w:divBdr>
        <w:top w:val="none" w:sz="0" w:space="0" w:color="auto"/>
        <w:left w:val="none" w:sz="0" w:space="0" w:color="auto"/>
        <w:bottom w:val="none" w:sz="0" w:space="0" w:color="auto"/>
        <w:right w:val="none" w:sz="0" w:space="0" w:color="auto"/>
      </w:divBdr>
    </w:div>
    <w:div w:id="1147238031">
      <w:bodyDiv w:val="1"/>
      <w:marLeft w:val="0"/>
      <w:marRight w:val="0"/>
      <w:marTop w:val="0"/>
      <w:marBottom w:val="0"/>
      <w:divBdr>
        <w:top w:val="none" w:sz="0" w:space="0" w:color="auto"/>
        <w:left w:val="none" w:sz="0" w:space="0" w:color="auto"/>
        <w:bottom w:val="none" w:sz="0" w:space="0" w:color="auto"/>
        <w:right w:val="none" w:sz="0" w:space="0" w:color="auto"/>
      </w:divBdr>
    </w:div>
    <w:div w:id="1231424031">
      <w:bodyDiv w:val="1"/>
      <w:marLeft w:val="0"/>
      <w:marRight w:val="0"/>
      <w:marTop w:val="0"/>
      <w:marBottom w:val="0"/>
      <w:divBdr>
        <w:top w:val="none" w:sz="0" w:space="0" w:color="auto"/>
        <w:left w:val="none" w:sz="0" w:space="0" w:color="auto"/>
        <w:bottom w:val="none" w:sz="0" w:space="0" w:color="auto"/>
        <w:right w:val="none" w:sz="0" w:space="0" w:color="auto"/>
      </w:divBdr>
    </w:div>
    <w:div w:id="1280726601">
      <w:bodyDiv w:val="1"/>
      <w:marLeft w:val="0"/>
      <w:marRight w:val="0"/>
      <w:marTop w:val="0"/>
      <w:marBottom w:val="0"/>
      <w:divBdr>
        <w:top w:val="none" w:sz="0" w:space="0" w:color="auto"/>
        <w:left w:val="none" w:sz="0" w:space="0" w:color="auto"/>
        <w:bottom w:val="none" w:sz="0" w:space="0" w:color="auto"/>
        <w:right w:val="none" w:sz="0" w:space="0" w:color="auto"/>
      </w:divBdr>
    </w:div>
    <w:div w:id="1299535276">
      <w:bodyDiv w:val="1"/>
      <w:marLeft w:val="0"/>
      <w:marRight w:val="0"/>
      <w:marTop w:val="0"/>
      <w:marBottom w:val="0"/>
      <w:divBdr>
        <w:top w:val="none" w:sz="0" w:space="0" w:color="auto"/>
        <w:left w:val="none" w:sz="0" w:space="0" w:color="auto"/>
        <w:bottom w:val="none" w:sz="0" w:space="0" w:color="auto"/>
        <w:right w:val="none" w:sz="0" w:space="0" w:color="auto"/>
      </w:divBdr>
    </w:div>
    <w:div w:id="1314094093">
      <w:bodyDiv w:val="1"/>
      <w:marLeft w:val="0"/>
      <w:marRight w:val="0"/>
      <w:marTop w:val="0"/>
      <w:marBottom w:val="0"/>
      <w:divBdr>
        <w:top w:val="none" w:sz="0" w:space="0" w:color="auto"/>
        <w:left w:val="none" w:sz="0" w:space="0" w:color="auto"/>
        <w:bottom w:val="none" w:sz="0" w:space="0" w:color="auto"/>
        <w:right w:val="none" w:sz="0" w:space="0" w:color="auto"/>
      </w:divBdr>
    </w:div>
    <w:div w:id="1470513838">
      <w:bodyDiv w:val="1"/>
      <w:marLeft w:val="0"/>
      <w:marRight w:val="0"/>
      <w:marTop w:val="0"/>
      <w:marBottom w:val="0"/>
      <w:divBdr>
        <w:top w:val="none" w:sz="0" w:space="0" w:color="auto"/>
        <w:left w:val="none" w:sz="0" w:space="0" w:color="auto"/>
        <w:bottom w:val="none" w:sz="0" w:space="0" w:color="auto"/>
        <w:right w:val="none" w:sz="0" w:space="0" w:color="auto"/>
      </w:divBdr>
    </w:div>
    <w:div w:id="1471359121">
      <w:bodyDiv w:val="1"/>
      <w:marLeft w:val="0"/>
      <w:marRight w:val="0"/>
      <w:marTop w:val="0"/>
      <w:marBottom w:val="0"/>
      <w:divBdr>
        <w:top w:val="none" w:sz="0" w:space="0" w:color="auto"/>
        <w:left w:val="none" w:sz="0" w:space="0" w:color="auto"/>
        <w:bottom w:val="none" w:sz="0" w:space="0" w:color="auto"/>
        <w:right w:val="none" w:sz="0" w:space="0" w:color="auto"/>
      </w:divBdr>
    </w:div>
    <w:div w:id="1572539061">
      <w:bodyDiv w:val="1"/>
      <w:marLeft w:val="0"/>
      <w:marRight w:val="0"/>
      <w:marTop w:val="0"/>
      <w:marBottom w:val="0"/>
      <w:divBdr>
        <w:top w:val="none" w:sz="0" w:space="0" w:color="auto"/>
        <w:left w:val="none" w:sz="0" w:space="0" w:color="auto"/>
        <w:bottom w:val="none" w:sz="0" w:space="0" w:color="auto"/>
        <w:right w:val="none" w:sz="0" w:space="0" w:color="auto"/>
      </w:divBdr>
    </w:div>
    <w:div w:id="1625574128">
      <w:bodyDiv w:val="1"/>
      <w:marLeft w:val="0"/>
      <w:marRight w:val="0"/>
      <w:marTop w:val="0"/>
      <w:marBottom w:val="0"/>
      <w:divBdr>
        <w:top w:val="none" w:sz="0" w:space="0" w:color="auto"/>
        <w:left w:val="none" w:sz="0" w:space="0" w:color="auto"/>
        <w:bottom w:val="none" w:sz="0" w:space="0" w:color="auto"/>
        <w:right w:val="none" w:sz="0" w:space="0" w:color="auto"/>
      </w:divBdr>
    </w:div>
    <w:div w:id="1779179948">
      <w:bodyDiv w:val="1"/>
      <w:marLeft w:val="0"/>
      <w:marRight w:val="0"/>
      <w:marTop w:val="0"/>
      <w:marBottom w:val="0"/>
      <w:divBdr>
        <w:top w:val="none" w:sz="0" w:space="0" w:color="auto"/>
        <w:left w:val="none" w:sz="0" w:space="0" w:color="auto"/>
        <w:bottom w:val="none" w:sz="0" w:space="0" w:color="auto"/>
        <w:right w:val="none" w:sz="0" w:space="0" w:color="auto"/>
      </w:divBdr>
    </w:div>
    <w:div w:id="1783766593">
      <w:bodyDiv w:val="1"/>
      <w:marLeft w:val="0"/>
      <w:marRight w:val="0"/>
      <w:marTop w:val="0"/>
      <w:marBottom w:val="0"/>
      <w:divBdr>
        <w:top w:val="none" w:sz="0" w:space="0" w:color="auto"/>
        <w:left w:val="none" w:sz="0" w:space="0" w:color="auto"/>
        <w:bottom w:val="none" w:sz="0" w:space="0" w:color="auto"/>
        <w:right w:val="none" w:sz="0" w:space="0" w:color="auto"/>
      </w:divBdr>
    </w:div>
    <w:div w:id="1805149345">
      <w:bodyDiv w:val="1"/>
      <w:marLeft w:val="0"/>
      <w:marRight w:val="0"/>
      <w:marTop w:val="0"/>
      <w:marBottom w:val="0"/>
      <w:divBdr>
        <w:top w:val="none" w:sz="0" w:space="0" w:color="auto"/>
        <w:left w:val="none" w:sz="0" w:space="0" w:color="auto"/>
        <w:bottom w:val="none" w:sz="0" w:space="0" w:color="auto"/>
        <w:right w:val="none" w:sz="0" w:space="0" w:color="auto"/>
      </w:divBdr>
    </w:div>
    <w:div w:id="1859001277">
      <w:bodyDiv w:val="1"/>
      <w:marLeft w:val="0"/>
      <w:marRight w:val="0"/>
      <w:marTop w:val="0"/>
      <w:marBottom w:val="0"/>
      <w:divBdr>
        <w:top w:val="none" w:sz="0" w:space="0" w:color="auto"/>
        <w:left w:val="none" w:sz="0" w:space="0" w:color="auto"/>
        <w:bottom w:val="none" w:sz="0" w:space="0" w:color="auto"/>
        <w:right w:val="none" w:sz="0" w:space="0" w:color="auto"/>
      </w:divBdr>
    </w:div>
    <w:div w:id="1933125688">
      <w:bodyDiv w:val="1"/>
      <w:marLeft w:val="0"/>
      <w:marRight w:val="0"/>
      <w:marTop w:val="0"/>
      <w:marBottom w:val="0"/>
      <w:divBdr>
        <w:top w:val="none" w:sz="0" w:space="0" w:color="auto"/>
        <w:left w:val="none" w:sz="0" w:space="0" w:color="auto"/>
        <w:bottom w:val="none" w:sz="0" w:space="0" w:color="auto"/>
        <w:right w:val="none" w:sz="0" w:space="0" w:color="auto"/>
      </w:divBdr>
    </w:div>
    <w:div w:id="19561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for-Service-Payment/PhysicianFeeSched/PFS-Federal-Regulation-Notices.html" TargetMode="External"/><Relationship Id="rId13" Type="http://schemas.openxmlformats.org/officeDocument/2006/relationships/hyperlink" Target="https://www.cms.gov/files/zip/cy-2021-pfs-final-rule-addenda-updated-12292020.zip" TargetMode="External"/><Relationship Id="rId18" Type="http://schemas.openxmlformats.org/officeDocument/2006/relationships/hyperlink" Target="https://www.congress.gov/116/bills/hr133/BILLS-116hr133enr.pdf" TargetMode="External"/><Relationship Id="rId3" Type="http://schemas.openxmlformats.org/officeDocument/2006/relationships/settings" Target="settings.xml"/><Relationship Id="rId21" Type="http://schemas.openxmlformats.org/officeDocument/2006/relationships/hyperlink" Target="https://www.cms.gov/files/zip/actual-regulation-market-basket-updates.zip" TargetMode="External"/><Relationship Id="rId7" Type="http://schemas.openxmlformats.org/officeDocument/2006/relationships/hyperlink" Target="https://www.cms.gov/medicaremedicare-fee-service-paymentphysicianfeeschedpfs-federal-regulation-notices/cms-1734-f" TargetMode="External"/><Relationship Id="rId12" Type="http://schemas.openxmlformats.org/officeDocument/2006/relationships/hyperlink" Target="https://www.cms.gov/Center/Provider-Type/Anesthesiologists-Center.html" TargetMode="External"/><Relationship Id="rId17" Type="http://schemas.openxmlformats.org/officeDocument/2006/relationships/hyperlink" Target="https://www.cms.gov/Medicare/Medicare-Fee-for-Service-Payment/FeeScheduleGenInfo/inde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ms.gov/files/zip/rvu21a-updated-01052021.zip" TargetMode="External"/><Relationship Id="rId20" Type="http://schemas.openxmlformats.org/officeDocument/2006/relationships/hyperlink" Target="https://www.congress.gov/116/bills/hr133/BILLS-116hr133enr.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files/zip/actual-regulation-market-basket-updates.zi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ms.gov/files/zip/2021-anesthesia-conversion-factors.zip" TargetMode="External"/><Relationship Id="rId23" Type="http://schemas.openxmlformats.org/officeDocument/2006/relationships/footer" Target="footer1.xml"/><Relationship Id="rId10" Type="http://schemas.openxmlformats.org/officeDocument/2006/relationships/hyperlink" Target="https://www.cms.gov/files/zip/actual-regulation-market-basket-updates.zip" TargetMode="External"/><Relationship Id="rId19" Type="http://schemas.openxmlformats.org/officeDocument/2006/relationships/hyperlink" Target="https://www.cms.gov/files/zip/actual-regulation-market-basket-updates.zip" TargetMode="External"/><Relationship Id="rId4" Type="http://schemas.openxmlformats.org/officeDocument/2006/relationships/webSettings" Target="webSettings.xml"/><Relationship Id="rId9" Type="http://schemas.openxmlformats.org/officeDocument/2006/relationships/hyperlink" Target="https://www.congress.gov/116/bills/hr133/BILLS-116hr133enr.pdf" TargetMode="External"/><Relationship Id="rId14" Type="http://schemas.openxmlformats.org/officeDocument/2006/relationships/hyperlink" Target="https://www.cms.gov/files/zip/rvu21a-updated-01052021.zip" TargetMode="External"/><Relationship Id="rId22" Type="http://schemas.openxmlformats.org/officeDocument/2006/relationships/hyperlink" Target="https://www.cms.gov/files/zip/2021-anesthesia-conversion-factor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4294</Words>
  <Characters>25858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30092</CharactersWithSpaces>
  <SharedDoc>false</SharedDoc>
  <HLinks>
    <vt:vector size="24" baseType="variant">
      <vt:variant>
        <vt:i4>3342450</vt:i4>
      </vt:variant>
      <vt:variant>
        <vt:i4>9</vt:i4>
      </vt:variant>
      <vt:variant>
        <vt:i4>0</vt:i4>
      </vt:variant>
      <vt:variant>
        <vt:i4>5</vt:i4>
      </vt:variant>
      <vt:variant>
        <vt:lpwstr>https://www.cms.gov/Medicare/Medicare-Fee-for-Service-Payment/ProspMedicareFeeSvcPmtGen/Downloads/Zip-Code-to-Carrier-Locality.zip</vt:lpwstr>
      </vt:variant>
      <vt:variant>
        <vt:lpwstr/>
      </vt:variant>
      <vt:variant>
        <vt:i4>2293871</vt:i4>
      </vt:variant>
      <vt:variant>
        <vt:i4>6</vt:i4>
      </vt:variant>
      <vt:variant>
        <vt:i4>0</vt:i4>
      </vt:variant>
      <vt:variant>
        <vt:i4>5</vt:i4>
      </vt:variant>
      <vt:variant>
        <vt:lpwstr>https://www.cms.gov/Center/Provider-Type/Anesthesiologists-Center.html</vt:lpwstr>
      </vt:variant>
      <vt:variant>
        <vt:lpwstr/>
      </vt:variant>
      <vt:variant>
        <vt:i4>7405608</vt:i4>
      </vt:variant>
      <vt:variant>
        <vt:i4>3</vt:i4>
      </vt:variant>
      <vt:variant>
        <vt:i4>0</vt:i4>
      </vt:variant>
      <vt:variant>
        <vt:i4>5</vt:i4>
      </vt:variant>
      <vt:variant>
        <vt:lpwstr>https://www.cms.gov/Medicare/Medicare-Fee-for-Service-Payment/PhysicianFeeSched/PFS-Federal-Regulation-Notices.html?DLSort=2&amp;DLEntries=10&amp;DLPage=1&amp;DLSortDir=descending</vt:lpwstr>
      </vt:variant>
      <vt:variant>
        <vt:lpwstr/>
      </vt:variant>
      <vt:variant>
        <vt:i4>2162792</vt:i4>
      </vt:variant>
      <vt:variant>
        <vt:i4>0</vt:i4>
      </vt:variant>
      <vt:variant>
        <vt:i4>0</vt:i4>
      </vt:variant>
      <vt:variant>
        <vt:i4>5</vt:i4>
      </vt:variant>
      <vt:variant>
        <vt:lpwstr>https://www.cms.gov/Medicare/Medicare-Fee-for-Service-Payment/PhysicianFeeSched/PFS-Federal-Regulation-Notices.html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2020-12-22T21:48:00Z</dcterms:created>
  <dcterms:modified xsi:type="dcterms:W3CDTF">2021-02-09T04:21:00Z</dcterms:modified>
</cp:coreProperties>
</file>