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D4594" w14:textId="77777777" w:rsidR="005754A8" w:rsidRPr="0086397D" w:rsidRDefault="005754A8" w:rsidP="005754A8">
      <w:pPr>
        <w:pStyle w:val="Heading1"/>
        <w:rPr>
          <w:color w:val="FFFFFF" w:themeColor="background1"/>
        </w:rPr>
      </w:pPr>
    </w:p>
    <w:p w14:paraId="2961A149" w14:textId="77777777" w:rsidR="00337FB7" w:rsidRPr="0086397D" w:rsidRDefault="00337FB7" w:rsidP="005754A8">
      <w:pPr>
        <w:pStyle w:val="Heading1"/>
        <w:rPr>
          <w:color w:val="FFFFFF" w:themeColor="background1"/>
        </w:rPr>
      </w:pPr>
    </w:p>
    <w:p w14:paraId="065CCF98" w14:textId="53B768D7" w:rsidR="00337FB7" w:rsidRPr="0086397D" w:rsidRDefault="00337FB7" w:rsidP="00337FB7">
      <w:pPr>
        <w:pStyle w:val="Heading1"/>
        <w:jc w:val="left"/>
        <w:rPr>
          <w:color w:val="FFFFFF" w:themeColor="background1"/>
        </w:rPr>
      </w:pPr>
      <w:r w:rsidRPr="0086397D">
        <w:rPr>
          <w:color w:val="FFFFFF" w:themeColor="background1"/>
        </w:rPr>
        <w:t xml:space="preserve">The footer in this document indicates that </w:t>
      </w:r>
      <w:r w:rsidR="000C6BE8" w:rsidRPr="0086397D">
        <w:rPr>
          <w:color w:val="FFFFFF" w:themeColor="background1"/>
        </w:rPr>
        <w:t>the regulations are effective 11</w:t>
      </w:r>
      <w:r w:rsidRPr="0086397D">
        <w:rPr>
          <w:color w:val="FFFFFF" w:themeColor="background1"/>
        </w:rPr>
        <w:t>/1/2023</w:t>
      </w:r>
    </w:p>
    <w:p w14:paraId="3694BB9E" w14:textId="77777777" w:rsidR="00337FB7" w:rsidRPr="0086397D" w:rsidRDefault="00337FB7" w:rsidP="005754A8">
      <w:pPr>
        <w:pStyle w:val="Heading1"/>
        <w:rPr>
          <w:color w:val="FFFFFF" w:themeColor="background1"/>
        </w:rPr>
      </w:pPr>
    </w:p>
    <w:p w14:paraId="29012E14" w14:textId="69532A90" w:rsidR="00557BE0" w:rsidRPr="00162B4B" w:rsidRDefault="00FB6704" w:rsidP="005754A8">
      <w:pPr>
        <w:pStyle w:val="Heading1"/>
      </w:pPr>
      <w:r w:rsidRPr="00162B4B">
        <w:t>Title 8.  Industrial Relations</w:t>
      </w:r>
    </w:p>
    <w:p w14:paraId="2D51721C" w14:textId="41625AFD" w:rsidR="00557BE0" w:rsidRPr="00162B4B" w:rsidRDefault="00557BE0" w:rsidP="00162B4B">
      <w:pPr>
        <w:pStyle w:val="Heading1"/>
      </w:pPr>
      <w:r w:rsidRPr="00162B4B">
        <w:t>Division 1.  Depa</w:t>
      </w:r>
      <w:r w:rsidR="00FB6704" w:rsidRPr="00162B4B">
        <w:t>rtment Of Industrial Relations</w:t>
      </w:r>
    </w:p>
    <w:p w14:paraId="28936288" w14:textId="21270605" w:rsidR="00557BE0" w:rsidRPr="00162B4B" w:rsidRDefault="00557BE0" w:rsidP="00162B4B">
      <w:pPr>
        <w:pStyle w:val="Heading1"/>
      </w:pPr>
      <w:r w:rsidRPr="00162B4B">
        <w:t>Chapter 4.5.  Div</w:t>
      </w:r>
      <w:r w:rsidR="00FB6704" w:rsidRPr="00162B4B">
        <w:t>ision Of Workers' Compensation</w:t>
      </w:r>
    </w:p>
    <w:p w14:paraId="3937C463" w14:textId="77777777" w:rsidR="00557BE0" w:rsidRPr="00162B4B" w:rsidRDefault="00557BE0" w:rsidP="00162B4B">
      <w:pPr>
        <w:pStyle w:val="Heading1"/>
      </w:pPr>
      <w:r w:rsidRPr="00162B4B">
        <w:t>Subchapter 1.  Administrative Director -- Administrative Rules</w:t>
      </w:r>
    </w:p>
    <w:p w14:paraId="20CCDB44" w14:textId="226C8406" w:rsidR="003478BA" w:rsidRPr="003C00D5" w:rsidRDefault="00557BE0" w:rsidP="00162B4B">
      <w:pPr>
        <w:pStyle w:val="Heading1"/>
      </w:pPr>
      <w:r w:rsidRPr="00162B4B">
        <w:t>Article 5.</w:t>
      </w:r>
      <w:r w:rsidR="00B249A6" w:rsidRPr="00162B4B">
        <w:t>3 Official Medical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62B4B" w:rsidRDefault="00557BE0" w:rsidP="00162B4B">
      <w:pPr>
        <w:pStyle w:val="Heading2"/>
      </w:pPr>
      <w:r w:rsidRPr="00162B4B">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11" w:history="1">
        <w:r w:rsidRPr="00155726">
          <w:rPr>
            <w:rStyle w:val="Hyperlink"/>
            <w:rFonts w:cs="Arial"/>
          </w:rPr>
          <w:t>webpage</w:t>
        </w:r>
      </w:hyperlink>
      <w:r w:rsidRPr="00155726">
        <w:rPr>
          <w:rFonts w:ascii="Arial" w:hAnsi="Arial" w:cs="Arial"/>
          <w:sz w:val="24"/>
          <w:szCs w:val="24"/>
        </w:rPr>
        <w:t xml:space="preserve"> at </w:t>
      </w:r>
      <w:hyperlink w:history="1"/>
      <w:hyperlink r:id="rId12"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13"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0ED1992B" w14:textId="77777777" w:rsidR="00557BE0" w:rsidRPr="00155726" w:rsidRDefault="00557BE0" w:rsidP="00162B4B">
      <w:pPr>
        <w:pStyle w:val="Heading2"/>
      </w:pPr>
      <w:r w:rsidRPr="00155726">
        <w:t>§9789.21. Definitions for Inpatient Hospital Fee Schedule</w:t>
      </w:r>
      <w:r>
        <w:t>.</w:t>
      </w:r>
    </w:p>
    <w:p w14:paraId="19EDD094" w14:textId="77777777" w:rsidR="00557BE0" w:rsidRPr="00155726" w:rsidRDefault="00557BE0" w:rsidP="00162B4B">
      <w:pPr>
        <w:widowControl/>
        <w:spacing w:before="240"/>
        <w:ind w:left="-360"/>
        <w:rPr>
          <w:rFonts w:ascii="Arial" w:hAnsi="Arial" w:cs="Arial"/>
          <w:sz w:val="24"/>
          <w:szCs w:val="24"/>
        </w:rPr>
      </w:pPr>
      <w:r w:rsidRPr="00155726">
        <w:rPr>
          <w:rFonts w:ascii="Arial" w:hAnsi="Arial" w:cs="Arial"/>
          <w:sz w:val="24"/>
          <w:szCs w:val="24"/>
        </w:rPr>
        <w:lastRenderedPageBreak/>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For discharges after January 1, 2004 and before January 1, 2008, the hospital-adjusted rate for prospective capital costs is determined by the following formula: Capital 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xml:space="preserve">, as it is in effect on November 11, 2003, amended </w:t>
      </w:r>
      <w:r w:rsidRPr="00155726">
        <w:rPr>
          <w:rFonts w:ascii="Arial" w:hAnsi="Arial" w:cs="Arial"/>
          <w:sz w:val="24"/>
          <w:szCs w:val="24"/>
        </w:rPr>
        <w:lastRenderedPageBreak/>
        <w:t>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[(Labor-related national standardized amount x operating wage index) + nonlabor-related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5307.1(g)(1)(A)(i).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lastRenderedPageBreak/>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ab/>
        <w:t>For discharges on or after November 29, 2004, the nonlabor-related portion is that portion of operating costs attributable to nonlabor costs, and is determined by the following formula as modified by Section 403 of Public Law 108-173 amended sections 1886(d)(3)(E) of 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w:t>
      </w:r>
      <w:r w:rsidRPr="00155726">
        <w:rPr>
          <w:rFonts w:ascii="Arial" w:hAnsi="Arial" w:cs="Arial"/>
          <w:sz w:val="24"/>
          <w:szCs w:val="24"/>
        </w:rPr>
        <w:lastRenderedPageBreak/>
        <w:t xml:space="preserve">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(i)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(n) "Inpatient" means a person who has been admitted to a hospital for the purpose of receiving inpatient services. A person is considered an inpatient when he or she is formally admitted as an inpatient with the expectation that he or she will remain at least overnight and 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(s) "Operating outlier factor" means ((fixed loss cost outlier threshold x ((labor-related portion x operating wage index) + nonlabor-related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November 29, 2004, the nonlabor-related portion is determined by the following formula as modified by Section 403 of Public Law 108-173 amended Sections 1886(d)(3)(E) of the Social Security Act, and as stated in Title 42, Code of Regulations, 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245E16">
      <w:pPr>
        <w:pStyle w:val="Heading2"/>
      </w:pPr>
      <w:r w:rsidRPr="00155726">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w:t>
      </w:r>
      <w:r w:rsidRPr="00155726">
        <w:rPr>
          <w:rFonts w:ascii="Arial" w:hAnsi="Arial" w:cs="Arial"/>
          <w:sz w:val="24"/>
          <w:szCs w:val="24"/>
        </w:rPr>
        <w:lastRenderedPageBreak/>
        <w:t>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multivisceral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physicians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subdivision  shall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Inpatient services provided by the receiving hospital (final discharging hospital) subject to section 9789.22(j)(1)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(2) For discharges occurring on or after January 1, 2013 but before January 1, 2014, an additional allowance of $9,140 shall be made for spinal devices used during complex spinal surgery MS-DRGs 453, 454, and 455; an additional allowance of $3,170 shall be made for </w:t>
      </w:r>
      <w:r w:rsidRPr="00155726">
        <w:rPr>
          <w:rFonts w:ascii="Arial" w:hAnsi="Arial" w:cs="Arial"/>
          <w:sz w:val="24"/>
          <w:szCs w:val="24"/>
        </w:rPr>
        <w:lastRenderedPageBreak/>
        <w:t>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(i)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(m) Any hospital that believes its composite factor or hospital specific outlier factor was erroneously determined because of an error in tabulating data may request the Administrative Director for a re-determination of its composite factor or hospital specific outlier factor. Such 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245E16">
      <w:pPr>
        <w:pStyle w:val="Heading2"/>
      </w:pPr>
      <w:r w:rsidRPr="00155726">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4"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797EEB" w:rsidP="00557BE0">
      <w:pPr>
        <w:widowControl/>
        <w:ind w:left="-360"/>
        <w:rPr>
          <w:rFonts w:ascii="Arial" w:hAnsi="Arial" w:cs="Arial"/>
          <w:sz w:val="24"/>
          <w:szCs w:val="24"/>
        </w:rPr>
      </w:pPr>
      <w:hyperlink r:id="rId15"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797EEB" w:rsidP="00557BE0">
      <w:pPr>
        <w:widowControl/>
        <w:ind w:left="-360"/>
        <w:rPr>
          <w:rFonts w:ascii="Arial" w:hAnsi="Arial" w:cs="Arial"/>
          <w:sz w:val="24"/>
          <w:szCs w:val="24"/>
        </w:rPr>
      </w:pPr>
      <w:hyperlink r:id="rId16"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7"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245E16">
      <w:pPr>
        <w:pStyle w:val="Heading2"/>
      </w:pPr>
      <w:r w:rsidRPr="00155726">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diagnostic related groups, relative weights, and geometric mean length of stay by date of discharge, are incorporated by reference, and are available at </w:t>
      </w:r>
      <w:hyperlink r:id="rId18"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lastRenderedPageBreak/>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245E16">
      <w:pPr>
        <w:pStyle w:val="Heading2"/>
      </w:pPr>
      <w:bookmarkStart w:id="0" w:name="_Hlk117506363"/>
      <w:r w:rsidRPr="00155726">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bookmarkStart w:id="1" w:name="_Hlk117506585"/>
      <w:bookmarkEnd w:id="0"/>
      <w:r w:rsidRPr="00155726">
        <w:rPr>
          <w:rFonts w:ascii="Arial" w:hAnsi="Arial" w:cs="Arial"/>
          <w:sz w:val="24"/>
          <w:szCs w:val="24"/>
        </w:rPr>
        <w:t>(a) Federal Regulations by Date of Discharge</w:t>
      </w:r>
    </w:p>
    <w:bookmarkEnd w:id="1"/>
    <w:p w14:paraId="3CA8C160" w14:textId="77777777" w:rsidR="00557BE0" w:rsidRPr="00155726" w:rsidRDefault="00557BE0" w:rsidP="00245E16">
      <w:pPr>
        <w:widowControl/>
        <w:spacing w:before="240" w:after="240"/>
        <w:ind w:left="-360"/>
        <w:rPr>
          <w:rFonts w:ascii="Arial" w:hAnsi="Arial" w:cs="Arial"/>
          <w:sz w:val="24"/>
          <w:szCs w:val="24"/>
        </w:rPr>
      </w:pPr>
      <w:r w:rsidRPr="00155726">
        <w:rPr>
          <w:rFonts w:ascii="Arial" w:hAnsi="Arial" w:cs="Arial"/>
          <w:sz w:val="24"/>
          <w:szCs w:val="24"/>
        </w:rPr>
        <w:t xml:space="preserve">(1) The </w:t>
      </w:r>
      <w:hyperlink r:id="rId19"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9789.25(a)(1)"/>
        <w:tblDescription w:val="This table lists the Federal Regulations by date of discharge."/>
      </w:tblPr>
      <w:tblGrid>
        <w:gridCol w:w="1710"/>
        <w:gridCol w:w="1710"/>
        <w:gridCol w:w="1800"/>
        <w:gridCol w:w="1800"/>
        <w:gridCol w:w="1998"/>
      </w:tblGrid>
      <w:tr w:rsidR="00557BE0" w:rsidRPr="00155726" w14:paraId="22F9C4E2" w14:textId="77777777" w:rsidTr="00245E16">
        <w:trPr>
          <w:tblHeader/>
        </w:trPr>
        <w:tc>
          <w:tcPr>
            <w:tcW w:w="1710" w:type="dxa"/>
          </w:tcPr>
          <w:p w14:paraId="1CC26301" w14:textId="40D33AA6" w:rsidR="00557BE0" w:rsidRPr="00245E16" w:rsidRDefault="00557BE0" w:rsidP="00073DE0">
            <w:pPr>
              <w:widowControl/>
              <w:autoSpaceDE/>
              <w:autoSpaceDN/>
              <w:adjustRightInd/>
              <w:rPr>
                <w:rFonts w:ascii="Arial" w:hAnsi="Arial" w:cs="Arial"/>
                <w:color w:val="FFFFFF" w:themeColor="background1"/>
                <w:sz w:val="16"/>
                <w:szCs w:val="16"/>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C10A1B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0544F6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51780A1A"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w:t>
            </w:r>
            <w:r w:rsidRPr="00155726">
              <w:rPr>
                <w:rFonts w:ascii="Arial" w:hAnsi="Arial" w:cs="Arial"/>
                <w:iCs/>
                <w:sz w:val="24"/>
                <w:szCs w:val="24"/>
              </w:rPr>
              <w:lastRenderedPageBreak/>
              <w:t>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September 7, 2001 and amended </w:t>
            </w:r>
            <w:r w:rsidRPr="00155726">
              <w:rPr>
                <w:rFonts w:ascii="Arial" w:hAnsi="Arial" w:cs="Arial"/>
                <w:sz w:val="24"/>
                <w:szCs w:val="24"/>
              </w:rPr>
              <w:lastRenderedPageBreak/>
              <w:t>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4D46CD0C"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261FB364"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17B63838"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a)(1)"/>
        <w:tblDescription w:val="This table lists the Federal Regulations by date of discharge."/>
      </w:tblPr>
      <w:tblGrid>
        <w:gridCol w:w="1718"/>
        <w:gridCol w:w="1702"/>
        <w:gridCol w:w="1800"/>
        <w:gridCol w:w="1800"/>
        <w:gridCol w:w="1980"/>
      </w:tblGrid>
      <w:tr w:rsidR="00557BE0" w:rsidRPr="00155726" w14:paraId="76928032" w14:textId="77777777" w:rsidTr="0012249C">
        <w:trPr>
          <w:tblHeader/>
        </w:trPr>
        <w:tc>
          <w:tcPr>
            <w:tcW w:w="1718" w:type="dxa"/>
          </w:tcPr>
          <w:p w14:paraId="241663FC" w14:textId="027DCE9F"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06549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51E3356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2B1F338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6CCBDA6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4DB4E5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579F3991"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is table lists Federal Regulations by date of discharge."/>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2F6C54D9"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6693F8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BAAD5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64AFE79F"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lastRenderedPageBreak/>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15FE40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676DE891"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C50DDA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55D6D03" w14:textId="77777777" w:rsidR="00557BE0" w:rsidRPr="00155726" w:rsidRDefault="00557BE0" w:rsidP="00E6689F">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9789.25(a)(1)"/>
        <w:tblDescription w:val="This table lists the Federal Regulations by date of discharge."/>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69FFCD51"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2E613D8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1013E8C9"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3D720CE4"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077E0C38"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2A4A1AB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7E00EC0" w14:textId="77777777" w:rsidTr="00073DE0">
        <w:tc>
          <w:tcPr>
            <w:tcW w:w="1710" w:type="dxa"/>
            <w:shd w:val="clear" w:color="auto" w:fill="auto"/>
          </w:tcPr>
          <w:p w14:paraId="12E8BCB4" w14:textId="1A5CFD3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ion 9789.25(a)(1)"/>
        <w:tblDescription w:val="This table lists Federal Regulations by date of discharge"/>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15748E05" w:rsidR="00557BE0" w:rsidRPr="00155726" w:rsidRDefault="00557BE0" w:rsidP="00F76741">
            <w:pPr>
              <w:widowControl/>
              <w:spacing w:before="120"/>
              <w:jc w:val="center"/>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38D53ACA"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A3478">
              <w:rPr>
                <w:rFonts w:ascii="Arial" w:hAnsi="Arial" w:cs="Arial"/>
                <w:sz w:val="24"/>
                <w:szCs w:val="24"/>
              </w:rPr>
              <w:t>charges Occurring O</w:t>
            </w:r>
            <w:r w:rsidR="007B3661" w:rsidRPr="00C37A82">
              <w:rPr>
                <w:rFonts w:ascii="Arial" w:hAnsi="Arial" w:cs="Arial"/>
                <w:sz w:val="24"/>
                <w:szCs w:val="24"/>
              </w:rPr>
              <w:t>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6705471E" w:rsidR="00557BE0" w:rsidRPr="007F55FE" w:rsidRDefault="007A3478" w:rsidP="00073DE0">
            <w:pPr>
              <w:widowControl/>
              <w:spacing w:before="120"/>
              <w:rPr>
                <w:rFonts w:ascii="Arial" w:hAnsi="Arial" w:cs="Arial"/>
                <w:sz w:val="24"/>
                <w:szCs w:val="24"/>
              </w:rPr>
            </w:pPr>
            <w:r>
              <w:rPr>
                <w:rFonts w:ascii="Arial" w:hAnsi="Arial" w:cs="Arial"/>
                <w:sz w:val="24"/>
                <w:szCs w:val="24"/>
              </w:rPr>
              <w:t>Discharges Occurring O</w:t>
            </w:r>
            <w:r w:rsidR="00FA317D" w:rsidRPr="007F55FE">
              <w:rPr>
                <w:rFonts w:ascii="Arial" w:hAnsi="Arial" w:cs="Arial"/>
                <w:sz w:val="24"/>
                <w:szCs w:val="24"/>
              </w:rPr>
              <w:t>n or After 03/15/2021</w:t>
            </w:r>
          </w:p>
        </w:tc>
        <w:tc>
          <w:tcPr>
            <w:tcW w:w="1980" w:type="dxa"/>
            <w:shd w:val="clear" w:color="auto" w:fill="auto"/>
          </w:tcPr>
          <w:p w14:paraId="22DA8D8C" w14:textId="1955F40E" w:rsidR="00557BE0"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Discharges </w:t>
            </w:r>
            <w:r w:rsidR="007A3478">
              <w:rPr>
                <w:rFonts w:ascii="Arial" w:hAnsi="Arial" w:cs="Arial"/>
                <w:sz w:val="24"/>
                <w:szCs w:val="24"/>
              </w:rPr>
              <w:t>Occurring O</w:t>
            </w:r>
            <w:r w:rsidRPr="00487715">
              <w:rPr>
                <w:rFonts w:ascii="Arial" w:hAnsi="Arial" w:cs="Arial"/>
                <w:sz w:val="24"/>
                <w:szCs w:val="24"/>
              </w:rPr>
              <w:t>n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487715" w:rsidRDefault="009E2146" w:rsidP="00073DE0">
            <w:pPr>
              <w:widowControl/>
              <w:spacing w:before="120"/>
              <w:rPr>
                <w:rFonts w:ascii="Arial" w:hAnsi="Arial" w:cs="Arial"/>
                <w:sz w:val="24"/>
                <w:szCs w:val="24"/>
              </w:rPr>
            </w:pPr>
            <w:r w:rsidRPr="00487715">
              <w:rPr>
                <w:rFonts w:ascii="Arial" w:hAnsi="Arial" w:cs="Arial"/>
                <w:sz w:val="24"/>
                <w:szCs w:val="24"/>
              </w:rPr>
              <w:t>Amended; effecti</w:t>
            </w:r>
            <w:r w:rsidR="00A75268" w:rsidRPr="00487715">
              <w:rPr>
                <w:rFonts w:ascii="Arial" w:hAnsi="Arial" w:cs="Arial"/>
                <w:sz w:val="24"/>
                <w:szCs w:val="24"/>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Effective October 1, 2002 and revised as of October 1, 2003</w:t>
            </w:r>
          </w:p>
        </w:tc>
        <w:tc>
          <w:tcPr>
            <w:tcW w:w="1980" w:type="dxa"/>
            <w:shd w:val="clear" w:color="auto" w:fill="auto"/>
          </w:tcPr>
          <w:p w14:paraId="7E1CCDDA" w14:textId="344A60EA"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Effective October 1, 2002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2307377" w14:textId="77777777" w:rsidTr="008E72C0">
        <w:tc>
          <w:tcPr>
            <w:tcW w:w="1710" w:type="dxa"/>
            <w:shd w:val="clear" w:color="auto" w:fill="auto"/>
          </w:tcPr>
          <w:p w14:paraId="5E619C0B" w14:textId="7C61BAE2"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0A223AAE" w14:textId="77777777" w:rsidTr="008E72C0">
        <w:tc>
          <w:tcPr>
            <w:tcW w:w="1710" w:type="dxa"/>
            <w:shd w:val="clear" w:color="auto" w:fill="auto"/>
          </w:tcPr>
          <w:p w14:paraId="77CA9217" w14:textId="3733204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1F56669D" w14:textId="77777777" w:rsidTr="008E72C0">
        <w:tc>
          <w:tcPr>
            <w:tcW w:w="1710" w:type="dxa"/>
            <w:shd w:val="clear" w:color="auto" w:fill="auto"/>
          </w:tcPr>
          <w:p w14:paraId="5E31E9C5" w14:textId="64549BEC"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lastRenderedPageBreak/>
              <w:t>Title 42, Code of Federal Regulations</w:t>
            </w:r>
            <w:r w:rsidR="007A3478">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2005</w:t>
            </w:r>
          </w:p>
        </w:tc>
      </w:tr>
      <w:tr w:rsidR="00A75268" w:rsidRPr="00155726" w14:paraId="31EEA120" w14:textId="77777777" w:rsidTr="008E72C0">
        <w:tc>
          <w:tcPr>
            <w:tcW w:w="1710" w:type="dxa"/>
            <w:shd w:val="clear" w:color="auto" w:fill="auto"/>
          </w:tcPr>
          <w:p w14:paraId="50AB54A6" w14:textId="08708A21"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2008</w:t>
            </w:r>
          </w:p>
        </w:tc>
      </w:tr>
      <w:tr w:rsidR="00A75268" w:rsidRPr="00A75268" w14:paraId="0B61CCAF" w14:textId="77777777" w:rsidTr="008E72C0">
        <w:trPr>
          <w:cantSplit/>
        </w:trPr>
        <w:tc>
          <w:tcPr>
            <w:tcW w:w="1710" w:type="dxa"/>
            <w:shd w:val="clear" w:color="auto" w:fill="auto"/>
          </w:tcPr>
          <w:p w14:paraId="2AA82610" w14:textId="263668CC"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C7872C7" w14:textId="77777777" w:rsidTr="008E72C0">
        <w:tc>
          <w:tcPr>
            <w:tcW w:w="1710" w:type="dxa"/>
            <w:shd w:val="clear" w:color="auto" w:fill="auto"/>
          </w:tcPr>
          <w:p w14:paraId="41F61D48" w14:textId="53F65E5E"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2007</w:t>
            </w:r>
          </w:p>
        </w:tc>
      </w:tr>
    </w:tbl>
    <w:p w14:paraId="7FA9445A" w14:textId="627FD89E" w:rsidR="001F5AEB" w:rsidRDefault="001F5AEB" w:rsidP="001F5AEB">
      <w:pPr>
        <w:widowControl/>
        <w:spacing w:before="600"/>
        <w:rPr>
          <w:rFonts w:ascii="Arial" w:hAnsi="Arial" w:cs="Arial"/>
          <w:sz w:val="24"/>
          <w:szCs w:val="24"/>
        </w:rPr>
      </w:pPr>
    </w:p>
    <w:tbl>
      <w:tblPr>
        <w:tblW w:w="90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25(a)(1)"/>
        <w:tblDescription w:val="This table lists Federal Regulations by date of discharge."/>
      </w:tblPr>
      <w:tblGrid>
        <w:gridCol w:w="1718"/>
        <w:gridCol w:w="1800"/>
        <w:gridCol w:w="1800"/>
        <w:gridCol w:w="1800"/>
        <w:gridCol w:w="1980"/>
      </w:tblGrid>
      <w:tr w:rsidR="008F7381" w:rsidRPr="00155726" w14:paraId="291AE051" w14:textId="77777777" w:rsidTr="008F7381">
        <w:trPr>
          <w:tblHeader/>
        </w:trPr>
        <w:tc>
          <w:tcPr>
            <w:tcW w:w="1718" w:type="dxa"/>
          </w:tcPr>
          <w:p w14:paraId="0A7A3E64" w14:textId="33791761"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2B798069" w14:textId="1E1B8396"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Discharges Occurring On or After 12/01/2022</w:t>
            </w:r>
          </w:p>
        </w:tc>
        <w:tc>
          <w:tcPr>
            <w:tcW w:w="1800" w:type="dxa"/>
          </w:tcPr>
          <w:p w14:paraId="4A3485AF" w14:textId="2B4973D0" w:rsidR="008F7381" w:rsidRPr="00DD18D6" w:rsidRDefault="00D36D26" w:rsidP="00797EEB">
            <w:pPr>
              <w:widowControl/>
              <w:autoSpaceDE/>
              <w:autoSpaceDN/>
              <w:adjustRightInd/>
              <w:ind w:left="-90"/>
              <w:rPr>
                <w:rFonts w:ascii="Arial" w:hAnsi="Arial" w:cs="Arial"/>
                <w:sz w:val="24"/>
                <w:szCs w:val="24"/>
              </w:rPr>
            </w:pPr>
            <w:r w:rsidRPr="00D36D26">
              <w:rPr>
                <w:rFonts w:ascii="Arial" w:hAnsi="Arial" w:cs="Arial"/>
                <w:sz w:val="24"/>
                <w:szCs w:val="24"/>
                <w:u w:val="double"/>
              </w:rPr>
              <w:t>Discharges Occur</w:t>
            </w:r>
            <w:r w:rsidR="00877858">
              <w:rPr>
                <w:rFonts w:ascii="Arial" w:hAnsi="Arial" w:cs="Arial"/>
                <w:sz w:val="24"/>
                <w:szCs w:val="24"/>
                <w:u w:val="double"/>
              </w:rPr>
              <w:t>r</w:t>
            </w:r>
            <w:r w:rsidRPr="00D36D26">
              <w:rPr>
                <w:rFonts w:ascii="Arial" w:hAnsi="Arial" w:cs="Arial"/>
                <w:sz w:val="24"/>
                <w:szCs w:val="24"/>
                <w:u w:val="double"/>
              </w:rPr>
              <w:t>ing On or After 11/01/2023</w:t>
            </w:r>
          </w:p>
        </w:tc>
        <w:tc>
          <w:tcPr>
            <w:tcW w:w="1800" w:type="dxa"/>
          </w:tcPr>
          <w:p w14:paraId="5BF95AAC" w14:textId="25590010"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081858FF" w14:textId="6204B563"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1249A986" w14:textId="77777777" w:rsidTr="008F7381">
        <w:tc>
          <w:tcPr>
            <w:tcW w:w="1718" w:type="dxa"/>
          </w:tcPr>
          <w:p w14:paraId="071C4751" w14:textId="37E7BF5D"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w:t>
            </w:r>
          </w:p>
        </w:tc>
        <w:tc>
          <w:tcPr>
            <w:tcW w:w="1800" w:type="dxa"/>
          </w:tcPr>
          <w:p w14:paraId="08B7D4CD" w14:textId="75201D45"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0F19C94E" w14:textId="70A66B15" w:rsidR="008F7381" w:rsidRPr="00155726" w:rsidRDefault="00D36D26" w:rsidP="008F7381">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6B4C6284"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6C6C5018" w14:textId="040E7678"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5190F08D" w14:textId="77777777" w:rsidTr="008F7381">
        <w:tc>
          <w:tcPr>
            <w:tcW w:w="1718" w:type="dxa"/>
          </w:tcPr>
          <w:p w14:paraId="0866CFB1" w14:textId="3399EB9C"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§412.23(e)</w:t>
            </w:r>
          </w:p>
        </w:tc>
        <w:tc>
          <w:tcPr>
            <w:tcW w:w="1800" w:type="dxa"/>
          </w:tcPr>
          <w:p w14:paraId="2698DBA0" w14:textId="6AE9FEE8" w:rsidR="008F7381"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38D99D95" w14:textId="13EC8535" w:rsidR="008F7381" w:rsidRPr="00155726" w:rsidRDefault="00D36D26" w:rsidP="008F7381">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0F7F273C"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1C10F4ED" w14:textId="77777777" w:rsidR="008F7381" w:rsidRPr="00155726" w:rsidRDefault="008F7381" w:rsidP="008F7381">
            <w:pPr>
              <w:widowControl/>
              <w:autoSpaceDE/>
              <w:autoSpaceDN/>
              <w:adjustRightInd/>
              <w:ind w:left="-90"/>
              <w:rPr>
                <w:rFonts w:ascii="Arial" w:hAnsi="Arial" w:cs="Arial"/>
                <w:sz w:val="24"/>
                <w:szCs w:val="24"/>
              </w:rPr>
            </w:pPr>
          </w:p>
        </w:tc>
      </w:tr>
      <w:tr w:rsidR="00E6689F" w:rsidRPr="00155726" w14:paraId="463DB7A7" w14:textId="77777777" w:rsidTr="008F7381">
        <w:tc>
          <w:tcPr>
            <w:tcW w:w="1718" w:type="dxa"/>
          </w:tcPr>
          <w:p w14:paraId="17481E8B" w14:textId="530B77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§412.23(f)</w:t>
            </w:r>
          </w:p>
        </w:tc>
        <w:tc>
          <w:tcPr>
            <w:tcW w:w="1800" w:type="dxa"/>
          </w:tcPr>
          <w:p w14:paraId="78CE8F79" w14:textId="53AB87F8"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Effective October 1, 2002 and revised as of October 1, 2003</w:t>
            </w:r>
          </w:p>
        </w:tc>
        <w:tc>
          <w:tcPr>
            <w:tcW w:w="1800" w:type="dxa"/>
          </w:tcPr>
          <w:p w14:paraId="57DF3EC0" w14:textId="7CCCD6F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Effective October 1, 2002 and revised as of October 1, 2003</w:t>
            </w:r>
          </w:p>
        </w:tc>
        <w:tc>
          <w:tcPr>
            <w:tcW w:w="1800" w:type="dxa"/>
          </w:tcPr>
          <w:p w14:paraId="2A7725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7E423C9"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5E0B6" w14:textId="77777777" w:rsidTr="008F7381">
        <w:tc>
          <w:tcPr>
            <w:tcW w:w="1718" w:type="dxa"/>
          </w:tcPr>
          <w:p w14:paraId="3736FC70" w14:textId="7946D5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 xml:space="preserve">Title 42, Code of Federal </w:t>
            </w:r>
            <w:r w:rsidRPr="008F7381">
              <w:rPr>
                <w:rFonts w:ascii="Arial" w:hAnsi="Arial" w:cs="Arial"/>
                <w:iCs/>
                <w:sz w:val="24"/>
                <w:szCs w:val="24"/>
              </w:rPr>
              <w:lastRenderedPageBreak/>
              <w:t>Regulations, §412.64</w:t>
            </w:r>
          </w:p>
        </w:tc>
        <w:tc>
          <w:tcPr>
            <w:tcW w:w="1800" w:type="dxa"/>
          </w:tcPr>
          <w:p w14:paraId="1D0D7037" w14:textId="41E31C1F" w:rsidR="00E6689F" w:rsidRPr="0032707E" w:rsidRDefault="00E6689F" w:rsidP="00956959">
            <w:pPr>
              <w:widowControl/>
              <w:autoSpaceDE/>
              <w:autoSpaceDN/>
              <w:adjustRightInd/>
              <w:ind w:left="-90"/>
              <w:rPr>
                <w:rFonts w:ascii="Arial" w:hAnsi="Arial" w:cs="Arial"/>
                <w:sz w:val="24"/>
                <w:szCs w:val="24"/>
                <w:u w:val="double"/>
              </w:rPr>
            </w:pPr>
            <w:r w:rsidRPr="00956959">
              <w:rPr>
                <w:rFonts w:ascii="Arial" w:hAnsi="Arial" w:cs="Arial"/>
                <w:sz w:val="24"/>
                <w:szCs w:val="24"/>
              </w:rPr>
              <w:lastRenderedPageBreak/>
              <w:t xml:space="preserve">Amended; effective </w:t>
            </w:r>
            <w:r w:rsidRPr="00956959">
              <w:rPr>
                <w:rFonts w:ascii="Arial" w:hAnsi="Arial" w:cs="Arial"/>
                <w:sz w:val="24"/>
                <w:szCs w:val="24"/>
              </w:rPr>
              <w:lastRenderedPageBreak/>
              <w:t>October 1, 2022</w:t>
            </w:r>
          </w:p>
        </w:tc>
        <w:tc>
          <w:tcPr>
            <w:tcW w:w="1800" w:type="dxa"/>
          </w:tcPr>
          <w:p w14:paraId="505CABE5" w14:textId="3C168F67"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Amended; effective </w:t>
            </w:r>
            <w:r w:rsidRPr="00956959">
              <w:rPr>
                <w:rFonts w:ascii="Arial" w:hAnsi="Arial" w:cs="Arial"/>
                <w:sz w:val="24"/>
                <w:szCs w:val="24"/>
              </w:rPr>
              <w:lastRenderedPageBreak/>
              <w:t>October 1, 202</w:t>
            </w:r>
            <w:r w:rsidR="0086397D">
              <w:rPr>
                <w:rFonts w:ascii="Arial" w:hAnsi="Arial" w:cs="Arial"/>
                <w:sz w:val="24"/>
                <w:szCs w:val="24"/>
              </w:rPr>
              <w:t>2</w:t>
            </w:r>
          </w:p>
        </w:tc>
        <w:tc>
          <w:tcPr>
            <w:tcW w:w="1800" w:type="dxa"/>
          </w:tcPr>
          <w:p w14:paraId="0E3B61A3"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71D5DD8"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EAB0F" w14:textId="77777777" w:rsidTr="008F7381">
        <w:tc>
          <w:tcPr>
            <w:tcW w:w="1718" w:type="dxa"/>
          </w:tcPr>
          <w:p w14:paraId="3CC0E167" w14:textId="279EDB29"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412.87</w:t>
            </w:r>
          </w:p>
        </w:tc>
        <w:tc>
          <w:tcPr>
            <w:tcW w:w="1800" w:type="dxa"/>
          </w:tcPr>
          <w:p w14:paraId="5C1290C4" w14:textId="4061AB65"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1EDAEDFF" w14:textId="20B12894" w:rsidR="00E6689F" w:rsidRPr="00DD18D6" w:rsidRDefault="00D36D26" w:rsidP="00797EEB">
            <w:pPr>
              <w:widowControl/>
              <w:autoSpaceDE/>
              <w:autoSpaceDN/>
              <w:adjustRightInd/>
              <w:ind w:left="-90"/>
              <w:rPr>
                <w:rFonts w:ascii="Arial" w:hAnsi="Arial" w:cs="Arial"/>
                <w:sz w:val="24"/>
                <w:szCs w:val="24"/>
              </w:rPr>
            </w:pPr>
            <w:r w:rsidRPr="00D36D26">
              <w:rPr>
                <w:rFonts w:ascii="Arial" w:hAnsi="Arial" w:cs="Arial"/>
                <w:sz w:val="24"/>
                <w:szCs w:val="24"/>
                <w:u w:val="double"/>
              </w:rPr>
              <w:t>Amended; effective October 1, 2023</w:t>
            </w:r>
          </w:p>
        </w:tc>
        <w:tc>
          <w:tcPr>
            <w:tcW w:w="1800" w:type="dxa"/>
          </w:tcPr>
          <w:p w14:paraId="4FE919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C81DAA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0225D77" w14:textId="77777777" w:rsidTr="008F7381">
        <w:tc>
          <w:tcPr>
            <w:tcW w:w="1718" w:type="dxa"/>
          </w:tcPr>
          <w:p w14:paraId="2DD30CD1" w14:textId="5F05BCFE"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412.88</w:t>
            </w:r>
          </w:p>
        </w:tc>
        <w:tc>
          <w:tcPr>
            <w:tcW w:w="1800" w:type="dxa"/>
          </w:tcPr>
          <w:p w14:paraId="2D39D71C" w14:textId="01CE61E2" w:rsidR="00E6689F" w:rsidRPr="00956959" w:rsidRDefault="001D46D0"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42401464" w14:textId="4B74DB78"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2F5B178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54A319D2"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483FF70D" w14:textId="77777777" w:rsidTr="008F7381">
        <w:tc>
          <w:tcPr>
            <w:tcW w:w="1718" w:type="dxa"/>
          </w:tcPr>
          <w:p w14:paraId="547BFF3C" w14:textId="1DF8A5D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sz w:val="24"/>
                <w:szCs w:val="24"/>
              </w:rPr>
              <w:t>Title 42, Code of Federal Regulations, Section 412.92(a)</w:t>
            </w:r>
          </w:p>
        </w:tc>
        <w:tc>
          <w:tcPr>
            <w:tcW w:w="1800" w:type="dxa"/>
          </w:tcPr>
          <w:p w14:paraId="138AF989" w14:textId="586BD054"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52F5815E" w14:textId="30EB817A"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2F70D0B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604911E"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3E7084E" w14:textId="77777777" w:rsidTr="008F7381">
        <w:tc>
          <w:tcPr>
            <w:tcW w:w="1718" w:type="dxa"/>
          </w:tcPr>
          <w:p w14:paraId="347593FC" w14:textId="01F9E98F"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Section 412.92(d)</w:t>
            </w:r>
          </w:p>
        </w:tc>
        <w:tc>
          <w:tcPr>
            <w:tcW w:w="1800" w:type="dxa"/>
          </w:tcPr>
          <w:p w14:paraId="21CE252B" w14:textId="3A6E5920"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265FCCC8" w14:textId="0DAE0943" w:rsidR="00E6689F" w:rsidRPr="00155726" w:rsidRDefault="00D36D26"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443FE727"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62939C7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E6D0F50" w14:textId="77777777" w:rsidTr="008F7381">
        <w:tc>
          <w:tcPr>
            <w:tcW w:w="1718" w:type="dxa"/>
          </w:tcPr>
          <w:p w14:paraId="2281EA19" w14:textId="3C8DD64C"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Section 412.106</w:t>
            </w:r>
          </w:p>
        </w:tc>
        <w:tc>
          <w:tcPr>
            <w:tcW w:w="1800" w:type="dxa"/>
          </w:tcPr>
          <w:p w14:paraId="214FDC01" w14:textId="30B0E7BE" w:rsidR="00E6689F" w:rsidRPr="00D36D26" w:rsidRDefault="00264E50" w:rsidP="00D36D26">
            <w:pPr>
              <w:widowControl/>
              <w:autoSpaceDE/>
              <w:autoSpaceDN/>
              <w:adjustRightInd/>
              <w:ind w:left="-90"/>
              <w:rPr>
                <w:rFonts w:ascii="Arial" w:hAnsi="Arial" w:cs="Arial"/>
                <w:sz w:val="24"/>
                <w:szCs w:val="24"/>
              </w:rPr>
            </w:pPr>
            <w:r w:rsidRPr="00D36D26">
              <w:rPr>
                <w:rFonts w:ascii="Arial" w:hAnsi="Arial" w:cs="Arial"/>
                <w:iCs/>
                <w:sz w:val="24"/>
                <w:szCs w:val="24"/>
              </w:rPr>
              <w:t>Amended; effective October 1, 2022</w:t>
            </w:r>
          </w:p>
        </w:tc>
        <w:tc>
          <w:tcPr>
            <w:tcW w:w="1800" w:type="dxa"/>
          </w:tcPr>
          <w:p w14:paraId="7E00279C" w14:textId="5C23F67A" w:rsidR="00E6689F" w:rsidRPr="00155726" w:rsidRDefault="00D36D26" w:rsidP="00797EEB">
            <w:pPr>
              <w:widowControl/>
              <w:autoSpaceDE/>
              <w:autoSpaceDN/>
              <w:adjustRightInd/>
              <w:ind w:left="-90"/>
              <w:rPr>
                <w:rFonts w:ascii="Arial" w:hAnsi="Arial" w:cs="Arial"/>
                <w:sz w:val="24"/>
                <w:szCs w:val="24"/>
              </w:rPr>
            </w:pPr>
            <w:r w:rsidRPr="00665A23">
              <w:rPr>
                <w:rFonts w:ascii="Arial" w:hAnsi="Arial" w:cs="Arial"/>
                <w:sz w:val="24"/>
                <w:szCs w:val="24"/>
                <w:u w:val="double"/>
              </w:rPr>
              <w:t>Amended effective October 1, 2023</w:t>
            </w:r>
          </w:p>
        </w:tc>
        <w:tc>
          <w:tcPr>
            <w:tcW w:w="1800" w:type="dxa"/>
          </w:tcPr>
          <w:p w14:paraId="66FC919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0269584C"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01EDFF5F" w14:textId="77777777" w:rsidTr="008F7381">
        <w:tc>
          <w:tcPr>
            <w:tcW w:w="1718" w:type="dxa"/>
          </w:tcPr>
          <w:p w14:paraId="455B7742" w14:textId="41C27DE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412.316(b)</w:t>
            </w:r>
          </w:p>
        </w:tc>
        <w:tc>
          <w:tcPr>
            <w:tcW w:w="1800" w:type="dxa"/>
          </w:tcPr>
          <w:p w14:paraId="1A8EFF5D" w14:textId="222B973B"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16259E3E" w14:textId="432C4080" w:rsidR="00E6689F" w:rsidRPr="00155726" w:rsidRDefault="00665A23" w:rsidP="00E6689F">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2007</w:t>
            </w:r>
          </w:p>
        </w:tc>
        <w:tc>
          <w:tcPr>
            <w:tcW w:w="1800" w:type="dxa"/>
          </w:tcPr>
          <w:p w14:paraId="3C34741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435729DE" w14:textId="77777777" w:rsidR="00E6689F" w:rsidRPr="00155726" w:rsidRDefault="00E6689F" w:rsidP="00E6689F">
            <w:pPr>
              <w:widowControl/>
              <w:autoSpaceDE/>
              <w:autoSpaceDN/>
              <w:adjustRightInd/>
              <w:ind w:left="-90"/>
              <w:rPr>
                <w:rFonts w:ascii="Arial" w:hAnsi="Arial" w:cs="Arial"/>
                <w:sz w:val="24"/>
                <w:szCs w:val="24"/>
              </w:rPr>
            </w:pPr>
          </w:p>
        </w:tc>
      </w:tr>
    </w:tbl>
    <w:p w14:paraId="63D82437" w14:textId="5B08E796" w:rsidR="00557BE0" w:rsidRPr="00155726" w:rsidRDefault="00557BE0" w:rsidP="00557BE0">
      <w:pPr>
        <w:widowControl/>
        <w:spacing w:before="600"/>
        <w:ind w:left="-446"/>
        <w:rPr>
          <w:rFonts w:ascii="Arial" w:hAnsi="Arial" w:cs="Arial"/>
          <w:sz w:val="24"/>
          <w:szCs w:val="24"/>
        </w:rPr>
      </w:pPr>
      <w:bookmarkStart w:id="2" w:name="_Hlk117506559"/>
      <w:r w:rsidRPr="00155726">
        <w:rPr>
          <w:rFonts w:ascii="Arial" w:hAnsi="Arial" w:cs="Arial"/>
          <w:sz w:val="24"/>
          <w:szCs w:val="24"/>
        </w:rPr>
        <w:t>(b) Federal Register Notices by Date of Discharge</w:t>
      </w:r>
    </w:p>
    <w:bookmarkEnd w:id="2"/>
    <w:p w14:paraId="75F24FC8" w14:textId="77777777" w:rsidR="00557BE0" w:rsidRPr="00155726" w:rsidRDefault="00557BE0" w:rsidP="00557BE0">
      <w:pPr>
        <w:widowControl/>
        <w:ind w:left="-450"/>
        <w:rPr>
          <w:rFonts w:ascii="Arial" w:hAnsi="Arial" w:cs="Arial"/>
          <w:sz w:val="24"/>
          <w:szCs w:val="24"/>
        </w:rPr>
      </w:pPr>
    </w:p>
    <w:p w14:paraId="6BEBAAE2" w14:textId="0760450F" w:rsidR="00557BE0"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20"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13460BDF" w14:textId="77777777" w:rsidR="008B67E4" w:rsidRPr="00155726" w:rsidRDefault="008B67E4" w:rsidP="00557BE0">
      <w:pPr>
        <w:widowControl/>
        <w:ind w:left="-450"/>
        <w:rPr>
          <w:rFonts w:ascii="Arial" w:hAnsi="Arial" w:cs="Arial"/>
          <w:sz w:val="24"/>
          <w:szCs w:val="24"/>
        </w:rPr>
      </w:pP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9789.25(b)(1)"/>
        <w:tblDescription w:val="This table lists Federal Register Notices by date of discharge."/>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4782BB9B"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b)(1)"/>
        <w:tblDescription w:val="This table lists the Federal Register Notices by date of discharge."/>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D63FB34"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DRGs designated with a “yes” in the “FY 07 Final Rule Post-acute Care DRG” column in 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the “FY 07 Final Rule Post-acute Care DRG” column in Table 5 (B) 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 Severity DRGs designated with a “yes” in the “FY08 Final Rule Post-Acute DRG” column in Table 5 (A) beginning at page 47539 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 Severity DRGs designated with a “yes” in the “FY09 Final Rule Post-Acute DRG” column in Table 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Post-acute care transfer </w:t>
            </w:r>
            <w:r w:rsidRPr="00155726">
              <w:rPr>
                <w:rFonts w:ascii="Arial" w:hAnsi="Arial" w:cs="Arial"/>
                <w:sz w:val="24"/>
                <w:szCs w:val="24"/>
              </w:rPr>
              <w:lastRenderedPageBreak/>
              <w:t>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DRGs 7, 8, 210, 211, 233, 234, 471, 497, 498, </w:t>
            </w:r>
            <w:r w:rsidRPr="00155726">
              <w:rPr>
                <w:rFonts w:ascii="Arial" w:hAnsi="Arial" w:cs="Arial"/>
                <w:sz w:val="24"/>
                <w:szCs w:val="24"/>
              </w:rPr>
              <w:lastRenderedPageBreak/>
              <w:t>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DRGs 7, 8, 210, 211, 233, 234, 471, 497, 498, </w:t>
            </w:r>
            <w:r w:rsidRPr="00155726">
              <w:rPr>
                <w:rFonts w:ascii="Arial" w:hAnsi="Arial" w:cs="Arial"/>
                <w:sz w:val="24"/>
                <w:szCs w:val="24"/>
              </w:rPr>
              <w:lastRenderedPageBreak/>
              <w:t>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w:t>
            </w:r>
            <w:r w:rsidRPr="00155726">
              <w:rPr>
                <w:rFonts w:ascii="Arial" w:hAnsi="Arial" w:cs="Arial"/>
                <w:sz w:val="24"/>
                <w:szCs w:val="24"/>
              </w:rPr>
              <w:lastRenderedPageBreak/>
              <w:t>“yes”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Medicare-Severity DRGs designated with a “yes” in the “FY09 </w:t>
            </w:r>
            <w:r w:rsidRPr="00155726">
              <w:rPr>
                <w:rFonts w:ascii="Arial" w:hAnsi="Arial" w:cs="Arial"/>
                <w:sz w:val="24"/>
                <w:szCs w:val="24"/>
              </w:rPr>
              <w:lastRenderedPageBreak/>
              <w:t>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the Federal Register Notices by date of discharge."/>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FA8E82E"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797EEB" w:rsidP="00073DE0">
            <w:pPr>
              <w:widowControl/>
              <w:autoSpaceDE/>
              <w:autoSpaceDN/>
              <w:adjustRightInd/>
              <w:ind w:right="-48"/>
              <w:rPr>
                <w:rFonts w:ascii="Arial" w:hAnsi="Arial" w:cs="Arial"/>
                <w:sz w:val="24"/>
                <w:szCs w:val="24"/>
              </w:rPr>
            </w:pPr>
            <w:hyperlink r:id="rId21"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51498)</w:t>
            </w:r>
          </w:p>
        </w:tc>
        <w:tc>
          <w:tcPr>
            <w:tcW w:w="2059" w:type="dxa"/>
          </w:tcPr>
          <w:p w14:paraId="0F29B35E" w14:textId="6782FBB3"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w:t>
            </w:r>
            <w:r w:rsidR="004F3A2D">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02291C8E" w:rsidR="00557BE0" w:rsidRPr="00155726" w:rsidRDefault="004F3A2D" w:rsidP="00073DE0">
            <w:pPr>
              <w:widowControl/>
              <w:autoSpaceDE/>
              <w:autoSpaceDN/>
              <w:adjustRightInd/>
              <w:ind w:right="-1260"/>
              <w:rPr>
                <w:rFonts w:ascii="Arial" w:hAnsi="Arial" w:cs="Arial"/>
                <w:sz w:val="24"/>
                <w:szCs w:val="24"/>
              </w:rPr>
            </w:pPr>
            <w:r>
              <w:rPr>
                <w:rFonts w:ascii="Arial" w:hAnsi="Arial" w:cs="Arial"/>
                <w:sz w:val="24"/>
                <w:szCs w:val="24"/>
              </w:rPr>
              <w:t xml:space="preserve">1.5%, </w:t>
            </w:r>
            <w:r w:rsidR="00557BE0" w:rsidRPr="00155726">
              <w:rPr>
                <w:rFonts w:ascii="Arial" w:hAnsi="Arial" w:cs="Arial"/>
                <w:sz w:val="24"/>
                <w:szCs w:val="24"/>
              </w:rPr>
              <w:t>(A)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4AD4C382"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4F3A2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46AA04C9"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4F3A2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797EEB" w:rsidP="00073DE0">
            <w:pPr>
              <w:widowControl/>
              <w:autoSpaceDE/>
              <w:autoSpaceDN/>
              <w:adjustRightInd/>
              <w:ind w:right="-1260"/>
              <w:rPr>
                <w:rFonts w:ascii="Arial" w:hAnsi="Arial" w:cs="Arial"/>
                <w:sz w:val="24"/>
                <w:szCs w:val="24"/>
              </w:rPr>
            </w:pPr>
            <w:hyperlink r:id="rId22"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rate.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 2010 Final 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Column in </w:t>
            </w:r>
            <w:hyperlink r:id="rId23"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AcuteInpatientPPS/</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 xml:space="preserve">olumn in Table </w:t>
            </w:r>
            <w:r w:rsidRPr="00155726">
              <w:rPr>
                <w:rFonts w:ascii="Arial" w:hAnsi="Arial" w:cs="Arial"/>
                <w:sz w:val="24"/>
                <w:szCs w:val="24"/>
              </w:rPr>
              <w:lastRenderedPageBreak/>
              <w:t>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lastRenderedPageBreak/>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797EEB" w:rsidP="00073DE0">
            <w:pPr>
              <w:widowControl/>
              <w:autoSpaceDE/>
              <w:autoSpaceDN/>
              <w:adjustRightInd/>
              <w:ind w:right="-107"/>
              <w:rPr>
                <w:rFonts w:ascii="Arial" w:hAnsi="Arial" w:cs="Arial"/>
                <w:sz w:val="24"/>
                <w:szCs w:val="24"/>
              </w:rPr>
            </w:pPr>
            <w:hyperlink r:id="rId24"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lastRenderedPageBreak/>
              <w:t>AcuteInpatientPPS/</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the Federal Register Notices by date of discharge."/>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0DE03B4E"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17, 2015 (CMS-1632-F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797EEB" w:rsidP="00073DE0">
            <w:pPr>
              <w:widowControl/>
              <w:autoSpaceDE/>
              <w:autoSpaceDN/>
              <w:adjustRightInd/>
              <w:ind w:right="-109"/>
              <w:rPr>
                <w:rFonts w:ascii="Arial" w:hAnsi="Arial" w:cs="Arial"/>
                <w:sz w:val="24"/>
                <w:szCs w:val="24"/>
              </w:rPr>
            </w:pPr>
            <w:hyperlink r:id="rId25"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797EEB" w:rsidP="00073DE0">
            <w:pPr>
              <w:widowControl/>
              <w:autoSpaceDE/>
              <w:autoSpaceDN/>
              <w:adjustRightInd/>
              <w:ind w:right="72"/>
              <w:rPr>
                <w:rFonts w:ascii="Arial" w:hAnsi="Arial" w:cs="Arial"/>
                <w:sz w:val="24"/>
                <w:szCs w:val="24"/>
              </w:rPr>
            </w:pPr>
            <w:hyperlink r:id="rId26"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797EEB" w:rsidP="00073DE0">
            <w:pPr>
              <w:widowControl/>
              <w:autoSpaceDE/>
              <w:autoSpaceDN/>
              <w:adjustRightInd/>
              <w:ind w:right="-68"/>
              <w:rPr>
                <w:rFonts w:ascii="Arial" w:hAnsi="Arial" w:cs="Arial"/>
                <w:sz w:val="24"/>
                <w:szCs w:val="24"/>
              </w:rPr>
            </w:pPr>
            <w:hyperlink r:id="rId2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797EEB" w:rsidP="00073DE0">
            <w:pPr>
              <w:widowControl/>
              <w:autoSpaceDE/>
              <w:autoSpaceDN/>
              <w:adjustRightInd/>
              <w:ind w:right="-109"/>
              <w:rPr>
                <w:rFonts w:ascii="Arial" w:hAnsi="Arial" w:cs="Arial"/>
                <w:sz w:val="24"/>
                <w:szCs w:val="24"/>
              </w:rPr>
            </w:pPr>
            <w:hyperlink r:id="rId2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AcuteInpatientPPS/01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AcuteInpatientPPS/</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r w:rsidRPr="00006354">
              <w:rPr>
                <w:rStyle w:val="Hyperlink"/>
                <w:rFonts w:cs="Arial"/>
                <w:color w:val="auto"/>
              </w:rPr>
              <w:t>AcuteInpatientPPS/</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w:t>
            </w:r>
            <w:r w:rsidRPr="00155726">
              <w:rPr>
                <w:rFonts w:ascii="Arial" w:hAnsi="Arial" w:cs="Arial"/>
                <w:sz w:val="24"/>
                <w:szCs w:val="24"/>
              </w:rPr>
              <w:lastRenderedPageBreak/>
              <w:t>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 xml:space="preserve">indexes less than or equal to </w:t>
            </w:r>
            <w:r w:rsidRPr="00155726">
              <w:rPr>
                <w:rFonts w:ascii="Arial" w:hAnsi="Arial" w:cs="Arial"/>
                <w:sz w:val="24"/>
                <w:szCs w:val="24"/>
              </w:rPr>
              <w:lastRenderedPageBreak/>
              <w:t>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w:t>
            </w:r>
            <w:r w:rsidRPr="00155726">
              <w:rPr>
                <w:rFonts w:ascii="Arial" w:hAnsi="Arial" w:cs="Arial"/>
                <w:sz w:val="24"/>
                <w:szCs w:val="24"/>
              </w:rPr>
              <w:lastRenderedPageBreak/>
              <w:t>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69.6% 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 xml:space="preserve">indexes less than or equal </w:t>
            </w:r>
            <w:r w:rsidRPr="00155726">
              <w:rPr>
                <w:rFonts w:ascii="Arial" w:hAnsi="Arial" w:cs="Arial"/>
                <w:sz w:val="24"/>
                <w:szCs w:val="24"/>
              </w:rPr>
              <w:lastRenderedPageBreak/>
              <w:t>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797EEB"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31"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w:t>
            </w:r>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PPS/index.html?redirect=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w:t>
            </w:r>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PPS/index.html?redirect=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1E31677E" w14:textId="77777777" w:rsidR="00557BE0" w:rsidRPr="00155726" w:rsidRDefault="00797EEB" w:rsidP="00073DE0">
            <w:pPr>
              <w:widowControl/>
              <w:autoSpaceDE/>
              <w:autoSpaceDN/>
              <w:adjustRightInd/>
              <w:ind w:right="-68"/>
              <w:rPr>
                <w:rFonts w:ascii="Arial" w:hAnsi="Arial" w:cs="Arial"/>
                <w:sz w:val="24"/>
                <w:szCs w:val="24"/>
              </w:rPr>
            </w:pPr>
            <w:hyperlink r:id="rId33"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5"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Medicare/Medicare-Fee-for-Service-Payment/AcuteInpatient</w:t>
            </w:r>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PPS/index.html?redirect=/AcuteInpatientPPS/</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6"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w:t>
            </w:r>
            <w:r w:rsidRPr="00155726">
              <w:rPr>
                <w:rFonts w:ascii="Arial" w:hAnsi="Arial" w:cs="Arial"/>
                <w:sz w:val="24"/>
                <w:szCs w:val="24"/>
              </w:rPr>
              <w:lastRenderedPageBreak/>
              <w: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the Federal Register Notices by date of discharge."/>
      </w:tblPr>
      <w:tblGrid>
        <w:gridCol w:w="1980"/>
        <w:gridCol w:w="2137"/>
        <w:gridCol w:w="1913"/>
        <w:gridCol w:w="2610"/>
        <w:gridCol w:w="2160"/>
      </w:tblGrid>
      <w:tr w:rsidR="00557BE0" w:rsidRPr="00155726" w14:paraId="73E2BB42" w14:textId="77777777" w:rsidTr="00A62CA9">
        <w:trPr>
          <w:tblHeader/>
        </w:trPr>
        <w:tc>
          <w:tcPr>
            <w:tcW w:w="1980" w:type="dxa"/>
          </w:tcPr>
          <w:p w14:paraId="575D5699" w14:textId="6E4FC5EC" w:rsidR="00557BE0" w:rsidRPr="00155726" w:rsidRDefault="00557BE0" w:rsidP="00073DE0">
            <w:pPr>
              <w:widowControl/>
              <w:autoSpaceDE/>
              <w:autoSpaceDN/>
              <w:adjustRightInd/>
              <w:rPr>
                <w:rFonts w:ascii="Arial" w:hAnsi="Arial" w:cs="Arial"/>
                <w:sz w:val="24"/>
                <w:szCs w:val="24"/>
              </w:rPr>
            </w:pPr>
          </w:p>
        </w:tc>
        <w:tc>
          <w:tcPr>
            <w:tcW w:w="2137"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13"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A62CA9">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137"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13"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A62CA9">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137"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13"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AcuteInpatientPPS/index.html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A62CA9">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137"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13"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A62CA9">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137"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13"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A62CA9">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137"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13"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A62CA9">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137"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13"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A62CA9">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137"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13"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A62CA9">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37" w:type="dxa"/>
          </w:tcPr>
          <w:p w14:paraId="108A870B" w14:textId="77777777" w:rsidR="00A62CA9" w:rsidRPr="00006354" w:rsidRDefault="00A62CA9" w:rsidP="00A62CA9">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2D6B5E8E" w14:textId="77777777" w:rsidR="00A62CA9" w:rsidRPr="00006354" w:rsidRDefault="00A62CA9" w:rsidP="00A62CA9">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0B1731D9" w14:textId="77777777" w:rsidR="00A62CA9" w:rsidRPr="00006354" w:rsidRDefault="00A62CA9" w:rsidP="00A62CA9">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13E01785" w14:textId="77777777" w:rsidR="00A62CA9" w:rsidRPr="00006354" w:rsidRDefault="00A62CA9" w:rsidP="00A62CA9">
            <w:pPr>
              <w:widowControl/>
              <w:autoSpaceDE/>
              <w:autoSpaceDN/>
              <w:adjustRightInd/>
              <w:ind w:right="162"/>
              <w:rPr>
                <w:rStyle w:val="Hyperlink"/>
                <w:rFonts w:cs="Arial"/>
                <w:color w:val="auto"/>
              </w:rPr>
            </w:pPr>
            <w:r w:rsidRPr="00006354">
              <w:rPr>
                <w:rStyle w:val="Hyperlink"/>
                <w:rFonts w:cs="Arial"/>
                <w:color w:val="auto"/>
              </w:rPr>
              <w:t>Medicare/Medicare-Fee-</w:t>
            </w:r>
          </w:p>
          <w:p w14:paraId="0CA5BEBA" w14:textId="16F2F9F3" w:rsidR="00557BE0" w:rsidRPr="00155726" w:rsidRDefault="00A62CA9" w:rsidP="00A62CA9">
            <w:pPr>
              <w:keepLines/>
              <w:widowControl/>
              <w:autoSpaceDE/>
              <w:autoSpaceDN/>
              <w:adjustRightInd/>
              <w:ind w:right="100"/>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p>
        </w:tc>
        <w:tc>
          <w:tcPr>
            <w:tcW w:w="1913"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A62CA9">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137"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rate.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13"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greater than 1.0, the labor-related portion is 68.3% of the standard operating rate. For wage indexes less than or equal to 1.0, the labor-related 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greater than 1.0, the labor-related portion is 68.3% of the standard operating rate. For wage indexes less than or equal to 1.0, the labor-related portion is 62% (A) page 42325</w:t>
            </w:r>
          </w:p>
        </w:tc>
      </w:tr>
      <w:tr w:rsidR="00557BE0" w:rsidRPr="00155726" w14:paraId="576B0F48" w14:textId="77777777" w:rsidTr="00A62CA9">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137"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w:t>
            </w:r>
            <w:r w:rsidRPr="00155726">
              <w:rPr>
                <w:rFonts w:ascii="Arial" w:hAnsi="Arial" w:cs="Arial"/>
                <w:sz w:val="24"/>
                <w:szCs w:val="24"/>
              </w:rPr>
              <w:lastRenderedPageBreak/>
              <w:t>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/AcuteInpatientPPS/01_overview.asp</w:t>
            </w:r>
          </w:p>
        </w:tc>
        <w:tc>
          <w:tcPr>
            <w:tcW w:w="1913"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lastRenderedPageBreak/>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8" w:history="1">
              <w:r w:rsidRPr="00155726">
                <w:rPr>
                  <w:rFonts w:ascii="Arial" w:hAnsi="Arial" w:cs="Arial"/>
                  <w:sz w:val="24"/>
                  <w:szCs w:val="24"/>
                </w:rPr>
                <w:t>Table 5</w:t>
              </w:r>
            </w:hyperlink>
          </w:p>
          <w:p w14:paraId="43C783A2" w14:textId="680DD849"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w:t>
            </w:r>
            <w:r w:rsidRPr="00155726">
              <w:rPr>
                <w:rFonts w:ascii="Arial" w:hAnsi="Arial" w:cs="Arial"/>
                <w:sz w:val="24"/>
                <w:szCs w:val="24"/>
              </w:rPr>
              <w:lastRenderedPageBreak/>
              <w:t>Medicare-Fee-for-Service-</w:t>
            </w:r>
            <w:r w:rsidR="00213F77">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AcuteInpatient</w:t>
            </w:r>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PPS/index.html?redirect=/AcuteInpatientPPS/</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lastRenderedPageBreak/>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9"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40"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w:t>
            </w:r>
            <w:r w:rsidRPr="00AD472A">
              <w:rPr>
                <w:rFonts w:ascii="Arial" w:hAnsi="Arial" w:cs="Arial"/>
                <w:sz w:val="24"/>
                <w:szCs w:val="24"/>
              </w:rPr>
              <w:lastRenderedPageBreak/>
              <w:t>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A62CA9">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137"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bookmarkStart w:id="3" w:name="_Hlk117761672"/>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41"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bookmarkEnd w:id="3"/>
          </w:p>
        </w:tc>
        <w:tc>
          <w:tcPr>
            <w:tcW w:w="1913"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42"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43"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1DED36DF" w14:textId="77777777" w:rsidTr="00A62CA9">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t xml:space="preserve">Uncompensated Care Adjustment </w:t>
            </w:r>
          </w:p>
        </w:tc>
        <w:tc>
          <w:tcPr>
            <w:tcW w:w="2137"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13"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A62CA9">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137"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13"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(DRG) is increased by 20 percent for an </w:t>
            </w:r>
            <w:r w:rsidRPr="00006354">
              <w:rPr>
                <w:rFonts w:ascii="Arial" w:hAnsi="Arial" w:cs="Arial"/>
                <w:sz w:val="24"/>
                <w:szCs w:val="24"/>
              </w:rPr>
              <w:lastRenderedPageBreak/>
              <w:t>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diagnosed with COVID-19 will be identified by the 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B97.29 (Other coronavirus as 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U07.1 (COVID-19) for discharges occurring on or after April 1, 2020, through the duration of the COVID-19 </w:t>
            </w:r>
            <w:r w:rsidRPr="00006354">
              <w:rPr>
                <w:rFonts w:ascii="Arial" w:hAnsi="Arial" w:cs="Arial"/>
                <w:sz w:val="24"/>
                <w:szCs w:val="24"/>
              </w:rPr>
              <w:lastRenderedPageBreak/>
              <w:t>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Providers may refer to the following ICD-10-CM coding 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4"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the Federal Register Notices by date of discharge."/>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264C1C49" w:rsidR="004E0C94" w:rsidRDefault="004E0C94" w:rsidP="00AE4429">
            <w:pPr>
              <w:widowControl/>
              <w:autoSpaceDE/>
              <w:autoSpaceDN/>
              <w:adjustRightInd/>
              <w:jc w:val="center"/>
              <w:rPr>
                <w:rFonts w:ascii="Arial" w:hAnsi="Arial" w:cs="Arial"/>
                <w:sz w:val="24"/>
                <w:szCs w:val="24"/>
              </w:rPr>
            </w:pPr>
          </w:p>
          <w:p w14:paraId="50E5E75F" w14:textId="77777777" w:rsidR="009C4E09" w:rsidRPr="004E0C94" w:rsidRDefault="009C4E09" w:rsidP="004E0C94">
            <w:pPr>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Discharges Occurring On or After 3/15/2021</w:t>
            </w:r>
          </w:p>
        </w:tc>
        <w:tc>
          <w:tcPr>
            <w:tcW w:w="2497" w:type="dxa"/>
          </w:tcPr>
          <w:p w14:paraId="0CAC7F11" w14:textId="578CA250" w:rsidR="009C4E09" w:rsidRPr="00487715" w:rsidRDefault="00BC4AD0" w:rsidP="00BC4AD0">
            <w:pPr>
              <w:widowControl/>
              <w:autoSpaceDE/>
              <w:autoSpaceDN/>
              <w:adjustRightInd/>
              <w:ind w:right="-15"/>
              <w:rPr>
                <w:rFonts w:ascii="Arial" w:hAnsi="Arial" w:cs="Arial"/>
                <w:sz w:val="24"/>
                <w:szCs w:val="24"/>
              </w:rPr>
            </w:pPr>
            <w:r w:rsidRPr="00487715">
              <w:rPr>
                <w:rFonts w:ascii="Arial" w:hAnsi="Arial" w:cs="Arial"/>
                <w:sz w:val="24"/>
                <w:szCs w:val="24"/>
              </w:rPr>
              <w:t>Discharges Occurring On or After 12/01/2021</w:t>
            </w:r>
          </w:p>
        </w:tc>
        <w:tc>
          <w:tcPr>
            <w:tcW w:w="2273" w:type="dxa"/>
          </w:tcPr>
          <w:p w14:paraId="50937023" w14:textId="7FA1F852" w:rsidR="009C4E09" w:rsidRPr="00956959" w:rsidRDefault="00E6689F" w:rsidP="00956959">
            <w:pPr>
              <w:widowControl/>
              <w:tabs>
                <w:tab w:val="left" w:pos="1630"/>
                <w:tab w:val="left" w:pos="1768"/>
              </w:tabs>
              <w:autoSpaceDE/>
              <w:autoSpaceDN/>
              <w:adjustRightInd/>
              <w:ind w:right="72"/>
              <w:rPr>
                <w:rFonts w:ascii="Arial" w:hAnsi="Arial" w:cs="Arial"/>
                <w:sz w:val="24"/>
                <w:szCs w:val="24"/>
              </w:rPr>
            </w:pPr>
            <w:r w:rsidRPr="00956959">
              <w:rPr>
                <w:rFonts w:ascii="Arial" w:hAnsi="Arial" w:cs="Arial"/>
                <w:sz w:val="24"/>
                <w:szCs w:val="24"/>
              </w:rPr>
              <w:t>Discharges Occur</w:t>
            </w:r>
            <w:r w:rsidR="004D26E2">
              <w:rPr>
                <w:rFonts w:ascii="Arial" w:hAnsi="Arial" w:cs="Arial"/>
                <w:sz w:val="24"/>
                <w:szCs w:val="24"/>
              </w:rPr>
              <w:t>r</w:t>
            </w:r>
            <w:r w:rsidRPr="00956959">
              <w:rPr>
                <w:rFonts w:ascii="Arial" w:hAnsi="Arial" w:cs="Arial"/>
                <w:sz w:val="24"/>
                <w:szCs w:val="24"/>
              </w:rPr>
              <w:t>ing On or After 12/01/2022</w:t>
            </w: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487715" w:rsidRDefault="00F76FC9" w:rsidP="001D7A6D">
            <w:pPr>
              <w:widowControl/>
              <w:autoSpaceDE/>
              <w:autoSpaceDN/>
              <w:adjustRightInd/>
              <w:ind w:right="-105"/>
              <w:rPr>
                <w:rFonts w:ascii="Arial" w:hAnsi="Arial" w:cs="Arial"/>
                <w:sz w:val="24"/>
                <w:szCs w:val="24"/>
              </w:rPr>
            </w:pPr>
            <w:r w:rsidRPr="00487715">
              <w:rPr>
                <w:rFonts w:ascii="Arial" w:hAnsi="Arial" w:cs="Arial"/>
                <w:sz w:val="24"/>
                <w:szCs w:val="24"/>
              </w:rPr>
              <w:t xml:space="preserve">(A) </w:t>
            </w:r>
            <w:r w:rsidR="00BC4AD0" w:rsidRPr="00487715">
              <w:rPr>
                <w:rFonts w:ascii="Arial" w:hAnsi="Arial" w:cs="Arial"/>
                <w:sz w:val="24"/>
                <w:szCs w:val="24"/>
              </w:rPr>
              <w:t>August 13, 2021 (CMS</w:t>
            </w:r>
            <w:r w:rsidR="001D7A6D" w:rsidRPr="00487715">
              <w:rPr>
                <w:rFonts w:ascii="Arial" w:hAnsi="Arial" w:cs="Arial"/>
                <w:sz w:val="24"/>
                <w:szCs w:val="24"/>
              </w:rPr>
              <w:t>-</w:t>
            </w:r>
            <w:r w:rsidR="00BC4AD0" w:rsidRPr="00487715">
              <w:rPr>
                <w:rFonts w:ascii="Arial" w:hAnsi="Arial" w:cs="Arial"/>
                <w:sz w:val="24"/>
                <w:szCs w:val="24"/>
              </w:rPr>
              <w:t xml:space="preserve">1752-F; 86 FR </w:t>
            </w:r>
            <w:r w:rsidR="001D7A6D" w:rsidRPr="00487715">
              <w:rPr>
                <w:rFonts w:ascii="Arial" w:hAnsi="Arial" w:cs="Arial"/>
                <w:sz w:val="24"/>
                <w:szCs w:val="24"/>
              </w:rPr>
              <w:t>44774</w:t>
            </w:r>
            <w:r w:rsidRPr="00487715">
              <w:rPr>
                <w:rFonts w:ascii="Arial" w:hAnsi="Arial" w:cs="Arial"/>
                <w:sz w:val="24"/>
                <w:szCs w:val="24"/>
              </w:rPr>
              <w:t xml:space="preserve"> final rule</w:t>
            </w:r>
            <w:r w:rsidR="00BC4AD0" w:rsidRPr="00487715">
              <w:rPr>
                <w:rFonts w:ascii="Arial" w:hAnsi="Arial" w:cs="Arial"/>
                <w:sz w:val="24"/>
                <w:szCs w:val="24"/>
              </w:rPr>
              <w:t>)</w:t>
            </w:r>
            <w:r w:rsidRPr="00487715">
              <w:rPr>
                <w:rFonts w:ascii="Arial" w:hAnsi="Arial" w:cs="Arial"/>
                <w:sz w:val="24"/>
                <w:szCs w:val="24"/>
              </w:rPr>
              <w:t xml:space="preserve"> </w:t>
            </w:r>
          </w:p>
          <w:p w14:paraId="29B9765C" w14:textId="3FE9187F" w:rsidR="009C4E09" w:rsidRPr="00487715" w:rsidRDefault="00D26460" w:rsidP="001D7A6D">
            <w:pPr>
              <w:widowControl/>
              <w:autoSpaceDE/>
              <w:autoSpaceDN/>
              <w:adjustRightInd/>
              <w:ind w:right="-105"/>
              <w:rPr>
                <w:rFonts w:ascii="Arial" w:hAnsi="Arial" w:cs="Arial"/>
                <w:sz w:val="24"/>
                <w:szCs w:val="24"/>
              </w:rPr>
            </w:pPr>
            <w:r w:rsidRPr="00487715">
              <w:rPr>
                <w:rFonts w:ascii="Arial" w:hAnsi="Arial" w:cs="Arial"/>
                <w:sz w:val="24"/>
                <w:szCs w:val="24"/>
              </w:rPr>
              <w:t>(B) October 20</w:t>
            </w:r>
            <w:r w:rsidR="00F76FC9" w:rsidRPr="00487715">
              <w:rPr>
                <w:rFonts w:ascii="Arial" w:hAnsi="Arial" w:cs="Arial"/>
                <w:sz w:val="24"/>
                <w:szCs w:val="24"/>
              </w:rPr>
              <w:t>, 2021 (CMS-</w:t>
            </w:r>
            <w:r w:rsidRPr="00487715">
              <w:rPr>
                <w:rFonts w:ascii="Arial" w:hAnsi="Arial" w:cs="Arial"/>
                <w:sz w:val="24"/>
                <w:szCs w:val="24"/>
              </w:rPr>
              <w:t>1752-F2; 86 FR 58019; correcting amendment)</w:t>
            </w:r>
            <w:r w:rsidR="00F76FC9" w:rsidRPr="00487715">
              <w:rPr>
                <w:rFonts w:ascii="Arial" w:hAnsi="Arial" w:cs="Arial"/>
                <w:sz w:val="24"/>
                <w:szCs w:val="24"/>
              </w:rPr>
              <w:t xml:space="preserve"> </w:t>
            </w:r>
          </w:p>
        </w:tc>
        <w:tc>
          <w:tcPr>
            <w:tcW w:w="2273" w:type="dxa"/>
          </w:tcPr>
          <w:p w14:paraId="07B9C0E8" w14:textId="56E73804" w:rsidR="008166F2" w:rsidRPr="006F6E3D" w:rsidRDefault="006F6E3D" w:rsidP="00956959">
            <w:pPr>
              <w:widowControl/>
              <w:autoSpaceDE/>
              <w:autoSpaceDN/>
              <w:adjustRightInd/>
              <w:rPr>
                <w:rFonts w:ascii="Arial" w:hAnsi="Arial" w:cs="Arial"/>
                <w:sz w:val="24"/>
                <w:szCs w:val="24"/>
              </w:rPr>
            </w:pPr>
            <w:r w:rsidRPr="006F6E3D">
              <w:rPr>
                <w:rFonts w:ascii="Arial" w:hAnsi="Arial" w:cs="Arial"/>
                <w:sz w:val="24"/>
                <w:szCs w:val="24"/>
              </w:rPr>
              <w:t xml:space="preserve"> </w:t>
            </w:r>
            <w:r w:rsidR="00EA3337" w:rsidRPr="006F6E3D">
              <w:rPr>
                <w:rFonts w:ascii="Arial" w:hAnsi="Arial" w:cs="Arial"/>
                <w:sz w:val="24"/>
                <w:szCs w:val="24"/>
              </w:rPr>
              <w:t>(A)</w:t>
            </w:r>
            <w:r w:rsidRPr="00956959">
              <w:rPr>
                <w:rFonts w:ascii="Arial" w:hAnsi="Arial" w:cs="Arial"/>
                <w:sz w:val="24"/>
                <w:szCs w:val="24"/>
              </w:rPr>
              <w:t xml:space="preserve"> </w:t>
            </w:r>
            <w:r w:rsidR="00E6689F" w:rsidRPr="00956959">
              <w:rPr>
                <w:rFonts w:ascii="Arial" w:hAnsi="Arial" w:cs="Arial"/>
                <w:sz w:val="24"/>
                <w:szCs w:val="24"/>
              </w:rPr>
              <w:t>August 10, 2022 (CMS</w:t>
            </w:r>
            <w:r w:rsidR="008F5785">
              <w:rPr>
                <w:rFonts w:ascii="Arial" w:hAnsi="Arial" w:cs="Arial"/>
                <w:sz w:val="24"/>
                <w:szCs w:val="24"/>
              </w:rPr>
              <w:t xml:space="preserve">-1771-F; 87 FR 48780 </w:t>
            </w:r>
            <w:r w:rsidR="008F5785" w:rsidRPr="006F6E3D">
              <w:rPr>
                <w:rFonts w:ascii="Arial" w:hAnsi="Arial" w:cs="Arial"/>
                <w:sz w:val="24"/>
                <w:szCs w:val="24"/>
              </w:rPr>
              <w:t xml:space="preserve">final rule) </w:t>
            </w:r>
            <w:r w:rsidR="00EA3337" w:rsidRPr="006F6E3D">
              <w:rPr>
                <w:rFonts w:ascii="Arial" w:hAnsi="Arial" w:cs="Arial"/>
                <w:sz w:val="24"/>
                <w:szCs w:val="24"/>
              </w:rPr>
              <w:t>(B) November 4, 2022 (CMS-1771-F2; 87 FR 66558; correcting amendment)</w:t>
            </w:r>
            <w:r w:rsidR="008F5785" w:rsidRPr="006F6E3D">
              <w:rPr>
                <w:rFonts w:ascii="Arial" w:hAnsi="Arial" w:cs="Arial"/>
                <w:sz w:val="24"/>
                <w:szCs w:val="24"/>
              </w:rPr>
              <w:t xml:space="preserve"> </w:t>
            </w:r>
          </w:p>
          <w:p w14:paraId="4AFE6443" w14:textId="1F3F94D4" w:rsidR="009C4E09" w:rsidRPr="00E6689F" w:rsidRDefault="008F5785" w:rsidP="00956959">
            <w:pPr>
              <w:widowControl/>
              <w:autoSpaceDE/>
              <w:autoSpaceDN/>
              <w:adjustRightInd/>
              <w:rPr>
                <w:rFonts w:ascii="Arial" w:hAnsi="Arial" w:cs="Arial"/>
                <w:sz w:val="24"/>
                <w:szCs w:val="24"/>
              </w:rPr>
            </w:pPr>
            <w:r w:rsidRPr="006F6E3D">
              <w:rPr>
                <w:rFonts w:ascii="Arial" w:hAnsi="Arial" w:cs="Arial"/>
                <w:sz w:val="24"/>
                <w:szCs w:val="24"/>
              </w:rPr>
              <w:t>(C) December 13, 2022 (CMS</w:t>
            </w:r>
            <w:r w:rsidR="006D6A76" w:rsidRPr="006F6E3D">
              <w:rPr>
                <w:rFonts w:ascii="Arial" w:hAnsi="Arial" w:cs="Arial"/>
                <w:sz w:val="24"/>
                <w:szCs w:val="24"/>
              </w:rPr>
              <w:t>-1771-CN; 87 FR 76109 correction</w:t>
            </w:r>
            <w:r w:rsidRPr="006F6E3D">
              <w:rPr>
                <w:rFonts w:ascii="Arial" w:hAnsi="Arial" w:cs="Arial"/>
                <w:sz w:val="24"/>
                <w:szCs w:val="24"/>
              </w:rPr>
              <w:t xml:space="preserve"> notice)</w:t>
            </w:r>
          </w:p>
        </w:tc>
      </w:tr>
      <w:tr w:rsidR="003521F5" w:rsidRPr="004E268A" w14:paraId="6E820BA9" w14:textId="77777777" w:rsidTr="00BC4AD0">
        <w:tc>
          <w:tcPr>
            <w:tcW w:w="1980" w:type="dxa"/>
          </w:tcPr>
          <w:p w14:paraId="28A16DCB" w14:textId="77777777" w:rsidR="003521F5" w:rsidRPr="00C37A82" w:rsidRDefault="003521F5" w:rsidP="003521F5">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3521F5" w:rsidRPr="00C37A82" w:rsidRDefault="00797EEB" w:rsidP="003521F5">
            <w:pPr>
              <w:rPr>
                <w:rFonts w:ascii="Arial" w:hAnsi="Arial" w:cs="Arial"/>
                <w:sz w:val="24"/>
                <w:szCs w:val="24"/>
              </w:rPr>
            </w:pPr>
            <w:hyperlink r:id="rId45" w:history="1">
              <w:r w:rsidR="003521F5" w:rsidRPr="00A14F7F">
                <w:rPr>
                  <w:rStyle w:val="hyperlinkChar"/>
                </w:rPr>
                <w:t>Table 3</w:t>
              </w:r>
            </w:hyperlink>
            <w:r w:rsidR="003521F5" w:rsidRPr="00C37A82">
              <w:rPr>
                <w:rFonts w:ascii="Arial" w:hAnsi="Arial" w:cs="Arial"/>
                <w:sz w:val="24"/>
                <w:szCs w:val="24"/>
              </w:rPr>
              <w:t xml:space="preserve"> at </w:t>
            </w:r>
            <w:r w:rsidR="003521F5" w:rsidRPr="00C37A82">
              <w:t xml:space="preserve">  </w:t>
            </w:r>
            <w:r w:rsidR="003521F5" w:rsidRPr="00C37A82">
              <w:rPr>
                <w:rFonts w:ascii="Arial" w:hAnsi="Arial" w:cs="Arial"/>
                <w:sz w:val="24"/>
                <w:szCs w:val="24"/>
              </w:rPr>
              <w:t>https://www.cms.gov/medicare/acute-inpatient-pps/fy-2021-ipps-final-rule-home-page</w:t>
            </w:r>
          </w:p>
        </w:tc>
        <w:tc>
          <w:tcPr>
            <w:tcW w:w="1980" w:type="dxa"/>
          </w:tcPr>
          <w:p w14:paraId="4CD83798" w14:textId="056752FF" w:rsidR="003521F5" w:rsidRPr="00811B8F" w:rsidRDefault="00797EEB" w:rsidP="003521F5">
            <w:pPr>
              <w:widowControl/>
              <w:autoSpaceDE/>
              <w:autoSpaceDN/>
              <w:adjustRightInd/>
              <w:ind w:right="-108"/>
              <w:rPr>
                <w:rFonts w:ascii="Arial" w:hAnsi="Arial" w:cs="Arial"/>
                <w:sz w:val="24"/>
                <w:szCs w:val="24"/>
              </w:rPr>
            </w:pPr>
            <w:hyperlink r:id="rId46" w:history="1">
              <w:r w:rsidR="003521F5" w:rsidRPr="00A14F7F">
                <w:rPr>
                  <w:rStyle w:val="hyperlinkChar"/>
                </w:rPr>
                <w:t>CN Table 3</w:t>
              </w:r>
            </w:hyperlink>
            <w:r w:rsidR="003521F5" w:rsidRPr="00811B8F">
              <w:rPr>
                <w:rFonts w:ascii="Arial" w:hAnsi="Arial" w:cs="Arial"/>
                <w:sz w:val="24"/>
                <w:szCs w:val="24"/>
              </w:rPr>
              <w:t xml:space="preserve"> at </w:t>
            </w:r>
            <w:r w:rsidR="003521F5" w:rsidRPr="00811B8F">
              <w:t xml:space="preserve">  </w:t>
            </w:r>
            <w:r w:rsidR="003521F5" w:rsidRPr="00811B8F">
              <w:rPr>
                <w:rFonts w:ascii="Arial" w:hAnsi="Arial" w:cs="Arial"/>
                <w:sz w:val="24"/>
                <w:szCs w:val="24"/>
              </w:rPr>
              <w:t>https://www.cms.gov/Medicare/Medicare-Fee-for-Service-Payment/AcuteInpatientPPS</w:t>
            </w:r>
          </w:p>
        </w:tc>
        <w:tc>
          <w:tcPr>
            <w:tcW w:w="2497" w:type="dxa"/>
          </w:tcPr>
          <w:p w14:paraId="1DD9AF3E" w14:textId="25D994CE" w:rsidR="003521F5" w:rsidRPr="00487715" w:rsidRDefault="00797EEB" w:rsidP="003521F5">
            <w:pPr>
              <w:widowControl/>
              <w:autoSpaceDE/>
              <w:autoSpaceDN/>
              <w:adjustRightInd/>
              <w:ind w:right="-105"/>
              <w:rPr>
                <w:rFonts w:ascii="Arial" w:hAnsi="Arial" w:cs="Arial"/>
                <w:sz w:val="24"/>
                <w:szCs w:val="24"/>
              </w:rPr>
            </w:pPr>
            <w:hyperlink r:id="rId47" w:history="1">
              <w:r w:rsidR="003521F5" w:rsidRPr="00487715">
                <w:rPr>
                  <w:rStyle w:val="Hyperlink"/>
                  <w:rFonts w:cs="Arial"/>
                  <w:u w:val="single"/>
                </w:rPr>
                <w:t>CA Table 3</w:t>
              </w:r>
            </w:hyperlink>
            <w:r w:rsidR="003521F5" w:rsidRPr="00487715">
              <w:rPr>
                <w:rFonts w:ascii="Arial" w:hAnsi="Arial" w:cs="Arial"/>
                <w:sz w:val="24"/>
                <w:szCs w:val="24"/>
              </w:rPr>
              <w:t xml:space="preserve"> at https://www.cms.gov/medicare/acute-inpatient-pps/fy-2022-ipps-final-rule-home-page#Reg</w:t>
            </w:r>
          </w:p>
        </w:tc>
        <w:tc>
          <w:tcPr>
            <w:tcW w:w="2273" w:type="dxa"/>
          </w:tcPr>
          <w:p w14:paraId="43249C04" w14:textId="537D66CB" w:rsidR="003521F5" w:rsidRPr="00E6689F" w:rsidRDefault="00797EEB" w:rsidP="003521F5">
            <w:pPr>
              <w:widowControl/>
              <w:autoSpaceDE/>
              <w:autoSpaceDN/>
              <w:adjustRightInd/>
              <w:rPr>
                <w:rFonts w:ascii="Arial" w:hAnsi="Arial" w:cs="Arial"/>
                <w:sz w:val="24"/>
                <w:szCs w:val="24"/>
              </w:rPr>
            </w:pPr>
            <w:hyperlink r:id="rId48" w:history="1">
              <w:r w:rsidR="00E6689F" w:rsidRPr="00B75CE7">
                <w:rPr>
                  <w:rStyle w:val="Hyperlink"/>
                  <w:rFonts w:cs="Arial"/>
                  <w:u w:val="single"/>
                </w:rPr>
                <w:t>Table 3</w:t>
              </w:r>
            </w:hyperlink>
            <w:r w:rsidR="005B08D0" w:rsidRPr="00B75CE7">
              <w:rPr>
                <w:rFonts w:ascii="Arial" w:hAnsi="Arial" w:cs="Arial"/>
                <w:sz w:val="24"/>
                <w:szCs w:val="24"/>
                <w:u w:val="single"/>
              </w:rPr>
              <w:t xml:space="preserve"> </w:t>
            </w:r>
            <w:r w:rsidR="005B08D0" w:rsidRPr="00B75CE7">
              <w:rPr>
                <w:rFonts w:ascii="Arial" w:hAnsi="Arial" w:cs="Arial"/>
                <w:sz w:val="24"/>
                <w:szCs w:val="24"/>
              </w:rPr>
              <w:t xml:space="preserve">at </w:t>
            </w:r>
            <w:r w:rsidR="00E6689F" w:rsidRPr="00B75CE7">
              <w:rPr>
                <w:rFonts w:ascii="Arial" w:hAnsi="Arial" w:cs="Arial"/>
                <w:sz w:val="24"/>
                <w:szCs w:val="24"/>
              </w:rPr>
              <w:t>https://www.cms.gov/medicare/acute-inpatient-pps/fy-2023-ipps-final-rule-home-page</w:t>
            </w:r>
            <w:r w:rsidR="005B08D0">
              <w:rPr>
                <w:rFonts w:ascii="Arial" w:hAnsi="Arial" w:cs="Arial"/>
                <w:sz w:val="24"/>
                <w:szCs w:val="24"/>
                <w:u w:val="double"/>
              </w:rPr>
              <w:t xml:space="preserve"> </w:t>
            </w:r>
          </w:p>
        </w:tc>
      </w:tr>
      <w:tr w:rsidR="003521F5" w:rsidRPr="004E268A" w14:paraId="3EAF5E1B" w14:textId="77777777" w:rsidTr="00BC4AD0">
        <w:tc>
          <w:tcPr>
            <w:tcW w:w="1980" w:type="dxa"/>
          </w:tcPr>
          <w:p w14:paraId="0E0633CE" w14:textId="77777777" w:rsidR="003521F5" w:rsidRPr="00C37A82" w:rsidRDefault="003521F5" w:rsidP="003521F5">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3521F5" w:rsidRPr="00C37A82" w:rsidRDefault="003521F5" w:rsidP="003521F5">
            <w:pPr>
              <w:spacing w:line="360" w:lineRule="auto"/>
              <w:rPr>
                <w:rFonts w:ascii="Arial" w:hAnsi="Arial" w:cs="Arial"/>
                <w:sz w:val="24"/>
                <w:szCs w:val="24"/>
              </w:rPr>
            </w:pPr>
            <w:r>
              <w:rPr>
                <w:rFonts w:ascii="Arial" w:hAnsi="Arial" w:cs="Arial"/>
                <w:sz w:val="24"/>
                <w:szCs w:val="24"/>
              </w:rPr>
              <w:t xml:space="preserve">1.1% </w:t>
            </w:r>
            <w:r w:rsidRPr="005D7C6D">
              <w:rPr>
                <w:rFonts w:ascii="Arial" w:hAnsi="Arial" w:cs="Arial"/>
                <w:sz w:val="24"/>
                <w:szCs w:val="24"/>
              </w:rPr>
              <w:t>(A)</w:t>
            </w:r>
            <w:r>
              <w:rPr>
                <w:rFonts w:ascii="Arial" w:hAnsi="Arial" w:cs="Arial"/>
                <w:sz w:val="24"/>
                <w:szCs w:val="24"/>
              </w:rPr>
              <w:t xml:space="preserve"> page </w:t>
            </w:r>
            <w:r w:rsidRPr="00C37A82">
              <w:rPr>
                <w:rFonts w:ascii="Arial" w:hAnsi="Arial" w:cs="Arial"/>
                <w:sz w:val="24"/>
                <w:szCs w:val="24"/>
              </w:rPr>
              <w:t>59048</w:t>
            </w:r>
          </w:p>
        </w:tc>
        <w:tc>
          <w:tcPr>
            <w:tcW w:w="1980" w:type="dxa"/>
          </w:tcPr>
          <w:p w14:paraId="15E15AF1" w14:textId="7454A43D"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1.1%</w:t>
            </w:r>
            <w:r>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1.1% (A) page 45554</w:t>
            </w:r>
          </w:p>
        </w:tc>
        <w:tc>
          <w:tcPr>
            <w:tcW w:w="2273" w:type="dxa"/>
          </w:tcPr>
          <w:p w14:paraId="721F87F3" w14:textId="2B83B161" w:rsidR="003521F5" w:rsidRPr="00B75CE7" w:rsidRDefault="00E6689F" w:rsidP="006F6E3D">
            <w:pPr>
              <w:widowControl/>
              <w:autoSpaceDE/>
              <w:autoSpaceDN/>
              <w:adjustRightInd/>
              <w:rPr>
                <w:rFonts w:ascii="Arial" w:hAnsi="Arial" w:cs="Arial"/>
                <w:sz w:val="24"/>
                <w:szCs w:val="24"/>
              </w:rPr>
            </w:pPr>
            <w:r w:rsidRPr="00B75CE7">
              <w:rPr>
                <w:rFonts w:ascii="Arial" w:hAnsi="Arial" w:cs="Arial"/>
                <w:sz w:val="24"/>
                <w:szCs w:val="24"/>
              </w:rPr>
              <w:t>2.5%</w:t>
            </w:r>
            <w:r w:rsidR="00A22D9E" w:rsidRPr="00B75CE7">
              <w:rPr>
                <w:rFonts w:ascii="Arial" w:hAnsi="Arial" w:cs="Arial"/>
                <w:sz w:val="24"/>
                <w:szCs w:val="24"/>
              </w:rPr>
              <w:t xml:space="preserve"> </w:t>
            </w:r>
            <w:r w:rsidR="005B08D0" w:rsidRPr="006F6E3D">
              <w:rPr>
                <w:rFonts w:ascii="Arial" w:hAnsi="Arial" w:cs="Arial"/>
                <w:sz w:val="24"/>
                <w:szCs w:val="24"/>
              </w:rPr>
              <w:t>(A)</w:t>
            </w:r>
            <w:r w:rsidR="00A22D9E" w:rsidRPr="006F6E3D">
              <w:rPr>
                <w:rFonts w:ascii="Arial" w:hAnsi="Arial" w:cs="Arial"/>
                <w:sz w:val="24"/>
                <w:szCs w:val="24"/>
              </w:rPr>
              <w:t xml:space="preserve"> </w:t>
            </w:r>
            <w:r w:rsidRPr="006F6E3D">
              <w:rPr>
                <w:rFonts w:ascii="Arial" w:hAnsi="Arial" w:cs="Arial"/>
                <w:sz w:val="24"/>
                <w:szCs w:val="24"/>
              </w:rPr>
              <w:t>page</w:t>
            </w:r>
            <w:r w:rsidR="006F6E3D">
              <w:rPr>
                <w:rFonts w:ascii="Arial" w:hAnsi="Arial" w:cs="Arial"/>
                <w:sz w:val="24"/>
                <w:szCs w:val="24"/>
                <w:u w:val="double"/>
              </w:rPr>
              <w:t xml:space="preserve"> </w:t>
            </w:r>
            <w:r w:rsidRPr="00B75CE7">
              <w:rPr>
                <w:rFonts w:ascii="Arial" w:hAnsi="Arial" w:cs="Arial"/>
                <w:sz w:val="24"/>
                <w:szCs w:val="24"/>
              </w:rPr>
              <w:t>49437</w:t>
            </w:r>
          </w:p>
        </w:tc>
      </w:tr>
      <w:tr w:rsidR="003521F5" w:rsidRPr="004E268A" w14:paraId="7B183135" w14:textId="77777777" w:rsidTr="00BC4AD0">
        <w:tc>
          <w:tcPr>
            <w:tcW w:w="1980" w:type="dxa"/>
          </w:tcPr>
          <w:p w14:paraId="68B9F551" w14:textId="77777777" w:rsidR="003521F5" w:rsidRDefault="003521F5" w:rsidP="003521F5">
            <w:pPr>
              <w:rPr>
                <w:rFonts w:ascii="Arial" w:hAnsi="Arial" w:cs="Arial"/>
                <w:sz w:val="24"/>
                <w:szCs w:val="24"/>
              </w:rPr>
            </w:pPr>
            <w:r w:rsidRPr="00C37A82">
              <w:rPr>
                <w:rFonts w:ascii="Arial" w:hAnsi="Arial" w:cs="Arial"/>
                <w:sz w:val="24"/>
                <w:szCs w:val="24"/>
              </w:rPr>
              <w:t>Capital standard federal payment rate</w:t>
            </w:r>
          </w:p>
          <w:p w14:paraId="41051784" w14:textId="77777777" w:rsidR="003521F5" w:rsidRPr="00C37A82" w:rsidRDefault="003521F5" w:rsidP="003521F5">
            <w:pPr>
              <w:rPr>
                <w:rFonts w:ascii="Arial" w:hAnsi="Arial" w:cs="Arial"/>
                <w:sz w:val="24"/>
                <w:szCs w:val="24"/>
              </w:rPr>
            </w:pPr>
          </w:p>
        </w:tc>
        <w:tc>
          <w:tcPr>
            <w:tcW w:w="2070" w:type="dxa"/>
          </w:tcPr>
          <w:p w14:paraId="7B63FCCA" w14:textId="77777777" w:rsidR="003521F5" w:rsidRPr="00C37A82" w:rsidRDefault="003521F5" w:rsidP="003521F5">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$514.95</w:t>
            </w:r>
          </w:p>
          <w:p w14:paraId="1B6CE76A" w14:textId="719CC683"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($509.35 x 1.011)</w:t>
            </w:r>
          </w:p>
        </w:tc>
        <w:tc>
          <w:tcPr>
            <w:tcW w:w="2273" w:type="dxa"/>
          </w:tcPr>
          <w:p w14:paraId="3BF6834F" w14:textId="1B547D95" w:rsidR="003521F5" w:rsidRPr="00B75CE7" w:rsidRDefault="00E6689F" w:rsidP="003521F5">
            <w:pPr>
              <w:widowControl/>
              <w:autoSpaceDE/>
              <w:autoSpaceDN/>
              <w:adjustRightInd/>
              <w:rPr>
                <w:rFonts w:ascii="Arial" w:hAnsi="Arial" w:cs="Arial"/>
                <w:sz w:val="24"/>
                <w:szCs w:val="24"/>
              </w:rPr>
            </w:pPr>
            <w:r w:rsidRPr="00B75CE7">
              <w:rPr>
                <w:rFonts w:ascii="Arial" w:hAnsi="Arial" w:cs="Arial"/>
                <w:sz w:val="24"/>
                <w:szCs w:val="24"/>
              </w:rPr>
              <w:t>$527.82 ($514.95 x 1.025)</w:t>
            </w:r>
          </w:p>
        </w:tc>
      </w:tr>
      <w:tr w:rsidR="003521F5" w:rsidRPr="004E268A" w14:paraId="6FC256A4" w14:textId="77777777" w:rsidTr="00BC4AD0">
        <w:tc>
          <w:tcPr>
            <w:tcW w:w="1980" w:type="dxa"/>
          </w:tcPr>
          <w:p w14:paraId="6A24B157" w14:textId="77777777" w:rsidR="003521F5" w:rsidRPr="00C37A82" w:rsidRDefault="003521F5" w:rsidP="003521F5">
            <w:pPr>
              <w:rPr>
                <w:rFonts w:ascii="Arial" w:hAnsi="Arial" w:cs="Arial"/>
                <w:sz w:val="24"/>
                <w:szCs w:val="24"/>
              </w:rPr>
            </w:pPr>
            <w:r w:rsidRPr="00C37A82">
              <w:rPr>
                <w:rFonts w:ascii="Arial" w:hAnsi="Arial" w:cs="Arial"/>
                <w:sz w:val="24"/>
                <w:szCs w:val="24"/>
              </w:rPr>
              <w:t>Complex Spinal Surgery DRGs</w:t>
            </w:r>
          </w:p>
          <w:p w14:paraId="1CB456CF" w14:textId="77777777" w:rsidR="003521F5" w:rsidRPr="00C37A82" w:rsidRDefault="003521F5" w:rsidP="003521F5">
            <w:pPr>
              <w:rPr>
                <w:rFonts w:ascii="Arial" w:hAnsi="Arial" w:cs="Arial"/>
                <w:sz w:val="24"/>
                <w:szCs w:val="24"/>
              </w:rPr>
            </w:pPr>
          </w:p>
        </w:tc>
        <w:tc>
          <w:tcPr>
            <w:tcW w:w="2070" w:type="dxa"/>
          </w:tcPr>
          <w:p w14:paraId="4D7314DF" w14:textId="77777777" w:rsidR="003521F5" w:rsidRPr="00C37A82" w:rsidRDefault="003521F5" w:rsidP="003521F5">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N/A</w:t>
            </w:r>
          </w:p>
        </w:tc>
        <w:tc>
          <w:tcPr>
            <w:tcW w:w="2273" w:type="dxa"/>
          </w:tcPr>
          <w:p w14:paraId="47DC76B2" w14:textId="04A782E6" w:rsidR="003521F5" w:rsidRPr="00E6689F" w:rsidRDefault="00CE33D6" w:rsidP="003521F5">
            <w:pPr>
              <w:widowControl/>
              <w:autoSpaceDE/>
              <w:autoSpaceDN/>
              <w:adjustRightInd/>
              <w:rPr>
                <w:rFonts w:ascii="Arial" w:hAnsi="Arial" w:cs="Arial"/>
                <w:sz w:val="24"/>
                <w:szCs w:val="24"/>
              </w:rPr>
            </w:pPr>
            <w:r>
              <w:rPr>
                <w:rFonts w:ascii="Arial" w:hAnsi="Arial" w:cs="Arial"/>
                <w:sz w:val="24"/>
                <w:szCs w:val="24"/>
              </w:rPr>
              <w:t>N/A</w:t>
            </w:r>
          </w:p>
        </w:tc>
      </w:tr>
      <w:tr w:rsidR="00E6689F" w:rsidRPr="004E268A" w14:paraId="1F1EA3A4" w14:textId="77777777" w:rsidTr="00BC4AD0">
        <w:tc>
          <w:tcPr>
            <w:tcW w:w="1980" w:type="dxa"/>
          </w:tcPr>
          <w:p w14:paraId="0D82B277" w14:textId="77777777" w:rsidR="00E6689F" w:rsidRPr="00C37A82" w:rsidRDefault="00E6689F" w:rsidP="00E6689F">
            <w:pPr>
              <w:rPr>
                <w:rFonts w:ascii="Arial" w:hAnsi="Arial" w:cs="Arial"/>
                <w:sz w:val="24"/>
                <w:szCs w:val="24"/>
              </w:rPr>
            </w:pPr>
            <w:r w:rsidRPr="00C37A82">
              <w:rPr>
                <w:rFonts w:ascii="Arial" w:hAnsi="Arial" w:cs="Arial"/>
                <w:sz w:val="24"/>
                <w:szCs w:val="24"/>
              </w:rPr>
              <w:t>Fixed Loss Outlier Threshold</w:t>
            </w:r>
          </w:p>
        </w:tc>
        <w:tc>
          <w:tcPr>
            <w:tcW w:w="2070" w:type="dxa"/>
          </w:tcPr>
          <w:p w14:paraId="4C8123F7" w14:textId="77777777" w:rsidR="00E6689F" w:rsidRPr="008A2E69" w:rsidRDefault="00E6689F" w:rsidP="00E6689F">
            <w:pPr>
              <w:rPr>
                <w:rFonts w:ascii="Arial" w:hAnsi="Arial" w:cs="Arial"/>
                <w:sz w:val="24"/>
                <w:szCs w:val="24"/>
              </w:rPr>
            </w:pPr>
            <w:r w:rsidRPr="008A2E69">
              <w:rPr>
                <w:rFonts w:ascii="Arial" w:hAnsi="Arial" w:cs="Arial"/>
                <w:sz w:val="24"/>
                <w:szCs w:val="24"/>
              </w:rPr>
              <w:t>$30,006 (A) page 59039</w:t>
            </w:r>
          </w:p>
          <w:p w14:paraId="6A052D76" w14:textId="453E2980" w:rsidR="00E6689F" w:rsidRPr="00BA0C3D" w:rsidRDefault="00E6689F" w:rsidP="00E6689F">
            <w:pPr>
              <w:rPr>
                <w:rFonts w:ascii="Arial" w:hAnsi="Arial" w:cs="Arial"/>
                <w:sz w:val="24"/>
                <w:szCs w:val="24"/>
              </w:rPr>
            </w:pPr>
          </w:p>
        </w:tc>
        <w:tc>
          <w:tcPr>
            <w:tcW w:w="1980" w:type="dxa"/>
          </w:tcPr>
          <w:p w14:paraId="63ADE47A" w14:textId="012FB226"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$29,064 (B) page 78754</w:t>
            </w:r>
          </w:p>
        </w:tc>
        <w:tc>
          <w:tcPr>
            <w:tcW w:w="2497" w:type="dxa"/>
          </w:tcPr>
          <w:p w14:paraId="212309A5" w14:textId="47B77C79"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$30,988 (A) page 45543</w:t>
            </w:r>
          </w:p>
        </w:tc>
        <w:tc>
          <w:tcPr>
            <w:tcW w:w="2273" w:type="dxa"/>
          </w:tcPr>
          <w:p w14:paraId="5835B2F1" w14:textId="0053D865" w:rsidR="00E6689F" w:rsidRPr="00E6689F" w:rsidRDefault="006F6E3D" w:rsidP="00E6689F">
            <w:pPr>
              <w:widowControl/>
              <w:autoSpaceDE/>
              <w:autoSpaceDN/>
              <w:adjustRightInd/>
              <w:rPr>
                <w:rFonts w:ascii="Arial" w:hAnsi="Arial" w:cs="Arial"/>
                <w:sz w:val="24"/>
                <w:szCs w:val="24"/>
              </w:rPr>
            </w:pPr>
            <w:r w:rsidRPr="006F6E3D">
              <w:rPr>
                <w:rFonts w:ascii="Arial" w:hAnsi="Arial" w:cs="Arial"/>
                <w:sz w:val="24"/>
                <w:szCs w:val="24"/>
              </w:rPr>
              <w:t>$</w:t>
            </w:r>
            <w:r w:rsidR="00CD674B" w:rsidRPr="006F6E3D">
              <w:rPr>
                <w:rFonts w:ascii="Arial" w:hAnsi="Arial" w:cs="Arial"/>
                <w:sz w:val="24"/>
                <w:szCs w:val="24"/>
              </w:rPr>
              <w:t>38,788(B) page 66563</w:t>
            </w:r>
            <w:r w:rsidR="00D54DDA" w:rsidRPr="006F6E3D">
              <w:rPr>
                <w:rFonts w:ascii="Arial" w:hAnsi="Arial" w:cs="Arial"/>
                <w:sz w:val="24"/>
                <w:szCs w:val="24"/>
              </w:rPr>
              <w:t xml:space="preserve"> and (C) page 76111</w:t>
            </w:r>
          </w:p>
        </w:tc>
      </w:tr>
      <w:tr w:rsidR="00E6689F" w:rsidRPr="004E268A" w14:paraId="11A69F98" w14:textId="77777777" w:rsidTr="00BC4AD0">
        <w:tc>
          <w:tcPr>
            <w:tcW w:w="1980" w:type="dxa"/>
          </w:tcPr>
          <w:p w14:paraId="7578871E" w14:textId="77777777" w:rsidR="00E6689F" w:rsidRPr="00C37A82" w:rsidRDefault="00E6689F" w:rsidP="00E6689F">
            <w:pPr>
              <w:rPr>
                <w:rFonts w:ascii="Arial" w:hAnsi="Arial" w:cs="Arial"/>
                <w:sz w:val="24"/>
                <w:szCs w:val="24"/>
              </w:rPr>
            </w:pPr>
            <w:r w:rsidRPr="00C37A82">
              <w:rPr>
                <w:rFonts w:ascii="Arial" w:hAnsi="Arial" w:cs="Arial"/>
                <w:sz w:val="24"/>
                <w:szCs w:val="24"/>
              </w:rPr>
              <w:t>National Standard Operating Rate</w:t>
            </w:r>
          </w:p>
        </w:tc>
        <w:tc>
          <w:tcPr>
            <w:tcW w:w="2070" w:type="dxa"/>
          </w:tcPr>
          <w:p w14:paraId="2BE4811C" w14:textId="77777777" w:rsidR="00E6689F" w:rsidRPr="00C37A82" w:rsidRDefault="00E6689F" w:rsidP="00E6689F">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$7,370.88 ($7177.10 x 1.027)</w:t>
            </w:r>
          </w:p>
        </w:tc>
        <w:tc>
          <w:tcPr>
            <w:tcW w:w="2273" w:type="dxa"/>
          </w:tcPr>
          <w:p w14:paraId="2B770FD1" w14:textId="7F8ADED5" w:rsidR="00E6689F" w:rsidRPr="00B75CE7" w:rsidRDefault="00E6689F" w:rsidP="00E6689F">
            <w:pPr>
              <w:widowControl/>
              <w:autoSpaceDE/>
              <w:autoSpaceDN/>
              <w:adjustRightInd/>
              <w:rPr>
                <w:rFonts w:ascii="Arial" w:hAnsi="Arial" w:cs="Arial"/>
                <w:sz w:val="24"/>
                <w:szCs w:val="24"/>
              </w:rPr>
            </w:pPr>
            <w:r w:rsidRPr="00B75CE7">
              <w:rPr>
                <w:rFonts w:ascii="Arial" w:hAnsi="Arial" w:cs="Arial"/>
                <w:sz w:val="24"/>
                <w:szCs w:val="24"/>
              </w:rPr>
              <w:t>$7,673.09 ($7,370.99 x 1.041)</w:t>
            </w:r>
          </w:p>
        </w:tc>
      </w:tr>
      <w:tr w:rsidR="00E6689F" w:rsidRPr="004E268A" w14:paraId="3BD00B29" w14:textId="77777777" w:rsidTr="00BC4AD0">
        <w:tc>
          <w:tcPr>
            <w:tcW w:w="1980" w:type="dxa"/>
          </w:tcPr>
          <w:p w14:paraId="40453574" w14:textId="77777777" w:rsidR="00E6689F" w:rsidRPr="00C37A82" w:rsidRDefault="00E6689F" w:rsidP="00E6689F">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E6689F" w:rsidRPr="00C37A82" w:rsidRDefault="00797EEB" w:rsidP="00E6689F">
            <w:pPr>
              <w:rPr>
                <w:rFonts w:ascii="Arial" w:hAnsi="Arial" w:cs="Arial"/>
                <w:sz w:val="24"/>
                <w:szCs w:val="24"/>
              </w:rPr>
            </w:pPr>
            <w:hyperlink r:id="rId49" w:history="1">
              <w:r w:rsidR="00E6689F" w:rsidRPr="00487715">
                <w:rPr>
                  <w:rStyle w:val="hyperlinkChar"/>
                </w:rPr>
                <w:t>Table 3</w:t>
              </w:r>
            </w:hyperlink>
            <w:r w:rsidR="00E6689F" w:rsidRPr="00882952">
              <w:rPr>
                <w:rFonts w:ascii="Arial" w:hAnsi="Arial" w:cs="Arial"/>
                <w:sz w:val="24"/>
                <w:szCs w:val="24"/>
              </w:rPr>
              <w:t xml:space="preserve"> at</w:t>
            </w:r>
            <w:r w:rsidR="00E6689F" w:rsidRPr="00C37A82">
              <w:rPr>
                <w:rStyle w:val="Heading1Char"/>
              </w:rPr>
              <w:t xml:space="preserve"> </w:t>
            </w:r>
            <w:hyperlink r:id="rId50" w:history="1">
              <w:r w:rsidR="00E6689F" w:rsidRPr="00882952">
                <w:rPr>
                  <w:rStyle w:val="Hyperlink"/>
                  <w:rFonts w:eastAsiaTheme="majorEastAsia" w:cstheme="majorBidi"/>
                  <w:color w:val="auto"/>
                  <w:szCs w:val="32"/>
                </w:rPr>
                <w:t>https://www.cms.gov/medicare/acute-inpatient-pps/fy-2021-ipps-final-rule-</w:t>
              </w:r>
            </w:hyperlink>
            <w:r w:rsidR="00E6689F" w:rsidRPr="00882952">
              <w:rPr>
                <w:rStyle w:val="Heading1Char"/>
              </w:rPr>
              <w:t>home-page</w:t>
            </w:r>
          </w:p>
        </w:tc>
        <w:tc>
          <w:tcPr>
            <w:tcW w:w="1980" w:type="dxa"/>
          </w:tcPr>
          <w:p w14:paraId="0A4AE7AA" w14:textId="69FA1E06" w:rsidR="00E6689F" w:rsidRPr="00811B8F" w:rsidRDefault="00797EEB" w:rsidP="00E6689F">
            <w:pPr>
              <w:pStyle w:val="Hyperlink1"/>
              <w:framePr w:wrap="around"/>
            </w:pPr>
            <w:hyperlink r:id="rId51" w:history="1">
              <w:r w:rsidR="00E6689F" w:rsidRPr="000A4174">
                <w:t>CN Table 3</w:t>
              </w:r>
            </w:hyperlink>
            <w:r w:rsidR="00E6689F" w:rsidRPr="000A4174">
              <w:t xml:space="preserve"> </w:t>
            </w:r>
            <w:r w:rsidR="00E6689F" w:rsidRPr="00811B8F">
              <w:rPr>
                <w:rStyle w:val="hyperlinkChar"/>
                <w:color w:val="auto"/>
                <w:u w:val="none"/>
              </w:rPr>
              <w:t>https://www.cms.gov/Medicare/Medicare-Fee-for-Service-Payment/AcuteInpatientPPS</w:t>
            </w:r>
          </w:p>
        </w:tc>
        <w:tc>
          <w:tcPr>
            <w:tcW w:w="2497" w:type="dxa"/>
          </w:tcPr>
          <w:p w14:paraId="76A609C5" w14:textId="1BFF517E" w:rsidR="00E6689F" w:rsidRPr="00487715" w:rsidRDefault="00797EEB" w:rsidP="00E6689F">
            <w:pPr>
              <w:widowControl/>
              <w:autoSpaceDE/>
              <w:autoSpaceDN/>
              <w:adjustRightInd/>
              <w:ind w:right="-105"/>
              <w:rPr>
                <w:rFonts w:ascii="Arial" w:hAnsi="Arial" w:cs="Arial"/>
                <w:sz w:val="24"/>
                <w:szCs w:val="24"/>
              </w:rPr>
            </w:pPr>
            <w:hyperlink r:id="rId52" w:history="1">
              <w:r w:rsidR="00E6689F" w:rsidRPr="00487715">
                <w:rPr>
                  <w:rStyle w:val="Hyperlink"/>
                  <w:rFonts w:cs="Arial"/>
                  <w:u w:val="single"/>
                </w:rPr>
                <w:t>CA Table 3</w:t>
              </w:r>
            </w:hyperlink>
            <w:r w:rsidR="00E6689F" w:rsidRPr="00487715">
              <w:rPr>
                <w:rFonts w:ascii="Arial" w:hAnsi="Arial" w:cs="Arial"/>
                <w:sz w:val="24"/>
                <w:szCs w:val="24"/>
              </w:rPr>
              <w:t xml:space="preserve"> at https://www.cms.gov/medicare/acute-inpatient-pps/fy-2022-ipps-final-rule-home-page</w:t>
            </w:r>
          </w:p>
        </w:tc>
        <w:tc>
          <w:tcPr>
            <w:tcW w:w="2273" w:type="dxa"/>
          </w:tcPr>
          <w:p w14:paraId="5AD1C06D" w14:textId="77706033" w:rsidR="00E6689F" w:rsidRPr="003521F5" w:rsidRDefault="00797EEB" w:rsidP="00B75CE7">
            <w:pPr>
              <w:widowControl/>
              <w:autoSpaceDE/>
              <w:autoSpaceDN/>
              <w:adjustRightInd/>
              <w:rPr>
                <w:rFonts w:ascii="Arial" w:hAnsi="Arial" w:cs="Arial"/>
                <w:sz w:val="24"/>
                <w:szCs w:val="24"/>
              </w:rPr>
            </w:pPr>
            <w:hyperlink r:id="rId53" w:history="1">
              <w:r w:rsidR="00E6689F" w:rsidRPr="00154405">
                <w:rPr>
                  <w:rStyle w:val="Hyperlink"/>
                  <w:rFonts w:cs="Arial"/>
                  <w:u w:val="single"/>
                </w:rPr>
                <w:t>Table</w:t>
              </w:r>
              <w:r w:rsidR="00E6689F" w:rsidRPr="00CE33D6">
                <w:rPr>
                  <w:rStyle w:val="Hyperlink"/>
                  <w:rFonts w:cs="Arial"/>
                  <w:u w:val="single"/>
                </w:rPr>
                <w:t xml:space="preserve"> 3</w:t>
              </w:r>
            </w:hyperlink>
            <w:r w:rsidR="00154405">
              <w:t xml:space="preserve"> </w:t>
            </w:r>
            <w:r w:rsidR="00E6689F" w:rsidRPr="00154405">
              <w:rPr>
                <w:rFonts w:ascii="Arial" w:hAnsi="Arial" w:cs="Arial"/>
                <w:sz w:val="24"/>
                <w:szCs w:val="24"/>
              </w:rPr>
              <w:t>at</w:t>
            </w:r>
            <w:r w:rsidR="00E6689F" w:rsidRPr="00B75CE7">
              <w:rPr>
                <w:rFonts w:ascii="Arial" w:hAnsi="Arial" w:cs="Arial"/>
                <w:sz w:val="24"/>
                <w:szCs w:val="24"/>
              </w:rPr>
              <w:t xml:space="preserve"> https://www.cms.gov/medicare/acute-inpatient-pps/fy-2023-ipps-final-rule-home-page</w:t>
            </w:r>
          </w:p>
        </w:tc>
      </w:tr>
      <w:tr w:rsidR="00E6689F" w:rsidRPr="004E268A" w14:paraId="118A4F25" w14:textId="77777777" w:rsidTr="00BC4AD0">
        <w:tc>
          <w:tcPr>
            <w:tcW w:w="1980" w:type="dxa"/>
          </w:tcPr>
          <w:p w14:paraId="3748FD82" w14:textId="77777777" w:rsidR="00E6689F" w:rsidRPr="00C37A82" w:rsidRDefault="00E6689F" w:rsidP="00E6689F">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E6689F" w:rsidRPr="00C37A82" w:rsidRDefault="00E6689F" w:rsidP="00E6689F">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E6689F" w:rsidRPr="00C37A82" w:rsidRDefault="00E6689F" w:rsidP="00E6689F">
            <w:pPr>
              <w:rPr>
                <w:rFonts w:ascii="Arial" w:hAnsi="Arial" w:cs="Arial"/>
                <w:sz w:val="24"/>
                <w:szCs w:val="24"/>
              </w:rPr>
            </w:pPr>
            <w:r w:rsidRPr="00C37A82">
              <w:rPr>
                <w:rFonts w:ascii="Arial" w:hAnsi="Arial" w:cs="Arial"/>
                <w:sz w:val="24"/>
                <w:szCs w:val="24"/>
              </w:rPr>
              <w:t xml:space="preserve">greater than 1.0, </w:t>
            </w:r>
            <w:r w:rsidRPr="00C37A82">
              <w:rPr>
                <w:rFonts w:ascii="Arial" w:hAnsi="Arial" w:cs="Arial"/>
                <w:sz w:val="24"/>
                <w:szCs w:val="24"/>
              </w:rPr>
              <w:lastRenderedPageBreak/>
              <w:t>the labor-related portion is 68.3% of the standard operating rate. For wage indexes less than or equal to 1.0, the labor-related portion is 62% (A) page 58793</w:t>
            </w:r>
          </w:p>
        </w:tc>
        <w:tc>
          <w:tcPr>
            <w:tcW w:w="1980" w:type="dxa"/>
          </w:tcPr>
          <w:p w14:paraId="78EB3D0F" w14:textId="77777777" w:rsidR="00E6689F" w:rsidRPr="00811B8F" w:rsidRDefault="00E6689F" w:rsidP="00E6689F">
            <w:pPr>
              <w:widowControl/>
              <w:autoSpaceDE/>
              <w:autoSpaceDN/>
              <w:adjustRightInd/>
              <w:ind w:right="-105"/>
              <w:rPr>
                <w:rFonts w:ascii="Arial" w:hAnsi="Arial" w:cs="Arial"/>
                <w:sz w:val="24"/>
                <w:szCs w:val="24"/>
              </w:rPr>
            </w:pPr>
            <w:r w:rsidRPr="00811B8F">
              <w:rPr>
                <w:rFonts w:ascii="Arial" w:hAnsi="Arial" w:cs="Arial"/>
                <w:sz w:val="24"/>
                <w:szCs w:val="24"/>
              </w:rPr>
              <w:lastRenderedPageBreak/>
              <w:t xml:space="preserve">For wage indexes </w:t>
            </w:r>
          </w:p>
          <w:p w14:paraId="58E41FAA" w14:textId="623FD108" w:rsidR="00E6689F" w:rsidRPr="008A2E69" w:rsidRDefault="00E6689F" w:rsidP="00E6689F">
            <w:pPr>
              <w:widowControl/>
              <w:autoSpaceDE/>
              <w:autoSpaceDN/>
              <w:adjustRightInd/>
              <w:ind w:right="-108"/>
              <w:rPr>
                <w:rFonts w:ascii="Arial" w:hAnsi="Arial" w:cs="Arial"/>
                <w:sz w:val="24"/>
                <w:szCs w:val="24"/>
                <w:u w:val="double"/>
              </w:rPr>
            </w:pPr>
            <w:r w:rsidRPr="00811B8F">
              <w:rPr>
                <w:rFonts w:ascii="Arial" w:hAnsi="Arial" w:cs="Arial"/>
                <w:sz w:val="24"/>
                <w:szCs w:val="24"/>
              </w:rPr>
              <w:lastRenderedPageBreak/>
              <w:t>greater than 1.0, the labor-related portion is 68.3% of the standard operating rate. For wage indexes less than or equal to 1.0, the labor-related portion is 62% (A) page 59028</w:t>
            </w:r>
          </w:p>
        </w:tc>
        <w:tc>
          <w:tcPr>
            <w:tcW w:w="2497" w:type="dxa"/>
          </w:tcPr>
          <w:p w14:paraId="62C0096C" w14:textId="77777777"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lastRenderedPageBreak/>
              <w:t xml:space="preserve">For wage indexes </w:t>
            </w:r>
          </w:p>
          <w:p w14:paraId="429F9313" w14:textId="394CAB0E" w:rsidR="00E6689F" w:rsidRPr="00BC4AD0" w:rsidRDefault="00E6689F" w:rsidP="00E6689F">
            <w:pPr>
              <w:widowControl/>
              <w:autoSpaceDE/>
              <w:autoSpaceDN/>
              <w:adjustRightInd/>
              <w:ind w:right="-105"/>
              <w:rPr>
                <w:rFonts w:ascii="Arial" w:hAnsi="Arial" w:cs="Arial"/>
                <w:sz w:val="24"/>
                <w:szCs w:val="24"/>
                <w:u w:val="double"/>
              </w:rPr>
            </w:pPr>
            <w:r w:rsidRPr="00487715">
              <w:rPr>
                <w:rFonts w:ascii="Arial" w:hAnsi="Arial" w:cs="Arial"/>
                <w:sz w:val="24"/>
                <w:szCs w:val="24"/>
              </w:rPr>
              <w:lastRenderedPageBreak/>
              <w:t>greater than 1.0, the labor-related portion is 67.6% of the standard operating rate. For wage indexes less than or equal to 1.0, the labor-related portion is 62% (A) page 45194</w:t>
            </w:r>
          </w:p>
        </w:tc>
        <w:tc>
          <w:tcPr>
            <w:tcW w:w="2273" w:type="dxa"/>
          </w:tcPr>
          <w:p w14:paraId="7EDA2354" w14:textId="5E9DC5B9" w:rsidR="00E6689F" w:rsidRPr="00154405" w:rsidRDefault="00E6689F" w:rsidP="006F6E3D">
            <w:pPr>
              <w:widowControl/>
              <w:autoSpaceDE/>
              <w:autoSpaceDN/>
              <w:adjustRightInd/>
              <w:ind w:right="-105"/>
              <w:rPr>
                <w:rFonts w:ascii="Arial" w:hAnsi="Arial" w:cs="Arial"/>
                <w:sz w:val="24"/>
                <w:szCs w:val="24"/>
              </w:rPr>
            </w:pPr>
            <w:r w:rsidRPr="00154405">
              <w:rPr>
                <w:rFonts w:ascii="Arial" w:hAnsi="Arial" w:cs="Arial"/>
                <w:sz w:val="24"/>
                <w:szCs w:val="24"/>
              </w:rPr>
              <w:lastRenderedPageBreak/>
              <w:t xml:space="preserve">For wage indexes greater than 1.0, the </w:t>
            </w:r>
            <w:r w:rsidRPr="00154405">
              <w:rPr>
                <w:rFonts w:ascii="Arial" w:hAnsi="Arial" w:cs="Arial"/>
                <w:sz w:val="24"/>
                <w:szCs w:val="24"/>
              </w:rPr>
              <w:lastRenderedPageBreak/>
              <w:t xml:space="preserve">labor-related portion is 67.6% of the standard operating rate. For wage indexes less than or equal to 1.0, the labor-related portion is 62% page </w:t>
            </w:r>
            <w:r w:rsidR="006F6E3D">
              <w:rPr>
                <w:rFonts w:ascii="Arial" w:hAnsi="Arial" w:cs="Arial"/>
                <w:sz w:val="24"/>
                <w:szCs w:val="24"/>
              </w:rPr>
              <w:t>(</w:t>
            </w:r>
            <w:r w:rsidR="00CE33D6" w:rsidRPr="006F6E3D">
              <w:rPr>
                <w:rFonts w:ascii="Arial" w:hAnsi="Arial" w:cs="Arial"/>
                <w:sz w:val="24"/>
                <w:szCs w:val="24"/>
              </w:rPr>
              <w:t>A</w:t>
            </w:r>
            <w:r w:rsidR="006F6E3D">
              <w:rPr>
                <w:rFonts w:ascii="Arial" w:hAnsi="Arial" w:cs="Arial"/>
                <w:sz w:val="24"/>
                <w:szCs w:val="24"/>
              </w:rPr>
              <w:t>)</w:t>
            </w:r>
            <w:r w:rsidR="00CE33D6">
              <w:rPr>
                <w:rFonts w:ascii="Arial" w:hAnsi="Arial" w:cs="Arial"/>
                <w:sz w:val="24"/>
                <w:szCs w:val="24"/>
              </w:rPr>
              <w:t xml:space="preserve"> </w:t>
            </w:r>
            <w:r w:rsidR="003C1539">
              <w:rPr>
                <w:rFonts w:ascii="Arial" w:hAnsi="Arial" w:cs="Arial"/>
                <w:sz w:val="24"/>
                <w:szCs w:val="24"/>
              </w:rPr>
              <w:t xml:space="preserve">page </w:t>
            </w:r>
            <w:r w:rsidRPr="00154405">
              <w:rPr>
                <w:rFonts w:ascii="Arial" w:hAnsi="Arial" w:cs="Arial"/>
                <w:sz w:val="24"/>
                <w:szCs w:val="24"/>
              </w:rPr>
              <w:t>49431</w:t>
            </w:r>
          </w:p>
        </w:tc>
      </w:tr>
      <w:tr w:rsidR="00E6689F" w:rsidRPr="004E268A" w14:paraId="29046736" w14:textId="77777777" w:rsidTr="00BC4AD0">
        <w:tc>
          <w:tcPr>
            <w:tcW w:w="1980" w:type="dxa"/>
          </w:tcPr>
          <w:p w14:paraId="020AFB36" w14:textId="77777777" w:rsidR="00E6689F" w:rsidRPr="00C37A82" w:rsidRDefault="00E6689F" w:rsidP="00E6689F">
            <w:pPr>
              <w:rPr>
                <w:rFonts w:ascii="Arial" w:hAnsi="Arial" w:cs="Arial"/>
                <w:sz w:val="24"/>
                <w:szCs w:val="24"/>
              </w:rPr>
            </w:pPr>
            <w:r w:rsidRPr="00C37A82">
              <w:rPr>
                <w:rFonts w:ascii="Arial" w:hAnsi="Arial" w:cs="Arial"/>
                <w:sz w:val="24"/>
                <w:szCs w:val="24"/>
              </w:rPr>
              <w:lastRenderedPageBreak/>
              <w:t>Post-acute care transfer to a rehabilitation hospital or unit or long-term hospital qualifying DRGs</w:t>
            </w:r>
          </w:p>
        </w:tc>
        <w:tc>
          <w:tcPr>
            <w:tcW w:w="2070" w:type="dxa"/>
          </w:tcPr>
          <w:p w14:paraId="519C7E07"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7B9BC661"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E6689F" w:rsidRPr="009C4E09" w:rsidRDefault="00E6689F" w:rsidP="00E6689F">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Final Special Pay DRG” column in </w:t>
            </w:r>
            <w:hyperlink r:id="rId54" w:history="1">
              <w:r w:rsidRPr="00A14F7F">
                <w:rPr>
                  <w:rStyle w:val="hyperlinkChar"/>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11BF5651"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45F19B2"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E6689F" w:rsidRPr="00177AB1" w:rsidRDefault="00E6689F" w:rsidP="00E6689F">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CN Post-Acute DRG” column in </w:t>
            </w:r>
            <w:hyperlink r:id="rId55" w:history="1">
              <w:r w:rsidRPr="00A14F7F">
                <w:rPr>
                  <w:rStyle w:val="hyperlinkChar"/>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50CC8536"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33D9E48C" w14:textId="410B3492"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Post-Acute DRG” column in </w:t>
            </w:r>
            <w:hyperlink r:id="rId56" w:anchor="Reg" w:history="1">
              <w:r w:rsidRPr="00487715">
                <w:rPr>
                  <w:rStyle w:val="Hyperlink"/>
                  <w:rFonts w:cs="Arial"/>
                  <w:u w:val="single"/>
                </w:rPr>
                <w:t>Table 5</w:t>
              </w:r>
            </w:hyperlink>
            <w:r w:rsidRPr="00BC4AD0">
              <w:rPr>
                <w:rFonts w:ascii="Arial" w:hAnsi="Arial" w:cs="Arial"/>
                <w:sz w:val="24"/>
                <w:szCs w:val="24"/>
                <w:u w:val="double"/>
              </w:rPr>
              <w:t xml:space="preserve"> </w:t>
            </w:r>
            <w:r w:rsidRPr="00487715">
              <w:rPr>
                <w:rFonts w:ascii="Arial" w:hAnsi="Arial" w:cs="Arial"/>
                <w:sz w:val="24"/>
                <w:szCs w:val="24"/>
              </w:rPr>
              <w:t>https://www.cms.gov/medicare/acute-inpatient-pps/fy-2022-ipps-final-rule-home-page#Reg</w:t>
            </w:r>
          </w:p>
        </w:tc>
        <w:tc>
          <w:tcPr>
            <w:tcW w:w="2273" w:type="dxa"/>
          </w:tcPr>
          <w:p w14:paraId="49219956" w14:textId="63FA6439"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 xml:space="preserve">Medicare-Severity DRGs designated with a “yes” in the “FY 2023 Final Post-Acute DRG” column in </w:t>
            </w:r>
            <w:hyperlink r:id="rId57" w:history="1">
              <w:r w:rsidR="001D46D0" w:rsidRPr="00154405">
                <w:rPr>
                  <w:rStyle w:val="Hyperlink"/>
                  <w:rFonts w:cs="Arial"/>
                  <w:u w:val="single"/>
                </w:rPr>
                <w:t>Table 5</w:t>
              </w:r>
            </w:hyperlink>
            <w:r w:rsidRPr="00154405">
              <w:rPr>
                <w:rFonts w:ascii="Arial" w:hAnsi="Arial" w:cs="Arial"/>
                <w:sz w:val="24"/>
                <w:szCs w:val="24"/>
              </w:rPr>
              <w:t xml:space="preserve"> https://www.cms.gov/medicare/acute-inpatient-pps/fy-2023-ipps-final-rule-home-page</w:t>
            </w:r>
          </w:p>
        </w:tc>
      </w:tr>
      <w:tr w:rsidR="00E6689F" w:rsidRPr="004E268A" w14:paraId="29C7990F" w14:textId="77777777" w:rsidTr="00BC4AD0">
        <w:tc>
          <w:tcPr>
            <w:tcW w:w="1980" w:type="dxa"/>
          </w:tcPr>
          <w:p w14:paraId="0B60F7E4" w14:textId="480A89A1" w:rsidR="00E6689F" w:rsidRPr="00C17E7D" w:rsidRDefault="00E6689F" w:rsidP="00E6689F">
            <w:pPr>
              <w:rPr>
                <w:rFonts w:ascii="Arial" w:hAnsi="Arial" w:cs="Arial"/>
                <w:sz w:val="24"/>
                <w:szCs w:val="24"/>
              </w:rPr>
            </w:pPr>
            <w:r w:rsidRPr="00C17E7D">
              <w:rPr>
                <w:rFonts w:ascii="Arial" w:hAnsi="Arial" w:cs="Arial"/>
                <w:sz w:val="24"/>
                <w:szCs w:val="24"/>
              </w:rPr>
              <w:t>Post-acute care transfer qualifying DRGs</w:t>
            </w:r>
          </w:p>
        </w:tc>
        <w:tc>
          <w:tcPr>
            <w:tcW w:w="2070" w:type="dxa"/>
          </w:tcPr>
          <w:p w14:paraId="416B7FEB"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47C9AEE8" w:rsidR="00E6689F" w:rsidRPr="00C37A82" w:rsidRDefault="00E6689F" w:rsidP="00E6689F">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8" w:history="1">
              <w:r w:rsidRPr="00A14F7F">
                <w:rPr>
                  <w:rStyle w:val="Hyperlink"/>
                  <w:rFonts w:cs="Arial"/>
                  <w:u w:val="single"/>
                </w:rPr>
                <w:t xml:space="preserve">Table 5 </w:t>
              </w:r>
              <w:r w:rsidRPr="00212519">
                <w:rPr>
                  <w:rStyle w:val="Hyperlink"/>
                  <w:rFonts w:cs="Arial"/>
                </w:rPr>
                <w:t xml:space="preserve">https://www.cms.gov/medicare/acute-inpatient-pps/fy-2021-ipps-final-rule-home-page </w:t>
              </w:r>
            </w:hyperlink>
          </w:p>
        </w:tc>
        <w:tc>
          <w:tcPr>
            <w:tcW w:w="1980" w:type="dxa"/>
          </w:tcPr>
          <w:p w14:paraId="74122B5E"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9" w:history="1">
              <w:r w:rsidRPr="00A14F7F">
                <w:rPr>
                  <w:rStyle w:val="Hyperlink"/>
                  <w:rFonts w:cs="Arial"/>
                  <w:u w:val="single"/>
                </w:rPr>
                <w:t xml:space="preserve">CN Table 5 </w:t>
              </w:r>
            </w:hyperlink>
            <w:r w:rsidRPr="005D58E2">
              <w:rPr>
                <w:rFonts w:ascii="Arial" w:hAnsi="Arial" w:cs="Arial"/>
                <w:sz w:val="24"/>
                <w:szCs w:val="24"/>
              </w:rPr>
              <w:t xml:space="preserve"> Final Rule and Correction Notice)</w:t>
            </w:r>
          </w:p>
          <w:p w14:paraId="408FBFFD" w14:textId="5EFC4210"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w:t>
            </w:r>
            <w:r w:rsidRPr="005D58E2">
              <w:rPr>
                <w:rFonts w:ascii="Arial" w:hAnsi="Arial" w:cs="Arial"/>
                <w:sz w:val="24"/>
                <w:szCs w:val="24"/>
              </w:rPr>
              <w:lastRenderedPageBreak/>
              <w:t>Payment/AcuteInpatientPPS</w:t>
            </w:r>
          </w:p>
        </w:tc>
        <w:tc>
          <w:tcPr>
            <w:tcW w:w="2497" w:type="dxa"/>
          </w:tcPr>
          <w:p w14:paraId="75BDDC3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lastRenderedPageBreak/>
              <w:t>Medicare-Severity</w:t>
            </w:r>
          </w:p>
          <w:p w14:paraId="0FB68825"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65C521A7" w14:textId="51FD8CD9"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Special Pay DRG” column in </w:t>
            </w:r>
            <w:hyperlink r:id="rId60" w:anchor="Reg" w:history="1">
              <w:r w:rsidRPr="00487715">
                <w:rPr>
                  <w:rStyle w:val="Hyperlink"/>
                  <w:rFonts w:cs="Arial"/>
                  <w:u w:val="single"/>
                </w:rPr>
                <w:t>Table 5</w:t>
              </w:r>
            </w:hyperlink>
            <w:r w:rsidRPr="00487715">
              <w:rPr>
                <w:rFonts w:ascii="Arial" w:hAnsi="Arial" w:cs="Arial"/>
                <w:sz w:val="24"/>
                <w:szCs w:val="24"/>
              </w:rPr>
              <w:t xml:space="preserve"> https://www.cms.gov/medicare/acute-inpatient-pps/fy-2022-ipps-final-rule-home-page#Reg</w:t>
            </w:r>
          </w:p>
        </w:tc>
        <w:tc>
          <w:tcPr>
            <w:tcW w:w="2273" w:type="dxa"/>
          </w:tcPr>
          <w:p w14:paraId="56A8EE37" w14:textId="698871C5"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Medicare-Severity DRGs designated with a “yes” in the “FY</w:t>
            </w:r>
            <w:r w:rsidR="00154405">
              <w:rPr>
                <w:rFonts w:ascii="Arial" w:hAnsi="Arial" w:cs="Arial"/>
                <w:sz w:val="24"/>
                <w:szCs w:val="24"/>
              </w:rPr>
              <w:t xml:space="preserve"> </w:t>
            </w:r>
            <w:r w:rsidRPr="00154405">
              <w:rPr>
                <w:rFonts w:ascii="Arial" w:hAnsi="Arial" w:cs="Arial"/>
                <w:sz w:val="24"/>
                <w:szCs w:val="24"/>
              </w:rPr>
              <w:t xml:space="preserve">2023 Final Special Pay DRG” column in </w:t>
            </w:r>
            <w:hyperlink r:id="rId61" w:history="1">
              <w:r w:rsidRPr="00154405">
                <w:rPr>
                  <w:rStyle w:val="Hyperlink"/>
                  <w:rFonts w:cs="Arial"/>
                  <w:u w:val="single"/>
                </w:rPr>
                <w:t>Table 5</w:t>
              </w:r>
            </w:hyperlink>
            <w:r w:rsidRPr="0081060F">
              <w:rPr>
                <w:u w:val="double"/>
              </w:rPr>
              <w:t xml:space="preserve"> </w:t>
            </w:r>
            <w:r w:rsidRPr="00154405">
              <w:rPr>
                <w:rFonts w:ascii="Arial" w:hAnsi="Arial" w:cs="Arial"/>
                <w:sz w:val="24"/>
                <w:szCs w:val="24"/>
              </w:rPr>
              <w:t>https://www.cms.gov/medicare/acute-inpatient-pps/fy-2023-ipps-final-rule-home-page</w:t>
            </w:r>
          </w:p>
        </w:tc>
      </w:tr>
      <w:tr w:rsidR="00E6689F" w:rsidRPr="004E268A" w14:paraId="2D0A6BB9" w14:textId="77777777" w:rsidTr="00BC4AD0">
        <w:tc>
          <w:tcPr>
            <w:tcW w:w="1980" w:type="dxa"/>
          </w:tcPr>
          <w:p w14:paraId="503E6411" w14:textId="08E84CCE" w:rsidR="00E6689F" w:rsidRPr="00C17E7D" w:rsidRDefault="00E6689F" w:rsidP="00E6689F">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E6689F" w:rsidRPr="00C37A82" w:rsidRDefault="00E6689F" w:rsidP="00E6689F">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0.6857 (A) page 45232</w:t>
            </w:r>
          </w:p>
        </w:tc>
        <w:tc>
          <w:tcPr>
            <w:tcW w:w="2273" w:type="dxa"/>
          </w:tcPr>
          <w:p w14:paraId="495A6CBD" w14:textId="4316C9CD" w:rsidR="00E6689F" w:rsidRPr="0081060F" w:rsidRDefault="00E6689F" w:rsidP="00315FE6">
            <w:pPr>
              <w:widowControl/>
              <w:autoSpaceDE/>
              <w:autoSpaceDN/>
              <w:adjustRightInd/>
              <w:rPr>
                <w:rFonts w:ascii="Arial" w:hAnsi="Arial" w:cs="Arial"/>
                <w:sz w:val="24"/>
                <w:szCs w:val="24"/>
                <w:u w:val="double"/>
              </w:rPr>
            </w:pPr>
            <w:r w:rsidRPr="00154405">
              <w:rPr>
                <w:rFonts w:ascii="Arial" w:hAnsi="Arial" w:cs="Arial"/>
                <w:sz w:val="24"/>
                <w:szCs w:val="24"/>
              </w:rPr>
              <w:t>0.6571</w:t>
            </w:r>
            <w:r w:rsidR="006F6E3D">
              <w:rPr>
                <w:rFonts w:ascii="Arial" w:hAnsi="Arial" w:cs="Arial"/>
                <w:sz w:val="24"/>
                <w:szCs w:val="24"/>
              </w:rPr>
              <w:t xml:space="preserve"> </w:t>
            </w:r>
            <w:r w:rsidR="0081060F" w:rsidRPr="006F6E3D">
              <w:rPr>
                <w:rFonts w:ascii="Arial" w:hAnsi="Arial" w:cs="Arial"/>
                <w:sz w:val="24"/>
                <w:szCs w:val="24"/>
              </w:rPr>
              <w:t>(A)</w:t>
            </w:r>
            <w:r w:rsidRPr="00315FE6">
              <w:rPr>
                <w:rFonts w:ascii="Arial" w:hAnsi="Arial" w:cs="Arial"/>
                <w:sz w:val="24"/>
                <w:szCs w:val="24"/>
              </w:rPr>
              <w:t xml:space="preserve"> page 49033</w:t>
            </w:r>
          </w:p>
        </w:tc>
      </w:tr>
    </w:tbl>
    <w:p w14:paraId="28F85CD5" w14:textId="7C8A8E80" w:rsidR="009C4E09" w:rsidRDefault="009C4E09"/>
    <w:tbl>
      <w:tblPr>
        <w:tblStyle w:val="TableGrid"/>
        <w:tblW w:w="0" w:type="auto"/>
        <w:tblInd w:w="-455" w:type="dxa"/>
        <w:tblLayout w:type="fixed"/>
        <w:tblLook w:val="04A0" w:firstRow="1" w:lastRow="0" w:firstColumn="1" w:lastColumn="0" w:noHBand="0" w:noVBand="1"/>
        <w:tblCaption w:val="§9789.25(b)(1)"/>
        <w:tblDescription w:val="This table lists the Federal Register Notices by date of discharge."/>
      </w:tblPr>
      <w:tblGrid>
        <w:gridCol w:w="1980"/>
        <w:gridCol w:w="2070"/>
        <w:gridCol w:w="1980"/>
        <w:gridCol w:w="2520"/>
        <w:gridCol w:w="2340"/>
      </w:tblGrid>
      <w:tr w:rsidR="0091411D" w14:paraId="6F7ED428" w14:textId="77777777" w:rsidTr="0091411D">
        <w:trPr>
          <w:trHeight w:val="666"/>
          <w:tblHeader/>
        </w:trPr>
        <w:tc>
          <w:tcPr>
            <w:tcW w:w="1980" w:type="dxa"/>
          </w:tcPr>
          <w:p w14:paraId="1E20755E" w14:textId="5B3F4037" w:rsidR="004E0C94" w:rsidRDefault="004E0C94"/>
          <w:p w14:paraId="248F738C" w14:textId="77777777" w:rsidR="00CA52EE" w:rsidRPr="004E0C94" w:rsidRDefault="00CA52EE" w:rsidP="004E0C94">
            <w:pPr>
              <w:ind w:firstLine="720"/>
            </w:pPr>
          </w:p>
        </w:tc>
        <w:tc>
          <w:tcPr>
            <w:tcW w:w="2070" w:type="dxa"/>
          </w:tcPr>
          <w:p w14:paraId="5E434993" w14:textId="73E0747F" w:rsidR="00CA52EE" w:rsidRPr="00CA52EE" w:rsidRDefault="00CA52EE" w:rsidP="00797EEB">
            <w:pPr>
              <w:rPr>
                <w:rFonts w:ascii="Arial" w:hAnsi="Arial" w:cs="Arial"/>
                <w:sz w:val="24"/>
                <w:szCs w:val="24"/>
              </w:rPr>
            </w:pPr>
            <w:r w:rsidRPr="00054A86">
              <w:rPr>
                <w:rFonts w:ascii="Arial" w:hAnsi="Arial" w:cs="Arial"/>
                <w:sz w:val="24"/>
                <w:szCs w:val="24"/>
                <w:u w:val="double"/>
              </w:rPr>
              <w:t>Discharges Occurring On or After 11/01/2023</w:t>
            </w:r>
          </w:p>
        </w:tc>
        <w:tc>
          <w:tcPr>
            <w:tcW w:w="1980" w:type="dxa"/>
          </w:tcPr>
          <w:p w14:paraId="566A6F9B" w14:textId="77777777" w:rsidR="00CA52EE" w:rsidRDefault="00CA52EE"/>
        </w:tc>
        <w:tc>
          <w:tcPr>
            <w:tcW w:w="2520" w:type="dxa"/>
          </w:tcPr>
          <w:p w14:paraId="4C487A07" w14:textId="77777777" w:rsidR="00CA52EE" w:rsidRDefault="00CA52EE"/>
        </w:tc>
        <w:tc>
          <w:tcPr>
            <w:tcW w:w="2340" w:type="dxa"/>
          </w:tcPr>
          <w:p w14:paraId="137E4DE4" w14:textId="77777777" w:rsidR="00CA52EE" w:rsidRDefault="00CA52EE"/>
        </w:tc>
      </w:tr>
      <w:tr w:rsidR="0091411D" w14:paraId="64D3011F" w14:textId="77777777" w:rsidTr="0091411D">
        <w:trPr>
          <w:trHeight w:val="551"/>
        </w:trPr>
        <w:tc>
          <w:tcPr>
            <w:tcW w:w="1980" w:type="dxa"/>
          </w:tcPr>
          <w:p w14:paraId="0A92D816" w14:textId="06D0E54E" w:rsidR="00CA52EE" w:rsidRDefault="00712B77">
            <w:r w:rsidRPr="00C37A82">
              <w:rPr>
                <w:rFonts w:ascii="Arial" w:hAnsi="Arial" w:cs="Arial"/>
                <w:sz w:val="24"/>
                <w:szCs w:val="24"/>
              </w:rPr>
              <w:t>Applicable FR Notices</w:t>
            </w:r>
          </w:p>
          <w:p w14:paraId="513062D0" w14:textId="77777777" w:rsidR="00CA52EE" w:rsidRDefault="00CA52EE"/>
          <w:p w14:paraId="5955C9EC" w14:textId="3F9EFBD8" w:rsidR="00CA52EE" w:rsidRDefault="00CA52EE"/>
        </w:tc>
        <w:tc>
          <w:tcPr>
            <w:tcW w:w="2070" w:type="dxa"/>
          </w:tcPr>
          <w:p w14:paraId="4B30505B" w14:textId="4B69F485" w:rsidR="0091411D" w:rsidRPr="00DD18D6" w:rsidRDefault="00896D64" w:rsidP="00797EEB">
            <w:pPr>
              <w:rPr>
                <w:rFonts w:ascii="Arial" w:hAnsi="Arial" w:cs="Arial"/>
                <w:sz w:val="24"/>
                <w:szCs w:val="24"/>
              </w:rPr>
            </w:pPr>
            <w:r w:rsidRPr="008568C0">
              <w:rPr>
                <w:rFonts w:ascii="Arial" w:hAnsi="Arial" w:cs="Arial"/>
                <w:sz w:val="24"/>
                <w:szCs w:val="24"/>
                <w:u w:val="double"/>
              </w:rPr>
              <w:t>August 28, 2023 (CMS-1785</w:t>
            </w:r>
            <w:r w:rsidR="008568C0" w:rsidRPr="008568C0">
              <w:rPr>
                <w:rFonts w:ascii="Arial" w:hAnsi="Arial" w:cs="Arial"/>
                <w:sz w:val="24"/>
                <w:szCs w:val="24"/>
                <w:u w:val="double"/>
              </w:rPr>
              <w:t xml:space="preserve">-F; </w:t>
            </w:r>
            <w:r w:rsidR="0030402F">
              <w:rPr>
                <w:rFonts w:ascii="Arial" w:hAnsi="Arial" w:cs="Arial"/>
                <w:sz w:val="24"/>
                <w:szCs w:val="24"/>
                <w:u w:val="double"/>
              </w:rPr>
              <w:t>88 FR 58640</w:t>
            </w:r>
            <w:r w:rsidR="008568C0" w:rsidRPr="008568C0">
              <w:rPr>
                <w:rFonts w:ascii="Arial" w:hAnsi="Arial" w:cs="Arial"/>
                <w:sz w:val="24"/>
                <w:szCs w:val="24"/>
                <w:u w:val="double"/>
              </w:rPr>
              <w:t>)</w:t>
            </w:r>
            <w:r w:rsidR="00797EEB">
              <w:rPr>
                <w:rFonts w:ascii="Arial" w:hAnsi="Arial" w:cs="Arial"/>
                <w:sz w:val="24"/>
                <w:szCs w:val="24"/>
              </w:rPr>
              <w:t xml:space="preserve"> </w:t>
            </w:r>
          </w:p>
        </w:tc>
        <w:tc>
          <w:tcPr>
            <w:tcW w:w="1980" w:type="dxa"/>
          </w:tcPr>
          <w:p w14:paraId="178782EF" w14:textId="77777777" w:rsidR="00CA52EE" w:rsidRDefault="00CA52EE"/>
        </w:tc>
        <w:tc>
          <w:tcPr>
            <w:tcW w:w="2520" w:type="dxa"/>
          </w:tcPr>
          <w:p w14:paraId="44B6D66D" w14:textId="77777777" w:rsidR="00CA52EE" w:rsidRDefault="00CA52EE"/>
        </w:tc>
        <w:tc>
          <w:tcPr>
            <w:tcW w:w="2340" w:type="dxa"/>
          </w:tcPr>
          <w:p w14:paraId="354CF801" w14:textId="77777777" w:rsidR="00CA52EE" w:rsidRDefault="00CA52EE"/>
        </w:tc>
      </w:tr>
      <w:tr w:rsidR="0091411D" w14:paraId="739038A7" w14:textId="77777777" w:rsidTr="0091411D">
        <w:trPr>
          <w:trHeight w:val="525"/>
        </w:trPr>
        <w:tc>
          <w:tcPr>
            <w:tcW w:w="1980" w:type="dxa"/>
          </w:tcPr>
          <w:p w14:paraId="35DDCB56" w14:textId="1AC903DF" w:rsidR="00CA52EE" w:rsidRDefault="00712B77">
            <w:r w:rsidRPr="00C37A82">
              <w:rPr>
                <w:rFonts w:ascii="Arial" w:hAnsi="Arial" w:cs="Arial"/>
                <w:sz w:val="24"/>
                <w:szCs w:val="24"/>
              </w:rPr>
              <w:t>Capital wage index</w:t>
            </w:r>
          </w:p>
          <w:p w14:paraId="21ADC48F" w14:textId="77777777" w:rsidR="00CA52EE" w:rsidRDefault="00CA52EE"/>
          <w:p w14:paraId="524CDD9A" w14:textId="77777777" w:rsidR="00CA52EE" w:rsidRDefault="00CA52EE"/>
          <w:p w14:paraId="05138F9C" w14:textId="77777777" w:rsidR="00CA52EE" w:rsidRDefault="00CA52EE"/>
          <w:p w14:paraId="7A47BF77" w14:textId="77777777" w:rsidR="00CA52EE" w:rsidRDefault="00CA52EE"/>
          <w:p w14:paraId="4E953F24" w14:textId="77777777" w:rsidR="00CA52EE" w:rsidRDefault="00CA52EE"/>
          <w:p w14:paraId="774E3292" w14:textId="77777777" w:rsidR="00CA52EE" w:rsidRDefault="00CA52EE"/>
          <w:p w14:paraId="1D51BA65" w14:textId="77777777" w:rsidR="00CA52EE" w:rsidRDefault="00CA52EE"/>
          <w:p w14:paraId="6F9DE270" w14:textId="3327EA3B" w:rsidR="00CA52EE" w:rsidRDefault="00CA52EE"/>
        </w:tc>
        <w:tc>
          <w:tcPr>
            <w:tcW w:w="2070" w:type="dxa"/>
          </w:tcPr>
          <w:p w14:paraId="1704CFB6" w14:textId="4F28F595" w:rsidR="00CA52EE" w:rsidRPr="00DD03A9" w:rsidRDefault="00797EEB" w:rsidP="00797EEB">
            <w:hyperlink r:id="rId62" w:history="1">
              <w:r w:rsidR="008568C0" w:rsidRPr="00791CB5">
                <w:rPr>
                  <w:rStyle w:val="Hyperlink"/>
                  <w:rFonts w:cs="Arial"/>
                  <w:u w:val="single"/>
                </w:rPr>
                <w:t>Table 3</w:t>
              </w:r>
            </w:hyperlink>
            <w:r>
              <w:t xml:space="preserve"> </w:t>
            </w:r>
            <w:r w:rsidR="008568C0" w:rsidRPr="0091411D">
              <w:rPr>
                <w:rFonts w:ascii="Arial" w:hAnsi="Arial" w:cs="Arial"/>
                <w:sz w:val="24"/>
                <w:szCs w:val="24"/>
                <w:u w:val="double"/>
              </w:rPr>
              <w:t>at https://www.cms.gov/medicare</w:t>
            </w:r>
            <w:r w:rsidR="007E50BF">
              <w:rPr>
                <w:rFonts w:ascii="Arial" w:hAnsi="Arial" w:cs="Arial"/>
                <w:sz w:val="24"/>
                <w:szCs w:val="24"/>
                <w:u w:val="double"/>
              </w:rPr>
              <w:t>/payment/prospective-payment-systems</w:t>
            </w:r>
            <w:r w:rsidR="008568C0" w:rsidRPr="0091411D">
              <w:rPr>
                <w:rFonts w:ascii="Arial" w:hAnsi="Arial" w:cs="Arial"/>
                <w:sz w:val="24"/>
                <w:szCs w:val="24"/>
                <w:u w:val="double"/>
              </w:rPr>
              <w:t>/acute-inpatient-pps/fy-2024-ipps-final-rule-home-page</w:t>
            </w:r>
          </w:p>
        </w:tc>
        <w:tc>
          <w:tcPr>
            <w:tcW w:w="1980" w:type="dxa"/>
          </w:tcPr>
          <w:p w14:paraId="2EA137AF" w14:textId="77777777" w:rsidR="00CA52EE" w:rsidRDefault="00CA52EE"/>
        </w:tc>
        <w:tc>
          <w:tcPr>
            <w:tcW w:w="2520" w:type="dxa"/>
          </w:tcPr>
          <w:p w14:paraId="79E201BF" w14:textId="77777777" w:rsidR="00CA52EE" w:rsidRDefault="00CA52EE"/>
        </w:tc>
        <w:tc>
          <w:tcPr>
            <w:tcW w:w="2340" w:type="dxa"/>
          </w:tcPr>
          <w:p w14:paraId="6E6A0009" w14:textId="77777777" w:rsidR="00CA52EE" w:rsidRDefault="00CA52EE"/>
        </w:tc>
      </w:tr>
      <w:tr w:rsidR="0091411D" w14:paraId="624DBBF6" w14:textId="77777777" w:rsidTr="0091411D">
        <w:trPr>
          <w:trHeight w:val="525"/>
        </w:trPr>
        <w:tc>
          <w:tcPr>
            <w:tcW w:w="1980" w:type="dxa"/>
          </w:tcPr>
          <w:p w14:paraId="1E8CAB71" w14:textId="3921FC33" w:rsidR="00CA52EE" w:rsidRPr="00A5320A" w:rsidRDefault="00712B77">
            <w:pPr>
              <w:rPr>
                <w:rFonts w:ascii="Arial" w:hAnsi="Arial" w:cs="Arial"/>
                <w:sz w:val="24"/>
                <w:szCs w:val="24"/>
              </w:rPr>
            </w:pPr>
            <w:r w:rsidRPr="00C37A82">
              <w:rPr>
                <w:rFonts w:ascii="Arial" w:hAnsi="Arial" w:cs="Arial"/>
                <w:sz w:val="24"/>
                <w:szCs w:val="24"/>
              </w:rPr>
              <w:t>Capital market basket</w:t>
            </w:r>
            <w:bookmarkStart w:id="4" w:name="_GoBack"/>
            <w:bookmarkEnd w:id="4"/>
          </w:p>
          <w:p w14:paraId="7EDA4158" w14:textId="15BA138C" w:rsidR="00CA52EE" w:rsidRDefault="00CA52EE"/>
        </w:tc>
        <w:tc>
          <w:tcPr>
            <w:tcW w:w="2070" w:type="dxa"/>
          </w:tcPr>
          <w:p w14:paraId="1609D5B7" w14:textId="7C86B0E0" w:rsidR="00CA52EE" w:rsidRPr="00DD03A9" w:rsidRDefault="000A3344" w:rsidP="00797EEB">
            <w:pPr>
              <w:rPr>
                <w:rFonts w:ascii="Arial" w:hAnsi="Arial" w:cs="Arial"/>
                <w:sz w:val="24"/>
                <w:szCs w:val="24"/>
              </w:rPr>
            </w:pPr>
            <w:r>
              <w:rPr>
                <w:rFonts w:ascii="Arial" w:hAnsi="Arial" w:cs="Arial"/>
                <w:sz w:val="24"/>
                <w:szCs w:val="24"/>
                <w:u w:val="double"/>
              </w:rPr>
              <w:t>2.9</w:t>
            </w:r>
            <w:r w:rsidR="00EA4838" w:rsidRPr="00EA4838">
              <w:rPr>
                <w:rFonts w:ascii="Arial" w:hAnsi="Arial" w:cs="Arial"/>
                <w:sz w:val="24"/>
                <w:szCs w:val="24"/>
                <w:u w:val="double"/>
              </w:rPr>
              <w:t>% page</w:t>
            </w:r>
            <w:r>
              <w:rPr>
                <w:rFonts w:ascii="Arial" w:hAnsi="Arial" w:cs="Arial"/>
                <w:sz w:val="24"/>
                <w:szCs w:val="24"/>
                <w:u w:val="double"/>
              </w:rPr>
              <w:t xml:space="preserve"> 59364</w:t>
            </w:r>
          </w:p>
        </w:tc>
        <w:tc>
          <w:tcPr>
            <w:tcW w:w="1980" w:type="dxa"/>
          </w:tcPr>
          <w:p w14:paraId="125893FE" w14:textId="77777777" w:rsidR="00CA52EE" w:rsidRDefault="00CA52EE"/>
        </w:tc>
        <w:tc>
          <w:tcPr>
            <w:tcW w:w="2520" w:type="dxa"/>
          </w:tcPr>
          <w:p w14:paraId="6B3227D3" w14:textId="77777777" w:rsidR="00CA52EE" w:rsidRDefault="00CA52EE"/>
        </w:tc>
        <w:tc>
          <w:tcPr>
            <w:tcW w:w="2340" w:type="dxa"/>
          </w:tcPr>
          <w:p w14:paraId="7E2EBE76" w14:textId="77777777" w:rsidR="00CA52EE" w:rsidRDefault="00CA52EE"/>
        </w:tc>
      </w:tr>
      <w:tr w:rsidR="0091411D" w14:paraId="45041203" w14:textId="77777777" w:rsidTr="0091411D">
        <w:trPr>
          <w:trHeight w:val="551"/>
        </w:trPr>
        <w:tc>
          <w:tcPr>
            <w:tcW w:w="1980" w:type="dxa"/>
          </w:tcPr>
          <w:p w14:paraId="43F4DF9D" w14:textId="77777777" w:rsidR="00712B77" w:rsidRDefault="00712B77" w:rsidP="00712B77">
            <w:pPr>
              <w:rPr>
                <w:rFonts w:ascii="Arial" w:hAnsi="Arial" w:cs="Arial"/>
                <w:sz w:val="24"/>
                <w:szCs w:val="24"/>
              </w:rPr>
            </w:pPr>
            <w:r w:rsidRPr="00C37A82">
              <w:rPr>
                <w:rFonts w:ascii="Arial" w:hAnsi="Arial" w:cs="Arial"/>
                <w:sz w:val="24"/>
                <w:szCs w:val="24"/>
              </w:rPr>
              <w:t>Capital standard federal payment rate</w:t>
            </w:r>
          </w:p>
          <w:p w14:paraId="5B30B963" w14:textId="77777777" w:rsidR="00CA52EE" w:rsidRDefault="00CA52EE"/>
        </w:tc>
        <w:tc>
          <w:tcPr>
            <w:tcW w:w="2070" w:type="dxa"/>
          </w:tcPr>
          <w:p w14:paraId="7744EFD1" w14:textId="41F7BF24" w:rsidR="00CA52EE" w:rsidRPr="00DD03A9" w:rsidRDefault="000725E4" w:rsidP="00797EEB">
            <w:pPr>
              <w:rPr>
                <w:rFonts w:ascii="Arial" w:hAnsi="Arial" w:cs="Arial"/>
                <w:sz w:val="24"/>
                <w:szCs w:val="24"/>
              </w:rPr>
            </w:pPr>
            <w:r w:rsidRPr="000725E4">
              <w:rPr>
                <w:rFonts w:ascii="Arial" w:hAnsi="Arial" w:cs="Arial"/>
                <w:sz w:val="24"/>
                <w:szCs w:val="24"/>
                <w:u w:val="double"/>
              </w:rPr>
              <w:t>$543.13 ($527.82 x 1.029)</w:t>
            </w:r>
            <w:r w:rsidR="00797EEB">
              <w:rPr>
                <w:rFonts w:ascii="Arial" w:hAnsi="Arial" w:cs="Arial"/>
                <w:sz w:val="24"/>
                <w:szCs w:val="24"/>
              </w:rPr>
              <w:t xml:space="preserve"> </w:t>
            </w:r>
          </w:p>
        </w:tc>
        <w:tc>
          <w:tcPr>
            <w:tcW w:w="1980" w:type="dxa"/>
          </w:tcPr>
          <w:p w14:paraId="2AB11180" w14:textId="77777777" w:rsidR="00CA52EE" w:rsidRDefault="00CA52EE"/>
        </w:tc>
        <w:tc>
          <w:tcPr>
            <w:tcW w:w="2520" w:type="dxa"/>
          </w:tcPr>
          <w:p w14:paraId="65F9169E" w14:textId="77777777" w:rsidR="00CA52EE" w:rsidRDefault="00CA52EE"/>
        </w:tc>
        <w:tc>
          <w:tcPr>
            <w:tcW w:w="2340" w:type="dxa"/>
          </w:tcPr>
          <w:p w14:paraId="1FE5914E" w14:textId="77777777" w:rsidR="00CA52EE" w:rsidRDefault="00CA52EE"/>
        </w:tc>
      </w:tr>
      <w:tr w:rsidR="0091411D" w14:paraId="643DAF07" w14:textId="77777777" w:rsidTr="0091411D">
        <w:trPr>
          <w:trHeight w:val="525"/>
        </w:trPr>
        <w:tc>
          <w:tcPr>
            <w:tcW w:w="1980" w:type="dxa"/>
          </w:tcPr>
          <w:p w14:paraId="59B5A0D6" w14:textId="77777777" w:rsidR="00712B77" w:rsidRPr="00C37A82" w:rsidRDefault="00712B77" w:rsidP="00712B77">
            <w:pPr>
              <w:rPr>
                <w:rFonts w:ascii="Arial" w:hAnsi="Arial" w:cs="Arial"/>
                <w:sz w:val="24"/>
                <w:szCs w:val="24"/>
              </w:rPr>
            </w:pPr>
            <w:r w:rsidRPr="00C37A82">
              <w:rPr>
                <w:rFonts w:ascii="Arial" w:hAnsi="Arial" w:cs="Arial"/>
                <w:sz w:val="24"/>
                <w:szCs w:val="24"/>
              </w:rPr>
              <w:t>Complex Spinal Surgery DRGs</w:t>
            </w:r>
          </w:p>
          <w:p w14:paraId="4833CB2A" w14:textId="77777777" w:rsidR="00CA52EE" w:rsidRDefault="00CA52EE"/>
        </w:tc>
        <w:tc>
          <w:tcPr>
            <w:tcW w:w="2070" w:type="dxa"/>
          </w:tcPr>
          <w:p w14:paraId="0605EE71" w14:textId="1C3FCD34" w:rsidR="00CA52EE" w:rsidRPr="00054A86" w:rsidRDefault="000725E4" w:rsidP="00797EEB">
            <w:pPr>
              <w:rPr>
                <w:rFonts w:ascii="Arial" w:hAnsi="Arial" w:cs="Arial"/>
                <w:sz w:val="24"/>
                <w:szCs w:val="24"/>
              </w:rPr>
            </w:pPr>
            <w:r w:rsidRPr="007E50BF">
              <w:rPr>
                <w:rFonts w:ascii="Arial" w:hAnsi="Arial" w:cs="Arial"/>
                <w:sz w:val="24"/>
                <w:szCs w:val="24"/>
                <w:u w:val="double"/>
              </w:rPr>
              <w:t>N/A</w:t>
            </w:r>
          </w:p>
        </w:tc>
        <w:tc>
          <w:tcPr>
            <w:tcW w:w="1980" w:type="dxa"/>
          </w:tcPr>
          <w:p w14:paraId="2C9912E9" w14:textId="77777777" w:rsidR="00CA52EE" w:rsidRDefault="00CA52EE"/>
        </w:tc>
        <w:tc>
          <w:tcPr>
            <w:tcW w:w="2520" w:type="dxa"/>
          </w:tcPr>
          <w:p w14:paraId="07772E6B" w14:textId="77777777" w:rsidR="00CA52EE" w:rsidRDefault="00CA52EE"/>
        </w:tc>
        <w:tc>
          <w:tcPr>
            <w:tcW w:w="2340" w:type="dxa"/>
          </w:tcPr>
          <w:p w14:paraId="023C7413" w14:textId="77777777" w:rsidR="00CA52EE" w:rsidRDefault="00CA52EE"/>
        </w:tc>
      </w:tr>
      <w:tr w:rsidR="0091411D" w14:paraId="4EF9D538" w14:textId="77777777" w:rsidTr="0091411D">
        <w:trPr>
          <w:trHeight w:val="525"/>
        </w:trPr>
        <w:tc>
          <w:tcPr>
            <w:tcW w:w="1980" w:type="dxa"/>
          </w:tcPr>
          <w:p w14:paraId="2D708D3E" w14:textId="5219F82C" w:rsidR="00CA52EE" w:rsidRDefault="00712B77">
            <w:r w:rsidRPr="00C37A82">
              <w:rPr>
                <w:rFonts w:ascii="Arial" w:hAnsi="Arial" w:cs="Arial"/>
                <w:sz w:val="24"/>
                <w:szCs w:val="24"/>
              </w:rPr>
              <w:t>Fixed Loss Outlier Threshold</w:t>
            </w:r>
          </w:p>
        </w:tc>
        <w:tc>
          <w:tcPr>
            <w:tcW w:w="2070" w:type="dxa"/>
          </w:tcPr>
          <w:p w14:paraId="51E74B01" w14:textId="0A5957EF" w:rsidR="00CA52EE" w:rsidRPr="00BC45DB" w:rsidRDefault="000725E4" w:rsidP="00797EEB">
            <w:pPr>
              <w:rPr>
                <w:rFonts w:ascii="Arial" w:hAnsi="Arial" w:cs="Arial"/>
                <w:sz w:val="24"/>
                <w:szCs w:val="24"/>
              </w:rPr>
            </w:pPr>
            <w:r w:rsidRPr="000725E4">
              <w:rPr>
                <w:rFonts w:ascii="Arial" w:hAnsi="Arial" w:cs="Arial"/>
                <w:sz w:val="24"/>
                <w:szCs w:val="24"/>
                <w:u w:val="double"/>
              </w:rPr>
              <w:t>$42,750 page</w:t>
            </w:r>
            <w:r w:rsidR="00982FCD">
              <w:rPr>
                <w:rFonts w:ascii="Arial" w:hAnsi="Arial" w:cs="Arial"/>
                <w:sz w:val="24"/>
                <w:szCs w:val="24"/>
                <w:u w:val="double"/>
              </w:rPr>
              <w:t xml:space="preserve"> 59353</w:t>
            </w:r>
          </w:p>
        </w:tc>
        <w:tc>
          <w:tcPr>
            <w:tcW w:w="1980" w:type="dxa"/>
          </w:tcPr>
          <w:p w14:paraId="31354A25" w14:textId="77777777" w:rsidR="00CA52EE" w:rsidRDefault="00CA52EE"/>
        </w:tc>
        <w:tc>
          <w:tcPr>
            <w:tcW w:w="2520" w:type="dxa"/>
          </w:tcPr>
          <w:p w14:paraId="646A2CAE" w14:textId="77777777" w:rsidR="00CA52EE" w:rsidRDefault="00CA52EE"/>
        </w:tc>
        <w:tc>
          <w:tcPr>
            <w:tcW w:w="2340" w:type="dxa"/>
          </w:tcPr>
          <w:p w14:paraId="5840F4BD" w14:textId="77777777" w:rsidR="00CA52EE" w:rsidRDefault="00CA52EE"/>
        </w:tc>
      </w:tr>
      <w:tr w:rsidR="0091411D" w14:paraId="6682185D" w14:textId="77777777" w:rsidTr="0091411D">
        <w:trPr>
          <w:trHeight w:val="551"/>
        </w:trPr>
        <w:tc>
          <w:tcPr>
            <w:tcW w:w="1980" w:type="dxa"/>
          </w:tcPr>
          <w:p w14:paraId="6175A806" w14:textId="7324B392" w:rsidR="00CA52EE" w:rsidRDefault="00712B77">
            <w:r w:rsidRPr="00C37A82">
              <w:rPr>
                <w:rFonts w:ascii="Arial" w:hAnsi="Arial" w:cs="Arial"/>
                <w:sz w:val="24"/>
                <w:szCs w:val="24"/>
              </w:rPr>
              <w:t>National Standard Operating Rate</w:t>
            </w:r>
          </w:p>
        </w:tc>
        <w:tc>
          <w:tcPr>
            <w:tcW w:w="2070" w:type="dxa"/>
          </w:tcPr>
          <w:p w14:paraId="79BBD07B" w14:textId="00835477" w:rsidR="00CA52EE" w:rsidRPr="007D2DC5" w:rsidRDefault="000725E4" w:rsidP="00CC34CC">
            <w:pPr>
              <w:rPr>
                <w:rFonts w:ascii="Arial" w:hAnsi="Arial" w:cs="Arial"/>
                <w:sz w:val="24"/>
                <w:szCs w:val="24"/>
              </w:rPr>
            </w:pPr>
            <w:r w:rsidRPr="000725E4">
              <w:rPr>
                <w:rFonts w:ascii="Arial" w:hAnsi="Arial" w:cs="Arial"/>
                <w:sz w:val="24"/>
                <w:szCs w:val="24"/>
                <w:u w:val="double"/>
              </w:rPr>
              <w:t>$7,926.30 ($7,673.09 x 1.033)</w:t>
            </w:r>
            <w:r w:rsidR="00CC34CC">
              <w:rPr>
                <w:rFonts w:ascii="Arial" w:hAnsi="Arial" w:cs="Arial"/>
                <w:sz w:val="24"/>
                <w:szCs w:val="24"/>
              </w:rPr>
              <w:t xml:space="preserve"> </w:t>
            </w:r>
          </w:p>
        </w:tc>
        <w:tc>
          <w:tcPr>
            <w:tcW w:w="1980" w:type="dxa"/>
          </w:tcPr>
          <w:p w14:paraId="353A0AE0" w14:textId="77777777" w:rsidR="00CA52EE" w:rsidRDefault="00CA52EE"/>
        </w:tc>
        <w:tc>
          <w:tcPr>
            <w:tcW w:w="2520" w:type="dxa"/>
          </w:tcPr>
          <w:p w14:paraId="0EC00786" w14:textId="77777777" w:rsidR="00CA52EE" w:rsidRDefault="00CA52EE"/>
        </w:tc>
        <w:tc>
          <w:tcPr>
            <w:tcW w:w="2340" w:type="dxa"/>
          </w:tcPr>
          <w:p w14:paraId="77ED527A" w14:textId="77777777" w:rsidR="00CA52EE" w:rsidRDefault="00CA52EE"/>
        </w:tc>
      </w:tr>
      <w:tr w:rsidR="0091411D" w14:paraId="0DF04608" w14:textId="77777777" w:rsidTr="0091411D">
        <w:trPr>
          <w:trHeight w:val="525"/>
        </w:trPr>
        <w:tc>
          <w:tcPr>
            <w:tcW w:w="1980" w:type="dxa"/>
          </w:tcPr>
          <w:p w14:paraId="27EDA657" w14:textId="2DFF7B22" w:rsidR="00CA52EE" w:rsidRDefault="00712B77">
            <w:r w:rsidRPr="00C37A82">
              <w:rPr>
                <w:rFonts w:ascii="Arial" w:hAnsi="Arial" w:cs="Arial"/>
                <w:sz w:val="24"/>
                <w:szCs w:val="24"/>
              </w:rPr>
              <w:t>Operating Wage Index</w:t>
            </w:r>
          </w:p>
        </w:tc>
        <w:tc>
          <w:tcPr>
            <w:tcW w:w="2070" w:type="dxa"/>
          </w:tcPr>
          <w:p w14:paraId="6313296D" w14:textId="1849EFAA" w:rsidR="00F60B7C" w:rsidRPr="00BC45DB" w:rsidRDefault="00797EEB" w:rsidP="00CC34CC">
            <w:pPr>
              <w:rPr>
                <w:rFonts w:ascii="Arial" w:hAnsi="Arial" w:cs="Arial"/>
                <w:sz w:val="24"/>
                <w:szCs w:val="24"/>
                <w:u w:val="double"/>
              </w:rPr>
            </w:pPr>
            <w:hyperlink r:id="rId63" w:history="1">
              <w:r w:rsidR="00F60B7C" w:rsidRPr="00791CB5">
                <w:rPr>
                  <w:rStyle w:val="Hyperlink"/>
                  <w:rFonts w:cs="Arial"/>
                  <w:u w:val="single"/>
                </w:rPr>
                <w:t>Table 3</w:t>
              </w:r>
            </w:hyperlink>
            <w:r w:rsidR="00F60B7C">
              <w:t xml:space="preserve"> </w:t>
            </w:r>
            <w:r w:rsidR="00F60B7C" w:rsidRPr="0091411D">
              <w:rPr>
                <w:rFonts w:ascii="Arial" w:hAnsi="Arial" w:cs="Arial"/>
                <w:sz w:val="24"/>
                <w:szCs w:val="24"/>
                <w:u w:val="double"/>
              </w:rPr>
              <w:t>at https://www.cms.gov/medicare/</w:t>
            </w:r>
            <w:r w:rsidR="007E50BF">
              <w:rPr>
                <w:rFonts w:ascii="Arial" w:hAnsi="Arial" w:cs="Arial"/>
                <w:sz w:val="24"/>
                <w:szCs w:val="24"/>
                <w:u w:val="double"/>
              </w:rPr>
              <w:t>payment/prospective-payment-systems/</w:t>
            </w:r>
            <w:r w:rsidR="00F60B7C" w:rsidRPr="0091411D">
              <w:rPr>
                <w:rFonts w:ascii="Arial" w:hAnsi="Arial" w:cs="Arial"/>
                <w:sz w:val="24"/>
                <w:szCs w:val="24"/>
                <w:u w:val="double"/>
              </w:rPr>
              <w:t>acute-inpatient-pps/fy-2024-ipps-final-</w:t>
            </w:r>
            <w:r w:rsidR="00F60B7C" w:rsidRPr="0091411D">
              <w:rPr>
                <w:rFonts w:ascii="Arial" w:hAnsi="Arial" w:cs="Arial"/>
                <w:sz w:val="24"/>
                <w:szCs w:val="24"/>
                <w:u w:val="double"/>
              </w:rPr>
              <w:lastRenderedPageBreak/>
              <w:t>rule-home-page</w:t>
            </w:r>
          </w:p>
        </w:tc>
        <w:tc>
          <w:tcPr>
            <w:tcW w:w="1980" w:type="dxa"/>
          </w:tcPr>
          <w:p w14:paraId="712921EC" w14:textId="77777777" w:rsidR="00CA52EE" w:rsidRDefault="00CA52EE"/>
        </w:tc>
        <w:tc>
          <w:tcPr>
            <w:tcW w:w="2520" w:type="dxa"/>
          </w:tcPr>
          <w:p w14:paraId="52074714" w14:textId="77777777" w:rsidR="00CA52EE" w:rsidRDefault="00CA52EE"/>
        </w:tc>
        <w:tc>
          <w:tcPr>
            <w:tcW w:w="2340" w:type="dxa"/>
          </w:tcPr>
          <w:p w14:paraId="7C3EBD47" w14:textId="77777777" w:rsidR="00CA52EE" w:rsidRDefault="00CA52EE"/>
        </w:tc>
      </w:tr>
      <w:tr w:rsidR="00712B77" w14:paraId="056FC2BB" w14:textId="77777777" w:rsidTr="0091411D">
        <w:trPr>
          <w:trHeight w:val="525"/>
        </w:trPr>
        <w:tc>
          <w:tcPr>
            <w:tcW w:w="1980" w:type="dxa"/>
          </w:tcPr>
          <w:p w14:paraId="0CAC5A8D" w14:textId="7DF029F8" w:rsidR="00712B77" w:rsidRDefault="00712B77">
            <w:r w:rsidRPr="00C37A82">
              <w:rPr>
                <w:rFonts w:ascii="Arial" w:hAnsi="Arial" w:cs="Arial"/>
                <w:sz w:val="24"/>
                <w:szCs w:val="24"/>
              </w:rPr>
              <w:t>Labor-Related Portion</w:t>
            </w:r>
          </w:p>
        </w:tc>
        <w:tc>
          <w:tcPr>
            <w:tcW w:w="2070" w:type="dxa"/>
          </w:tcPr>
          <w:p w14:paraId="55AE209A" w14:textId="3C4E8B37" w:rsidR="00712B77" w:rsidRPr="00BC45DB" w:rsidRDefault="00F60B7C">
            <w:pPr>
              <w:rPr>
                <w:rFonts w:ascii="Arial" w:hAnsi="Arial" w:cs="Arial"/>
                <w:sz w:val="24"/>
                <w:szCs w:val="24"/>
              </w:rPr>
            </w:pPr>
            <w:r w:rsidRPr="00F60B7C">
              <w:rPr>
                <w:rFonts w:ascii="Arial" w:hAnsi="Arial" w:cs="Arial"/>
                <w:sz w:val="24"/>
                <w:szCs w:val="24"/>
                <w:u w:val="double"/>
              </w:rPr>
              <w:t>For wage indexes greater than 1.0, the labor-related portion is 67.6%of the standard operating rate. For wage indexes less than or equal to 1.0, the labor-related portion is 62% page</w:t>
            </w:r>
            <w:r w:rsidR="00982FCD">
              <w:rPr>
                <w:rFonts w:ascii="Arial" w:hAnsi="Arial" w:cs="Arial"/>
                <w:sz w:val="24"/>
                <w:szCs w:val="24"/>
                <w:u w:val="double"/>
              </w:rPr>
              <w:t xml:space="preserve"> 59357</w:t>
            </w:r>
          </w:p>
          <w:p w14:paraId="4B1A9AC7" w14:textId="3AC293D5" w:rsidR="00F60B7C" w:rsidRDefault="00F60B7C"/>
        </w:tc>
        <w:tc>
          <w:tcPr>
            <w:tcW w:w="1980" w:type="dxa"/>
          </w:tcPr>
          <w:p w14:paraId="56B0B00A" w14:textId="77777777" w:rsidR="00712B77" w:rsidRDefault="00712B77"/>
        </w:tc>
        <w:tc>
          <w:tcPr>
            <w:tcW w:w="2520" w:type="dxa"/>
          </w:tcPr>
          <w:p w14:paraId="535E511D" w14:textId="77777777" w:rsidR="00712B77" w:rsidRDefault="00712B77"/>
        </w:tc>
        <w:tc>
          <w:tcPr>
            <w:tcW w:w="2340" w:type="dxa"/>
          </w:tcPr>
          <w:p w14:paraId="645AAB70" w14:textId="77777777" w:rsidR="00712B77" w:rsidRDefault="00712B77"/>
        </w:tc>
      </w:tr>
      <w:tr w:rsidR="00712B77" w14:paraId="5FB96DB9" w14:textId="77777777" w:rsidTr="0091411D">
        <w:trPr>
          <w:trHeight w:val="525"/>
        </w:trPr>
        <w:tc>
          <w:tcPr>
            <w:tcW w:w="1980" w:type="dxa"/>
          </w:tcPr>
          <w:p w14:paraId="2034F994" w14:textId="15C491A5" w:rsidR="00712B77" w:rsidRDefault="00712B77">
            <w:r w:rsidRPr="00C37A82">
              <w:rPr>
                <w:rFonts w:ascii="Arial" w:hAnsi="Arial" w:cs="Arial"/>
                <w:sz w:val="24"/>
                <w:szCs w:val="24"/>
              </w:rPr>
              <w:t>Post-acute care transfer to a rehabilitation hospital or unit or long-term hospital qualifying DRGs</w:t>
            </w:r>
          </w:p>
        </w:tc>
        <w:tc>
          <w:tcPr>
            <w:tcW w:w="2070" w:type="dxa"/>
          </w:tcPr>
          <w:p w14:paraId="2B577051" w14:textId="1DEEF87B" w:rsidR="00712B77" w:rsidRPr="00054A86" w:rsidRDefault="00F60B7C" w:rsidP="00CC34CC">
            <w:r w:rsidRPr="0042412E">
              <w:rPr>
                <w:rFonts w:ascii="Arial" w:hAnsi="Arial" w:cs="Arial"/>
                <w:sz w:val="24"/>
                <w:szCs w:val="24"/>
                <w:u w:val="double"/>
              </w:rPr>
              <w:t xml:space="preserve">Medicare-Severity DRGs designated with a “yes” in the “FY 2024 </w:t>
            </w:r>
            <w:r w:rsidR="0086397D" w:rsidRPr="0042412E">
              <w:rPr>
                <w:rFonts w:ascii="Arial" w:hAnsi="Arial" w:cs="Arial"/>
                <w:sz w:val="24"/>
                <w:szCs w:val="24"/>
                <w:u w:val="double"/>
              </w:rPr>
              <w:t>Post-Acute</w:t>
            </w:r>
            <w:r w:rsidRPr="0042412E">
              <w:rPr>
                <w:rFonts w:ascii="Arial" w:hAnsi="Arial" w:cs="Arial"/>
                <w:sz w:val="24"/>
                <w:szCs w:val="24"/>
                <w:u w:val="double"/>
              </w:rPr>
              <w:t xml:space="preserve"> DRG” column in</w:t>
            </w:r>
            <w:r w:rsidRPr="00154405">
              <w:rPr>
                <w:rFonts w:ascii="Arial" w:hAnsi="Arial" w:cs="Arial"/>
                <w:sz w:val="24"/>
                <w:szCs w:val="24"/>
              </w:rPr>
              <w:t xml:space="preserve"> </w:t>
            </w:r>
            <w:hyperlink r:id="rId64" w:history="1">
              <w:r w:rsidRPr="00791CB5">
                <w:rPr>
                  <w:rStyle w:val="Hyperlink"/>
                  <w:rFonts w:cs="Arial"/>
                  <w:u w:val="single"/>
                </w:rPr>
                <w:t>Table 5</w:t>
              </w:r>
            </w:hyperlink>
            <w:r w:rsidRPr="0081060F">
              <w:rPr>
                <w:u w:val="double"/>
              </w:rPr>
              <w:t xml:space="preserve"> </w:t>
            </w:r>
            <w:r w:rsidRPr="0042412E">
              <w:rPr>
                <w:rFonts w:ascii="Arial" w:hAnsi="Arial" w:cs="Arial"/>
                <w:sz w:val="24"/>
                <w:szCs w:val="24"/>
                <w:u w:val="double"/>
              </w:rPr>
              <w:t>https://www.cms.gov/medicare/</w:t>
            </w:r>
            <w:r w:rsidR="0042412E" w:rsidRPr="0042412E">
              <w:rPr>
                <w:rFonts w:ascii="Arial" w:hAnsi="Arial" w:cs="Arial"/>
                <w:sz w:val="24"/>
                <w:szCs w:val="24"/>
                <w:u w:val="double"/>
              </w:rPr>
              <w:t>payment/prospective-payment-systems/</w:t>
            </w:r>
            <w:r w:rsidRPr="0042412E">
              <w:rPr>
                <w:rFonts w:ascii="Arial" w:hAnsi="Arial" w:cs="Arial"/>
                <w:sz w:val="24"/>
                <w:szCs w:val="24"/>
                <w:u w:val="double"/>
              </w:rPr>
              <w:t>acute-inpatient-pps/fy-2024-ipps-final-rule-home-page</w:t>
            </w:r>
          </w:p>
        </w:tc>
        <w:tc>
          <w:tcPr>
            <w:tcW w:w="1980" w:type="dxa"/>
          </w:tcPr>
          <w:p w14:paraId="547CAD30" w14:textId="77777777" w:rsidR="00712B77" w:rsidRDefault="00712B77"/>
        </w:tc>
        <w:tc>
          <w:tcPr>
            <w:tcW w:w="2520" w:type="dxa"/>
          </w:tcPr>
          <w:p w14:paraId="4E0CFB81" w14:textId="77777777" w:rsidR="00712B77" w:rsidRDefault="00712B77"/>
        </w:tc>
        <w:tc>
          <w:tcPr>
            <w:tcW w:w="2340" w:type="dxa"/>
          </w:tcPr>
          <w:p w14:paraId="6319615F" w14:textId="77777777" w:rsidR="00712B77" w:rsidRDefault="00712B77"/>
        </w:tc>
      </w:tr>
      <w:tr w:rsidR="0086397D" w14:paraId="525756C4" w14:textId="77777777" w:rsidTr="0091411D">
        <w:trPr>
          <w:trHeight w:val="525"/>
        </w:trPr>
        <w:tc>
          <w:tcPr>
            <w:tcW w:w="1980" w:type="dxa"/>
          </w:tcPr>
          <w:p w14:paraId="6BC7427F" w14:textId="3CAE311B" w:rsidR="0086397D" w:rsidRPr="00C17E7D" w:rsidRDefault="0086397D">
            <w:pPr>
              <w:rPr>
                <w:rFonts w:ascii="Arial" w:hAnsi="Arial" w:cs="Arial"/>
                <w:sz w:val="24"/>
                <w:szCs w:val="24"/>
              </w:rPr>
            </w:pPr>
            <w:r>
              <w:rPr>
                <w:rFonts w:ascii="Arial" w:hAnsi="Arial" w:cs="Arial"/>
                <w:sz w:val="24"/>
                <w:szCs w:val="24"/>
              </w:rPr>
              <w:t>Post-acute care transfer qualifying DRGs</w:t>
            </w:r>
          </w:p>
        </w:tc>
        <w:tc>
          <w:tcPr>
            <w:tcW w:w="2070" w:type="dxa"/>
          </w:tcPr>
          <w:p w14:paraId="564EFBF8" w14:textId="4FB09687" w:rsidR="0086397D" w:rsidRDefault="0086397D" w:rsidP="00CC34CC">
            <w:pPr>
              <w:rPr>
                <w:rFonts w:ascii="Arial" w:hAnsi="Arial" w:cs="Arial"/>
                <w:sz w:val="24"/>
                <w:szCs w:val="24"/>
              </w:rPr>
            </w:pPr>
            <w:r w:rsidRPr="001E37DC">
              <w:rPr>
                <w:rFonts w:ascii="Arial" w:hAnsi="Arial" w:cs="Arial"/>
                <w:sz w:val="24"/>
                <w:szCs w:val="24"/>
                <w:u w:val="double"/>
              </w:rPr>
              <w:t>Medicare-Severity DRGs designated with a “yes” in the “FY 2024 Final Special Pay DRG” column in</w:t>
            </w:r>
            <w:r w:rsidRPr="00154405">
              <w:rPr>
                <w:rFonts w:ascii="Arial" w:hAnsi="Arial" w:cs="Arial"/>
                <w:sz w:val="24"/>
                <w:szCs w:val="24"/>
              </w:rPr>
              <w:t xml:space="preserve"> </w:t>
            </w:r>
            <w:hyperlink r:id="rId65" w:history="1">
              <w:r w:rsidRPr="00791CB5">
                <w:rPr>
                  <w:rStyle w:val="Hyperlink"/>
                  <w:rFonts w:cs="Arial"/>
                  <w:u w:val="single"/>
                </w:rPr>
                <w:t>Table 5</w:t>
              </w:r>
            </w:hyperlink>
            <w:r w:rsidR="0042412E">
              <w:rPr>
                <w:u w:val="double"/>
              </w:rPr>
              <w:t xml:space="preserve"> </w:t>
            </w:r>
            <w:r w:rsidR="0042412E" w:rsidRPr="0049097D">
              <w:rPr>
                <w:rFonts w:ascii="Arial" w:hAnsi="Arial" w:cs="Arial"/>
                <w:sz w:val="24"/>
                <w:szCs w:val="24"/>
                <w:u w:val="double"/>
              </w:rPr>
              <w:t>https://www.cms.gov/medicare/</w:t>
            </w:r>
            <w:r w:rsidR="007E50BF">
              <w:rPr>
                <w:rFonts w:ascii="Arial" w:hAnsi="Arial" w:cs="Arial"/>
                <w:sz w:val="24"/>
                <w:szCs w:val="24"/>
                <w:u w:val="double"/>
              </w:rPr>
              <w:t>payment/prospective-payment-systems/</w:t>
            </w:r>
            <w:r w:rsidR="0042412E" w:rsidRPr="0049097D">
              <w:rPr>
                <w:rFonts w:ascii="Arial" w:hAnsi="Arial" w:cs="Arial"/>
                <w:sz w:val="24"/>
                <w:szCs w:val="24"/>
                <w:u w:val="double"/>
              </w:rPr>
              <w:t>acute-inpatient-pps/fy-</w:t>
            </w:r>
            <w:r w:rsidR="0042412E" w:rsidRPr="0049097D">
              <w:rPr>
                <w:rFonts w:ascii="Arial" w:hAnsi="Arial" w:cs="Arial"/>
                <w:sz w:val="24"/>
                <w:szCs w:val="24"/>
                <w:u w:val="double"/>
              </w:rPr>
              <w:lastRenderedPageBreak/>
              <w:t>2024-ipps-final-rule-home-page</w:t>
            </w:r>
            <w:hyperlink w:history="1"/>
          </w:p>
        </w:tc>
        <w:tc>
          <w:tcPr>
            <w:tcW w:w="1980" w:type="dxa"/>
          </w:tcPr>
          <w:p w14:paraId="2F25406C" w14:textId="77777777" w:rsidR="0086397D" w:rsidRDefault="0086397D"/>
        </w:tc>
        <w:tc>
          <w:tcPr>
            <w:tcW w:w="2520" w:type="dxa"/>
          </w:tcPr>
          <w:p w14:paraId="43253538" w14:textId="77777777" w:rsidR="0086397D" w:rsidRDefault="0086397D"/>
        </w:tc>
        <w:tc>
          <w:tcPr>
            <w:tcW w:w="2340" w:type="dxa"/>
          </w:tcPr>
          <w:p w14:paraId="057771D9" w14:textId="77777777" w:rsidR="0086397D" w:rsidRDefault="0086397D"/>
        </w:tc>
      </w:tr>
      <w:tr w:rsidR="00712B77" w14:paraId="6E380BB7" w14:textId="77777777" w:rsidTr="0091411D">
        <w:trPr>
          <w:trHeight w:val="525"/>
        </w:trPr>
        <w:tc>
          <w:tcPr>
            <w:tcW w:w="1980" w:type="dxa"/>
          </w:tcPr>
          <w:p w14:paraId="1E7E6F3A" w14:textId="3CE5061E" w:rsidR="00712B77" w:rsidRDefault="00896D64">
            <w:r w:rsidRPr="00C17E7D">
              <w:rPr>
                <w:rFonts w:ascii="Arial" w:hAnsi="Arial" w:cs="Arial"/>
                <w:sz w:val="24"/>
                <w:szCs w:val="24"/>
              </w:rPr>
              <w:t>Uncompensated Care Adjustment</w:t>
            </w:r>
          </w:p>
        </w:tc>
        <w:tc>
          <w:tcPr>
            <w:tcW w:w="2070" w:type="dxa"/>
          </w:tcPr>
          <w:p w14:paraId="737DCB06" w14:textId="5F128E48" w:rsidR="00712B77" w:rsidRPr="00054A86" w:rsidRDefault="00007017" w:rsidP="00CC34CC">
            <w:pPr>
              <w:rPr>
                <w:rFonts w:ascii="Arial" w:hAnsi="Arial" w:cs="Arial"/>
                <w:sz w:val="24"/>
                <w:szCs w:val="24"/>
              </w:rPr>
            </w:pPr>
            <w:r w:rsidRPr="00007017">
              <w:rPr>
                <w:rFonts w:ascii="Arial" w:hAnsi="Arial" w:cs="Arial"/>
                <w:sz w:val="24"/>
                <w:szCs w:val="24"/>
                <w:u w:val="double"/>
              </w:rPr>
              <w:t>0.6947 page 59379</w:t>
            </w:r>
          </w:p>
        </w:tc>
        <w:tc>
          <w:tcPr>
            <w:tcW w:w="1980" w:type="dxa"/>
          </w:tcPr>
          <w:p w14:paraId="3BE2A5E8" w14:textId="77777777" w:rsidR="00712B77" w:rsidRDefault="00712B77"/>
        </w:tc>
        <w:tc>
          <w:tcPr>
            <w:tcW w:w="2520" w:type="dxa"/>
          </w:tcPr>
          <w:p w14:paraId="01039186" w14:textId="77777777" w:rsidR="00712B77" w:rsidRDefault="00712B77"/>
        </w:tc>
        <w:tc>
          <w:tcPr>
            <w:tcW w:w="2340" w:type="dxa"/>
          </w:tcPr>
          <w:p w14:paraId="00F265CD" w14:textId="77777777" w:rsidR="00712B77" w:rsidRDefault="00712B77"/>
        </w:tc>
      </w:tr>
    </w:tbl>
    <w:p w14:paraId="6A89C41A" w14:textId="77777777" w:rsidR="00CA52EE" w:rsidRDefault="00CA52EE"/>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bookmarkStart w:id="5" w:name="_Hlk117506824"/>
      <w:r w:rsidRPr="00155726">
        <w:rPr>
          <w:rFonts w:ascii="Arial" w:hAnsi="Arial" w:cs="Arial"/>
          <w:sz w:val="24"/>
          <w:szCs w:val="24"/>
        </w:rPr>
        <w:t>(c)  Payment Impact File by Date of Discharge</w:t>
      </w:r>
    </w:p>
    <w:bookmarkEnd w:id="5"/>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66"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 by date of discharge."/>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23057D25"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Reclass GAF_a (for first half FY 2007) and Post Reclass GAF_b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2E386CA8" w14:textId="69A21D03"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0D00FAFF" w14:textId="1105D33B"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6" w:name="OLE_LINK1"/>
      <w:bookmarkStart w:id="7"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9789.25(c)(1)"/>
        <w:tblDescription w:val="This table lists the Payment Impact File by date of discharge."/>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2B645179"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4F3A2D">
              <w:rPr>
                <w:rFonts w:ascii="Arial" w:hAnsi="Arial" w:cs="Arial"/>
                <w:sz w:val="24"/>
                <w:szCs w:val="24"/>
              </w:rPr>
              <w:t>arges Occurring On or After 12/</w:t>
            </w:r>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for </w:t>
            </w:r>
            <w:r w:rsidRPr="00155726">
              <w:rPr>
                <w:rFonts w:ascii="Arial" w:hAnsi="Arial" w:cs="Arial"/>
                <w:sz w:val="24"/>
                <w:szCs w:val="24"/>
              </w:rPr>
              <w:lastRenderedPageBreak/>
              <w:t>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6"/>
      <w:bookmarkEnd w:id="7"/>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 by date of discharge."/>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249EB688"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2014 Impact file-updated January 2014 to reflect changes from the </w:t>
            </w:r>
            <w:r w:rsidRPr="00155726">
              <w:rPr>
                <w:rFonts w:ascii="Arial" w:hAnsi="Arial" w:cs="Arial"/>
                <w:sz w:val="24"/>
                <w:szCs w:val="24"/>
              </w:rPr>
              <w:lastRenderedPageBreak/>
              <w:t>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15 Impact File (August 22, 2014 Final Rule and October 3, </w:t>
            </w:r>
            <w:r w:rsidRPr="00155726">
              <w:rPr>
                <w:rFonts w:ascii="Arial" w:hAnsi="Arial" w:cs="Arial"/>
                <w:sz w:val="24"/>
                <w:szCs w:val="24"/>
              </w:rPr>
              <w:lastRenderedPageBreak/>
              <w:t>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shd w:val="clear" w:color="auto" w:fill="auto"/>
          </w:tcPr>
          <w:p w14:paraId="62052E9E" w14:textId="77777777" w:rsidR="00557BE0" w:rsidRPr="00155726" w:rsidRDefault="00797EEB" w:rsidP="00073DE0">
            <w:pPr>
              <w:widowControl/>
              <w:autoSpaceDE/>
              <w:autoSpaceDN/>
              <w:adjustRightInd/>
              <w:ind w:right="-19"/>
              <w:rPr>
                <w:rFonts w:ascii="Arial" w:hAnsi="Arial" w:cs="Arial"/>
                <w:sz w:val="24"/>
                <w:szCs w:val="24"/>
              </w:rPr>
            </w:pPr>
            <w:hyperlink r:id="rId6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797EEB" w:rsidP="00073DE0">
            <w:pPr>
              <w:widowControl/>
              <w:autoSpaceDE/>
              <w:autoSpaceDN/>
              <w:adjustRightInd/>
              <w:ind w:right="-106"/>
              <w:rPr>
                <w:rFonts w:ascii="Arial" w:hAnsi="Arial" w:cs="Arial"/>
                <w:sz w:val="24"/>
                <w:szCs w:val="24"/>
              </w:rPr>
            </w:pPr>
            <w:hyperlink r:id="rId6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797EEB" w:rsidP="00073DE0">
            <w:pPr>
              <w:widowControl/>
              <w:autoSpaceDE/>
              <w:autoSpaceDN/>
              <w:adjustRightInd/>
              <w:ind w:right="-21"/>
              <w:rPr>
                <w:rFonts w:ascii="Arial" w:hAnsi="Arial" w:cs="Arial"/>
                <w:sz w:val="24"/>
                <w:szCs w:val="24"/>
              </w:rPr>
            </w:pPr>
            <w:hyperlink r:id="rId69"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lastRenderedPageBreak/>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lastRenderedPageBreak/>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w:t>
            </w:r>
            <w:r w:rsidRPr="00642FED">
              <w:rPr>
                <w:rStyle w:val="Hyperlink"/>
                <w:rFonts w:cs="Arial"/>
                <w:color w:val="auto"/>
              </w:rPr>
              <w:lastRenderedPageBreak/>
              <w:t>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r w:rsidRPr="00642FED">
              <w:rPr>
                <w:rStyle w:val="Hyperlink"/>
                <w:rFonts w:cs="Arial"/>
                <w:color w:val="auto"/>
              </w:rPr>
              <w:t>AcuteInpatientPPS/index.html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Sole Community Hospital – </w:t>
            </w:r>
            <w:r w:rsidRPr="00155726">
              <w:rPr>
                <w:rFonts w:ascii="Arial" w:hAnsi="Arial" w:cs="Arial"/>
                <w:sz w:val="24"/>
                <w:szCs w:val="24"/>
              </w:rPr>
              <w:lastRenderedPageBreak/>
              <w:t>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Hospital Specific </w:t>
            </w:r>
            <w:r w:rsidRPr="00155726">
              <w:rPr>
                <w:rFonts w:ascii="Arial" w:hAnsi="Arial" w:cs="Arial"/>
                <w:sz w:val="24"/>
                <w:szCs w:val="24"/>
              </w:rPr>
              <w:lastRenderedPageBreak/>
              <w:t>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Hospital Specific </w:t>
            </w:r>
            <w:r w:rsidRPr="00155726">
              <w:rPr>
                <w:rFonts w:ascii="Arial" w:hAnsi="Arial" w:cs="Arial"/>
                <w:sz w:val="24"/>
                <w:szCs w:val="24"/>
              </w:rPr>
              <w:lastRenderedPageBreak/>
              <w:t>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Hospital Specific </w:t>
            </w:r>
            <w:r w:rsidRPr="00155726">
              <w:rPr>
                <w:rFonts w:ascii="Arial" w:hAnsi="Arial" w:cs="Arial"/>
                <w:sz w:val="24"/>
                <w:szCs w:val="24"/>
              </w:rPr>
              <w:lastRenderedPageBreak/>
              <w:t>Payment (HSP) Rate Updated to FY2014 for SCH and MDH Providers with the -0.2% adjustment for presumptive inpatient hospital status policy. 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w:t>
            </w:r>
            <w:r w:rsidRPr="00155726">
              <w:rPr>
                <w:rFonts w:ascii="Arial" w:hAnsi="Arial" w:cs="Arial"/>
                <w:sz w:val="24"/>
                <w:szCs w:val="24"/>
              </w:rPr>
              <w:lastRenderedPageBreak/>
              <w:t>Hospital Specific Payment (HSP) Rate Updated to FY2015 for SCH and MDH Providers. 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 by date of discharge."/>
      </w:tblPr>
      <w:tblGrid>
        <w:gridCol w:w="1687"/>
        <w:gridCol w:w="2430"/>
        <w:gridCol w:w="2430"/>
        <w:gridCol w:w="1553"/>
        <w:gridCol w:w="2160"/>
      </w:tblGrid>
      <w:tr w:rsidR="00557BE0" w:rsidRPr="00155726" w14:paraId="205C12CD" w14:textId="77777777" w:rsidTr="00CA1475">
        <w:trPr>
          <w:tblHeader/>
        </w:trPr>
        <w:tc>
          <w:tcPr>
            <w:tcW w:w="1687" w:type="dxa"/>
            <w:shd w:val="clear" w:color="auto" w:fill="auto"/>
          </w:tcPr>
          <w:p w14:paraId="18210BEE" w14:textId="77CD3AD2"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CA1475">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Applicable Payment </w:t>
            </w:r>
            <w:r w:rsidRPr="00155726">
              <w:rPr>
                <w:rFonts w:ascii="Arial" w:hAnsi="Arial" w:cs="Arial"/>
                <w:sz w:val="24"/>
                <w:szCs w:val="24"/>
              </w:rPr>
              <w:lastRenderedPageBreak/>
              <w:t>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16 Impact File (August 17, 2015 </w:t>
            </w:r>
            <w:r w:rsidRPr="00155726">
              <w:rPr>
                <w:rFonts w:ascii="Arial" w:hAnsi="Arial" w:cs="Arial"/>
                <w:sz w:val="24"/>
                <w:szCs w:val="24"/>
              </w:rPr>
              <w:lastRenderedPageBreak/>
              <w:t>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17 Impact File (August 22, 2016 </w:t>
            </w:r>
            <w:r w:rsidRPr="00155726">
              <w:rPr>
                <w:rFonts w:ascii="Arial" w:hAnsi="Arial" w:cs="Arial"/>
                <w:sz w:val="24"/>
                <w:szCs w:val="24"/>
              </w:rPr>
              <w:lastRenderedPageBreak/>
              <w:t>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18 Impact File </w:t>
            </w:r>
            <w:r w:rsidRPr="00155726">
              <w:rPr>
                <w:rFonts w:ascii="Arial" w:hAnsi="Arial" w:cs="Arial"/>
                <w:sz w:val="24"/>
                <w:szCs w:val="24"/>
              </w:rPr>
              <w:lastRenderedPageBreak/>
              <w:t>(August 14, 2017 Final Rule and 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FY 19 Impact File (August 17, 2018 </w:t>
            </w:r>
            <w:r w:rsidRPr="00155726">
              <w:rPr>
                <w:rFonts w:ascii="Arial" w:hAnsi="Arial" w:cs="Arial"/>
                <w:sz w:val="24"/>
                <w:szCs w:val="24"/>
              </w:rPr>
              <w:lastRenderedPageBreak/>
              <w:t>Final Rule and October 3, 2018 Correction Notice)</w:t>
            </w:r>
          </w:p>
        </w:tc>
      </w:tr>
      <w:tr w:rsidR="00557BE0" w:rsidRPr="00155726" w14:paraId="22B98254" w14:textId="77777777" w:rsidTr="00CA1475">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CA1475">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CA1475">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CA1475">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r w:rsidRPr="00642FED">
              <w:rPr>
                <w:rStyle w:val="Hyperlink"/>
                <w:rFonts w:cs="Arial"/>
                <w:color w:val="auto"/>
              </w:rPr>
              <w:t>AcuteInpatientPPS/index.html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CA1475">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CA1475">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CA1475">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2016 for SCH and MDH providers.  HSP Rate is based on the March 2015 update of the 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Hospital Specific Payment (HSP) Rate updated to FY 2017 for SCH and MDH providers.  HSP Rate is based on the March 2016 update of the 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providers.  HSP Rate is based on the March 2017 update of the Provider </w:t>
            </w:r>
            <w:r w:rsidRPr="00155726">
              <w:rPr>
                <w:rFonts w:ascii="Arial" w:hAnsi="Arial" w:cs="Arial"/>
                <w:color w:val="000000"/>
                <w:sz w:val="24"/>
                <w:szCs w:val="24"/>
              </w:rPr>
              <w:lastRenderedPageBreak/>
              <w:t>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Hospital Specific Payment (HSP) Rate updated to FY 2019 for SCH providers.  HSP Rate is based on the March 2018 update of the Provider Specific File (PSF). Location (HSP Rate)</w:t>
            </w:r>
          </w:p>
        </w:tc>
      </w:tr>
      <w:tr w:rsidR="00557BE0" w:rsidRPr="00155726" w14:paraId="50815EE9" w14:textId="77777777" w:rsidTr="00CA1475">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 by date of discharge."/>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17568C11"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4BF43538" w14:textId="3B3E1FF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r w:rsidR="00E6689F">
              <w:rPr>
                <w:rFonts w:ascii="Arial" w:hAnsi="Arial" w:cs="Arial"/>
                <w:sz w:val="24"/>
                <w:szCs w:val="24"/>
              </w:rPr>
              <w:t xml:space="preserve"> </w:t>
            </w:r>
            <w:r w:rsidRPr="00AD472A">
              <w:rPr>
                <w:rFonts w:ascii="Arial" w:hAnsi="Arial" w:cs="Arial"/>
                <w:sz w:val="24"/>
                <w:szCs w:val="24"/>
              </w:rPr>
              <w:t>Occurring On or After</w:t>
            </w:r>
            <w:r w:rsidR="00E6689F">
              <w:rPr>
                <w:rFonts w:ascii="Arial" w:hAnsi="Arial" w:cs="Arial"/>
                <w:sz w:val="24"/>
                <w:szCs w:val="24"/>
              </w:rPr>
              <w:t xml:space="preserve"> </w:t>
            </w:r>
            <w:r w:rsidRPr="00AD472A">
              <w:rPr>
                <w:rFonts w:ascii="Arial" w:hAnsi="Arial" w:cs="Arial"/>
                <w:sz w:val="24"/>
                <w:szCs w:val="24"/>
              </w:rPr>
              <w:t>11/01/2019</w:t>
            </w:r>
          </w:p>
        </w:tc>
        <w:tc>
          <w:tcPr>
            <w:tcW w:w="2250" w:type="dxa"/>
            <w:shd w:val="clear" w:color="auto" w:fill="auto"/>
          </w:tcPr>
          <w:p w14:paraId="623FD7D0" w14:textId="0C213011"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r w:rsidR="00E6689F">
              <w:rPr>
                <w:rFonts w:ascii="Arial" w:hAnsi="Arial" w:cs="Arial"/>
                <w:sz w:val="24"/>
                <w:szCs w:val="24"/>
              </w:rPr>
              <w:t xml:space="preserve"> </w:t>
            </w:r>
            <w:r w:rsidRPr="00C37A82">
              <w:rPr>
                <w:rFonts w:ascii="Arial" w:hAnsi="Arial" w:cs="Arial"/>
                <w:sz w:val="24"/>
                <w:szCs w:val="24"/>
              </w:rPr>
              <w:t>Occurring On or After</w:t>
            </w:r>
            <w:r w:rsidR="00E6689F">
              <w:rPr>
                <w:rFonts w:ascii="Arial" w:hAnsi="Arial" w:cs="Arial"/>
                <w:sz w:val="24"/>
                <w:szCs w:val="24"/>
              </w:rPr>
              <w:t xml:space="preserve"> </w:t>
            </w:r>
            <w:r w:rsidR="00846FAD" w:rsidRPr="00C37A82">
              <w:rPr>
                <w:rFonts w:ascii="Arial" w:hAnsi="Arial" w:cs="Arial"/>
                <w:sz w:val="24"/>
                <w:szCs w:val="24"/>
              </w:rPr>
              <w:t>12</w:t>
            </w:r>
            <w:r w:rsidRPr="00C37A82">
              <w:rPr>
                <w:rFonts w:ascii="Arial" w:hAnsi="Arial" w:cs="Arial"/>
                <w:sz w:val="24"/>
                <w:szCs w:val="24"/>
              </w:rPr>
              <w:t>/01/2020</w:t>
            </w:r>
          </w:p>
        </w:tc>
        <w:tc>
          <w:tcPr>
            <w:tcW w:w="1957" w:type="dxa"/>
            <w:shd w:val="clear" w:color="auto" w:fill="auto"/>
          </w:tcPr>
          <w:p w14:paraId="464722A6" w14:textId="552A9394"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r w:rsidR="00E6689F">
              <w:rPr>
                <w:rFonts w:ascii="Arial" w:hAnsi="Arial" w:cs="Arial"/>
                <w:sz w:val="24"/>
                <w:szCs w:val="24"/>
              </w:rPr>
              <w:t xml:space="preserve"> </w:t>
            </w:r>
            <w:r w:rsidRPr="005D58E2">
              <w:rPr>
                <w:rFonts w:ascii="Arial" w:hAnsi="Arial" w:cs="Arial"/>
                <w:sz w:val="24"/>
                <w:szCs w:val="24"/>
              </w:rPr>
              <w:t>Occurring On or After</w:t>
            </w:r>
            <w:r w:rsidR="00E6689F">
              <w:rPr>
                <w:rFonts w:ascii="Arial" w:hAnsi="Arial" w:cs="Arial"/>
                <w:sz w:val="24"/>
                <w:szCs w:val="24"/>
              </w:rPr>
              <w:t xml:space="preserve"> </w:t>
            </w:r>
            <w:r w:rsidRPr="005D58E2">
              <w:rPr>
                <w:rFonts w:ascii="Arial" w:hAnsi="Arial" w:cs="Arial"/>
                <w:sz w:val="24"/>
                <w:szCs w:val="24"/>
              </w:rPr>
              <w:t>03/15/2021</w:t>
            </w:r>
          </w:p>
        </w:tc>
        <w:tc>
          <w:tcPr>
            <w:tcW w:w="2093" w:type="dxa"/>
            <w:shd w:val="clear" w:color="auto" w:fill="auto"/>
          </w:tcPr>
          <w:p w14:paraId="32091D36" w14:textId="5CEB0E98" w:rsidR="00557BE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Discharges</w:t>
            </w:r>
            <w:r w:rsidR="00E6689F">
              <w:rPr>
                <w:rFonts w:ascii="Arial" w:hAnsi="Arial" w:cs="Arial"/>
                <w:sz w:val="24"/>
                <w:szCs w:val="24"/>
              </w:rPr>
              <w:t xml:space="preserve"> </w:t>
            </w:r>
            <w:r w:rsidRPr="00487715">
              <w:rPr>
                <w:rFonts w:ascii="Arial" w:hAnsi="Arial" w:cs="Arial"/>
                <w:sz w:val="24"/>
                <w:szCs w:val="24"/>
              </w:rPr>
              <w:t>Occurring On or After</w:t>
            </w:r>
            <w:r w:rsidR="00E6689F">
              <w:rPr>
                <w:rFonts w:ascii="Arial" w:hAnsi="Arial" w:cs="Arial"/>
                <w:sz w:val="24"/>
                <w:szCs w:val="24"/>
              </w:rPr>
              <w:t xml:space="preserve"> </w:t>
            </w:r>
            <w:r w:rsidRPr="00487715">
              <w:rPr>
                <w:rFonts w:ascii="Arial" w:hAnsi="Arial" w:cs="Arial"/>
                <w:sz w:val="24"/>
                <w:szCs w:val="24"/>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FY 22 Impact File (Final Rule</w:t>
            </w:r>
            <w:r w:rsidR="00D26460" w:rsidRPr="00487715">
              <w:rPr>
                <w:rFonts w:ascii="Arial" w:hAnsi="Arial" w:cs="Arial"/>
                <w:sz w:val="24"/>
                <w:szCs w:val="24"/>
              </w:rPr>
              <w:t xml:space="preserve"> and Correcting Amendment</w:t>
            </w:r>
            <w:r w:rsidRPr="00487715">
              <w:rPr>
                <w:rFonts w:ascii="Arial" w:hAnsi="Arial" w:cs="Arial"/>
                <w:sz w:val="24"/>
                <w:szCs w:val="24"/>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487715" w:rsidRDefault="00D26460" w:rsidP="00073DE0">
            <w:pPr>
              <w:widowControl/>
              <w:autoSpaceDE/>
              <w:autoSpaceDN/>
              <w:adjustRightInd/>
              <w:rPr>
                <w:rFonts w:ascii="Arial" w:hAnsi="Arial" w:cs="Arial"/>
                <w:sz w:val="24"/>
                <w:szCs w:val="24"/>
              </w:rPr>
            </w:pPr>
            <w:r w:rsidRPr="00487715">
              <w:rPr>
                <w:rFonts w:ascii="Arial" w:hAnsi="Arial" w:cs="Arial"/>
                <w:sz w:val="24"/>
                <w:szCs w:val="24"/>
              </w:rPr>
              <w:t>FY 2022 GAF-U</w:t>
            </w:r>
            <w:r w:rsidR="00BC4AD0" w:rsidRPr="00487715">
              <w:rPr>
                <w:rFonts w:ascii="Arial" w:hAnsi="Arial" w:cs="Arial"/>
                <w:sz w:val="24"/>
                <w:szCs w:val="24"/>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PIF: Capital Disproportionate Share (DSH) adjustment location (DSHCPP)</w:t>
            </w:r>
          </w:p>
        </w:tc>
        <w:tc>
          <w:tcPr>
            <w:tcW w:w="2093" w:type="dxa"/>
            <w:shd w:val="clear" w:color="auto" w:fill="auto"/>
          </w:tcPr>
          <w:p w14:paraId="56CCA9F3" w14:textId="79F22675"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PIF: Capital Disproportionate Share (DSH) adjustment 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(TCHCP)</w:t>
            </w:r>
          </w:p>
        </w:tc>
        <w:tc>
          <w:tcPr>
            <w:tcW w:w="2093" w:type="dxa"/>
            <w:shd w:val="clear" w:color="auto" w:fill="auto"/>
          </w:tcPr>
          <w:p w14:paraId="4DFFBBB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6D19E1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12A9E7AB"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capital PPS</w:t>
            </w:r>
          </w:p>
          <w:p w14:paraId="178A9EB0" w14:textId="1B293768"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797EEB" w:rsidP="00BC4AD0">
            <w:pPr>
              <w:widowControl/>
              <w:autoSpaceDE/>
              <w:autoSpaceDN/>
              <w:adjustRightInd/>
              <w:rPr>
                <w:rFonts w:ascii="Arial" w:hAnsi="Arial" w:cs="Arial"/>
                <w:sz w:val="24"/>
                <w:szCs w:val="24"/>
              </w:rPr>
            </w:pPr>
            <w:hyperlink r:id="rId70" w:history="1">
              <w:r w:rsidR="00BC4AD0" w:rsidRPr="00487715">
                <w:rPr>
                  <w:rStyle w:val="Hyperlink"/>
                  <w:u w:val="single"/>
                </w:rPr>
                <w:t>Table 3</w:t>
              </w:r>
            </w:hyperlink>
            <w:r w:rsidR="00BC4AD0">
              <w:rPr>
                <w:rFonts w:ascii="Arial" w:hAnsi="Arial" w:cs="Arial"/>
                <w:sz w:val="24"/>
                <w:szCs w:val="24"/>
              </w:rPr>
              <w:t xml:space="preserve"> </w:t>
            </w:r>
            <w:r w:rsidR="00BC4AD0"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797EEB" w:rsidP="00BC4AD0">
            <w:pPr>
              <w:widowControl/>
              <w:autoSpaceDE/>
              <w:autoSpaceDN/>
              <w:adjustRightInd/>
              <w:rPr>
                <w:rFonts w:ascii="Arial" w:hAnsi="Arial" w:cs="Arial"/>
                <w:sz w:val="24"/>
                <w:szCs w:val="24"/>
              </w:rPr>
            </w:pPr>
            <w:hyperlink r:id="rId71" w:history="1">
              <w:r w:rsidR="00BC4AD0" w:rsidRPr="00487715">
                <w:rPr>
                  <w:rStyle w:val="Hyperlink"/>
                  <w:u w:val="single"/>
                </w:rPr>
                <w:t>Table 3</w:t>
              </w:r>
              <w:r w:rsidR="00BC4AD0" w:rsidRPr="00487715">
                <w:rPr>
                  <w:rStyle w:val="Hyperlink"/>
                  <w:rFonts w:cs="Arial"/>
                  <w:u w:val="single"/>
                </w:rPr>
                <w:t xml:space="preserve"> (CN)</w:t>
              </w:r>
            </w:hyperlink>
            <w:r w:rsidR="00BC4AD0"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487715" w:rsidRDefault="00797EEB" w:rsidP="00BC4AD0">
            <w:pPr>
              <w:widowControl/>
              <w:autoSpaceDE/>
              <w:autoSpaceDN/>
              <w:adjustRightInd/>
              <w:rPr>
                <w:rFonts w:ascii="Arial" w:hAnsi="Arial" w:cs="Arial"/>
                <w:sz w:val="24"/>
                <w:szCs w:val="24"/>
              </w:rPr>
            </w:pPr>
            <w:hyperlink r:id="rId72" w:history="1">
              <w:r w:rsidR="00D26460"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PIF: Estimated FY</w:t>
            </w:r>
          </w:p>
          <w:p w14:paraId="7073ABEA" w14:textId="783E684C"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2022 Operating</w:t>
            </w:r>
            <w:r w:rsidR="00E6689F">
              <w:rPr>
                <w:rFonts w:ascii="Arial" w:hAnsi="Arial" w:cs="Arial"/>
                <w:sz w:val="24"/>
                <w:szCs w:val="24"/>
              </w:rPr>
              <w:t xml:space="preserve"> </w:t>
            </w:r>
            <w:r w:rsidRPr="00487715">
              <w:rPr>
                <w:rFonts w:ascii="Arial" w:hAnsi="Arial" w:cs="Arial"/>
                <w:sz w:val="24"/>
                <w:szCs w:val="24"/>
              </w:rPr>
              <w:t>Disproportionate</w:t>
            </w:r>
            <w:r w:rsidR="00E6689F">
              <w:rPr>
                <w:rFonts w:ascii="Arial" w:hAnsi="Arial" w:cs="Arial"/>
                <w:sz w:val="24"/>
                <w:szCs w:val="24"/>
              </w:rPr>
              <w:t xml:space="preserve"> </w:t>
            </w:r>
            <w:r w:rsidRPr="00487715">
              <w:rPr>
                <w:rFonts w:ascii="Arial" w:hAnsi="Arial" w:cs="Arial"/>
                <w:sz w:val="24"/>
                <w:szCs w:val="24"/>
              </w:rPr>
              <w:t>Share Hospital</w:t>
            </w:r>
            <w:r w:rsidR="00E6689F">
              <w:rPr>
                <w:rFonts w:ascii="Arial" w:hAnsi="Arial" w:cs="Arial"/>
                <w:sz w:val="24"/>
                <w:szCs w:val="24"/>
              </w:rPr>
              <w:t xml:space="preserve"> </w:t>
            </w:r>
            <w:r w:rsidRPr="00487715">
              <w:rPr>
                <w:rFonts w:ascii="Arial" w:hAnsi="Arial" w:cs="Arial"/>
                <w:sz w:val="24"/>
                <w:szCs w:val="24"/>
              </w:rPr>
              <w:t>(DSH) adjustment.</w:t>
            </w:r>
          </w:p>
          <w:p w14:paraId="2C993CD6" w14:textId="68990B49" w:rsidR="00BC4AD0" w:rsidRPr="00155726" w:rsidRDefault="00BC4AD0" w:rsidP="00E6689F">
            <w:pPr>
              <w:widowControl/>
              <w:autoSpaceDE/>
              <w:autoSpaceDN/>
              <w:adjustRightInd/>
              <w:ind w:right="-200"/>
              <w:rPr>
                <w:rFonts w:ascii="Arial" w:hAnsi="Arial" w:cs="Arial"/>
                <w:sz w:val="24"/>
                <w:szCs w:val="24"/>
              </w:rPr>
            </w:pPr>
            <w:r w:rsidRPr="00487715">
              <w:rPr>
                <w:rFonts w:ascii="Arial" w:hAnsi="Arial" w:cs="Arial"/>
                <w:sz w:val="24"/>
                <w:szCs w:val="24"/>
              </w:rPr>
              <w:t>Reflects a 75%</w:t>
            </w:r>
            <w:r w:rsidR="00E6689F">
              <w:rPr>
                <w:rFonts w:ascii="Arial" w:hAnsi="Arial" w:cs="Arial"/>
                <w:sz w:val="24"/>
                <w:szCs w:val="24"/>
              </w:rPr>
              <w:t xml:space="preserve"> </w:t>
            </w:r>
            <w:r w:rsidRPr="00487715">
              <w:rPr>
                <w:rFonts w:ascii="Arial" w:hAnsi="Arial" w:cs="Arial"/>
                <w:sz w:val="24"/>
                <w:szCs w:val="24"/>
              </w:rPr>
              <w:t>reduction to the</w:t>
            </w:r>
            <w:r w:rsidR="00E6689F">
              <w:rPr>
                <w:rFonts w:ascii="Arial" w:hAnsi="Arial" w:cs="Arial"/>
                <w:sz w:val="24"/>
                <w:szCs w:val="24"/>
              </w:rPr>
              <w:t xml:space="preserve"> </w:t>
            </w:r>
            <w:r w:rsidRPr="00487715">
              <w:rPr>
                <w:rFonts w:ascii="Arial" w:hAnsi="Arial" w:cs="Arial"/>
                <w:sz w:val="24"/>
                <w:szCs w:val="24"/>
              </w:rPr>
              <w:t>DSH adjustment</w:t>
            </w:r>
            <w:r w:rsidR="00E6689F">
              <w:rPr>
                <w:rFonts w:ascii="Arial" w:hAnsi="Arial" w:cs="Arial"/>
                <w:sz w:val="24"/>
                <w:szCs w:val="24"/>
              </w:rPr>
              <w:t xml:space="preserve"> </w:t>
            </w:r>
            <w:r w:rsidRPr="00487715">
              <w:rPr>
                <w:rFonts w:ascii="Arial" w:hAnsi="Arial" w:cs="Arial"/>
                <w:sz w:val="24"/>
                <w:szCs w:val="24"/>
              </w:rPr>
              <w:t>required under</w:t>
            </w:r>
            <w:r w:rsidR="00E6689F">
              <w:rPr>
                <w:rFonts w:ascii="Arial" w:hAnsi="Arial" w:cs="Arial"/>
                <w:sz w:val="24"/>
                <w:szCs w:val="24"/>
              </w:rPr>
              <w:t xml:space="preserve"> </w:t>
            </w:r>
            <w:r w:rsidRPr="00487715">
              <w:rPr>
                <w:rFonts w:ascii="Arial" w:hAnsi="Arial" w:cs="Arial"/>
                <w:sz w:val="24"/>
                <w:szCs w:val="24"/>
              </w:rPr>
              <w:t>Section 3333 of the</w:t>
            </w:r>
            <w:r w:rsidR="000E2390" w:rsidRPr="00487715">
              <w:rPr>
                <w:rFonts w:ascii="Arial" w:hAnsi="Arial" w:cs="Arial"/>
                <w:sz w:val="24"/>
                <w:szCs w:val="24"/>
              </w:rPr>
              <w:t xml:space="preserve"> </w:t>
            </w:r>
            <w:r w:rsidRPr="00487715">
              <w:rPr>
                <w:rFonts w:ascii="Arial" w:hAnsi="Arial" w:cs="Arial"/>
                <w:sz w:val="24"/>
                <w:szCs w:val="24"/>
              </w:rPr>
              <w:t>Affordable Care</w:t>
            </w:r>
            <w:r w:rsidR="000E2390" w:rsidRPr="00487715">
              <w:rPr>
                <w:rFonts w:ascii="Arial" w:hAnsi="Arial" w:cs="Arial"/>
                <w:sz w:val="24"/>
                <w:szCs w:val="24"/>
              </w:rPr>
              <w:t xml:space="preserve"> </w:t>
            </w:r>
            <w:r w:rsidRPr="00487715">
              <w:rPr>
                <w:rFonts w:ascii="Arial" w:hAnsi="Arial" w:cs="Arial"/>
                <w:sz w:val="24"/>
                <w:szCs w:val="24"/>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Indirect Medical 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FD0A8D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32EB0838"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Operating IPPS</w:t>
            </w:r>
          </w:p>
          <w:p w14:paraId="1E257A89" w14:textId="7DA70F6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Sole Community Hospital – Hospital Specific Rate</w:t>
            </w:r>
          </w:p>
        </w:tc>
        <w:tc>
          <w:tcPr>
            <w:tcW w:w="2070" w:type="dxa"/>
            <w:shd w:val="clear" w:color="auto" w:fill="auto"/>
          </w:tcPr>
          <w:p w14:paraId="64C08A73" w14:textId="0658563F"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w:t>
            </w:r>
            <w:r w:rsidR="00E6689F">
              <w:rPr>
                <w:rFonts w:ascii="Arial" w:hAnsi="Arial" w:cs="Arial"/>
                <w:sz w:val="24"/>
                <w:szCs w:val="24"/>
              </w:rPr>
              <w:t xml:space="preserve"> </w:t>
            </w:r>
            <w:r w:rsidRPr="00AD472A">
              <w:rPr>
                <w:rFonts w:ascii="Arial" w:hAnsi="Arial" w:cs="Arial"/>
                <w:sz w:val="24"/>
                <w:szCs w:val="24"/>
              </w:rPr>
              <w:t>Hospital Specific</w:t>
            </w:r>
            <w:r w:rsidR="00E6689F">
              <w:rPr>
                <w:rFonts w:ascii="Arial" w:hAnsi="Arial" w:cs="Arial"/>
                <w:sz w:val="24"/>
                <w:szCs w:val="24"/>
              </w:rPr>
              <w:t xml:space="preserve"> </w:t>
            </w:r>
            <w:r w:rsidRPr="00AD472A">
              <w:rPr>
                <w:rFonts w:ascii="Arial" w:hAnsi="Arial" w:cs="Arial"/>
                <w:sz w:val="24"/>
                <w:szCs w:val="24"/>
              </w:rPr>
              <w:t>Payment (HSP) Rate updated to FY</w:t>
            </w:r>
            <w:r w:rsidR="00E6689F">
              <w:rPr>
                <w:rFonts w:ascii="Arial" w:hAnsi="Arial" w:cs="Arial"/>
                <w:sz w:val="24"/>
                <w:szCs w:val="24"/>
              </w:rPr>
              <w:t xml:space="preserve"> </w:t>
            </w: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502BB407" w14:textId="04FD57B9"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w:t>
            </w:r>
            <w:r w:rsidR="00E6689F">
              <w:rPr>
                <w:rFonts w:ascii="Arial" w:hAnsi="Arial" w:cs="Arial"/>
                <w:sz w:val="24"/>
                <w:szCs w:val="24"/>
              </w:rPr>
              <w:t xml:space="preserve"> </w:t>
            </w:r>
            <w:r w:rsidRPr="00C37A82">
              <w:rPr>
                <w:rFonts w:ascii="Arial" w:hAnsi="Arial" w:cs="Arial"/>
                <w:sz w:val="24"/>
                <w:szCs w:val="24"/>
              </w:rPr>
              <w:t>Hospital Specific</w:t>
            </w:r>
            <w:r w:rsidR="00E6689F">
              <w:rPr>
                <w:rFonts w:ascii="Arial" w:hAnsi="Arial" w:cs="Arial"/>
                <w:sz w:val="24"/>
                <w:szCs w:val="24"/>
              </w:rPr>
              <w:t xml:space="preserve"> </w:t>
            </w:r>
            <w:r w:rsidRPr="00C37A82">
              <w:rPr>
                <w:rFonts w:ascii="Arial" w:hAnsi="Arial" w:cs="Arial"/>
                <w:sz w:val="24"/>
                <w:szCs w:val="24"/>
              </w:rPr>
              <w:t>Payment (HSP) Rate updated to FY</w:t>
            </w:r>
            <w:r w:rsidR="00E6689F">
              <w:rPr>
                <w:rFonts w:ascii="Arial" w:hAnsi="Arial" w:cs="Arial"/>
                <w:sz w:val="24"/>
                <w:szCs w:val="24"/>
              </w:rPr>
              <w:t xml:space="preserve"> </w:t>
            </w: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37A64EA7" w14:textId="1566D79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w:t>
            </w:r>
            <w:r w:rsidR="00E6689F">
              <w:rPr>
                <w:rFonts w:ascii="Arial" w:hAnsi="Arial" w:cs="Arial"/>
                <w:sz w:val="24"/>
                <w:szCs w:val="24"/>
              </w:rPr>
              <w:t xml:space="preserve"> </w:t>
            </w:r>
            <w:r w:rsidRPr="005D58E2">
              <w:rPr>
                <w:rFonts w:ascii="Arial" w:hAnsi="Arial" w:cs="Arial"/>
                <w:sz w:val="24"/>
                <w:szCs w:val="24"/>
              </w:rPr>
              <w:t>Hospital Specific</w:t>
            </w:r>
            <w:r w:rsidR="00E6689F">
              <w:rPr>
                <w:rFonts w:ascii="Arial" w:hAnsi="Arial" w:cs="Arial"/>
                <w:sz w:val="24"/>
                <w:szCs w:val="24"/>
              </w:rPr>
              <w:t xml:space="preserve"> </w:t>
            </w:r>
            <w:r w:rsidRPr="005D58E2">
              <w:rPr>
                <w:rFonts w:ascii="Arial" w:hAnsi="Arial" w:cs="Arial"/>
                <w:sz w:val="24"/>
                <w:szCs w:val="24"/>
              </w:rPr>
              <w:t>Payment (HSP) Rate updated to FY</w:t>
            </w:r>
            <w:r w:rsidR="00E6689F">
              <w:rPr>
                <w:rFonts w:ascii="Arial" w:hAnsi="Arial" w:cs="Arial"/>
                <w:sz w:val="24"/>
                <w:szCs w:val="24"/>
              </w:rPr>
              <w:t xml:space="preserve"> </w:t>
            </w:r>
            <w:r w:rsidRPr="005D58E2">
              <w:rPr>
                <w:rFonts w:ascii="Arial" w:hAnsi="Arial" w:cs="Arial"/>
                <w:sz w:val="24"/>
                <w:szCs w:val="24"/>
              </w:rPr>
              <w:t>2021 for SCH providers. HSP Rate is based on the March 2020 update of the Provider Specific File (PSF). Location (HSP Rate)</w:t>
            </w:r>
          </w:p>
        </w:tc>
        <w:tc>
          <w:tcPr>
            <w:tcW w:w="2093" w:type="dxa"/>
            <w:shd w:val="clear" w:color="auto" w:fill="auto"/>
          </w:tcPr>
          <w:p w14:paraId="02243BE8" w14:textId="3F75EAFB"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w:t>
            </w:r>
            <w:r w:rsidR="00E6689F">
              <w:rPr>
                <w:rFonts w:ascii="Arial" w:hAnsi="Arial" w:cs="Arial"/>
                <w:sz w:val="24"/>
                <w:szCs w:val="24"/>
              </w:rPr>
              <w:t xml:space="preserve"> </w:t>
            </w:r>
            <w:r w:rsidRPr="00487715">
              <w:rPr>
                <w:rFonts w:ascii="Arial" w:hAnsi="Arial" w:cs="Arial"/>
                <w:sz w:val="24"/>
                <w:szCs w:val="24"/>
              </w:rPr>
              <w:t>Hospital Specific</w:t>
            </w:r>
            <w:r w:rsidR="00E6689F">
              <w:rPr>
                <w:rFonts w:ascii="Arial" w:hAnsi="Arial" w:cs="Arial"/>
                <w:sz w:val="24"/>
                <w:szCs w:val="24"/>
              </w:rPr>
              <w:t xml:space="preserve"> </w:t>
            </w:r>
            <w:r w:rsidRPr="00487715">
              <w:rPr>
                <w:rFonts w:ascii="Arial" w:hAnsi="Arial" w:cs="Arial"/>
                <w:sz w:val="24"/>
                <w:szCs w:val="24"/>
              </w:rPr>
              <w:t>Payment (HSP) Rate updated to FY</w:t>
            </w:r>
            <w:r w:rsidR="00E6689F">
              <w:rPr>
                <w:rFonts w:ascii="Arial" w:hAnsi="Arial" w:cs="Arial"/>
                <w:sz w:val="24"/>
                <w:szCs w:val="24"/>
              </w:rPr>
              <w:t xml:space="preserve"> </w:t>
            </w:r>
            <w:r w:rsidRPr="00487715">
              <w:rPr>
                <w:rFonts w:ascii="Arial" w:hAnsi="Arial" w:cs="Arial"/>
                <w:sz w:val="24"/>
                <w:szCs w:val="24"/>
              </w:rPr>
              <w:t>2022 for SCH providers. HSP Rate is based on the March 2020 update of the Provider Specific File (PSF). 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Cost-to-Charge Ratio</w:t>
            </w:r>
          </w:p>
        </w:tc>
        <w:tc>
          <w:tcPr>
            <w:tcW w:w="2070" w:type="dxa"/>
            <w:shd w:val="clear" w:color="auto" w:fill="auto"/>
          </w:tcPr>
          <w:p w14:paraId="39647146" w14:textId="24663DCE"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r w:rsidR="00E6689F">
              <w:rPr>
                <w:rFonts w:ascii="Arial" w:hAnsi="Arial" w:cs="Arial"/>
                <w:sz w:val="24"/>
                <w:szCs w:val="24"/>
              </w:rPr>
              <w:t xml:space="preserve"> </w:t>
            </w:r>
            <w:r w:rsidRPr="00AD472A">
              <w:rPr>
                <w:rFonts w:ascii="Arial" w:hAnsi="Arial" w:cs="Arial"/>
                <w:sz w:val="24"/>
                <w:szCs w:val="24"/>
              </w:rPr>
              <w:t>Cost-to-Charge</w:t>
            </w:r>
            <w:r w:rsidR="00E6689F">
              <w:rPr>
                <w:rFonts w:ascii="Arial" w:hAnsi="Arial" w:cs="Arial"/>
                <w:sz w:val="24"/>
                <w:szCs w:val="24"/>
              </w:rPr>
              <w:t xml:space="preserve"> </w:t>
            </w:r>
            <w:r w:rsidRPr="00AD472A">
              <w:rPr>
                <w:rFonts w:ascii="Arial" w:hAnsi="Arial" w:cs="Arial"/>
                <w:sz w:val="24"/>
                <w:szCs w:val="24"/>
              </w:rPr>
              <w:t>Ratio location</w:t>
            </w:r>
            <w:r w:rsidR="00E6689F">
              <w:rPr>
                <w:rFonts w:ascii="Arial" w:hAnsi="Arial" w:cs="Arial"/>
                <w:sz w:val="24"/>
                <w:szCs w:val="24"/>
              </w:rPr>
              <w:t xml:space="preserve"> </w:t>
            </w:r>
            <w:r w:rsidRPr="00AD472A">
              <w:rPr>
                <w:rFonts w:ascii="Arial" w:hAnsi="Arial" w:cs="Arial"/>
                <w:sz w:val="24"/>
                <w:szCs w:val="24"/>
              </w:rPr>
              <w:t>(Operating CCR)</w:t>
            </w:r>
            <w:r w:rsidR="00E6689F">
              <w:rPr>
                <w:rFonts w:ascii="Arial" w:hAnsi="Arial" w:cs="Arial"/>
                <w:sz w:val="24"/>
                <w:szCs w:val="24"/>
              </w:rPr>
              <w:t xml:space="preserve"> </w:t>
            </w:r>
            <w:r w:rsidRPr="00AD472A">
              <w:rPr>
                <w:rFonts w:ascii="Arial" w:hAnsi="Arial" w:cs="Arial"/>
                <w:sz w:val="24"/>
                <w:szCs w:val="24"/>
              </w:rPr>
              <w:t>and Capital Cost-to-Charge location</w:t>
            </w:r>
            <w:r w:rsidR="00E6689F">
              <w:rPr>
                <w:rFonts w:ascii="Arial" w:hAnsi="Arial" w:cs="Arial"/>
                <w:sz w:val="24"/>
                <w:szCs w:val="24"/>
              </w:rPr>
              <w:t xml:space="preserve"> </w:t>
            </w:r>
            <w:r w:rsidRPr="00AD472A">
              <w:rPr>
                <w:rFonts w:ascii="Arial" w:hAnsi="Arial" w:cs="Arial"/>
                <w:sz w:val="24"/>
                <w:szCs w:val="24"/>
              </w:rPr>
              <w:t>(Capital CCR)</w:t>
            </w:r>
          </w:p>
        </w:tc>
        <w:tc>
          <w:tcPr>
            <w:tcW w:w="2250" w:type="dxa"/>
            <w:shd w:val="clear" w:color="auto" w:fill="auto"/>
          </w:tcPr>
          <w:p w14:paraId="274626D2" w14:textId="317389D2"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r w:rsidR="00E6689F">
              <w:rPr>
                <w:rFonts w:ascii="Arial" w:hAnsi="Arial" w:cs="Arial"/>
                <w:sz w:val="24"/>
                <w:szCs w:val="24"/>
              </w:rPr>
              <w:t xml:space="preserve"> </w:t>
            </w:r>
            <w:r w:rsidRPr="00C37A82">
              <w:rPr>
                <w:rFonts w:ascii="Arial" w:hAnsi="Arial" w:cs="Arial"/>
                <w:sz w:val="24"/>
                <w:szCs w:val="24"/>
              </w:rPr>
              <w:t>Cost-to-Charge</w:t>
            </w:r>
            <w:r w:rsidR="00E6689F">
              <w:rPr>
                <w:rFonts w:ascii="Arial" w:hAnsi="Arial" w:cs="Arial"/>
                <w:sz w:val="24"/>
                <w:szCs w:val="24"/>
              </w:rPr>
              <w:t xml:space="preserve"> </w:t>
            </w:r>
            <w:r w:rsidRPr="00C37A82">
              <w:rPr>
                <w:rFonts w:ascii="Arial" w:hAnsi="Arial" w:cs="Arial"/>
                <w:sz w:val="24"/>
                <w:szCs w:val="24"/>
              </w:rPr>
              <w:t>Ratio location</w:t>
            </w:r>
            <w:r w:rsidR="00E6689F">
              <w:rPr>
                <w:rFonts w:ascii="Arial" w:hAnsi="Arial" w:cs="Arial"/>
                <w:sz w:val="24"/>
                <w:szCs w:val="24"/>
              </w:rPr>
              <w:t xml:space="preserve"> </w:t>
            </w:r>
            <w:r w:rsidRPr="00C37A82">
              <w:rPr>
                <w:rFonts w:ascii="Arial" w:hAnsi="Arial" w:cs="Arial"/>
                <w:sz w:val="24"/>
                <w:szCs w:val="24"/>
              </w:rPr>
              <w:t>(Operating CCR)</w:t>
            </w:r>
            <w:r w:rsidR="00E6689F">
              <w:rPr>
                <w:rFonts w:ascii="Arial" w:hAnsi="Arial" w:cs="Arial"/>
                <w:sz w:val="24"/>
                <w:szCs w:val="24"/>
              </w:rPr>
              <w:t xml:space="preserve"> </w:t>
            </w:r>
            <w:r w:rsidRPr="00C37A82">
              <w:rPr>
                <w:rFonts w:ascii="Arial" w:hAnsi="Arial" w:cs="Arial"/>
                <w:sz w:val="24"/>
                <w:szCs w:val="24"/>
              </w:rPr>
              <w:t>and Capital Cost-to-Charge location</w:t>
            </w:r>
            <w:r w:rsidR="00E6689F">
              <w:rPr>
                <w:rFonts w:ascii="Arial" w:hAnsi="Arial" w:cs="Arial"/>
                <w:sz w:val="24"/>
                <w:szCs w:val="24"/>
              </w:rPr>
              <w:t xml:space="preserve"> </w:t>
            </w:r>
            <w:r w:rsidRPr="00C37A82">
              <w:rPr>
                <w:rFonts w:ascii="Arial" w:hAnsi="Arial" w:cs="Arial"/>
                <w:sz w:val="24"/>
                <w:szCs w:val="24"/>
              </w:rPr>
              <w:t>(Capital CCR)</w:t>
            </w:r>
          </w:p>
        </w:tc>
        <w:tc>
          <w:tcPr>
            <w:tcW w:w="1957" w:type="dxa"/>
            <w:shd w:val="clear" w:color="auto" w:fill="auto"/>
          </w:tcPr>
          <w:p w14:paraId="494C0707" w14:textId="7D2B982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r w:rsidR="00E6689F">
              <w:rPr>
                <w:rFonts w:ascii="Arial" w:hAnsi="Arial" w:cs="Arial"/>
                <w:sz w:val="24"/>
                <w:szCs w:val="24"/>
              </w:rPr>
              <w:t xml:space="preserve"> </w:t>
            </w:r>
            <w:r w:rsidRPr="005D58E2">
              <w:rPr>
                <w:rFonts w:ascii="Arial" w:hAnsi="Arial" w:cs="Arial"/>
                <w:sz w:val="24"/>
                <w:szCs w:val="24"/>
              </w:rPr>
              <w:t>Cost-to-Charge</w:t>
            </w:r>
            <w:r w:rsidR="00E6689F">
              <w:rPr>
                <w:rFonts w:ascii="Arial" w:hAnsi="Arial" w:cs="Arial"/>
                <w:sz w:val="24"/>
                <w:szCs w:val="24"/>
              </w:rPr>
              <w:t xml:space="preserve"> </w:t>
            </w:r>
            <w:r w:rsidRPr="005D58E2">
              <w:rPr>
                <w:rFonts w:ascii="Arial" w:hAnsi="Arial" w:cs="Arial"/>
                <w:sz w:val="24"/>
                <w:szCs w:val="24"/>
              </w:rPr>
              <w:t>Ratio location</w:t>
            </w:r>
            <w:r w:rsidR="00E6689F">
              <w:rPr>
                <w:rFonts w:ascii="Arial" w:hAnsi="Arial" w:cs="Arial"/>
                <w:sz w:val="24"/>
                <w:szCs w:val="24"/>
              </w:rPr>
              <w:t xml:space="preserve"> </w:t>
            </w:r>
            <w:r w:rsidRPr="005D58E2">
              <w:rPr>
                <w:rFonts w:ascii="Arial" w:hAnsi="Arial" w:cs="Arial"/>
                <w:sz w:val="24"/>
                <w:szCs w:val="24"/>
              </w:rPr>
              <w:t>(Operating CCR</w:t>
            </w:r>
            <w:r w:rsidR="00E6689F">
              <w:rPr>
                <w:rFonts w:ascii="Arial" w:hAnsi="Arial" w:cs="Arial"/>
                <w:sz w:val="24"/>
                <w:szCs w:val="24"/>
              </w:rPr>
              <w:t xml:space="preserve">) </w:t>
            </w:r>
            <w:r w:rsidRPr="005D58E2">
              <w:rPr>
                <w:rFonts w:ascii="Arial" w:hAnsi="Arial" w:cs="Arial"/>
                <w:sz w:val="24"/>
                <w:szCs w:val="24"/>
              </w:rPr>
              <w:t>and Capital Cost-to-Charge location(Capital CCR)</w:t>
            </w:r>
          </w:p>
        </w:tc>
        <w:tc>
          <w:tcPr>
            <w:tcW w:w="2093" w:type="dxa"/>
            <w:shd w:val="clear" w:color="auto" w:fill="auto"/>
          </w:tcPr>
          <w:p w14:paraId="04B66EFD" w14:textId="6515B6C5" w:rsidR="00BC4AD0" w:rsidRPr="00E6689F"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Operating</w:t>
            </w:r>
            <w:r w:rsidR="00E6689F">
              <w:rPr>
                <w:rFonts w:ascii="Arial" w:hAnsi="Arial" w:cs="Arial"/>
                <w:sz w:val="24"/>
                <w:szCs w:val="24"/>
              </w:rPr>
              <w:t xml:space="preserve"> </w:t>
            </w:r>
            <w:r w:rsidRPr="00487715">
              <w:rPr>
                <w:rFonts w:ascii="Arial" w:hAnsi="Arial" w:cs="Arial"/>
                <w:sz w:val="24"/>
                <w:szCs w:val="24"/>
              </w:rPr>
              <w:t>Cost-to-Charge</w:t>
            </w:r>
            <w:r w:rsidR="00E6689F">
              <w:rPr>
                <w:rFonts w:ascii="Arial" w:hAnsi="Arial" w:cs="Arial"/>
                <w:sz w:val="24"/>
                <w:szCs w:val="24"/>
              </w:rPr>
              <w:t xml:space="preserve"> </w:t>
            </w:r>
            <w:r w:rsidRPr="00487715">
              <w:rPr>
                <w:rFonts w:ascii="Arial" w:hAnsi="Arial" w:cs="Arial"/>
                <w:sz w:val="24"/>
                <w:szCs w:val="24"/>
              </w:rPr>
              <w:t>Ratio location</w:t>
            </w:r>
            <w:r w:rsidR="00E6689F">
              <w:rPr>
                <w:rFonts w:ascii="Arial" w:hAnsi="Arial" w:cs="Arial"/>
                <w:sz w:val="24"/>
                <w:szCs w:val="24"/>
              </w:rPr>
              <w:t xml:space="preserve"> </w:t>
            </w:r>
            <w:r w:rsidRPr="00487715">
              <w:rPr>
                <w:rFonts w:ascii="Arial" w:hAnsi="Arial" w:cs="Arial"/>
                <w:sz w:val="24"/>
                <w:szCs w:val="24"/>
              </w:rPr>
              <w:t>(Operating CCR</w:t>
            </w:r>
            <w:r w:rsidR="00E6689F">
              <w:rPr>
                <w:rFonts w:ascii="Arial" w:hAnsi="Arial" w:cs="Arial"/>
                <w:sz w:val="24"/>
                <w:szCs w:val="24"/>
              </w:rPr>
              <w:t xml:space="preserve"> </w:t>
            </w:r>
            <w:r w:rsidRPr="00487715">
              <w:rPr>
                <w:rFonts w:ascii="Arial" w:hAnsi="Arial" w:cs="Arial"/>
                <w:sz w:val="24"/>
                <w:szCs w:val="24"/>
              </w:rPr>
              <w:t>and Capital Cost-to-Charge locatio</w:t>
            </w:r>
            <w:r w:rsidR="00E6689F">
              <w:rPr>
                <w:rFonts w:ascii="Arial" w:hAnsi="Arial" w:cs="Arial"/>
                <w:sz w:val="24"/>
                <w:szCs w:val="24"/>
              </w:rPr>
              <w:t xml:space="preserve">n </w:t>
            </w:r>
            <w:r w:rsidRPr="00487715">
              <w:rPr>
                <w:rFonts w:ascii="Arial" w:hAnsi="Arial" w:cs="Arial"/>
                <w:sz w:val="24"/>
                <w:szCs w:val="24"/>
              </w:rPr>
              <w:t>(Capital CCR)</w:t>
            </w:r>
          </w:p>
        </w:tc>
      </w:tr>
    </w:tbl>
    <w:p w14:paraId="508D5395" w14:textId="4F07A985" w:rsidR="008840E9" w:rsidRDefault="008840E9" w:rsidP="000E2390">
      <w:pPr>
        <w:widowControl/>
        <w:autoSpaceDE/>
        <w:autoSpaceDN/>
        <w:adjustRightInd/>
        <w:spacing w:before="240"/>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lists the Payment Impact File by date of discharge."/>
      </w:tblPr>
      <w:tblGrid>
        <w:gridCol w:w="1957"/>
        <w:gridCol w:w="2070"/>
        <w:gridCol w:w="1980"/>
        <w:gridCol w:w="2160"/>
        <w:gridCol w:w="2093"/>
      </w:tblGrid>
      <w:tr w:rsidR="003521F5" w:rsidRPr="003521F5" w14:paraId="340472E6" w14:textId="77777777" w:rsidTr="00F13743">
        <w:trPr>
          <w:cantSplit/>
          <w:tblHeader/>
        </w:trPr>
        <w:tc>
          <w:tcPr>
            <w:tcW w:w="1957" w:type="dxa"/>
            <w:shd w:val="clear" w:color="auto" w:fill="auto"/>
          </w:tcPr>
          <w:p w14:paraId="6A343A27" w14:textId="463BAF0A" w:rsidR="004E0C94" w:rsidRDefault="004E0C94" w:rsidP="003521F5">
            <w:pPr>
              <w:widowControl/>
              <w:autoSpaceDE/>
              <w:autoSpaceDN/>
              <w:adjustRightInd/>
              <w:rPr>
                <w:rFonts w:ascii="Arial" w:hAnsi="Arial" w:cs="Arial"/>
                <w:sz w:val="24"/>
                <w:szCs w:val="24"/>
              </w:rPr>
            </w:pPr>
          </w:p>
          <w:p w14:paraId="7AB6ED38" w14:textId="77777777" w:rsidR="003521F5" w:rsidRPr="004E0C94" w:rsidRDefault="003521F5" w:rsidP="004E0C94">
            <w:pPr>
              <w:rPr>
                <w:rFonts w:ascii="Arial" w:hAnsi="Arial" w:cs="Arial"/>
                <w:sz w:val="24"/>
                <w:szCs w:val="24"/>
              </w:rPr>
            </w:pPr>
          </w:p>
        </w:tc>
        <w:tc>
          <w:tcPr>
            <w:tcW w:w="2070" w:type="dxa"/>
            <w:shd w:val="clear" w:color="auto" w:fill="auto"/>
          </w:tcPr>
          <w:p w14:paraId="2F6A7D3F" w14:textId="09A56216" w:rsidR="003521F5" w:rsidRPr="00CA261E" w:rsidRDefault="00E6689F" w:rsidP="00CA261E">
            <w:pPr>
              <w:widowControl/>
              <w:autoSpaceDE/>
              <w:autoSpaceDN/>
              <w:adjustRightInd/>
              <w:rPr>
                <w:rFonts w:ascii="Arial" w:hAnsi="Arial" w:cs="Arial"/>
                <w:sz w:val="24"/>
                <w:szCs w:val="24"/>
              </w:rPr>
            </w:pPr>
            <w:r w:rsidRPr="00CA261E">
              <w:rPr>
                <w:rFonts w:ascii="Arial" w:hAnsi="Arial" w:cs="Arial"/>
                <w:sz w:val="24"/>
                <w:szCs w:val="24"/>
              </w:rPr>
              <w:t>Discharges Occurring On or After 12/01/2022</w:t>
            </w:r>
          </w:p>
        </w:tc>
        <w:tc>
          <w:tcPr>
            <w:tcW w:w="1980" w:type="dxa"/>
            <w:shd w:val="clear" w:color="auto" w:fill="auto"/>
          </w:tcPr>
          <w:p w14:paraId="4BAAAF65" w14:textId="67A763BA" w:rsidR="003521F5" w:rsidRPr="00BC45DB" w:rsidRDefault="00145AF2" w:rsidP="00CC34CC">
            <w:pPr>
              <w:widowControl/>
              <w:autoSpaceDE/>
              <w:autoSpaceDN/>
              <w:adjustRightInd/>
              <w:rPr>
                <w:rFonts w:ascii="Arial" w:hAnsi="Arial" w:cs="Arial"/>
                <w:sz w:val="24"/>
                <w:szCs w:val="24"/>
              </w:rPr>
            </w:pPr>
            <w:r>
              <w:rPr>
                <w:rFonts w:ascii="Arial" w:hAnsi="Arial" w:cs="Arial"/>
                <w:sz w:val="24"/>
                <w:szCs w:val="24"/>
                <w:u w:val="double"/>
              </w:rPr>
              <w:t>Discharges Occu</w:t>
            </w:r>
            <w:r w:rsidR="00877858">
              <w:rPr>
                <w:rFonts w:ascii="Arial" w:hAnsi="Arial" w:cs="Arial"/>
                <w:sz w:val="24"/>
                <w:szCs w:val="24"/>
                <w:u w:val="double"/>
              </w:rPr>
              <w:t>r</w:t>
            </w:r>
            <w:r>
              <w:rPr>
                <w:rFonts w:ascii="Arial" w:hAnsi="Arial" w:cs="Arial"/>
                <w:sz w:val="24"/>
                <w:szCs w:val="24"/>
                <w:u w:val="double"/>
              </w:rPr>
              <w:t>ring O</w:t>
            </w:r>
            <w:r w:rsidR="00F855C2" w:rsidRPr="00F855C2">
              <w:rPr>
                <w:rFonts w:ascii="Arial" w:hAnsi="Arial" w:cs="Arial"/>
                <w:sz w:val="24"/>
                <w:szCs w:val="24"/>
                <w:u w:val="double"/>
              </w:rPr>
              <w:t>n or After 11/01/2023</w:t>
            </w:r>
          </w:p>
        </w:tc>
        <w:tc>
          <w:tcPr>
            <w:tcW w:w="2160" w:type="dxa"/>
            <w:shd w:val="clear" w:color="auto" w:fill="auto"/>
          </w:tcPr>
          <w:p w14:paraId="0022284D" w14:textId="5072EECD"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7A30506" w14:textId="4B59D5FC" w:rsidR="003521F5" w:rsidRPr="003521F5" w:rsidRDefault="003521F5" w:rsidP="003521F5">
            <w:pPr>
              <w:widowControl/>
              <w:autoSpaceDE/>
              <w:autoSpaceDN/>
              <w:adjustRightInd/>
              <w:rPr>
                <w:rFonts w:ascii="Arial" w:hAnsi="Arial" w:cs="Arial"/>
                <w:sz w:val="24"/>
                <w:szCs w:val="24"/>
              </w:rPr>
            </w:pPr>
          </w:p>
        </w:tc>
      </w:tr>
      <w:tr w:rsidR="003521F5" w:rsidRPr="003521F5" w14:paraId="031C8F26" w14:textId="77777777" w:rsidTr="00F13743">
        <w:tc>
          <w:tcPr>
            <w:tcW w:w="1957" w:type="dxa"/>
            <w:shd w:val="clear" w:color="auto" w:fill="auto"/>
          </w:tcPr>
          <w:p w14:paraId="29B8B27B" w14:textId="18C7AF1C"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Applicable Payment Impact File (PIF)</w:t>
            </w:r>
          </w:p>
        </w:tc>
        <w:tc>
          <w:tcPr>
            <w:tcW w:w="2070" w:type="dxa"/>
            <w:shd w:val="clear" w:color="auto" w:fill="auto"/>
          </w:tcPr>
          <w:p w14:paraId="2DA3D2C1" w14:textId="36203F0F" w:rsidR="003521F5" w:rsidRPr="003521F5" w:rsidRDefault="00E6689F" w:rsidP="00CA261E">
            <w:pPr>
              <w:widowControl/>
              <w:autoSpaceDE/>
              <w:autoSpaceDN/>
              <w:adjustRightInd/>
              <w:rPr>
                <w:rFonts w:ascii="Arial" w:hAnsi="Arial" w:cs="Arial"/>
                <w:sz w:val="24"/>
                <w:szCs w:val="24"/>
              </w:rPr>
            </w:pPr>
            <w:r w:rsidRPr="00CA261E">
              <w:rPr>
                <w:rFonts w:ascii="Arial" w:hAnsi="Arial" w:cs="Arial"/>
                <w:sz w:val="24"/>
                <w:szCs w:val="24"/>
              </w:rPr>
              <w:t>FY 2023 Impact File</w:t>
            </w:r>
            <w:r w:rsidR="00734B1B">
              <w:rPr>
                <w:rFonts w:ascii="Arial" w:hAnsi="Arial" w:cs="Arial"/>
                <w:sz w:val="24"/>
                <w:szCs w:val="24"/>
              </w:rPr>
              <w:t xml:space="preserve"> (Final Rule </w:t>
            </w:r>
            <w:r w:rsidR="00C65696" w:rsidRPr="00734B1B">
              <w:rPr>
                <w:rFonts w:ascii="Arial" w:hAnsi="Arial" w:cs="Arial"/>
                <w:sz w:val="24"/>
                <w:szCs w:val="24"/>
              </w:rPr>
              <w:t>and Correcting Amendment</w:t>
            </w:r>
            <w:r w:rsidR="00734B1B" w:rsidRPr="00734B1B">
              <w:rPr>
                <w:rFonts w:ascii="Arial" w:hAnsi="Arial" w:cs="Arial"/>
                <w:sz w:val="24"/>
                <w:szCs w:val="24"/>
              </w:rPr>
              <w:t>)</w:t>
            </w:r>
          </w:p>
        </w:tc>
        <w:tc>
          <w:tcPr>
            <w:tcW w:w="1980" w:type="dxa"/>
            <w:shd w:val="clear" w:color="auto" w:fill="auto"/>
          </w:tcPr>
          <w:p w14:paraId="00D90731" w14:textId="4A838AD5" w:rsidR="003521F5" w:rsidRPr="00BC45DB" w:rsidRDefault="00E654D4" w:rsidP="00CC34CC">
            <w:pPr>
              <w:widowControl/>
              <w:autoSpaceDE/>
              <w:autoSpaceDN/>
              <w:adjustRightInd/>
              <w:rPr>
                <w:rFonts w:ascii="Arial" w:hAnsi="Arial" w:cs="Arial"/>
                <w:sz w:val="24"/>
                <w:szCs w:val="24"/>
              </w:rPr>
            </w:pPr>
            <w:r w:rsidRPr="00E654D4">
              <w:rPr>
                <w:rFonts w:ascii="Arial" w:hAnsi="Arial" w:cs="Arial"/>
                <w:sz w:val="24"/>
                <w:szCs w:val="24"/>
                <w:u w:val="double"/>
              </w:rPr>
              <w:t xml:space="preserve">FY 2024 Impact </w:t>
            </w:r>
            <w:r w:rsidR="00F855C2" w:rsidRPr="00E654D4">
              <w:rPr>
                <w:rFonts w:ascii="Arial" w:hAnsi="Arial" w:cs="Arial"/>
                <w:sz w:val="24"/>
                <w:szCs w:val="24"/>
                <w:u w:val="double"/>
              </w:rPr>
              <w:t>File</w:t>
            </w:r>
            <w:r w:rsidRPr="00E654D4">
              <w:rPr>
                <w:rFonts w:ascii="Arial" w:hAnsi="Arial" w:cs="Arial"/>
                <w:sz w:val="24"/>
                <w:szCs w:val="24"/>
                <w:u w:val="double"/>
              </w:rPr>
              <w:t xml:space="preserve"> (Final</w:t>
            </w:r>
            <w:r w:rsidR="00F855C2" w:rsidRPr="00E654D4">
              <w:rPr>
                <w:rFonts w:ascii="Arial" w:hAnsi="Arial" w:cs="Arial"/>
                <w:sz w:val="24"/>
                <w:szCs w:val="24"/>
                <w:u w:val="double"/>
              </w:rPr>
              <w:t xml:space="preserve"> Rule)</w:t>
            </w:r>
          </w:p>
        </w:tc>
        <w:tc>
          <w:tcPr>
            <w:tcW w:w="2160" w:type="dxa"/>
            <w:shd w:val="clear" w:color="auto" w:fill="auto"/>
          </w:tcPr>
          <w:p w14:paraId="20F58472" w14:textId="60C1615B"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5E6D240" w14:textId="0794565A" w:rsidR="003521F5" w:rsidRPr="003521F5" w:rsidRDefault="003521F5" w:rsidP="003521F5">
            <w:pPr>
              <w:widowControl/>
              <w:autoSpaceDE/>
              <w:autoSpaceDN/>
              <w:adjustRightInd/>
              <w:rPr>
                <w:rFonts w:ascii="Arial" w:hAnsi="Arial" w:cs="Arial"/>
                <w:sz w:val="24"/>
                <w:szCs w:val="24"/>
              </w:rPr>
            </w:pPr>
          </w:p>
        </w:tc>
      </w:tr>
      <w:tr w:rsidR="003521F5" w:rsidRPr="003521F5" w14:paraId="43AE2C5D" w14:textId="77777777" w:rsidTr="00F13743">
        <w:tc>
          <w:tcPr>
            <w:tcW w:w="1957" w:type="dxa"/>
            <w:shd w:val="clear" w:color="auto" w:fill="auto"/>
          </w:tcPr>
          <w:p w14:paraId="28652666" w14:textId="6B4E60D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Geographic Adjustment Factor</w:t>
            </w:r>
          </w:p>
        </w:tc>
        <w:tc>
          <w:tcPr>
            <w:tcW w:w="2070" w:type="dxa"/>
            <w:shd w:val="clear" w:color="auto" w:fill="auto"/>
          </w:tcPr>
          <w:p w14:paraId="4B7EE67A" w14:textId="6E1232CE"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FY 2023 GAF-Updated October 2022</w:t>
            </w:r>
          </w:p>
        </w:tc>
        <w:tc>
          <w:tcPr>
            <w:tcW w:w="1980" w:type="dxa"/>
            <w:shd w:val="clear" w:color="auto" w:fill="auto"/>
          </w:tcPr>
          <w:p w14:paraId="5E5CC4D7" w14:textId="6502F432" w:rsidR="003521F5" w:rsidRPr="00BC45DB" w:rsidRDefault="00F855C2" w:rsidP="00CC34CC">
            <w:pPr>
              <w:widowControl/>
              <w:autoSpaceDE/>
              <w:autoSpaceDN/>
              <w:adjustRightInd/>
              <w:rPr>
                <w:rFonts w:ascii="Arial" w:hAnsi="Arial" w:cs="Arial"/>
                <w:sz w:val="24"/>
                <w:szCs w:val="24"/>
              </w:rPr>
            </w:pPr>
            <w:r w:rsidRPr="00F855C2">
              <w:rPr>
                <w:rFonts w:ascii="Arial" w:hAnsi="Arial" w:cs="Arial"/>
                <w:sz w:val="24"/>
                <w:szCs w:val="24"/>
                <w:u w:val="double"/>
              </w:rPr>
              <w:t>FY 2024 GAF-Updated October 2023</w:t>
            </w:r>
          </w:p>
        </w:tc>
        <w:tc>
          <w:tcPr>
            <w:tcW w:w="2160" w:type="dxa"/>
            <w:shd w:val="clear" w:color="auto" w:fill="auto"/>
          </w:tcPr>
          <w:p w14:paraId="27F842E0"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7A2A4BE3"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001B468" w14:textId="77777777" w:rsidTr="00F13743">
        <w:tc>
          <w:tcPr>
            <w:tcW w:w="1957" w:type="dxa"/>
            <w:shd w:val="clear" w:color="auto" w:fill="auto"/>
          </w:tcPr>
          <w:p w14:paraId="39DEBCA0" w14:textId="0BEA3A1F"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Disproportionate Share Adjustment Factor</w:t>
            </w:r>
          </w:p>
        </w:tc>
        <w:tc>
          <w:tcPr>
            <w:tcW w:w="2070" w:type="dxa"/>
            <w:shd w:val="clear" w:color="auto" w:fill="auto"/>
          </w:tcPr>
          <w:p w14:paraId="30F72715" w14:textId="6F909B4B"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PIF: Capital Disproportionate Share (DSH) adjustment location (DSHCPP)</w:t>
            </w:r>
          </w:p>
        </w:tc>
        <w:tc>
          <w:tcPr>
            <w:tcW w:w="1980" w:type="dxa"/>
            <w:shd w:val="clear" w:color="auto" w:fill="auto"/>
          </w:tcPr>
          <w:p w14:paraId="14A32C1F" w14:textId="42BEF884" w:rsidR="003521F5" w:rsidRPr="007D2DC5" w:rsidRDefault="00145AF2" w:rsidP="00CC34CC">
            <w:pPr>
              <w:widowControl/>
              <w:autoSpaceDE/>
              <w:autoSpaceDN/>
              <w:adjustRightInd/>
              <w:rPr>
                <w:rFonts w:ascii="Arial" w:hAnsi="Arial" w:cs="Arial"/>
                <w:sz w:val="24"/>
                <w:szCs w:val="24"/>
              </w:rPr>
            </w:pPr>
            <w:r w:rsidRPr="00145AF2">
              <w:rPr>
                <w:rFonts w:ascii="Arial" w:hAnsi="Arial" w:cs="Arial"/>
                <w:sz w:val="24"/>
                <w:szCs w:val="24"/>
                <w:u w:val="double"/>
              </w:rPr>
              <w:t>PIF: Capital Disproportionate Share (DSH) adjustment location (DSHCPP)</w:t>
            </w:r>
            <w:r w:rsidR="00CC34CC">
              <w:rPr>
                <w:rFonts w:ascii="Arial" w:hAnsi="Arial" w:cs="Arial"/>
                <w:sz w:val="24"/>
                <w:szCs w:val="24"/>
              </w:rPr>
              <w:t xml:space="preserve"> </w:t>
            </w:r>
          </w:p>
        </w:tc>
        <w:tc>
          <w:tcPr>
            <w:tcW w:w="2160" w:type="dxa"/>
            <w:shd w:val="clear" w:color="auto" w:fill="auto"/>
          </w:tcPr>
          <w:p w14:paraId="52E04C6B"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1E096B1"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CC60B48" w14:textId="77777777" w:rsidTr="00F13743">
        <w:tc>
          <w:tcPr>
            <w:tcW w:w="1957" w:type="dxa"/>
            <w:shd w:val="clear" w:color="auto" w:fill="auto"/>
          </w:tcPr>
          <w:p w14:paraId="6BCC57D6" w14:textId="40BB04BB"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Indirect Medical Education Adjustment Facto</w:t>
            </w:r>
            <w:r>
              <w:rPr>
                <w:rFonts w:ascii="Arial" w:hAnsi="Arial" w:cs="Arial"/>
                <w:sz w:val="24"/>
                <w:szCs w:val="24"/>
              </w:rPr>
              <w:t>r</w:t>
            </w:r>
          </w:p>
        </w:tc>
        <w:tc>
          <w:tcPr>
            <w:tcW w:w="2070" w:type="dxa"/>
            <w:shd w:val="clear" w:color="auto" w:fill="auto"/>
          </w:tcPr>
          <w:p w14:paraId="19528E00" w14:textId="2A399C20" w:rsidR="003521F5" w:rsidRPr="00CA261E" w:rsidRDefault="00E6689F" w:rsidP="00397B1D">
            <w:pPr>
              <w:widowControl/>
              <w:autoSpaceDE/>
              <w:autoSpaceDN/>
              <w:adjustRightInd/>
              <w:rPr>
                <w:rFonts w:ascii="Arial" w:hAnsi="Arial" w:cs="Arial"/>
                <w:sz w:val="24"/>
                <w:szCs w:val="24"/>
              </w:rPr>
            </w:pPr>
            <w:r w:rsidRPr="00CA261E">
              <w:rPr>
                <w:rFonts w:ascii="Arial" w:hAnsi="Arial" w:cs="Arial"/>
                <w:sz w:val="24"/>
                <w:szCs w:val="24"/>
              </w:rPr>
              <w:t>PIF: IME adjustment factor for capital PPS location (TCHCP)</w:t>
            </w:r>
            <w:r w:rsidR="00CA261E" w:rsidRPr="00CA261E">
              <w:rPr>
                <w:rFonts w:ascii="Arial" w:hAnsi="Arial" w:cs="Arial"/>
                <w:sz w:val="24"/>
                <w:szCs w:val="24"/>
              </w:rPr>
              <w:t xml:space="preserve"> </w:t>
            </w:r>
          </w:p>
        </w:tc>
        <w:tc>
          <w:tcPr>
            <w:tcW w:w="1980" w:type="dxa"/>
            <w:shd w:val="clear" w:color="auto" w:fill="auto"/>
          </w:tcPr>
          <w:p w14:paraId="0F1E6727" w14:textId="220333EA" w:rsidR="003521F5" w:rsidRPr="007D2DC5" w:rsidRDefault="00145AF2" w:rsidP="00CC34CC">
            <w:pPr>
              <w:widowControl/>
              <w:autoSpaceDE/>
              <w:autoSpaceDN/>
              <w:adjustRightInd/>
              <w:rPr>
                <w:rFonts w:ascii="Arial" w:hAnsi="Arial" w:cs="Arial"/>
                <w:sz w:val="24"/>
                <w:szCs w:val="24"/>
              </w:rPr>
            </w:pPr>
            <w:r w:rsidRPr="00145AF2">
              <w:rPr>
                <w:rFonts w:ascii="Arial" w:hAnsi="Arial" w:cs="Arial"/>
                <w:sz w:val="24"/>
                <w:szCs w:val="24"/>
                <w:u w:val="double"/>
              </w:rPr>
              <w:t>PIF: IME adjustment factor for capital PPS location (TCHCP)</w:t>
            </w:r>
            <w:r w:rsidR="00CC34CC">
              <w:rPr>
                <w:rFonts w:ascii="Arial" w:hAnsi="Arial" w:cs="Arial"/>
                <w:sz w:val="24"/>
                <w:szCs w:val="24"/>
              </w:rPr>
              <w:t xml:space="preserve"> </w:t>
            </w:r>
          </w:p>
        </w:tc>
        <w:tc>
          <w:tcPr>
            <w:tcW w:w="2160" w:type="dxa"/>
            <w:shd w:val="clear" w:color="auto" w:fill="auto"/>
          </w:tcPr>
          <w:p w14:paraId="1C67EBC8"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59CD1C5D"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776CD7A1" w14:textId="77777777" w:rsidTr="00F13743">
        <w:tc>
          <w:tcPr>
            <w:tcW w:w="1957" w:type="dxa"/>
            <w:shd w:val="clear" w:color="auto" w:fill="auto"/>
          </w:tcPr>
          <w:p w14:paraId="49ABEA75" w14:textId="534AE131"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Wage Index</w:t>
            </w:r>
          </w:p>
        </w:tc>
        <w:tc>
          <w:tcPr>
            <w:tcW w:w="2070" w:type="dxa"/>
            <w:shd w:val="clear" w:color="auto" w:fill="auto"/>
          </w:tcPr>
          <w:p w14:paraId="634E6970" w14:textId="657DC294" w:rsidR="003521F5" w:rsidRPr="00856D2B" w:rsidRDefault="00797EEB" w:rsidP="003521F5">
            <w:pPr>
              <w:widowControl/>
              <w:autoSpaceDE/>
              <w:autoSpaceDN/>
              <w:adjustRightInd/>
              <w:rPr>
                <w:rFonts w:ascii="Arial" w:hAnsi="Arial" w:cs="Arial"/>
                <w:sz w:val="24"/>
                <w:szCs w:val="24"/>
              </w:rPr>
            </w:pPr>
            <w:hyperlink r:id="rId73" w:history="1">
              <w:r w:rsidR="00E6689F" w:rsidRPr="00E74CED">
                <w:rPr>
                  <w:rStyle w:val="hyperlinkChar"/>
                </w:rPr>
                <w:t>Table 3</w:t>
              </w:r>
            </w:hyperlink>
            <w:r w:rsidR="00E6689F" w:rsidRPr="00856D2B">
              <w:rPr>
                <w:rFonts w:ascii="Arial" w:hAnsi="Arial" w:cs="Arial"/>
                <w:sz w:val="24"/>
                <w:szCs w:val="24"/>
              </w:rPr>
              <w:t xml:space="preserve"> at https://www.cms.gov/medicare/acute-inpatient-pps/fy-2023-ipps-final-rule-home-page</w:t>
            </w:r>
          </w:p>
        </w:tc>
        <w:tc>
          <w:tcPr>
            <w:tcW w:w="1980" w:type="dxa"/>
            <w:shd w:val="clear" w:color="auto" w:fill="auto"/>
          </w:tcPr>
          <w:p w14:paraId="522FCCD8" w14:textId="19F0CF19" w:rsidR="003521F5" w:rsidRPr="003521F5" w:rsidRDefault="00797EEB" w:rsidP="00CC34CC">
            <w:pPr>
              <w:widowControl/>
              <w:autoSpaceDE/>
              <w:autoSpaceDN/>
              <w:adjustRightInd/>
              <w:rPr>
                <w:rFonts w:ascii="Arial" w:hAnsi="Arial" w:cs="Arial"/>
                <w:sz w:val="24"/>
                <w:szCs w:val="24"/>
              </w:rPr>
            </w:pPr>
            <w:hyperlink r:id="rId74" w:history="1">
              <w:r w:rsidR="00145AF2" w:rsidRPr="00E67D96">
                <w:rPr>
                  <w:rStyle w:val="Hyperlink"/>
                  <w:rFonts w:cs="Arial"/>
                  <w:u w:val="single"/>
                </w:rPr>
                <w:t>Table 3</w:t>
              </w:r>
            </w:hyperlink>
            <w:r w:rsidR="00145AF2" w:rsidRPr="00856D2B">
              <w:rPr>
                <w:rFonts w:ascii="Arial" w:hAnsi="Arial" w:cs="Arial"/>
                <w:sz w:val="24"/>
                <w:szCs w:val="24"/>
              </w:rPr>
              <w:t xml:space="preserve"> </w:t>
            </w:r>
            <w:r w:rsidR="00145AF2" w:rsidRPr="00145AF2">
              <w:rPr>
                <w:rFonts w:ascii="Arial" w:hAnsi="Arial" w:cs="Arial"/>
                <w:sz w:val="24"/>
                <w:szCs w:val="24"/>
                <w:u w:val="double"/>
              </w:rPr>
              <w:t>at https://www.cms.gov/medicare/</w:t>
            </w:r>
            <w:r w:rsidR="00942395">
              <w:rPr>
                <w:rFonts w:ascii="Arial" w:hAnsi="Arial" w:cs="Arial"/>
                <w:sz w:val="24"/>
                <w:szCs w:val="24"/>
                <w:u w:val="double"/>
              </w:rPr>
              <w:t>payment/prospective-payment-systems/</w:t>
            </w:r>
            <w:r w:rsidR="00145AF2" w:rsidRPr="00145AF2">
              <w:rPr>
                <w:rFonts w:ascii="Arial" w:hAnsi="Arial" w:cs="Arial"/>
                <w:sz w:val="24"/>
                <w:szCs w:val="24"/>
                <w:u w:val="double"/>
              </w:rPr>
              <w:t>acute-inpatient-pps/fy-2024-ipps-final-rule-home-page</w:t>
            </w:r>
          </w:p>
        </w:tc>
        <w:tc>
          <w:tcPr>
            <w:tcW w:w="2160" w:type="dxa"/>
            <w:shd w:val="clear" w:color="auto" w:fill="auto"/>
          </w:tcPr>
          <w:p w14:paraId="0ED26E89"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39E73F1C"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1216733E" w14:textId="77777777" w:rsidTr="00F13743">
        <w:tc>
          <w:tcPr>
            <w:tcW w:w="1957" w:type="dxa"/>
            <w:shd w:val="clear" w:color="auto" w:fill="auto"/>
          </w:tcPr>
          <w:p w14:paraId="1444780B" w14:textId="087FBB0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lastRenderedPageBreak/>
              <w:t>Operating Disproportionate Share Adjustment Factor</w:t>
            </w:r>
          </w:p>
        </w:tc>
        <w:tc>
          <w:tcPr>
            <w:tcW w:w="2070" w:type="dxa"/>
            <w:shd w:val="clear" w:color="auto" w:fill="auto"/>
          </w:tcPr>
          <w:p w14:paraId="21BDFAC4" w14:textId="6A9B5B4D" w:rsidR="003521F5" w:rsidRPr="00856D2B" w:rsidRDefault="00E6689F" w:rsidP="00DB6340">
            <w:pPr>
              <w:widowControl/>
              <w:autoSpaceDE/>
              <w:autoSpaceDN/>
              <w:adjustRightInd/>
              <w:ind w:right="-200"/>
              <w:rPr>
                <w:rFonts w:ascii="Arial" w:hAnsi="Arial" w:cs="Arial"/>
                <w:sz w:val="24"/>
                <w:szCs w:val="24"/>
              </w:rPr>
            </w:pPr>
            <w:r w:rsidRPr="00856D2B">
              <w:rPr>
                <w:rFonts w:ascii="Arial" w:hAnsi="Arial" w:cs="Arial"/>
                <w:sz w:val="24"/>
                <w:szCs w:val="24"/>
              </w:rPr>
              <w:t>PIF: Estimated FY 2023 Operating Disproportionate Share Hospital (DSH) adjustment. Reflects a 75% reduction to the DSH adjustment required under Section 3333 of the Affordable Care Act (DSHOPP)</w:t>
            </w:r>
          </w:p>
        </w:tc>
        <w:tc>
          <w:tcPr>
            <w:tcW w:w="1980" w:type="dxa"/>
            <w:shd w:val="clear" w:color="auto" w:fill="auto"/>
          </w:tcPr>
          <w:p w14:paraId="1049F098" w14:textId="3FE8B405" w:rsidR="003521F5" w:rsidRPr="007D2DC5" w:rsidRDefault="00145AF2" w:rsidP="00CC34CC">
            <w:pPr>
              <w:widowControl/>
              <w:autoSpaceDE/>
              <w:autoSpaceDN/>
              <w:adjustRightInd/>
              <w:rPr>
                <w:rFonts w:ascii="Arial" w:hAnsi="Arial" w:cs="Arial"/>
                <w:sz w:val="24"/>
                <w:szCs w:val="24"/>
              </w:rPr>
            </w:pPr>
            <w:r w:rsidRPr="00F13743">
              <w:rPr>
                <w:rFonts w:ascii="Arial" w:hAnsi="Arial" w:cs="Arial"/>
                <w:sz w:val="24"/>
                <w:szCs w:val="24"/>
                <w:u w:val="double"/>
              </w:rPr>
              <w:t>PIF: Estimate</w:t>
            </w:r>
            <w:r w:rsidR="00F13743" w:rsidRPr="00F13743">
              <w:rPr>
                <w:rFonts w:ascii="Arial" w:hAnsi="Arial" w:cs="Arial"/>
                <w:sz w:val="24"/>
                <w:szCs w:val="24"/>
                <w:u w:val="double"/>
              </w:rPr>
              <w:t>d FY 2024</w:t>
            </w:r>
            <w:r w:rsidRPr="00F13743">
              <w:rPr>
                <w:rFonts w:ascii="Arial" w:hAnsi="Arial" w:cs="Arial"/>
                <w:sz w:val="24"/>
                <w:szCs w:val="24"/>
                <w:u w:val="double"/>
              </w:rPr>
              <w:t xml:space="preserve"> Operating Disproportionate Share Hospital (DSH) adjustment. Reflects a 75% reduction to the DSH adjustment required under Section 3333 of the Affordable Care Act (DSHOPP)</w:t>
            </w:r>
            <w:r w:rsidR="00CC34CC">
              <w:rPr>
                <w:rFonts w:ascii="Arial" w:hAnsi="Arial" w:cs="Arial"/>
                <w:sz w:val="24"/>
                <w:szCs w:val="24"/>
              </w:rPr>
              <w:t xml:space="preserve"> </w:t>
            </w:r>
          </w:p>
        </w:tc>
        <w:tc>
          <w:tcPr>
            <w:tcW w:w="2160" w:type="dxa"/>
            <w:shd w:val="clear" w:color="auto" w:fill="auto"/>
          </w:tcPr>
          <w:p w14:paraId="7F9FC451"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F3B541C" w14:textId="77777777" w:rsidR="003521F5" w:rsidRPr="003521F5" w:rsidRDefault="003521F5" w:rsidP="003521F5">
            <w:pPr>
              <w:widowControl/>
              <w:autoSpaceDE/>
              <w:autoSpaceDN/>
              <w:adjustRightInd/>
              <w:rPr>
                <w:rFonts w:ascii="Arial" w:hAnsi="Arial" w:cs="Arial"/>
                <w:sz w:val="24"/>
                <w:szCs w:val="24"/>
              </w:rPr>
            </w:pPr>
          </w:p>
        </w:tc>
      </w:tr>
      <w:tr w:rsidR="00E6689F" w:rsidRPr="003521F5" w14:paraId="5A2AA950" w14:textId="77777777" w:rsidTr="00F13743">
        <w:tc>
          <w:tcPr>
            <w:tcW w:w="1957" w:type="dxa"/>
            <w:shd w:val="clear" w:color="auto" w:fill="auto"/>
          </w:tcPr>
          <w:p w14:paraId="25BBB66E" w14:textId="4F20421D"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Operating Indirect Medical Education Adjustment</w:t>
            </w:r>
          </w:p>
        </w:tc>
        <w:tc>
          <w:tcPr>
            <w:tcW w:w="2070" w:type="dxa"/>
            <w:shd w:val="clear" w:color="auto" w:fill="auto"/>
          </w:tcPr>
          <w:p w14:paraId="2D52723A" w14:textId="3F26A5C0"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IME Adjustment Factor for Operating IPPS location (TCHOP)</w:t>
            </w:r>
            <w:r w:rsidR="00C65696" w:rsidRPr="00856D2B">
              <w:rPr>
                <w:rFonts w:ascii="Arial" w:hAnsi="Arial" w:cs="Arial"/>
                <w:sz w:val="24"/>
                <w:szCs w:val="24"/>
              </w:rPr>
              <w:t xml:space="preserve"> </w:t>
            </w:r>
          </w:p>
        </w:tc>
        <w:tc>
          <w:tcPr>
            <w:tcW w:w="1980" w:type="dxa"/>
            <w:shd w:val="clear" w:color="auto" w:fill="auto"/>
          </w:tcPr>
          <w:p w14:paraId="4EF4F3DC" w14:textId="4CD3FBE6" w:rsidR="00E6689F" w:rsidRPr="007D2DC5" w:rsidRDefault="00F13743" w:rsidP="00CC34CC">
            <w:pPr>
              <w:widowControl/>
              <w:autoSpaceDE/>
              <w:autoSpaceDN/>
              <w:adjustRightInd/>
              <w:rPr>
                <w:rFonts w:ascii="Arial" w:hAnsi="Arial" w:cs="Arial"/>
                <w:sz w:val="24"/>
                <w:szCs w:val="24"/>
              </w:rPr>
            </w:pPr>
            <w:r w:rsidRPr="00F13743">
              <w:rPr>
                <w:rFonts w:ascii="Arial" w:hAnsi="Arial" w:cs="Arial"/>
                <w:sz w:val="24"/>
                <w:szCs w:val="24"/>
                <w:u w:val="double"/>
              </w:rPr>
              <w:t>PIF: IME Adjustment Factor for Operating IPPS location (TCHOP)</w:t>
            </w:r>
            <w:r w:rsidR="00CC34CC">
              <w:rPr>
                <w:rFonts w:ascii="Arial" w:hAnsi="Arial" w:cs="Arial"/>
                <w:sz w:val="24"/>
                <w:szCs w:val="24"/>
              </w:rPr>
              <w:t xml:space="preserve"> </w:t>
            </w:r>
          </w:p>
        </w:tc>
        <w:tc>
          <w:tcPr>
            <w:tcW w:w="2160" w:type="dxa"/>
            <w:shd w:val="clear" w:color="auto" w:fill="auto"/>
          </w:tcPr>
          <w:p w14:paraId="263C2221"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6BF61258"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665C7C0B" w14:textId="77777777" w:rsidTr="00F13743">
        <w:tc>
          <w:tcPr>
            <w:tcW w:w="1957" w:type="dxa"/>
            <w:shd w:val="clear" w:color="auto" w:fill="auto"/>
          </w:tcPr>
          <w:p w14:paraId="0E478BA1" w14:textId="20CB35DF"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Sole Community Hospital – Hospital Specific Rate</w:t>
            </w:r>
          </w:p>
        </w:tc>
        <w:tc>
          <w:tcPr>
            <w:tcW w:w="2070" w:type="dxa"/>
            <w:shd w:val="clear" w:color="auto" w:fill="auto"/>
          </w:tcPr>
          <w:p w14:paraId="69C45B6E" w14:textId="7664FC07"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Hospital Specific Payment (HSP) Rate updated to FY 2023 for SCH providers. HSP Rate is based on the March 2022 update of the Provider Specific File (PSF). Location (HSP Rate)</w:t>
            </w:r>
            <w:r w:rsidR="00856D2B" w:rsidRPr="00856D2B">
              <w:rPr>
                <w:rFonts w:ascii="Arial" w:hAnsi="Arial" w:cs="Arial"/>
                <w:sz w:val="24"/>
                <w:szCs w:val="24"/>
              </w:rPr>
              <w:t xml:space="preserve"> </w:t>
            </w:r>
          </w:p>
        </w:tc>
        <w:tc>
          <w:tcPr>
            <w:tcW w:w="1980" w:type="dxa"/>
            <w:shd w:val="clear" w:color="auto" w:fill="auto"/>
          </w:tcPr>
          <w:p w14:paraId="2CF470CA" w14:textId="040E2CE4" w:rsidR="00E6689F" w:rsidRPr="007D2DC5" w:rsidRDefault="002D5166" w:rsidP="00CC34CC">
            <w:pPr>
              <w:widowControl/>
              <w:autoSpaceDE/>
              <w:autoSpaceDN/>
              <w:adjustRightInd/>
              <w:rPr>
                <w:rFonts w:ascii="Arial" w:hAnsi="Arial" w:cs="Arial"/>
                <w:sz w:val="24"/>
                <w:szCs w:val="24"/>
              </w:rPr>
            </w:pPr>
            <w:r w:rsidRPr="002D5166">
              <w:rPr>
                <w:rFonts w:ascii="Arial" w:hAnsi="Arial" w:cs="Arial"/>
                <w:sz w:val="24"/>
                <w:szCs w:val="24"/>
                <w:u w:val="double"/>
              </w:rPr>
              <w:t>PIF: Hospital Specific Payment (HSP) Rate updated to FY 2024 for SCH providers. HSP Rate is based on the March 2023 update of the Provider Specific File (PSF). Location (HSP Rate)</w:t>
            </w:r>
            <w:r w:rsidR="00CC34CC">
              <w:rPr>
                <w:rFonts w:ascii="Arial" w:hAnsi="Arial" w:cs="Arial"/>
                <w:sz w:val="24"/>
                <w:szCs w:val="24"/>
              </w:rPr>
              <w:t xml:space="preserve"> </w:t>
            </w:r>
          </w:p>
        </w:tc>
        <w:tc>
          <w:tcPr>
            <w:tcW w:w="2160" w:type="dxa"/>
            <w:shd w:val="clear" w:color="auto" w:fill="auto"/>
          </w:tcPr>
          <w:p w14:paraId="3897C974"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32183957"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7131004B" w14:textId="77777777" w:rsidTr="00F13743">
        <w:tc>
          <w:tcPr>
            <w:tcW w:w="1957" w:type="dxa"/>
            <w:shd w:val="clear" w:color="auto" w:fill="auto"/>
          </w:tcPr>
          <w:p w14:paraId="2D5EDAE7" w14:textId="0DE32125"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Cost-to-Charge Ratio</w:t>
            </w:r>
          </w:p>
        </w:tc>
        <w:tc>
          <w:tcPr>
            <w:tcW w:w="2070" w:type="dxa"/>
            <w:shd w:val="clear" w:color="auto" w:fill="auto"/>
          </w:tcPr>
          <w:p w14:paraId="2B00AA35" w14:textId="5839EF66"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Operating Cost-to-Charge Ratio location (Operating CCR</w:t>
            </w:r>
            <w:r w:rsidR="00D35FA8">
              <w:rPr>
                <w:rFonts w:ascii="Arial" w:hAnsi="Arial" w:cs="Arial"/>
                <w:sz w:val="24"/>
                <w:szCs w:val="24"/>
              </w:rPr>
              <w:t>)</w:t>
            </w:r>
            <w:r w:rsidRPr="00856D2B">
              <w:rPr>
                <w:rFonts w:ascii="Arial" w:hAnsi="Arial" w:cs="Arial"/>
                <w:sz w:val="24"/>
                <w:szCs w:val="24"/>
              </w:rPr>
              <w:t xml:space="preserve"> and Capital Cost-to-Charge location (Capital CCR)</w:t>
            </w:r>
          </w:p>
        </w:tc>
        <w:tc>
          <w:tcPr>
            <w:tcW w:w="1980" w:type="dxa"/>
            <w:shd w:val="clear" w:color="auto" w:fill="auto"/>
          </w:tcPr>
          <w:p w14:paraId="538E885F" w14:textId="4BA242D5" w:rsidR="00E6689F" w:rsidRPr="007D2DC5" w:rsidRDefault="00F13743" w:rsidP="00221FFA">
            <w:pPr>
              <w:widowControl/>
              <w:autoSpaceDE/>
              <w:autoSpaceDN/>
              <w:adjustRightInd/>
              <w:rPr>
                <w:rFonts w:ascii="Arial" w:hAnsi="Arial" w:cs="Arial"/>
                <w:sz w:val="24"/>
                <w:szCs w:val="24"/>
              </w:rPr>
            </w:pPr>
            <w:r w:rsidRPr="00F13743">
              <w:rPr>
                <w:rFonts w:ascii="Arial" w:hAnsi="Arial" w:cs="Arial"/>
                <w:sz w:val="24"/>
                <w:szCs w:val="24"/>
                <w:u w:val="double"/>
              </w:rPr>
              <w:t>PIF: Operating Cost-to-Charge Ratio location (Operating CCR) and Capital Cost-to-Charge location (Capital CCR)</w:t>
            </w:r>
            <w:r w:rsidR="00221FFA">
              <w:rPr>
                <w:rFonts w:ascii="Arial" w:hAnsi="Arial" w:cs="Arial"/>
                <w:sz w:val="24"/>
                <w:szCs w:val="24"/>
              </w:rPr>
              <w:t xml:space="preserve"> </w:t>
            </w:r>
          </w:p>
        </w:tc>
        <w:tc>
          <w:tcPr>
            <w:tcW w:w="2160" w:type="dxa"/>
            <w:shd w:val="clear" w:color="auto" w:fill="auto"/>
          </w:tcPr>
          <w:p w14:paraId="1E128B8A"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487FFD9B" w14:textId="77777777" w:rsidR="00E6689F" w:rsidRPr="003521F5" w:rsidRDefault="00E6689F" w:rsidP="00E6689F">
            <w:pPr>
              <w:widowControl/>
              <w:autoSpaceDE/>
              <w:autoSpaceDN/>
              <w:adjustRightInd/>
              <w:rPr>
                <w:rFonts w:ascii="Arial" w:hAnsi="Arial" w:cs="Arial"/>
                <w:sz w:val="24"/>
                <w:szCs w:val="24"/>
              </w:rPr>
            </w:pPr>
          </w:p>
        </w:tc>
      </w:tr>
    </w:tbl>
    <w:p w14:paraId="21965EE7" w14:textId="44A19FFF" w:rsidR="008840E9" w:rsidRPr="003521F5" w:rsidRDefault="008840E9" w:rsidP="000E2390">
      <w:pPr>
        <w:widowControl/>
        <w:autoSpaceDE/>
        <w:autoSpaceDN/>
        <w:adjustRightInd/>
        <w:spacing w:before="240"/>
        <w:rPr>
          <w:rFonts w:ascii="Arial" w:hAnsi="Arial" w:cs="Arial"/>
          <w:sz w:val="24"/>
          <w:szCs w:val="24"/>
        </w:rPr>
      </w:pPr>
    </w:p>
    <w:p w14:paraId="188DFC07" w14:textId="0B8BE66A"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 xml:space="preserve">Authority: Sections 133, 4603.5, 5307.1, </w:t>
      </w:r>
      <w:r w:rsidR="00E05BC9" w:rsidRPr="007A5FA7">
        <w:rPr>
          <w:rFonts w:ascii="Arial" w:hAnsi="Arial" w:cs="Arial"/>
          <w:sz w:val="24"/>
          <w:szCs w:val="24"/>
        </w:rPr>
        <w:t xml:space="preserve">and </w:t>
      </w:r>
      <w:r w:rsidRPr="00155726">
        <w:rPr>
          <w:rFonts w:ascii="Arial" w:hAnsi="Arial" w:cs="Arial"/>
          <w:sz w:val="24"/>
          <w:szCs w:val="24"/>
        </w:rPr>
        <w:t>5307.3, Labor Code.</w:t>
      </w:r>
    </w:p>
    <w:p w14:paraId="7B15B5DF" w14:textId="02D28572" w:rsidR="00867E6F" w:rsidRPr="00D5337D" w:rsidRDefault="00557BE0" w:rsidP="00D5337D">
      <w:pPr>
        <w:widowControl/>
        <w:autoSpaceDE/>
        <w:autoSpaceDN/>
        <w:adjustRightInd/>
        <w:rPr>
          <w:rFonts w:ascii="Arial" w:hAnsi="Arial" w:cs="Arial"/>
          <w:sz w:val="24"/>
          <w:szCs w:val="24"/>
        </w:rPr>
      </w:pPr>
      <w:r w:rsidRPr="00155726">
        <w:rPr>
          <w:rFonts w:ascii="Arial" w:hAnsi="Arial" w:cs="Arial"/>
          <w:sz w:val="24"/>
          <w:szCs w:val="24"/>
        </w:rPr>
        <w:t xml:space="preserve">Reference: Sections 4600, 4603.2, </w:t>
      </w:r>
      <w:r w:rsidR="00E05BC9" w:rsidRPr="007A5FA7">
        <w:rPr>
          <w:rFonts w:ascii="Arial" w:hAnsi="Arial" w:cs="Arial"/>
          <w:sz w:val="24"/>
          <w:szCs w:val="24"/>
        </w:rPr>
        <w:t xml:space="preserve">and </w:t>
      </w:r>
      <w:r w:rsidRPr="00155726">
        <w:rPr>
          <w:rFonts w:ascii="Arial" w:hAnsi="Arial" w:cs="Arial"/>
          <w:sz w:val="24"/>
          <w:szCs w:val="24"/>
        </w:rPr>
        <w:t>5307.1, Labor Code.</w:t>
      </w:r>
    </w:p>
    <w:sectPr w:rsidR="00867E6F" w:rsidRPr="00D5337D" w:rsidSect="00337FB7">
      <w:footerReference w:type="default" r:id="rId75"/>
      <w:pgSz w:w="12240" w:h="15840"/>
      <w:pgMar w:top="446"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5A189" w14:textId="77777777" w:rsidR="00797EEB" w:rsidRDefault="00797EEB" w:rsidP="00557BE0">
      <w:r>
        <w:separator/>
      </w:r>
    </w:p>
  </w:endnote>
  <w:endnote w:type="continuationSeparator" w:id="0">
    <w:p w14:paraId="41C2E8E6" w14:textId="77777777" w:rsidR="00797EEB" w:rsidRDefault="00797EEB"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435F6F42" w:rsidR="00797EEB" w:rsidRPr="008959A0" w:rsidRDefault="00797EEB">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A5320A" w:rsidRPr="00A5320A">
      <w:rPr>
        <w:rFonts w:cs="Arial"/>
        <w:noProof/>
      </w:rPr>
      <w:t>55</w:t>
    </w:r>
    <w:r w:rsidRPr="008959A0">
      <w:rPr>
        <w:rFonts w:ascii="Arial" w:hAnsi="Arial" w:cs="Arial"/>
        <w:noProof/>
      </w:rPr>
      <w:fldChar w:fldCharType="end"/>
    </w:r>
  </w:p>
  <w:p w14:paraId="0DC25251" w14:textId="77777777" w:rsidR="00797EEB" w:rsidRPr="00F437EF" w:rsidRDefault="00797EEB" w:rsidP="00073DE0">
    <w:pPr>
      <w:widowControl/>
      <w:rPr>
        <w:rFonts w:ascii="Arial" w:hAnsi="Arial" w:cs="Arial"/>
      </w:rPr>
    </w:pPr>
    <w:r w:rsidRPr="00F437EF">
      <w:rPr>
        <w:rFonts w:ascii="Arial" w:hAnsi="Arial" w:cs="Arial"/>
      </w:rPr>
      <w:t>Official Medical Fee Schedule: Inpatient Hospital Fee Schedule</w:t>
    </w:r>
  </w:p>
  <w:p w14:paraId="72DCB1D5" w14:textId="09688607" w:rsidR="00797EEB" w:rsidRPr="00463F54" w:rsidRDefault="00797EEB"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Pr="00EA4628">
      <w:rPr>
        <w:rFonts w:ascii="Arial" w:hAnsi="Arial" w:cs="Arial"/>
        <w:strike/>
      </w:rPr>
      <w:t>December 1, 2022, including 10/31/2022 and 12/19/2022 AD Orders</w:t>
    </w:r>
    <w:r>
      <w:rPr>
        <w:rFonts w:ascii="Arial" w:hAnsi="Arial" w:cs="Arial"/>
      </w:rPr>
      <w:t xml:space="preserve"> </w:t>
    </w:r>
    <w:r w:rsidRPr="00EA4628">
      <w:rPr>
        <w:rFonts w:ascii="Arial" w:hAnsi="Arial" w:cs="Arial"/>
        <w:u w:val="double"/>
      </w:rPr>
      <w:t>November 1, 2023</w:t>
    </w:r>
    <w:r>
      <w:rPr>
        <w:rFonts w:ascii="Arial" w:hAnsi="Arial" w:cs="Arial"/>
      </w:rPr>
      <w:t>)</w:t>
    </w:r>
  </w:p>
  <w:p w14:paraId="179F325D" w14:textId="77777777" w:rsidR="00797EEB" w:rsidRPr="00F437EF" w:rsidRDefault="00797EEB" w:rsidP="00073DE0">
    <w:pPr>
      <w:widowControl/>
      <w:rPr>
        <w:rFonts w:ascii="Arial" w:hAnsi="Arial" w:cs="Arial"/>
      </w:rPr>
    </w:pPr>
    <w:r w:rsidRPr="00F437EF">
      <w:rPr>
        <w:rFonts w:ascii="Arial" w:hAnsi="Arial" w:cs="Arial"/>
      </w:rPr>
      <w:t>Title 8, California Code of Regulations, §§ 9789.20 et seq.</w:t>
    </w:r>
  </w:p>
  <w:p w14:paraId="515BE889" w14:textId="77777777" w:rsidR="00797EEB" w:rsidRPr="00F437EF" w:rsidRDefault="00797EEB"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4EDD8" w14:textId="77777777" w:rsidR="00797EEB" w:rsidRDefault="00797EEB" w:rsidP="00557BE0">
      <w:r>
        <w:separator/>
      </w:r>
    </w:p>
  </w:footnote>
  <w:footnote w:type="continuationSeparator" w:id="0">
    <w:p w14:paraId="6BC4EDE2" w14:textId="77777777" w:rsidR="00797EEB" w:rsidRDefault="00797EEB"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07017"/>
    <w:rsid w:val="000137CC"/>
    <w:rsid w:val="000374A8"/>
    <w:rsid w:val="000429D8"/>
    <w:rsid w:val="00054A86"/>
    <w:rsid w:val="0006127F"/>
    <w:rsid w:val="00064906"/>
    <w:rsid w:val="0007013B"/>
    <w:rsid w:val="000725E4"/>
    <w:rsid w:val="00073DE0"/>
    <w:rsid w:val="000A3344"/>
    <w:rsid w:val="000A4174"/>
    <w:rsid w:val="000A484B"/>
    <w:rsid w:val="000A4AEF"/>
    <w:rsid w:val="000A73DB"/>
    <w:rsid w:val="000C3254"/>
    <w:rsid w:val="000C55BF"/>
    <w:rsid w:val="000C6BE8"/>
    <w:rsid w:val="000E0175"/>
    <w:rsid w:val="000E2390"/>
    <w:rsid w:val="000E7F25"/>
    <w:rsid w:val="000F3818"/>
    <w:rsid w:val="001172A9"/>
    <w:rsid w:val="0012249C"/>
    <w:rsid w:val="00123F22"/>
    <w:rsid w:val="00145AF2"/>
    <w:rsid w:val="00154405"/>
    <w:rsid w:val="00162B4B"/>
    <w:rsid w:val="00165EC6"/>
    <w:rsid w:val="00177AB1"/>
    <w:rsid w:val="00187DBC"/>
    <w:rsid w:val="00187ECC"/>
    <w:rsid w:val="001D46D0"/>
    <w:rsid w:val="001D7A6D"/>
    <w:rsid w:val="001E37DC"/>
    <w:rsid w:val="001F5AEB"/>
    <w:rsid w:val="00213F77"/>
    <w:rsid w:val="00221FFA"/>
    <w:rsid w:val="00230899"/>
    <w:rsid w:val="00232122"/>
    <w:rsid w:val="00245E16"/>
    <w:rsid w:val="00253583"/>
    <w:rsid w:val="00264E50"/>
    <w:rsid w:val="002679BF"/>
    <w:rsid w:val="00270825"/>
    <w:rsid w:val="002932BD"/>
    <w:rsid w:val="002A1241"/>
    <w:rsid w:val="002A74C2"/>
    <w:rsid w:val="002B1C43"/>
    <w:rsid w:val="002B6652"/>
    <w:rsid w:val="002D5166"/>
    <w:rsid w:val="0030402F"/>
    <w:rsid w:val="00307661"/>
    <w:rsid w:val="003148CF"/>
    <w:rsid w:val="00315FE6"/>
    <w:rsid w:val="0032707E"/>
    <w:rsid w:val="003316DA"/>
    <w:rsid w:val="00337FB7"/>
    <w:rsid w:val="00341DAB"/>
    <w:rsid w:val="003478BA"/>
    <w:rsid w:val="003521F5"/>
    <w:rsid w:val="00383112"/>
    <w:rsid w:val="00396AFB"/>
    <w:rsid w:val="00397B1D"/>
    <w:rsid w:val="003A42BA"/>
    <w:rsid w:val="003C00D5"/>
    <w:rsid w:val="003C1539"/>
    <w:rsid w:val="003D0C9B"/>
    <w:rsid w:val="003D2DDF"/>
    <w:rsid w:val="003D3168"/>
    <w:rsid w:val="003E573F"/>
    <w:rsid w:val="003E7AFB"/>
    <w:rsid w:val="003F0DC2"/>
    <w:rsid w:val="003F2184"/>
    <w:rsid w:val="003F27F3"/>
    <w:rsid w:val="004163DB"/>
    <w:rsid w:val="004209FC"/>
    <w:rsid w:val="0042412E"/>
    <w:rsid w:val="004463F5"/>
    <w:rsid w:val="00463F54"/>
    <w:rsid w:val="00487715"/>
    <w:rsid w:val="0049097D"/>
    <w:rsid w:val="0049490A"/>
    <w:rsid w:val="004A75EF"/>
    <w:rsid w:val="004D26E2"/>
    <w:rsid w:val="004E0C94"/>
    <w:rsid w:val="004F1723"/>
    <w:rsid w:val="004F3A2D"/>
    <w:rsid w:val="00500760"/>
    <w:rsid w:val="00506299"/>
    <w:rsid w:val="00506A00"/>
    <w:rsid w:val="00517E97"/>
    <w:rsid w:val="0053116C"/>
    <w:rsid w:val="00537E48"/>
    <w:rsid w:val="00540141"/>
    <w:rsid w:val="00555937"/>
    <w:rsid w:val="00557BE0"/>
    <w:rsid w:val="00572518"/>
    <w:rsid w:val="005754A8"/>
    <w:rsid w:val="00583DA6"/>
    <w:rsid w:val="00584E0F"/>
    <w:rsid w:val="005A4392"/>
    <w:rsid w:val="005B08D0"/>
    <w:rsid w:val="005D58E2"/>
    <w:rsid w:val="005D7C6D"/>
    <w:rsid w:val="005E064F"/>
    <w:rsid w:val="005F0E98"/>
    <w:rsid w:val="005F64E7"/>
    <w:rsid w:val="00613554"/>
    <w:rsid w:val="006153C6"/>
    <w:rsid w:val="00633B15"/>
    <w:rsid w:val="00642FED"/>
    <w:rsid w:val="0064394A"/>
    <w:rsid w:val="00654A16"/>
    <w:rsid w:val="00655C8B"/>
    <w:rsid w:val="006633AA"/>
    <w:rsid w:val="0066344F"/>
    <w:rsid w:val="00665A23"/>
    <w:rsid w:val="00683FDA"/>
    <w:rsid w:val="006A0107"/>
    <w:rsid w:val="006D6A76"/>
    <w:rsid w:val="006D709D"/>
    <w:rsid w:val="006F4EDE"/>
    <w:rsid w:val="006F6E3D"/>
    <w:rsid w:val="007065A0"/>
    <w:rsid w:val="00712B77"/>
    <w:rsid w:val="0072644F"/>
    <w:rsid w:val="00734B1B"/>
    <w:rsid w:val="007508B3"/>
    <w:rsid w:val="00767A3F"/>
    <w:rsid w:val="007826C2"/>
    <w:rsid w:val="00791CB5"/>
    <w:rsid w:val="00797EEB"/>
    <w:rsid w:val="007A3478"/>
    <w:rsid w:val="007A5FA7"/>
    <w:rsid w:val="007B3661"/>
    <w:rsid w:val="007B5F49"/>
    <w:rsid w:val="007C5BF3"/>
    <w:rsid w:val="007D2DC5"/>
    <w:rsid w:val="007E50BF"/>
    <w:rsid w:val="007F55FE"/>
    <w:rsid w:val="0081060F"/>
    <w:rsid w:val="00811B8F"/>
    <w:rsid w:val="008166F2"/>
    <w:rsid w:val="00831FB1"/>
    <w:rsid w:val="00842012"/>
    <w:rsid w:val="00846FAD"/>
    <w:rsid w:val="008568C0"/>
    <w:rsid w:val="00856D2B"/>
    <w:rsid w:val="0086397D"/>
    <w:rsid w:val="00867E6F"/>
    <w:rsid w:val="00871565"/>
    <w:rsid w:val="0087321F"/>
    <w:rsid w:val="00877858"/>
    <w:rsid w:val="00882952"/>
    <w:rsid w:val="008840E9"/>
    <w:rsid w:val="00896D64"/>
    <w:rsid w:val="008A2E69"/>
    <w:rsid w:val="008B67E4"/>
    <w:rsid w:val="008E72C0"/>
    <w:rsid w:val="008E7A42"/>
    <w:rsid w:val="008F1E02"/>
    <w:rsid w:val="008F5785"/>
    <w:rsid w:val="008F7381"/>
    <w:rsid w:val="0091411D"/>
    <w:rsid w:val="00942395"/>
    <w:rsid w:val="00956959"/>
    <w:rsid w:val="00963C24"/>
    <w:rsid w:val="00981CE7"/>
    <w:rsid w:val="00982FCD"/>
    <w:rsid w:val="009848CB"/>
    <w:rsid w:val="00995069"/>
    <w:rsid w:val="009A10B4"/>
    <w:rsid w:val="009A7485"/>
    <w:rsid w:val="009C35DA"/>
    <w:rsid w:val="009C4E09"/>
    <w:rsid w:val="009E2146"/>
    <w:rsid w:val="00A14F7F"/>
    <w:rsid w:val="00A22D9E"/>
    <w:rsid w:val="00A30806"/>
    <w:rsid w:val="00A34FC2"/>
    <w:rsid w:val="00A5320A"/>
    <w:rsid w:val="00A60839"/>
    <w:rsid w:val="00A62CA9"/>
    <w:rsid w:val="00A639B2"/>
    <w:rsid w:val="00A6504B"/>
    <w:rsid w:val="00A75268"/>
    <w:rsid w:val="00A804D3"/>
    <w:rsid w:val="00A84492"/>
    <w:rsid w:val="00AB68B1"/>
    <w:rsid w:val="00AC1310"/>
    <w:rsid w:val="00AD3C41"/>
    <w:rsid w:val="00AE4429"/>
    <w:rsid w:val="00AF3449"/>
    <w:rsid w:val="00B056A6"/>
    <w:rsid w:val="00B21112"/>
    <w:rsid w:val="00B249A6"/>
    <w:rsid w:val="00B57D2D"/>
    <w:rsid w:val="00B713AD"/>
    <w:rsid w:val="00B75CE7"/>
    <w:rsid w:val="00B90895"/>
    <w:rsid w:val="00BA0C3D"/>
    <w:rsid w:val="00BB25F9"/>
    <w:rsid w:val="00BC3594"/>
    <w:rsid w:val="00BC45DB"/>
    <w:rsid w:val="00BC4AD0"/>
    <w:rsid w:val="00BD7B73"/>
    <w:rsid w:val="00BE1A31"/>
    <w:rsid w:val="00BE7A65"/>
    <w:rsid w:val="00C17E7D"/>
    <w:rsid w:val="00C17EBE"/>
    <w:rsid w:val="00C2100C"/>
    <w:rsid w:val="00C37A82"/>
    <w:rsid w:val="00C37B3B"/>
    <w:rsid w:val="00C65696"/>
    <w:rsid w:val="00C77BA6"/>
    <w:rsid w:val="00C832D3"/>
    <w:rsid w:val="00C86826"/>
    <w:rsid w:val="00C907EF"/>
    <w:rsid w:val="00CA1475"/>
    <w:rsid w:val="00CA261E"/>
    <w:rsid w:val="00CA52EE"/>
    <w:rsid w:val="00CC34CC"/>
    <w:rsid w:val="00CC7A56"/>
    <w:rsid w:val="00CD674B"/>
    <w:rsid w:val="00CE1BBB"/>
    <w:rsid w:val="00CE33D6"/>
    <w:rsid w:val="00D1054A"/>
    <w:rsid w:val="00D11ED3"/>
    <w:rsid w:val="00D230FB"/>
    <w:rsid w:val="00D26460"/>
    <w:rsid w:val="00D32701"/>
    <w:rsid w:val="00D3344C"/>
    <w:rsid w:val="00D35FA8"/>
    <w:rsid w:val="00D36D26"/>
    <w:rsid w:val="00D5337D"/>
    <w:rsid w:val="00D54AEC"/>
    <w:rsid w:val="00D54DDA"/>
    <w:rsid w:val="00D86F8B"/>
    <w:rsid w:val="00D8724B"/>
    <w:rsid w:val="00D92617"/>
    <w:rsid w:val="00DA0C9C"/>
    <w:rsid w:val="00DA5425"/>
    <w:rsid w:val="00DB421D"/>
    <w:rsid w:val="00DB6340"/>
    <w:rsid w:val="00DC748A"/>
    <w:rsid w:val="00DD03A9"/>
    <w:rsid w:val="00DD060A"/>
    <w:rsid w:val="00DD18D6"/>
    <w:rsid w:val="00DD30A2"/>
    <w:rsid w:val="00DD7CAF"/>
    <w:rsid w:val="00DE4F79"/>
    <w:rsid w:val="00E05BC9"/>
    <w:rsid w:val="00E25CA4"/>
    <w:rsid w:val="00E654D4"/>
    <w:rsid w:val="00E6689F"/>
    <w:rsid w:val="00E67D96"/>
    <w:rsid w:val="00E727E0"/>
    <w:rsid w:val="00E74CED"/>
    <w:rsid w:val="00E8525C"/>
    <w:rsid w:val="00E97C52"/>
    <w:rsid w:val="00EA3337"/>
    <w:rsid w:val="00EA4628"/>
    <w:rsid w:val="00EA4838"/>
    <w:rsid w:val="00ED7C57"/>
    <w:rsid w:val="00EE009D"/>
    <w:rsid w:val="00F01379"/>
    <w:rsid w:val="00F0387C"/>
    <w:rsid w:val="00F069BA"/>
    <w:rsid w:val="00F13743"/>
    <w:rsid w:val="00F22F84"/>
    <w:rsid w:val="00F23055"/>
    <w:rsid w:val="00F3570D"/>
    <w:rsid w:val="00F36259"/>
    <w:rsid w:val="00F3758B"/>
    <w:rsid w:val="00F4068B"/>
    <w:rsid w:val="00F4084A"/>
    <w:rsid w:val="00F40EAA"/>
    <w:rsid w:val="00F42ED7"/>
    <w:rsid w:val="00F60B7C"/>
    <w:rsid w:val="00F7106A"/>
    <w:rsid w:val="00F76741"/>
    <w:rsid w:val="00F76FC9"/>
    <w:rsid w:val="00F81F7F"/>
    <w:rsid w:val="00F855C2"/>
    <w:rsid w:val="00FA317D"/>
    <w:rsid w:val="00FB6704"/>
    <w:rsid w:val="00FD6A80"/>
    <w:rsid w:val="00FE52D6"/>
    <w:rsid w:val="00FE74FD"/>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145DB"/>
  <w15:chartTrackingRefBased/>
  <w15:docId w15:val="{DCA854FF-06DD-4165-8E63-07A1C31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162B4B"/>
    <w:pPr>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62B4B"/>
    <w:pPr>
      <w:widowControl/>
      <w:ind w:left="-360" w:right="1200"/>
      <w:outlineLvl w:val="1"/>
    </w:pPr>
    <w:rPr>
      <w:rFonts w:ascii="Arial" w:hAnsi="Arial" w:cs="Arial"/>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B4B"/>
    <w:rPr>
      <w:rFonts w:ascii="Arial" w:eastAsia="Times New Roman" w:hAnsi="Arial" w:cs="Arial"/>
      <w:b/>
      <w:sz w:val="24"/>
      <w:szCs w:val="24"/>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 w:type="character" w:customStyle="1" w:styleId="Heading2Char">
    <w:name w:val="Heading 2 Char"/>
    <w:basedOn w:val="DefaultParagraphFont"/>
    <w:link w:val="Heading2"/>
    <w:uiPriority w:val="9"/>
    <w:rsid w:val="00162B4B"/>
    <w:rPr>
      <w:rFonts w:ascii="Arial" w:eastAsia="Times New Roman" w:hAnsi="Arial" w:cs="Arial"/>
      <w:b/>
      <w:iCs/>
      <w:sz w:val="24"/>
      <w:szCs w:val="24"/>
    </w:rPr>
  </w:style>
  <w:style w:type="character" w:customStyle="1" w:styleId="UnresolvedMention">
    <w:name w:val="Unresolved Mention"/>
    <w:basedOn w:val="DefaultParagraphFont"/>
    <w:uiPriority w:val="99"/>
    <w:semiHidden/>
    <w:unhideWhenUsed/>
    <w:rsid w:val="00863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r.ca.gov/dwc/dwc_home_page.htm" TargetMode="External"/><Relationship Id="rId18" Type="http://schemas.openxmlformats.org/officeDocument/2006/relationships/hyperlink" Target="http://www.dir.ca.gov/dwc/OMFS9904.htm" TargetMode="External"/><Relationship Id="rId26" Type="http://schemas.openxmlformats.org/officeDocument/2006/relationships/hyperlink" Target="https://www.cms.gov/Medicare/Medicare-Fee-for-Service-Payment/AcuteInpatientPPS/index.html"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50" Type="http://schemas.openxmlformats.org/officeDocument/2006/relationships/hyperlink" Target="https://www.cms.gov/medicare/acute-inpatient-pps/fy-2021-ipps-final-rule-" TargetMode="External"/><Relationship Id="rId55" Type="http://schemas.openxmlformats.org/officeDocument/2006/relationships/hyperlink" Target="https://www.cms.gov/Medicare/Medicare-Fee-for-Service-Payment/AcuteInpatientPPS" TargetMode="External"/><Relationship Id="rId63" Type="http://schemas.openxmlformats.org/officeDocument/2006/relationships/hyperlink" Target="https://www.cms.gov/medicare/payment/prospective-payment-systems/acute-inpatient-pps/fy-2024-ipps-final-rule-home-page" TargetMode="External"/><Relationship Id="rId68" Type="http://schemas.openxmlformats.org/officeDocument/2006/relationships/hyperlink" Target="https://www.cms.gov/AcuteInpatientPPS/01_overview.asp" TargetMode="External"/><Relationship Id="rId76"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cms.gov/Medicare/Medicare-Fee-for-Service-Payment/AcuteInpatientPPS" TargetMode="External"/><Relationship Id="rId2" Type="http://schemas.openxmlformats.org/officeDocument/2006/relationships/customXml" Target="../customXml/item2.xml"/><Relationship Id="rId16" Type="http://schemas.openxmlformats.org/officeDocument/2006/relationships/hyperlink" Target="https://www.cms.gov/Medicare/Medicare-Fee-for-Service-Payment/AcuteInpatientPPS/index.html?redirect=/AcuteInpatientPPS/" TargetMode="External"/><Relationship Id="rId29" Type="http://schemas.openxmlformats.org/officeDocument/2006/relationships/hyperlink" Target="https://www.cms.gov/AcuteInpatientPPS/" TargetMode="External"/><Relationship Id="rId11" Type="http://schemas.openxmlformats.org/officeDocument/2006/relationships/hyperlink" Target="http://www.dir.ca.gov/dwc/dwc_home_page.htm" TargetMode="External"/><Relationship Id="rId24" Type="http://schemas.openxmlformats.org/officeDocument/2006/relationships/hyperlink" Target="https://www.cms.gov/AcuteInpatientPPS/"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ms.gov/AcuteInpatientPPS/" TargetMode="External"/><Relationship Id="rId45" Type="http://schemas.openxmlformats.org/officeDocument/2006/relationships/hyperlink" Target="https://www.cms.gov/medicare/acute-inpatient-pps/fy-2021-ipps-final-rule-home-page" TargetMode="External"/><Relationship Id="rId53" Type="http://schemas.openxmlformats.org/officeDocument/2006/relationships/hyperlink" Target="https://www.cms.gov/medicare/acute-inpatient-pps/fy-2023-ipps-final-rule-home-page" TargetMode="External"/><Relationship Id="rId58" Type="http://schemas.openxmlformats.org/officeDocument/2006/relationships/hyperlink" Target="file:///C:\Users\Karen%20Pak\AppData\Local\Microsoft\Windows\INetCache\Content.Outlook\VJUAM6KK\Table%205%20https:\www.cms.gov\medicare\acute-inpatient-pps\fy-2021-ipps-final-rule-home-page" TargetMode="External"/><Relationship Id="rId66" Type="http://schemas.openxmlformats.org/officeDocument/2006/relationships/hyperlink" Target="http://www.cms.gov/AcuteInpatientPPS/" TargetMode="External"/><Relationship Id="rId74" Type="http://schemas.openxmlformats.org/officeDocument/2006/relationships/hyperlink" Target="https://www.cms.gov/medicare/payment/prospective-payment-systems/acute-inpatient-pps/fy-2024-ipps-final-rule-home-page" TargetMode="External"/><Relationship Id="rId5" Type="http://schemas.openxmlformats.org/officeDocument/2006/relationships/numbering" Target="numbering.xml"/><Relationship Id="rId15" Type="http://schemas.openxmlformats.org/officeDocument/2006/relationships/hyperlink" Target="https://www.cms.gov/Medicare/Medicare-Fee-for-Service-Payment/AcuteInpatientPPS/index.html?redirect=/AcuteInpatientPPS/" TargetMode="External"/><Relationship Id="rId23" Type="http://schemas.openxmlformats.org/officeDocument/2006/relationships/hyperlink" Target="https://www.cms.gov/AcuteInpatientPPS/" TargetMode="External"/><Relationship Id="rId28" Type="http://schemas.openxmlformats.org/officeDocument/2006/relationships/hyperlink" Target="https://www.cms.gov/AcuteInpatientPPS/01_overview.asp"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acute-inpatient-pps/fy-2021-ipps-final-rule-home-page" TargetMode="External"/><Relationship Id="rId57" Type="http://schemas.openxmlformats.org/officeDocument/2006/relationships/hyperlink" Target="https://www.cms.gov/medicare/acute-inpatient-pps/fy-2023-ipps-final-rule-home-page" TargetMode="External"/><Relationship Id="rId61" Type="http://schemas.openxmlformats.org/officeDocument/2006/relationships/hyperlink" Target="https://www.cms.gov/medicare/acute-inpatient-pps/fy-2023-ipps-final-rule-home-page" TargetMode="External"/><Relationship Id="rId10" Type="http://schemas.openxmlformats.org/officeDocument/2006/relationships/endnotes" Target="endnotes.xml"/><Relationship Id="rId19" Type="http://schemas.openxmlformats.org/officeDocument/2006/relationships/hyperlink" Target="http://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dc.gov/nchs/data/icd/ICD-10-CM-Official-CodingGudance-Interim-Advice-coronavirus-feb-20-2020.pdf" TargetMode="External"/><Relationship Id="rId52" Type="http://schemas.openxmlformats.org/officeDocument/2006/relationships/hyperlink" Target="https://www.cms.gov/medicare/acute-inpatient-pps/fy-2022-ipps-final-rule-home-pagehttps:/www.cms.gov/medicare/acute-inpatient-pps/fy-2022-ipps-final-rule-home-page" TargetMode="External"/><Relationship Id="rId60" Type="http://schemas.openxmlformats.org/officeDocument/2006/relationships/hyperlink" Target="https://www.cms.gov/medicare/acute-inpatient-pps/fy-2022-ipps-final-rule-home-page" TargetMode="External"/><Relationship Id="rId65" Type="http://schemas.openxmlformats.org/officeDocument/2006/relationships/hyperlink" Target="https://www.cms.gov/medicare/payment/prospective-payment-systems/acute-inpatient-pps/fy-2024-ipps-final-rule-home-page" TargetMode="External"/><Relationship Id="rId73" Type="http://schemas.openxmlformats.org/officeDocument/2006/relationships/hyperlink" Target="https://www.cms.gov/medicare/acute-inpatient-pps/fy-2023-ipps-final-rule-home-pa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r.ca.gov/dwc/OMFS9904.htm" TargetMode="External"/><Relationship Id="rId22" Type="http://schemas.openxmlformats.org/officeDocument/2006/relationships/hyperlink" Target="https://www.cms.gov/AcuteInpatientPPS/01_overview.asp" TargetMode="External"/><Relationship Id="rId27" Type="http://schemas.openxmlformats.org/officeDocument/2006/relationships/hyperlink" Target="https://www.cms.gov/AcuteInpatientPPS/01_overview.asp"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AcuteInpatientPPS/" TargetMode="External"/><Relationship Id="rId48" Type="http://schemas.openxmlformats.org/officeDocument/2006/relationships/hyperlink" Target="https://www.cms.gov/medicare/acute-inpatient-pps/fy-2023-ipps-final-rule-home-page" TargetMode="External"/><Relationship Id="rId56" Type="http://schemas.openxmlformats.org/officeDocument/2006/relationships/hyperlink" Target="https://www.cms.gov/medicare/acute-inpatient-pps/fy-2022-ipps-final-rule-home-page" TargetMode="External"/><Relationship Id="rId64" Type="http://schemas.openxmlformats.org/officeDocument/2006/relationships/hyperlink" Target="https://www.cms.gov/medicare/payment/prospective-payment-systems/acute-inpatient-pps/fy-2024-ipps-final-rule-home-page" TargetMode="External"/><Relationship Id="rId69" Type="http://schemas.openxmlformats.org/officeDocument/2006/relationships/hyperlink" Target="https://www.cms.gov/AcuteInpatientPPS/01_overview.asp" TargetMode="Externa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cms.gov/Medicare/Medicare-Fee-for-Service-Payment/AcuteInpatientPPS" TargetMode="External"/><Relationship Id="rId72" Type="http://schemas.openxmlformats.org/officeDocument/2006/relationships/hyperlink" Target="https://www.cms.gov/medicare/acute-inpatient-pps/fy-2022-ipps-final-rule-home-pagehttps:/www.cms.gov/medicare/acute-inpatient-pps/fy-2022-ipps-final-rule-home-page" TargetMode="External"/><Relationship Id="rId3" Type="http://schemas.openxmlformats.org/officeDocument/2006/relationships/customXml" Target="../customXml/item3.xml"/><Relationship Id="rId12" Type="http://schemas.openxmlformats.org/officeDocument/2006/relationships/hyperlink" Target="http://www.dir.ca.gov/DWC/dwc_home_page.htm" TargetMode="External"/><Relationship Id="rId17" Type="http://schemas.openxmlformats.org/officeDocument/2006/relationships/hyperlink" Target="https://www.cms.gov/Medicare/Medicare-Fee-for-Service-Payment/AcuteInpatientPPS/index.html?redirect=/AcuteInpatientPPS/" TargetMode="External"/><Relationship Id="rId25" Type="http://schemas.openxmlformats.org/officeDocument/2006/relationships/hyperlink" Target="https://www.cms.gov/AcuteInpatientPPS/01_overview.asp"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 Id="rId67" Type="http://schemas.openxmlformats.org/officeDocument/2006/relationships/hyperlink" Target="https://www.cms.gov/AcuteInpatientPPS/01_overview.asp" TargetMode="External"/><Relationship Id="rId20" Type="http://schemas.openxmlformats.org/officeDocument/2006/relationships/hyperlink" Target="http://www.cms.gov/AcuteInpatientPPS/" TargetMode="External"/><Relationship Id="rId41" Type="http://schemas.openxmlformats.org/officeDocument/2006/relationships/hyperlink" Target="https://www.cms.gov/AcuteInpatientPPS/" TargetMode="External"/><Relationship Id="rId54" Type="http://schemas.openxmlformats.org/officeDocument/2006/relationships/hyperlink" Target="https://www.cms.gov/medicare/acute-inpatient-pps/fy-2021-ipps-final-rule-home-page" TargetMode="External"/><Relationship Id="rId62" Type="http://schemas.openxmlformats.org/officeDocument/2006/relationships/hyperlink" Target="https://www.cms.gov/medicare/payment/prospective-payment-systems/acute-inpatient-pps/fy-2024-ipps-final-rule-home-page" TargetMode="External"/><Relationship Id="rId70" Type="http://schemas.openxmlformats.org/officeDocument/2006/relationships/hyperlink" Target="https://www.cms.gov/medicare/acute-inpatient-pps/fy-2021-ipps-final-rule-home-page"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9" ma:contentTypeDescription="Create a new document." ma:contentTypeScope="" ma:versionID="9072219af30952fd2517e338a9c8ee64">
  <xsd:schema xmlns:xsd="http://www.w3.org/2001/XMLSchema" xmlns:xs="http://www.w3.org/2001/XMLSchema" xmlns:p="http://schemas.microsoft.com/office/2006/metadata/properties" xmlns:ns3="0d47a867-ae85-4f49-9693-a9c2c55e8dca" targetNamespace="http://schemas.microsoft.com/office/2006/metadata/properties" ma:root="true" ma:fieldsID="84352dd0df526c3026ccf3895f032cbf"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2DB4-A2F5-488C-8745-E57EB63D38F9}">
  <ds:schemaRefs>
    <ds:schemaRef ds:uri="http://schemas.microsoft.com/sharepoint/v3/contenttype/forms"/>
  </ds:schemaRefs>
</ds:datastoreItem>
</file>

<file path=customXml/itemProps2.xml><?xml version="1.0" encoding="utf-8"?>
<ds:datastoreItem xmlns:ds="http://schemas.openxmlformats.org/officeDocument/2006/customXml" ds:itemID="{5AC9975A-99B6-44D3-8C4C-6490E13A7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9A844-384C-451C-84E8-05F6732DCAD2}">
  <ds:schemaRefs>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0d47a867-ae85-4f49-9693-a9c2c55e8dca"/>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AA72276-1536-47AD-9A74-7B74B678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55</Pages>
  <Words>15888</Words>
  <Characters>90567</Characters>
  <Application>Microsoft Office Word</Application>
  <DocSecurity>0</DocSecurity>
  <Lines>754</Lines>
  <Paragraphs>212</Paragraphs>
  <ScaleCrop>false</ScaleCrop>
  <HeadingPairs>
    <vt:vector size="2" baseType="variant">
      <vt:variant>
        <vt:lpstr>Title</vt:lpstr>
      </vt:variant>
      <vt:variant>
        <vt:i4>1</vt:i4>
      </vt:variant>
    </vt:vector>
  </HeadingPairs>
  <TitlesOfParts>
    <vt:vector size="1" baseType="lpstr">
      <vt:lpstr>Text-of-Regulations-underline-FY 2024 (Effective 11/1/2023)</vt:lpstr>
    </vt:vector>
  </TitlesOfParts>
  <Company/>
  <LinksUpToDate>false</LinksUpToDate>
  <CharactersWithSpaces>106243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Text-of-Regulations-underline-FY 2024 (Effective 11/1/2023)</dc:title>
  <dc:subject/>
  <dc:creator>Division of Workers' Compensation</dc:creator>
  <cp:keywords/>
  <dc:description/>
  <cp:lastModifiedBy>Cortes, John@DIR</cp:lastModifiedBy>
  <cp:revision>16</cp:revision>
  <cp:lastPrinted>2022-12-16T22:42:00Z</cp:lastPrinted>
  <dcterms:created xsi:type="dcterms:W3CDTF">2023-09-18T17:47:00Z</dcterms:created>
  <dcterms:modified xsi:type="dcterms:W3CDTF">2023-09-26T23:55:00Z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