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2935E897"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3DA28A09"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AB368E">
        <w:rPr>
          <w:rFonts w:ascii="Arial" w:hAnsi="Arial" w:cs="Arial"/>
          <w:b/>
          <w:sz w:val="24"/>
          <w:szCs w:val="24"/>
        </w:rPr>
        <w:t>June</w:t>
      </w:r>
      <w:r w:rsidR="00F66F4C">
        <w:rPr>
          <w:rFonts w:ascii="Arial" w:hAnsi="Arial" w:cs="Arial"/>
          <w:b/>
          <w:sz w:val="24"/>
          <w:szCs w:val="24"/>
        </w:rPr>
        <w:t xml:space="preserve"> 1, 202</w:t>
      </w:r>
      <w:r w:rsidR="00FB5752">
        <w:rPr>
          <w:rFonts w:ascii="Arial" w:hAnsi="Arial" w:cs="Arial"/>
          <w:b/>
          <w:sz w:val="24"/>
          <w:szCs w:val="24"/>
        </w:rPr>
        <w:t>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030539C9"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update</w:t>
      </w:r>
      <w:r w:rsidR="00FB5752">
        <w:rPr>
          <w:rFonts w:ascii="Arial" w:hAnsi="Arial" w:cs="Arial"/>
          <w:sz w:val="24"/>
          <w:szCs w:val="24"/>
        </w:rPr>
        <w:t xml:space="preserve">s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9792.22, 9792.23.9 and 9792.24.2</w:t>
      </w:r>
      <w:r w:rsidR="00A11C90">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1E4B52">
        <w:rPr>
          <w:rFonts w:ascii="Arial" w:hAnsi="Arial" w:cs="Arial"/>
          <w:sz w:val="24"/>
          <w:szCs w:val="24"/>
        </w:rPr>
        <w:t>June</w:t>
      </w:r>
      <w:r w:rsidR="00F66F4C">
        <w:rPr>
          <w:rFonts w:ascii="Arial" w:hAnsi="Arial" w:cs="Arial"/>
          <w:sz w:val="24"/>
          <w:szCs w:val="24"/>
        </w:rPr>
        <w:t xml:space="preserve"> 1, 202</w:t>
      </w:r>
      <w:r w:rsidR="00FB5752">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4368D1A7" w14:textId="0DD6AE56" w:rsidR="00F97D45" w:rsidRDefault="0014234A" w:rsidP="009432D4">
      <w:pPr>
        <w:spacing w:after="120"/>
        <w:ind w:left="5760"/>
        <w:rPr>
          <w:rFonts w:ascii="Arial" w:hAnsi="Arial" w:cs="Arial"/>
          <w:sz w:val="24"/>
          <w:szCs w:val="24"/>
        </w:rPr>
      </w:pPr>
      <w:r w:rsidRPr="00603B6B">
        <w:rPr>
          <w:rFonts w:ascii="Arial" w:hAnsi="Arial" w:cs="Arial"/>
          <w:sz w:val="24"/>
          <w:szCs w:val="24"/>
        </w:rPr>
        <w:t>IT IS SO ORDERED,</w:t>
      </w:r>
    </w:p>
    <w:p w14:paraId="154180F1" w14:textId="2265EF0E" w:rsidR="00F97D45" w:rsidRPr="00603B6B" w:rsidRDefault="009432D4" w:rsidP="00F97D45">
      <w:pPr>
        <w:spacing w:after="120"/>
        <w:ind w:left="5760"/>
        <w:rPr>
          <w:rFonts w:ascii="Arial" w:hAnsi="Arial" w:cs="Arial"/>
          <w:sz w:val="24"/>
          <w:szCs w:val="24"/>
        </w:rPr>
      </w:pPr>
      <w:r>
        <w:rPr>
          <w:noProof/>
        </w:rPr>
        <w:tab/>
      </w:r>
    </w:p>
    <w:p w14:paraId="3679766A" w14:textId="4292DF2A"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w:t>
      </w:r>
      <w:r w:rsidR="003E1CBC">
        <w:rPr>
          <w:rFonts w:ascii="Arial" w:hAnsi="Arial" w:cs="Arial"/>
          <w:sz w:val="24"/>
          <w:szCs w:val="24"/>
        </w:rPr>
        <w:t xml:space="preserve"> April 6, 2026</w:t>
      </w:r>
      <w:r w:rsidR="002436B6">
        <w:rPr>
          <w:rFonts w:ascii="Arial" w:hAnsi="Arial" w:cs="Arial"/>
          <w:sz w:val="24"/>
          <w:szCs w:val="24"/>
        </w:rPr>
        <w:tab/>
      </w:r>
      <w:r w:rsidR="009432D4" w:rsidRPr="009432D4">
        <w:rPr>
          <w:rFonts w:ascii="Arial" w:hAnsi="Arial" w:cs="Arial"/>
          <w:sz w:val="24"/>
          <w:szCs w:val="24"/>
          <w:u w:val="single"/>
        </w:rPr>
        <w:t>[SIGNED]</w:t>
      </w:r>
      <w:r w:rsidR="002436B6" w:rsidRPr="009432D4">
        <w:rPr>
          <w:rFonts w:ascii="Arial" w:hAnsi="Arial" w:cs="Arial"/>
          <w:sz w:val="24"/>
          <w:szCs w:val="24"/>
          <w:u w:val="single"/>
        </w:rPr>
        <w:t>__________________</w:t>
      </w:r>
    </w:p>
    <w:p w14:paraId="6CC080A5" w14:textId="799C443C" w:rsidR="0014234A" w:rsidRPr="00603B6B" w:rsidRDefault="002E6C9E" w:rsidP="00603B6B">
      <w:pPr>
        <w:spacing w:after="0" w:line="240" w:lineRule="auto"/>
        <w:ind w:left="5760"/>
        <w:rPr>
          <w:rFonts w:ascii="Arial" w:hAnsi="Arial" w:cs="Arial"/>
          <w:sz w:val="24"/>
          <w:szCs w:val="24"/>
        </w:rPr>
      </w:pPr>
      <w:r>
        <w:rPr>
          <w:rFonts w:ascii="Arial" w:hAnsi="Arial" w:cs="Arial"/>
          <w:sz w:val="24"/>
          <w:szCs w:val="24"/>
        </w:rPr>
        <w:t>NICOLE RICHARDSON</w:t>
      </w:r>
    </w:p>
    <w:p w14:paraId="10109155" w14:textId="2CD784D1" w:rsidR="0014234A" w:rsidRPr="00603B6B" w:rsidRDefault="002E6C9E" w:rsidP="002E6C9E">
      <w:pPr>
        <w:spacing w:after="0" w:line="240" w:lineRule="auto"/>
        <w:ind w:left="5760" w:right="-144"/>
        <w:rPr>
          <w:rFonts w:ascii="Arial" w:hAnsi="Arial" w:cs="Arial"/>
          <w:sz w:val="24"/>
          <w:szCs w:val="24"/>
        </w:rPr>
      </w:pPr>
      <w:r>
        <w:rPr>
          <w:rFonts w:ascii="Arial" w:hAnsi="Arial" w:cs="Arial"/>
          <w:sz w:val="24"/>
          <w:szCs w:val="24"/>
        </w:rPr>
        <w:t xml:space="preserve">Acting </w:t>
      </w:r>
      <w:r w:rsidR="0014234A" w:rsidRPr="00603B6B">
        <w:rPr>
          <w:rFonts w:ascii="Arial" w:hAnsi="Arial" w:cs="Arial"/>
          <w:sz w:val="24"/>
          <w:szCs w:val="24"/>
        </w:rPr>
        <w:t>Administrative Director of the</w:t>
      </w:r>
      <w:r>
        <w:rPr>
          <w:rFonts w:ascii="Arial" w:hAnsi="Arial" w:cs="Arial"/>
          <w:sz w:val="24"/>
          <w:szCs w:val="24"/>
        </w:rPr>
        <w:t xml:space="preserve"> </w:t>
      </w:r>
      <w:r w:rsidR="0014234A"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16FBBDFB" w:rsidR="007804D3" w:rsidRPr="00391256" w:rsidRDefault="0014234A" w:rsidP="003354AC">
      <w:pPr>
        <w:spacing w:after="24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June</w:t>
      </w:r>
      <w:r w:rsidR="00F66F4C">
        <w:rPr>
          <w:rFonts w:ascii="Times New Roman" w:hAnsi="Times New Roman"/>
          <w:sz w:val="24"/>
          <w:szCs w:val="24"/>
        </w:rPr>
        <w:t xml:space="preserve"> 1, 202</w:t>
      </w:r>
      <w:r w:rsidR="00FB5752">
        <w:rPr>
          <w:rFonts w:ascii="Times New Roman" w:hAnsi="Times New Roman"/>
          <w:sz w:val="24"/>
          <w:szCs w:val="24"/>
        </w:rPr>
        <w:t>6</w:t>
      </w:r>
      <w:r>
        <w:rPr>
          <w:rFonts w:ascii="Times New Roman" w:hAnsi="Times New Roman"/>
          <w:sz w:val="24"/>
          <w:szCs w:val="24"/>
        </w:rPr>
        <w:t>]</w:t>
      </w:r>
    </w:p>
    <w:p w14:paraId="1042961A" w14:textId="77777777" w:rsidR="003354AC" w:rsidRPr="003354AC" w:rsidRDefault="003354AC" w:rsidP="003354AC">
      <w:pPr>
        <w:pStyle w:val="Heading2"/>
        <w:spacing w:after="240"/>
        <w:rPr>
          <w:rFonts w:ascii="Arial" w:hAnsi="Arial" w:cs="Arial"/>
          <w:i w:val="0"/>
          <w:iCs w:val="0"/>
          <w:color w:val="212121"/>
          <w:sz w:val="24"/>
          <w:szCs w:val="24"/>
          <w:lang w:val="en"/>
        </w:rPr>
      </w:pPr>
      <w:r w:rsidRPr="003354AC">
        <w:rPr>
          <w:rFonts w:ascii="Arial" w:hAnsi="Arial" w:cs="Arial"/>
          <w:i w:val="0"/>
          <w:iCs w:val="0"/>
          <w:color w:val="212121"/>
          <w:sz w:val="24"/>
          <w:szCs w:val="24"/>
          <w:lang w:val="en"/>
        </w:rPr>
        <w:t>§ 9792.22 General Approaches.</w:t>
      </w:r>
    </w:p>
    <w:p w14:paraId="658515B8"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3D9F2F7A"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(1) Prevention (ACOEM May 1, 2011).</w:t>
      </w:r>
    </w:p>
    <w:p w14:paraId="1EED29EC" w14:textId="77777777" w:rsidR="003354AC" w:rsidRPr="003354AC" w:rsidRDefault="003354AC" w:rsidP="003354AC">
      <w:pPr>
        <w:pStyle w:val="Heading2"/>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(2) General Approach to Initial Assessment and Documentation (ACOEM July 25, 2016).</w:t>
      </w:r>
    </w:p>
    <w:p w14:paraId="0B6E0AF8" w14:textId="6073254F" w:rsidR="003354AC" w:rsidRPr="003354AC" w:rsidRDefault="003354AC" w:rsidP="003354AC">
      <w:pPr>
        <w:pStyle w:val="Heading2"/>
        <w:spacing w:after="240"/>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(3) Initial Approaches to Treatment (ACOEM</w:t>
      </w:r>
      <w:r w:rsidR="002E6C9E">
        <w:rPr>
          <w:rFonts w:ascii="Arial" w:hAnsi="Arial" w:cs="Arial"/>
          <w:b w:val="0"/>
          <w:bCs w:val="0"/>
          <w:i w:val="0"/>
          <w:iCs w:val="0"/>
          <w:color w:val="212121"/>
          <w:sz w:val="24"/>
          <w:szCs w:val="24"/>
          <w:lang w:val="en"/>
        </w:rPr>
        <w:t xml:space="preserve"> </w:t>
      </w:r>
      <w:r w:rsidRPr="002E6C9E">
        <w:rPr>
          <w:rFonts w:ascii="Arial" w:hAnsi="Arial" w:cs="Arial"/>
          <w:b w:val="0"/>
          <w:bCs w:val="0"/>
          <w:i w:val="0"/>
          <w:iCs w:val="0"/>
          <w:color w:val="212121"/>
          <w:sz w:val="24"/>
          <w:szCs w:val="24"/>
          <w:lang w:val="en"/>
        </w:rPr>
        <w:t>December 22, 2025</w:t>
      </w:r>
      <w:r w:rsidRPr="003354AC">
        <w:rPr>
          <w:rFonts w:ascii="Arial" w:hAnsi="Arial" w:cs="Arial"/>
          <w:b w:val="0"/>
          <w:bCs w:val="0"/>
          <w:i w:val="0"/>
          <w:iCs w:val="0"/>
          <w:color w:val="212121"/>
          <w:sz w:val="24"/>
          <w:szCs w:val="24"/>
          <w:lang w:val="en"/>
        </w:rPr>
        <w:t>).</w:t>
      </w:r>
    </w:p>
    <w:p w14:paraId="17A78378" w14:textId="77777777" w:rsidR="003354AC" w:rsidRPr="003354AC" w:rsidRDefault="003354AC" w:rsidP="003354AC">
      <w:pPr>
        <w:pStyle w:val="Heading2"/>
        <w:spacing w:after="240"/>
        <w:rPr>
          <w:rFonts w:ascii="Arial" w:hAnsi="Arial" w:cs="Arial"/>
          <w:b w:val="0"/>
          <w:bCs w:val="0"/>
          <w:i w:val="0"/>
          <w:iCs w:val="0"/>
          <w:color w:val="212121"/>
          <w:sz w:val="24"/>
          <w:szCs w:val="24"/>
          <w:u w:val="single"/>
          <w:lang w:val="en"/>
        </w:rPr>
      </w:pPr>
      <w:r w:rsidRPr="003354AC">
        <w:rPr>
          <w:rFonts w:ascii="Arial" w:hAnsi="Arial" w:cs="Arial"/>
          <w:b w:val="0"/>
          <w:bCs w:val="0"/>
          <w:i w:val="0"/>
          <w:iCs w:val="0"/>
          <w:color w:val="212121"/>
          <w:sz w:val="24"/>
          <w:szCs w:val="24"/>
          <w:lang w:val="en"/>
        </w:rPr>
        <w:t>(4) Work Disability Prevention and Management (ACOEM April 11, 2022).</w:t>
      </w:r>
    </w:p>
    <w:p w14:paraId="106B4EFD" w14:textId="77777777" w:rsidR="003354AC" w:rsidRPr="003354AC" w:rsidRDefault="003354AC" w:rsidP="003354AC">
      <w:pPr>
        <w:pStyle w:val="Heading2"/>
        <w:spacing w:after="240"/>
        <w:rPr>
          <w:rFonts w:ascii="Arial" w:hAnsi="Arial" w:cs="Arial"/>
          <w:b w:val="0"/>
          <w:bCs w:val="0"/>
          <w:i w:val="0"/>
          <w:iCs w:val="0"/>
          <w:color w:val="212121"/>
          <w:sz w:val="24"/>
          <w:szCs w:val="24"/>
          <w:lang w:val="en"/>
        </w:rPr>
      </w:pPr>
      <w:r w:rsidRPr="003354AC">
        <w:rPr>
          <w:rFonts w:ascii="Arial" w:hAnsi="Arial" w:cs="Arial"/>
          <w:b w:val="0"/>
          <w:bCs w:val="0"/>
          <w:i w:val="0"/>
          <w:iCs w:val="0"/>
          <w:color w:val="212121"/>
          <w:sz w:val="24"/>
          <w:szCs w:val="24"/>
          <w:lang w:val="en"/>
        </w:rPr>
        <w:t>Note: Authority cited: Sections 133, 4603.5, 5307.3 and 5307.27, Labor Code. Reference: Sections 77.5, 4600, 4604.5 and 5307.27, Labor Code.</w:t>
      </w:r>
    </w:p>
    <w:p w14:paraId="609D3A88" w14:textId="77777777" w:rsidR="00FB5752" w:rsidRPr="00FB5752" w:rsidRDefault="00FB5752" w:rsidP="00FB5752">
      <w:pPr>
        <w:pStyle w:val="Heading2"/>
        <w:spacing w:before="0" w:after="240"/>
        <w:rPr>
          <w:rFonts w:ascii="Arial" w:hAnsi="Arial" w:cs="Arial"/>
          <w:i w:val="0"/>
          <w:iCs w:val="0"/>
          <w:sz w:val="24"/>
          <w:szCs w:val="24"/>
          <w:u w:val="single"/>
        </w:rPr>
      </w:pPr>
      <w:r w:rsidRPr="00FB5752">
        <w:rPr>
          <w:rFonts w:ascii="Arial" w:hAnsi="Arial" w:cs="Arial"/>
          <w:i w:val="0"/>
          <w:iCs w:val="0"/>
          <w:sz w:val="24"/>
          <w:szCs w:val="24"/>
        </w:rPr>
        <w:t>§ 9792.23.9. Eye Disorders Guideline.</w:t>
      </w:r>
    </w:p>
    <w:p w14:paraId="0ADB654D" w14:textId="4C5B7ABA" w:rsidR="00FB5752" w:rsidRPr="00C13682" w:rsidRDefault="00FB5752" w:rsidP="00FB5752">
      <w:pPr>
        <w:shd w:val="clear" w:color="auto" w:fill="FFFFFF"/>
        <w:spacing w:after="360" w:line="240" w:lineRule="auto"/>
        <w:rPr>
          <w:rFonts w:ascii="Arial" w:eastAsia="Times New Roman" w:hAnsi="Arial" w:cs="Arial"/>
          <w:color w:val="212121"/>
          <w:sz w:val="24"/>
          <w:szCs w:val="24"/>
          <w:lang w:val="en"/>
        </w:rPr>
      </w:pPr>
      <w:r w:rsidRPr="00BF329E">
        <w:rPr>
          <w:rFonts w:ascii="Arial" w:eastAsia="Times New Roman" w:hAnsi="Arial" w:cs="Arial"/>
          <w:color w:val="212121"/>
          <w:sz w:val="24"/>
          <w:szCs w:val="24"/>
          <w:lang w:val="en"/>
        </w:rPr>
        <w:t xml:space="preserve">The Administrative Director adopts and incorporates by reference the Eye Disorders Guideline (ACOEM </w:t>
      </w:r>
      <w:r w:rsidRPr="002E6C9E">
        <w:rPr>
          <w:rFonts w:ascii="Arial" w:eastAsia="Times New Roman" w:hAnsi="Arial" w:cs="Arial"/>
          <w:color w:val="212121"/>
          <w:sz w:val="24"/>
          <w:szCs w:val="24"/>
          <w:lang w:val="en"/>
        </w:rPr>
        <w:t>December 22, 2025</w:t>
      </w:r>
      <w:r w:rsidRPr="00BF329E">
        <w:rPr>
          <w:rFonts w:ascii="Arial" w:eastAsia="Times New Roman" w:hAnsi="Arial" w:cs="Arial"/>
          <w:color w:val="212121"/>
          <w:sz w:val="24"/>
          <w:szCs w:val="24"/>
          <w:lang w:val="en"/>
        </w:rPr>
        <w:t>) into the MTUS from the ACOEM Practice Guidelines.</w:t>
      </w:r>
    </w:p>
    <w:p w14:paraId="1DC9F20C" w14:textId="77777777" w:rsidR="00FB5752" w:rsidRPr="00C13682" w:rsidRDefault="00FB5752" w:rsidP="003354AC">
      <w:pPr>
        <w:shd w:val="clear" w:color="auto" w:fill="FFFFFF"/>
        <w:spacing w:after="240" w:line="240" w:lineRule="auto"/>
        <w:rPr>
          <w:rFonts w:ascii="Arial" w:eastAsia="Times New Roman" w:hAnsi="Arial" w:cs="Arial"/>
          <w:bCs/>
          <w:color w:val="212121"/>
          <w:sz w:val="24"/>
          <w:szCs w:val="24"/>
          <w:lang w:val="en"/>
        </w:rPr>
      </w:pPr>
      <w:r w:rsidRPr="00E30E4F">
        <w:rPr>
          <w:rFonts w:ascii="Arial" w:eastAsia="Times New Roman" w:hAnsi="Arial" w:cs="Arial"/>
          <w:color w:val="212121"/>
          <w:sz w:val="24"/>
          <w:szCs w:val="24"/>
          <w:lang w:val="en"/>
        </w:rPr>
        <w:t>Note: Authority cited: Sections 133, 4603.5</w:t>
      </w:r>
      <w:r>
        <w:rPr>
          <w:rFonts w:ascii="Arial" w:eastAsia="Times New Roman" w:hAnsi="Arial" w:cs="Arial"/>
          <w:color w:val="212121"/>
          <w:sz w:val="24"/>
          <w:szCs w:val="24"/>
          <w:lang w:val="en"/>
        </w:rPr>
        <w:t>, 5307.3</w:t>
      </w:r>
      <w:r w:rsidRPr="00E30E4F">
        <w:rPr>
          <w:rFonts w:ascii="Arial" w:eastAsia="Times New Roman" w:hAnsi="Arial" w:cs="Arial"/>
          <w:color w:val="212121"/>
          <w:sz w:val="24"/>
          <w:szCs w:val="24"/>
          <w:lang w:val="en"/>
        </w:rPr>
        <w:t xml:space="preserve"> and 5307.27, Labor Code. Reference: Sections 77.5, 4600, 4604.5 and 5307.27, Labor Code.</w:t>
      </w:r>
    </w:p>
    <w:p w14:paraId="67577D3D" w14:textId="77777777" w:rsidR="00FB5752" w:rsidRPr="006726DE" w:rsidRDefault="00FB5752" w:rsidP="00FB5752">
      <w:pPr>
        <w:shd w:val="clear" w:color="auto" w:fill="FFFFFF"/>
        <w:spacing w:after="24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xml:space="preserve">§ 9792.24.2. Chronic Pain </w:t>
      </w:r>
      <w:r w:rsidRPr="00E8310C">
        <w:rPr>
          <w:rFonts w:ascii="Arial" w:eastAsia="Times New Roman" w:hAnsi="Arial" w:cs="Arial"/>
          <w:b/>
          <w:bCs/>
          <w:color w:val="212121"/>
          <w:sz w:val="24"/>
          <w:szCs w:val="24"/>
          <w:lang w:val="en"/>
        </w:rPr>
        <w:t>Guidelines.</w:t>
      </w:r>
    </w:p>
    <w:p w14:paraId="0C9E22CB" w14:textId="3230FBD0" w:rsidR="003354AC" w:rsidRPr="003354AC" w:rsidRDefault="00FB5752" w:rsidP="003354AC">
      <w:pPr>
        <w:shd w:val="clear" w:color="auto" w:fill="FFFFFF"/>
        <w:spacing w:after="360" w:line="240" w:lineRule="auto"/>
        <w:rPr>
          <w:rFonts w:ascii="Arial" w:eastAsia="Times New Roman" w:hAnsi="Arial" w:cs="Arial"/>
          <w:color w:val="212121"/>
          <w:sz w:val="24"/>
          <w:szCs w:val="24"/>
          <w:lang w:val="en"/>
        </w:rPr>
      </w:pPr>
      <w:r w:rsidRPr="009C6607">
        <w:rPr>
          <w:rFonts w:ascii="Arial" w:eastAsia="Times New Roman" w:hAnsi="Arial" w:cs="Arial"/>
          <w:color w:val="212121"/>
          <w:sz w:val="24"/>
          <w:szCs w:val="24"/>
          <w:lang w:val="en"/>
        </w:rPr>
        <w:t>The Administrative Director adopts and incorporates by reference the Chronic Pain Guideline (</w:t>
      </w:r>
      <w:r w:rsidRPr="00E8310C">
        <w:rPr>
          <w:rFonts w:ascii="Arial" w:eastAsia="Times New Roman" w:hAnsi="Arial" w:cs="Arial"/>
          <w:color w:val="212121"/>
          <w:sz w:val="24"/>
          <w:szCs w:val="24"/>
          <w:lang w:val="en"/>
        </w:rPr>
        <w:t>ACOEM</w:t>
      </w:r>
      <w:r w:rsidR="002E6C9E">
        <w:rPr>
          <w:rFonts w:ascii="Arial" w:eastAsia="Times New Roman" w:hAnsi="Arial" w:cs="Arial"/>
          <w:strike/>
          <w:color w:val="212121"/>
          <w:sz w:val="24"/>
          <w:szCs w:val="24"/>
          <w:lang w:val="en"/>
        </w:rPr>
        <w:t xml:space="preserve"> </w:t>
      </w:r>
      <w:r w:rsidRPr="002E6C9E">
        <w:rPr>
          <w:rFonts w:ascii="Arial" w:eastAsia="Times New Roman" w:hAnsi="Arial" w:cs="Arial"/>
          <w:color w:val="212121"/>
          <w:sz w:val="24"/>
          <w:szCs w:val="24"/>
          <w:lang w:val="en"/>
        </w:rPr>
        <w:t>December 22, 2025)</w:t>
      </w:r>
      <w:r w:rsidRPr="009C6607">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complex regional pain syndrome, fibromyalgia, neuropathic pain). Guidance for treatment and evaluation of chronic pain disorders not specifically addressed in this guideline are contained in the Clinical Topics guidelines and/or Opioid Guideline. </w:t>
      </w:r>
    </w:p>
    <w:p w14:paraId="59E0145E" w14:textId="03FC839B" w:rsidR="0014234A" w:rsidRPr="003354AC" w:rsidRDefault="00FB5752" w:rsidP="003354AC">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r w:rsidR="00B952B0">
        <w:rPr>
          <w:rFonts w:ascii="Times New Roman" w:hAnsi="Times New Roman"/>
          <w:sz w:val="24"/>
          <w:szCs w:val="24"/>
        </w:rPr>
        <w:tab/>
      </w: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5E245290"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B368E">
        <w:rPr>
          <w:rFonts w:ascii="Times New Roman" w:hAnsi="Times New Roman"/>
          <w:sz w:val="24"/>
          <w:szCs w:val="24"/>
        </w:rPr>
        <w:t xml:space="preserve">June </w:t>
      </w:r>
      <w:r w:rsidR="00F66F4C">
        <w:rPr>
          <w:rFonts w:ascii="Times New Roman" w:hAnsi="Times New Roman"/>
          <w:sz w:val="24"/>
          <w:szCs w:val="24"/>
        </w:rPr>
        <w:t>1, 202</w:t>
      </w:r>
      <w:r w:rsidR="00FB5752">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5D8E083B" w14:textId="5ABE43C9" w:rsidR="00F66F4C" w:rsidRPr="00A11C90" w:rsidRDefault="00F66F4C" w:rsidP="00F66F4C">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sidRPr="00F66F4C">
        <w:rPr>
          <w:rFonts w:ascii="Arial" w:eastAsia="Times New Roman" w:hAnsi="Arial" w:cs="Arial"/>
          <w:bCs/>
          <w:color w:val="212121"/>
          <w:sz w:val="24"/>
          <w:szCs w:val="24"/>
          <w:lang w:val="en"/>
        </w:rPr>
        <w:t>§ 9792.</w:t>
      </w:r>
      <w:r w:rsidR="00FB5752">
        <w:rPr>
          <w:rFonts w:ascii="Arial" w:eastAsia="Times New Roman" w:hAnsi="Arial" w:cs="Arial"/>
          <w:bCs/>
          <w:color w:val="212121"/>
          <w:sz w:val="24"/>
          <w:szCs w:val="24"/>
          <w:lang w:val="en"/>
        </w:rPr>
        <w:t>22</w:t>
      </w:r>
      <w:r w:rsidRPr="00F66F4C">
        <w:rPr>
          <w:rFonts w:ascii="Arial" w:eastAsia="Times New Roman" w:hAnsi="Arial" w:cs="Arial"/>
          <w:bCs/>
          <w:color w:val="212121"/>
          <w:sz w:val="24"/>
          <w:szCs w:val="24"/>
          <w:lang w:val="en"/>
        </w:rPr>
        <w:t xml:space="preserve"> </w:t>
      </w:r>
      <w:r w:rsidR="00E35610">
        <w:rPr>
          <w:rFonts w:ascii="Arial" w:eastAsia="Times New Roman" w:hAnsi="Arial" w:cs="Arial"/>
          <w:bCs/>
          <w:color w:val="212121"/>
          <w:sz w:val="24"/>
          <w:szCs w:val="24"/>
          <w:lang w:val="en"/>
        </w:rPr>
        <w:t>General Approaches -</w:t>
      </w:r>
      <w:r w:rsidR="00FB5752">
        <w:rPr>
          <w:rFonts w:ascii="Arial" w:eastAsia="Times New Roman" w:hAnsi="Arial" w:cs="Arial"/>
          <w:bCs/>
          <w:color w:val="212121"/>
          <w:sz w:val="24"/>
          <w:szCs w:val="24"/>
          <w:lang w:val="en"/>
        </w:rPr>
        <w:t>Initial Approaches to Treatment Guideline</w:t>
      </w:r>
      <w:r w:rsidRPr="00F66F4C">
        <w:rPr>
          <w:rFonts w:ascii="Arial" w:eastAsia="Times New Roman" w:hAnsi="Arial" w:cs="Arial"/>
          <w:bCs/>
          <w:color w:val="212121"/>
          <w:sz w:val="24"/>
          <w:szCs w:val="24"/>
          <w:lang w:val="en"/>
        </w:rPr>
        <w:t xml:space="preserve"> (ACOEM December </w:t>
      </w:r>
      <w:r w:rsidR="00FB5752">
        <w:rPr>
          <w:rFonts w:ascii="Arial" w:eastAsia="Times New Roman" w:hAnsi="Arial" w:cs="Arial"/>
          <w:bCs/>
          <w:color w:val="212121"/>
          <w:sz w:val="24"/>
          <w:szCs w:val="24"/>
          <w:lang w:val="en"/>
        </w:rPr>
        <w:t>22</w:t>
      </w:r>
      <w:r w:rsidRPr="00F66F4C">
        <w:rPr>
          <w:rFonts w:ascii="Arial" w:eastAsia="Times New Roman" w:hAnsi="Arial" w:cs="Arial"/>
          <w:bCs/>
          <w:color w:val="212121"/>
          <w:sz w:val="24"/>
          <w:szCs w:val="24"/>
          <w:lang w:val="en"/>
        </w:rPr>
        <w:t>, 202</w:t>
      </w:r>
      <w:r w:rsidR="00FB5752">
        <w:rPr>
          <w:rFonts w:ascii="Arial" w:eastAsia="Times New Roman" w:hAnsi="Arial" w:cs="Arial"/>
          <w:bCs/>
          <w:color w:val="212121"/>
          <w:sz w:val="24"/>
          <w:szCs w:val="24"/>
          <w:lang w:val="en"/>
        </w:rPr>
        <w:t>5</w:t>
      </w:r>
      <w:r w:rsidRPr="00F66F4C">
        <w:rPr>
          <w:rFonts w:ascii="Arial" w:eastAsia="Times New Roman" w:hAnsi="Arial" w:cs="Arial"/>
          <w:bCs/>
          <w:color w:val="212121"/>
          <w:sz w:val="24"/>
          <w:szCs w:val="24"/>
          <w:lang w:val="en"/>
        </w:rPr>
        <w:t>)</w:t>
      </w:r>
    </w:p>
    <w:p w14:paraId="708D90C2" w14:textId="22AF43D6" w:rsidR="00A11C90" w:rsidRPr="00FB5752"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w:t>
      </w:r>
      <w:r w:rsidR="00FB5752">
        <w:rPr>
          <w:rFonts w:ascii="Arial" w:eastAsia="Times New Roman" w:hAnsi="Arial" w:cs="Arial"/>
          <w:bCs/>
          <w:color w:val="212121"/>
          <w:sz w:val="24"/>
          <w:szCs w:val="24"/>
          <w:lang w:val="en"/>
        </w:rPr>
        <w:t>92.23.9 Eye Disorders Guideline (ACOEM December 22, 2025)</w:t>
      </w:r>
    </w:p>
    <w:p w14:paraId="486EC7FE" w14:textId="6D13C552" w:rsidR="00FB5752" w:rsidRPr="00A11C90" w:rsidRDefault="00FB5752"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9792.24.2 Chronic Pain Guidelines (ACOEM December 22, 2025)</w:t>
      </w:r>
    </w:p>
    <w:p w14:paraId="5BA3D4F6" w14:textId="77777777" w:rsidR="00A11C90" w:rsidRPr="00F66F4C" w:rsidRDefault="00A11C90" w:rsidP="00A11C90">
      <w:pPr>
        <w:shd w:val="clear" w:color="auto" w:fill="FFFFFF"/>
        <w:spacing w:after="0" w:line="240" w:lineRule="auto"/>
        <w:ind w:left="720"/>
        <w:contextualSpacing/>
        <w:rPr>
          <w:rFonts w:ascii="Arial" w:eastAsiaTheme="minorHAnsi" w:hAnsi="Arial" w:cs="Arial"/>
          <w:color w:val="333333"/>
          <w:sz w:val="24"/>
          <w:szCs w:val="24"/>
          <w:lang w:val="en"/>
        </w:rPr>
      </w:pPr>
    </w:p>
    <w:p w14:paraId="152FD65F" w14:textId="77777777" w:rsidR="00022D87" w:rsidRDefault="00022D87" w:rsidP="00B8184C">
      <w:pPr>
        <w:spacing w:after="0" w:line="240" w:lineRule="auto"/>
        <w:jc w:val="both"/>
        <w:rPr>
          <w:rFonts w:ascii="Times New Roman" w:hAnsi="Times New Roman"/>
          <w:sz w:val="24"/>
          <w:szCs w:val="24"/>
        </w:rPr>
      </w:pPr>
    </w:p>
    <w:p w14:paraId="5FA1EF24" w14:textId="77777777" w:rsidR="003E1CBC" w:rsidRPr="003E1CBC" w:rsidRDefault="003E1CBC" w:rsidP="003E1CBC">
      <w:pPr>
        <w:rPr>
          <w:rFonts w:ascii="Times New Roman" w:hAnsi="Times New Roman"/>
          <w:sz w:val="24"/>
          <w:szCs w:val="24"/>
        </w:rPr>
      </w:pPr>
    </w:p>
    <w:p w14:paraId="1A403A2F" w14:textId="77777777" w:rsidR="003E1CBC" w:rsidRPr="003E1CBC" w:rsidRDefault="003E1CBC" w:rsidP="003E1CBC">
      <w:pPr>
        <w:rPr>
          <w:rFonts w:ascii="Times New Roman" w:hAnsi="Times New Roman"/>
          <w:sz w:val="24"/>
          <w:szCs w:val="24"/>
        </w:rPr>
      </w:pPr>
    </w:p>
    <w:p w14:paraId="2F3426B4" w14:textId="77777777" w:rsidR="003E1CBC" w:rsidRPr="003E1CBC" w:rsidRDefault="003E1CBC" w:rsidP="003E1CBC">
      <w:pPr>
        <w:rPr>
          <w:rFonts w:ascii="Times New Roman" w:hAnsi="Times New Roman"/>
          <w:sz w:val="24"/>
          <w:szCs w:val="24"/>
        </w:rPr>
      </w:pPr>
    </w:p>
    <w:p w14:paraId="4966C28F" w14:textId="77777777" w:rsidR="003E1CBC" w:rsidRPr="003E1CBC" w:rsidRDefault="003E1CBC" w:rsidP="003E1CBC">
      <w:pPr>
        <w:rPr>
          <w:rFonts w:ascii="Times New Roman" w:hAnsi="Times New Roman"/>
          <w:sz w:val="24"/>
          <w:szCs w:val="24"/>
        </w:rPr>
      </w:pPr>
    </w:p>
    <w:p w14:paraId="47E94CE3" w14:textId="77777777" w:rsidR="003E1CBC" w:rsidRPr="003E1CBC" w:rsidRDefault="003E1CBC" w:rsidP="003E1CBC">
      <w:pPr>
        <w:rPr>
          <w:rFonts w:ascii="Times New Roman" w:hAnsi="Times New Roman"/>
          <w:sz w:val="24"/>
          <w:szCs w:val="24"/>
        </w:rPr>
      </w:pPr>
    </w:p>
    <w:p w14:paraId="5522AD9D" w14:textId="77777777" w:rsidR="003E1CBC" w:rsidRPr="003E1CBC" w:rsidRDefault="003E1CBC" w:rsidP="003E1CBC">
      <w:pPr>
        <w:rPr>
          <w:rFonts w:ascii="Times New Roman" w:hAnsi="Times New Roman"/>
          <w:sz w:val="24"/>
          <w:szCs w:val="24"/>
        </w:rPr>
      </w:pPr>
    </w:p>
    <w:p w14:paraId="641386F9" w14:textId="77777777" w:rsidR="003E1CBC" w:rsidRPr="003E1CBC" w:rsidRDefault="003E1CBC" w:rsidP="003E1CBC">
      <w:pPr>
        <w:rPr>
          <w:rFonts w:ascii="Times New Roman" w:hAnsi="Times New Roman"/>
          <w:sz w:val="24"/>
          <w:szCs w:val="24"/>
        </w:rPr>
      </w:pPr>
    </w:p>
    <w:p w14:paraId="6A75B7BD" w14:textId="77777777" w:rsidR="003E1CBC" w:rsidRPr="003E1CBC" w:rsidRDefault="003E1CBC" w:rsidP="003E1CBC">
      <w:pPr>
        <w:rPr>
          <w:rFonts w:ascii="Times New Roman" w:hAnsi="Times New Roman"/>
          <w:sz w:val="24"/>
          <w:szCs w:val="24"/>
        </w:rPr>
      </w:pPr>
    </w:p>
    <w:p w14:paraId="201B8908" w14:textId="77777777" w:rsidR="003E1CBC" w:rsidRPr="003E1CBC" w:rsidRDefault="003E1CBC" w:rsidP="003E1CBC">
      <w:pPr>
        <w:rPr>
          <w:rFonts w:ascii="Times New Roman" w:hAnsi="Times New Roman"/>
          <w:sz w:val="24"/>
          <w:szCs w:val="24"/>
        </w:rPr>
      </w:pPr>
    </w:p>
    <w:p w14:paraId="43AD36A1" w14:textId="77777777" w:rsidR="003E1CBC" w:rsidRPr="003E1CBC" w:rsidRDefault="003E1CBC" w:rsidP="003E1CBC">
      <w:pPr>
        <w:rPr>
          <w:rFonts w:ascii="Times New Roman" w:hAnsi="Times New Roman"/>
          <w:sz w:val="24"/>
          <w:szCs w:val="24"/>
        </w:rPr>
      </w:pPr>
    </w:p>
    <w:p w14:paraId="44CC05CE" w14:textId="77777777" w:rsidR="003E1CBC" w:rsidRPr="003E1CBC" w:rsidRDefault="003E1CBC" w:rsidP="003E1CBC">
      <w:pPr>
        <w:rPr>
          <w:rFonts w:ascii="Times New Roman" w:hAnsi="Times New Roman"/>
          <w:sz w:val="24"/>
          <w:szCs w:val="24"/>
        </w:rPr>
      </w:pPr>
    </w:p>
    <w:p w14:paraId="56A6BE9B" w14:textId="77777777" w:rsidR="003E1CBC" w:rsidRPr="003E1CBC" w:rsidRDefault="003E1CBC" w:rsidP="003E1CBC">
      <w:pPr>
        <w:rPr>
          <w:rFonts w:ascii="Times New Roman" w:hAnsi="Times New Roman"/>
          <w:sz w:val="24"/>
          <w:szCs w:val="24"/>
        </w:rPr>
      </w:pPr>
    </w:p>
    <w:p w14:paraId="36CCFBAF" w14:textId="77777777" w:rsidR="003E1CBC" w:rsidRPr="003E1CBC" w:rsidRDefault="003E1CBC" w:rsidP="003E1CBC">
      <w:pPr>
        <w:rPr>
          <w:rFonts w:ascii="Times New Roman" w:hAnsi="Times New Roman"/>
          <w:sz w:val="24"/>
          <w:szCs w:val="24"/>
        </w:rPr>
      </w:pPr>
    </w:p>
    <w:p w14:paraId="6735649C" w14:textId="77777777" w:rsidR="003E1CBC" w:rsidRPr="003E1CBC" w:rsidRDefault="003E1CBC" w:rsidP="003E1CBC">
      <w:pPr>
        <w:rPr>
          <w:rFonts w:ascii="Times New Roman" w:hAnsi="Times New Roman"/>
          <w:sz w:val="24"/>
          <w:szCs w:val="24"/>
        </w:rPr>
      </w:pPr>
    </w:p>
    <w:p w14:paraId="67DE86AC" w14:textId="77777777" w:rsidR="003E1CBC" w:rsidRPr="003E1CBC" w:rsidRDefault="003E1CBC" w:rsidP="003E1CBC">
      <w:pPr>
        <w:rPr>
          <w:rFonts w:ascii="Times New Roman" w:hAnsi="Times New Roman"/>
          <w:sz w:val="24"/>
          <w:szCs w:val="24"/>
        </w:rPr>
      </w:pPr>
    </w:p>
    <w:p w14:paraId="095AA038" w14:textId="77777777" w:rsidR="003E1CBC" w:rsidRPr="003E1CBC" w:rsidRDefault="003E1CBC" w:rsidP="003E1CBC">
      <w:pPr>
        <w:rPr>
          <w:rFonts w:ascii="Times New Roman" w:hAnsi="Times New Roman"/>
          <w:sz w:val="24"/>
          <w:szCs w:val="24"/>
        </w:rPr>
      </w:pPr>
    </w:p>
    <w:p w14:paraId="325C5269" w14:textId="77777777" w:rsidR="003E1CBC" w:rsidRPr="003E1CBC" w:rsidRDefault="003E1CBC" w:rsidP="003E1CBC">
      <w:pPr>
        <w:rPr>
          <w:rFonts w:ascii="Times New Roman" w:hAnsi="Times New Roman"/>
          <w:sz w:val="24"/>
          <w:szCs w:val="24"/>
        </w:rPr>
      </w:pPr>
    </w:p>
    <w:p w14:paraId="14AA8D5C" w14:textId="77777777" w:rsidR="003E1CBC" w:rsidRPr="003E1CBC" w:rsidRDefault="003E1CBC" w:rsidP="003E1CBC">
      <w:pPr>
        <w:rPr>
          <w:rFonts w:ascii="Times New Roman" w:hAnsi="Times New Roman"/>
          <w:sz w:val="24"/>
          <w:szCs w:val="24"/>
        </w:rPr>
      </w:pPr>
    </w:p>
    <w:p w14:paraId="39044C8E" w14:textId="77777777" w:rsidR="003E1CBC" w:rsidRDefault="003E1CBC" w:rsidP="003E1CBC">
      <w:pPr>
        <w:rPr>
          <w:rFonts w:ascii="Times New Roman" w:hAnsi="Times New Roman"/>
          <w:sz w:val="24"/>
          <w:szCs w:val="24"/>
        </w:rPr>
      </w:pPr>
    </w:p>
    <w:p w14:paraId="2B71D572" w14:textId="77777777" w:rsidR="003E1CBC" w:rsidRPr="003E1CBC" w:rsidRDefault="003E1CBC" w:rsidP="003E1CBC">
      <w:pPr>
        <w:rPr>
          <w:rFonts w:ascii="Times New Roman" w:hAnsi="Times New Roman"/>
          <w:sz w:val="24"/>
          <w:szCs w:val="24"/>
        </w:rPr>
      </w:pPr>
    </w:p>
    <w:sectPr w:rsidR="003E1CBC" w:rsidRPr="003E1CBC"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0795" w14:textId="77777777" w:rsidR="003A2EF3" w:rsidRDefault="003A2EF3" w:rsidP="00541E90">
      <w:pPr>
        <w:spacing w:after="0" w:line="240" w:lineRule="auto"/>
      </w:pPr>
      <w:r>
        <w:separator/>
      </w:r>
    </w:p>
  </w:endnote>
  <w:endnote w:type="continuationSeparator" w:id="0">
    <w:p w14:paraId="2FC330F0" w14:textId="77777777" w:rsidR="003A2EF3" w:rsidRDefault="003A2EF3"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4520" w14:textId="77777777" w:rsidR="003E1CBC" w:rsidRDefault="003E1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6FC5C692" w:rsidR="00FA2020" w:rsidRPr="00DB60F2" w:rsidRDefault="00FA2020" w:rsidP="005A7980">
    <w:pPr>
      <w:pStyle w:val="Footer"/>
      <w:rPr>
        <w:rFonts w:ascii="Arial" w:hAnsi="Arial" w:cs="Arial"/>
        <w:sz w:val="24"/>
        <w:szCs w:val="24"/>
      </w:rPr>
    </w:pPr>
    <w:r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3F36DB2E" w14:textId="77777777" w:rsidR="00360603" w:rsidRPr="001D66B2" w:rsidRDefault="00360603" w:rsidP="00360603">
    <w:pPr>
      <w:pStyle w:val="Footer"/>
      <w:rPr>
        <w:rFonts w:ascii="Arial" w:hAnsi="Arial" w:cs="Arial"/>
        <w:sz w:val="24"/>
        <w:szCs w:val="24"/>
      </w:rPr>
    </w:pPr>
    <w:r w:rsidRPr="00DB60F2">
      <w:rPr>
        <w:rFonts w:ascii="Arial" w:hAnsi="Arial" w:cs="Arial"/>
        <w:sz w:val="24"/>
        <w:szCs w:val="24"/>
      </w:rPr>
      <w:t>California Code of Regula</w:t>
    </w:r>
    <w:r>
      <w:rPr>
        <w:rFonts w:ascii="Arial" w:hAnsi="Arial" w:cs="Arial"/>
        <w:sz w:val="24"/>
        <w:szCs w:val="24"/>
      </w:rPr>
      <w:t>tions, title 8, sections 9792.22, 9792.23.9 and 9792.24.2</w:t>
    </w:r>
    <w:r w:rsidRPr="001D66B2">
      <w:rPr>
        <w:rFonts w:ascii="Arial" w:hAnsi="Arial" w:cs="Arial"/>
        <w:sz w:val="24"/>
        <w:szCs w:val="24"/>
      </w:rPr>
      <w:t xml:space="preserve">. </w:t>
    </w:r>
  </w:p>
  <w:p w14:paraId="007BC705" w14:textId="35C093D9"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666D49B4"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r w:rsidR="002E6C9E">
      <w:rPr>
        <w:rFonts w:ascii="Arial" w:hAnsi="Arial" w:cs="Arial"/>
        <w:sz w:val="24"/>
        <w:szCs w:val="24"/>
      </w:rPr>
      <w:t xml:space="preserve"> – Effective June 1, 2026</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A42E0A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s, title 8, section</w:t>
    </w:r>
    <w:r w:rsidR="00FB5752">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9792.22, 9792.23.9 and 9792.24.2</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0796" w14:textId="77777777" w:rsidR="003A2EF3" w:rsidRDefault="003A2EF3" w:rsidP="00541E90">
      <w:pPr>
        <w:spacing w:after="0" w:line="240" w:lineRule="auto"/>
      </w:pPr>
      <w:r>
        <w:separator/>
      </w:r>
    </w:p>
  </w:footnote>
  <w:footnote w:type="continuationSeparator" w:id="0">
    <w:p w14:paraId="2EAF22AE" w14:textId="77777777" w:rsidR="003A2EF3" w:rsidRDefault="003A2EF3"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4E5B" w14:textId="77777777" w:rsidR="003E1CBC" w:rsidRDefault="003E1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8B24" w14:textId="115FC940" w:rsidR="003E1CBC" w:rsidRDefault="003E1CBC" w:rsidP="003E1CBC">
    <w:pPr>
      <w:pStyle w:val="Header"/>
      <w:tabs>
        <w:tab w:val="clear" w:pos="4680"/>
        <w:tab w:val="clear" w:pos="9360"/>
        <w:tab w:val="left" w:pos="251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18100">
    <w:abstractNumId w:val="10"/>
  </w:num>
  <w:num w:numId="2" w16cid:durableId="382213930">
    <w:abstractNumId w:val="13"/>
  </w:num>
  <w:num w:numId="3" w16cid:durableId="232160738">
    <w:abstractNumId w:val="17"/>
  </w:num>
  <w:num w:numId="4" w16cid:durableId="1602638345">
    <w:abstractNumId w:val="15"/>
  </w:num>
  <w:num w:numId="5" w16cid:durableId="1327130182">
    <w:abstractNumId w:val="12"/>
  </w:num>
  <w:num w:numId="6" w16cid:durableId="321127432">
    <w:abstractNumId w:val="14"/>
  </w:num>
  <w:num w:numId="7" w16cid:durableId="2130738000">
    <w:abstractNumId w:val="9"/>
  </w:num>
  <w:num w:numId="8" w16cid:durableId="1929658943">
    <w:abstractNumId w:val="7"/>
  </w:num>
  <w:num w:numId="9" w16cid:durableId="950404789">
    <w:abstractNumId w:val="6"/>
  </w:num>
  <w:num w:numId="10" w16cid:durableId="104623528">
    <w:abstractNumId w:val="5"/>
  </w:num>
  <w:num w:numId="11" w16cid:durableId="1629242130">
    <w:abstractNumId w:val="4"/>
  </w:num>
  <w:num w:numId="12" w16cid:durableId="1712538829">
    <w:abstractNumId w:val="8"/>
  </w:num>
  <w:num w:numId="13" w16cid:durableId="898054081">
    <w:abstractNumId w:val="3"/>
  </w:num>
  <w:num w:numId="14" w16cid:durableId="1995986951">
    <w:abstractNumId w:val="2"/>
  </w:num>
  <w:num w:numId="15" w16cid:durableId="1245725816">
    <w:abstractNumId w:val="1"/>
  </w:num>
  <w:num w:numId="16" w16cid:durableId="1862544523">
    <w:abstractNumId w:val="0"/>
  </w:num>
  <w:num w:numId="17" w16cid:durableId="281107532">
    <w:abstractNumId w:val="11"/>
  </w:num>
  <w:num w:numId="18" w16cid:durableId="259412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4B52"/>
    <w:rsid w:val="001E7F39"/>
    <w:rsid w:val="001E7FCA"/>
    <w:rsid w:val="001F185A"/>
    <w:rsid w:val="002150B9"/>
    <w:rsid w:val="00221D98"/>
    <w:rsid w:val="00235BD4"/>
    <w:rsid w:val="00237E9E"/>
    <w:rsid w:val="002421F7"/>
    <w:rsid w:val="002436B6"/>
    <w:rsid w:val="0024602F"/>
    <w:rsid w:val="00246D84"/>
    <w:rsid w:val="00247DE3"/>
    <w:rsid w:val="00253D6C"/>
    <w:rsid w:val="00257471"/>
    <w:rsid w:val="00264B9F"/>
    <w:rsid w:val="00270472"/>
    <w:rsid w:val="002738B3"/>
    <w:rsid w:val="002A2848"/>
    <w:rsid w:val="002A4D1C"/>
    <w:rsid w:val="002B23F9"/>
    <w:rsid w:val="002B4F5C"/>
    <w:rsid w:val="002C631A"/>
    <w:rsid w:val="002D0E6B"/>
    <w:rsid w:val="002D47F6"/>
    <w:rsid w:val="002D68D1"/>
    <w:rsid w:val="002E4D7C"/>
    <w:rsid w:val="002E6C9E"/>
    <w:rsid w:val="0030085C"/>
    <w:rsid w:val="003053CF"/>
    <w:rsid w:val="00305A42"/>
    <w:rsid w:val="00310D77"/>
    <w:rsid w:val="003114A4"/>
    <w:rsid w:val="00312715"/>
    <w:rsid w:val="003175AB"/>
    <w:rsid w:val="00320352"/>
    <w:rsid w:val="00323ADF"/>
    <w:rsid w:val="0033127A"/>
    <w:rsid w:val="003354AC"/>
    <w:rsid w:val="0034554C"/>
    <w:rsid w:val="00346D0E"/>
    <w:rsid w:val="003474E9"/>
    <w:rsid w:val="003520BC"/>
    <w:rsid w:val="00360603"/>
    <w:rsid w:val="00362DB4"/>
    <w:rsid w:val="00382701"/>
    <w:rsid w:val="00387BBE"/>
    <w:rsid w:val="003906F9"/>
    <w:rsid w:val="00390AC1"/>
    <w:rsid w:val="00391256"/>
    <w:rsid w:val="0039667D"/>
    <w:rsid w:val="003A2EF3"/>
    <w:rsid w:val="003B166D"/>
    <w:rsid w:val="003B1C24"/>
    <w:rsid w:val="003C19BA"/>
    <w:rsid w:val="003C5629"/>
    <w:rsid w:val="003D56C9"/>
    <w:rsid w:val="003D78DE"/>
    <w:rsid w:val="003E1CBC"/>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4B4A21"/>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D7805"/>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C3B7A"/>
    <w:rsid w:val="007C68E9"/>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1ACF"/>
    <w:rsid w:val="009163D6"/>
    <w:rsid w:val="0092058A"/>
    <w:rsid w:val="009231D5"/>
    <w:rsid w:val="00926E0D"/>
    <w:rsid w:val="00932640"/>
    <w:rsid w:val="0093319B"/>
    <w:rsid w:val="0093371C"/>
    <w:rsid w:val="00942225"/>
    <w:rsid w:val="009432D4"/>
    <w:rsid w:val="009474D6"/>
    <w:rsid w:val="00961424"/>
    <w:rsid w:val="00963CF7"/>
    <w:rsid w:val="00964A3B"/>
    <w:rsid w:val="009B5E0A"/>
    <w:rsid w:val="009B5E2E"/>
    <w:rsid w:val="009B6094"/>
    <w:rsid w:val="009B7F4A"/>
    <w:rsid w:val="009C5515"/>
    <w:rsid w:val="009D0288"/>
    <w:rsid w:val="009F050F"/>
    <w:rsid w:val="009F0D64"/>
    <w:rsid w:val="009F2CA2"/>
    <w:rsid w:val="00A04370"/>
    <w:rsid w:val="00A059A8"/>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05C83"/>
    <w:rsid w:val="00B12C50"/>
    <w:rsid w:val="00B426E0"/>
    <w:rsid w:val="00B538E5"/>
    <w:rsid w:val="00B60EF3"/>
    <w:rsid w:val="00B6201A"/>
    <w:rsid w:val="00B6494A"/>
    <w:rsid w:val="00B65152"/>
    <w:rsid w:val="00B712E9"/>
    <w:rsid w:val="00B74F32"/>
    <w:rsid w:val="00B75482"/>
    <w:rsid w:val="00B773D2"/>
    <w:rsid w:val="00B813F4"/>
    <w:rsid w:val="00B8184C"/>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066"/>
    <w:rsid w:val="00DA1FF0"/>
    <w:rsid w:val="00DA6BFC"/>
    <w:rsid w:val="00DB60F2"/>
    <w:rsid w:val="00DC0D49"/>
    <w:rsid w:val="00DE79D3"/>
    <w:rsid w:val="00E0156D"/>
    <w:rsid w:val="00E109AB"/>
    <w:rsid w:val="00E11BCE"/>
    <w:rsid w:val="00E31DBE"/>
    <w:rsid w:val="00E35610"/>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27C43"/>
    <w:rsid w:val="00F36063"/>
    <w:rsid w:val="00F4659B"/>
    <w:rsid w:val="00F57E02"/>
    <w:rsid w:val="00F60C2C"/>
    <w:rsid w:val="00F60DF1"/>
    <w:rsid w:val="00F6454C"/>
    <w:rsid w:val="00F66F4C"/>
    <w:rsid w:val="00F71447"/>
    <w:rsid w:val="00F810F2"/>
    <w:rsid w:val="00F828A7"/>
    <w:rsid w:val="00F90235"/>
    <w:rsid w:val="00F911DA"/>
    <w:rsid w:val="00F96A41"/>
    <w:rsid w:val="00F97D45"/>
    <w:rsid w:val="00FA2020"/>
    <w:rsid w:val="00FA36DC"/>
    <w:rsid w:val="00FA60C2"/>
    <w:rsid w:val="00FA6D65"/>
    <w:rsid w:val="00FB38CF"/>
    <w:rsid w:val="00FB5752"/>
    <w:rsid w:val="00FB6E84"/>
    <w:rsid w:val="00FB7ABF"/>
    <w:rsid w:val="00FC0CBE"/>
    <w:rsid w:val="00FC5A45"/>
    <w:rsid w:val="00FC6CAE"/>
    <w:rsid w:val="00FC7A22"/>
    <w:rsid w:val="00FD33BC"/>
    <w:rsid w:val="00FE2FDD"/>
    <w:rsid w:val="00FE6A41"/>
    <w:rsid w:val="00FF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9896">
      <w:bodyDiv w:val="1"/>
      <w:marLeft w:val="0"/>
      <w:marRight w:val="0"/>
      <w:marTop w:val="0"/>
      <w:marBottom w:val="0"/>
      <w:divBdr>
        <w:top w:val="none" w:sz="0" w:space="0" w:color="auto"/>
        <w:left w:val="none" w:sz="0" w:space="0" w:color="auto"/>
        <w:bottom w:val="none" w:sz="0" w:space="0" w:color="auto"/>
        <w:right w:val="none" w:sz="0" w:space="0" w:color="auto"/>
      </w:divBdr>
    </w:div>
    <w:div w:id="1357343956">
      <w:bodyDiv w:val="1"/>
      <w:marLeft w:val="0"/>
      <w:marRight w:val="0"/>
      <w:marTop w:val="0"/>
      <w:marBottom w:val="0"/>
      <w:divBdr>
        <w:top w:val="none" w:sz="0" w:space="0" w:color="auto"/>
        <w:left w:val="none" w:sz="0" w:space="0" w:color="auto"/>
        <w:bottom w:val="none" w:sz="0" w:space="0" w:color="auto"/>
        <w:right w:val="none" w:sz="0" w:space="0" w:color="auto"/>
      </w:divBdr>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4225A-8909-4A90-A71D-1CED850169A9}">
  <ds:schemaRefs>
    <ds:schemaRef ds:uri="http://schemas.openxmlformats.org/officeDocument/2006/bibliography"/>
  </ds:schemaRefs>
</ds:datastoreItem>
</file>

<file path=customXml/itemProps2.xml><?xml version="1.0" encoding="utf-8"?>
<ds:datastoreItem xmlns:ds="http://schemas.openxmlformats.org/officeDocument/2006/customXml" ds:itemID="{C651F253-BE8F-41A4-A106-6508712B07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60CB9-298D-4E18-B3F5-0909A1F9A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2026-01-13T23:12:00Z</dcterms:created>
  <dcterms:modified xsi:type="dcterms:W3CDTF">2026-05-21T18:17:00Z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