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953" w:type="dxa"/>
        <w:tblLayout w:type="fixed"/>
        <w:tblLook w:val="0020" w:firstRow="1" w:lastRow="0" w:firstColumn="0" w:lastColumn="0" w:noHBand="0" w:noVBand="0"/>
        <w:tblCaption w:val="MTUS Update Comment Chart"/>
        <w:tblDescription w:val="Chart lists the comments, the name of commenter and the Division's response to each comment by section."/>
      </w:tblPr>
      <w:tblGrid>
        <w:gridCol w:w="1998"/>
        <w:gridCol w:w="4050"/>
        <w:gridCol w:w="2340"/>
        <w:gridCol w:w="3240"/>
        <w:gridCol w:w="2325"/>
      </w:tblGrid>
      <w:tr w:rsidR="007844DB" w:rsidRPr="00434ED3" w14:paraId="209E392F" w14:textId="77777777" w:rsidTr="006F3277">
        <w:trPr>
          <w:cantSplit/>
          <w:trHeight w:val="1160"/>
          <w:tblHeader/>
        </w:trPr>
        <w:tc>
          <w:tcPr>
            <w:tcW w:w="1998" w:type="dxa"/>
          </w:tcPr>
          <w:p w14:paraId="206ED84A" w14:textId="77777777" w:rsidR="007844DB" w:rsidRPr="00434ED3" w:rsidRDefault="000566FC" w:rsidP="007844DB">
            <w:pPr>
              <w:rPr>
                <w:rFonts w:ascii="Arial" w:hAnsi="Arial" w:cs="Arial"/>
                <w:b/>
                <w:sz w:val="24"/>
                <w:szCs w:val="24"/>
              </w:rPr>
            </w:pPr>
            <w:r>
              <w:rPr>
                <w:rFonts w:ascii="Arial" w:hAnsi="Arial" w:cs="Arial"/>
                <w:b/>
                <w:sz w:val="24"/>
                <w:szCs w:val="24"/>
              </w:rPr>
              <w:t>QME PROCESS REGULATIONS</w:t>
            </w:r>
            <w:r w:rsidR="007844DB" w:rsidRPr="00434ED3">
              <w:rPr>
                <w:rFonts w:ascii="Arial" w:hAnsi="Arial" w:cs="Arial"/>
                <w:b/>
                <w:sz w:val="24"/>
                <w:szCs w:val="24"/>
              </w:rPr>
              <w:t xml:space="preserve"> </w:t>
            </w:r>
          </w:p>
        </w:tc>
        <w:tc>
          <w:tcPr>
            <w:tcW w:w="4050" w:type="dxa"/>
          </w:tcPr>
          <w:p w14:paraId="576C414F"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RULEMAKING COMMENTS</w:t>
            </w:r>
          </w:p>
          <w:p w14:paraId="6F1256E7" w14:textId="77DA2EE4" w:rsidR="007844DB" w:rsidRPr="00434ED3" w:rsidRDefault="00E452F4" w:rsidP="00E452F4">
            <w:pPr>
              <w:jc w:val="center"/>
              <w:rPr>
                <w:rFonts w:ascii="Arial" w:hAnsi="Arial" w:cs="Arial"/>
                <w:b/>
                <w:sz w:val="24"/>
                <w:szCs w:val="24"/>
              </w:rPr>
            </w:pPr>
            <w:r>
              <w:rPr>
                <w:rFonts w:ascii="Arial" w:hAnsi="Arial" w:cs="Arial"/>
                <w:b/>
                <w:sz w:val="24"/>
                <w:szCs w:val="24"/>
              </w:rPr>
              <w:t>3</w:t>
            </w:r>
            <w:r w:rsidRPr="00E452F4">
              <w:rPr>
                <w:rFonts w:ascii="Arial" w:hAnsi="Arial" w:cs="Arial"/>
                <w:b/>
                <w:sz w:val="24"/>
                <w:szCs w:val="24"/>
                <w:vertAlign w:val="superscript"/>
              </w:rPr>
              <w:t>rd</w:t>
            </w:r>
            <w:r>
              <w:rPr>
                <w:rFonts w:ascii="Arial" w:hAnsi="Arial" w:cs="Arial"/>
                <w:b/>
                <w:sz w:val="24"/>
                <w:szCs w:val="24"/>
              </w:rPr>
              <w:t xml:space="preserve"> </w:t>
            </w:r>
            <w:r w:rsidR="000566FC">
              <w:rPr>
                <w:rFonts w:ascii="Arial" w:hAnsi="Arial" w:cs="Arial"/>
                <w:b/>
                <w:sz w:val="24"/>
                <w:szCs w:val="24"/>
              </w:rPr>
              <w:t>15</w:t>
            </w:r>
            <w:r w:rsidR="007844DB" w:rsidRPr="00434ED3">
              <w:rPr>
                <w:rFonts w:ascii="Arial" w:hAnsi="Arial" w:cs="Arial"/>
                <w:b/>
                <w:sz w:val="24"/>
                <w:szCs w:val="24"/>
              </w:rPr>
              <w:t xml:space="preserve"> DAY COMMENT PERIOD</w:t>
            </w:r>
          </w:p>
        </w:tc>
        <w:tc>
          <w:tcPr>
            <w:tcW w:w="2340" w:type="dxa"/>
          </w:tcPr>
          <w:p w14:paraId="2D9CC8A4"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NAME OF PERSON/ AFFILIATION</w:t>
            </w:r>
          </w:p>
          <w:p w14:paraId="72CA04A1" w14:textId="77777777" w:rsidR="007844DB" w:rsidRPr="00434ED3" w:rsidRDefault="007844DB" w:rsidP="007844DB">
            <w:pPr>
              <w:rPr>
                <w:rFonts w:ascii="Arial" w:hAnsi="Arial" w:cs="Arial"/>
                <w:b/>
                <w:sz w:val="24"/>
                <w:szCs w:val="24"/>
              </w:rPr>
            </w:pPr>
          </w:p>
        </w:tc>
        <w:tc>
          <w:tcPr>
            <w:tcW w:w="3240" w:type="dxa"/>
          </w:tcPr>
          <w:p w14:paraId="4B209883"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RESPONSE</w:t>
            </w:r>
          </w:p>
        </w:tc>
        <w:tc>
          <w:tcPr>
            <w:tcW w:w="2325" w:type="dxa"/>
          </w:tcPr>
          <w:p w14:paraId="3C87B587"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ACTION</w:t>
            </w:r>
          </w:p>
          <w:p w14:paraId="3D4BD103" w14:textId="77777777" w:rsidR="007844DB" w:rsidRPr="00434ED3" w:rsidRDefault="007844DB" w:rsidP="007844DB">
            <w:pPr>
              <w:rPr>
                <w:rFonts w:ascii="Arial" w:hAnsi="Arial" w:cs="Arial"/>
                <w:b/>
                <w:sz w:val="24"/>
                <w:szCs w:val="24"/>
              </w:rPr>
            </w:pPr>
          </w:p>
        </w:tc>
      </w:tr>
      <w:tr w:rsidR="00860B2A" w:rsidRPr="00434ED3" w14:paraId="1B647673" w14:textId="77777777" w:rsidTr="006F3277">
        <w:trPr>
          <w:trHeight w:val="1160"/>
        </w:trPr>
        <w:tc>
          <w:tcPr>
            <w:tcW w:w="1998" w:type="dxa"/>
          </w:tcPr>
          <w:p w14:paraId="7104726C" w14:textId="4D37CCE3" w:rsidR="00860B2A" w:rsidRDefault="005F6C46" w:rsidP="00B318DB">
            <w:pPr>
              <w:rPr>
                <w:rFonts w:ascii="Arial" w:hAnsi="Arial" w:cs="Arial"/>
                <w:sz w:val="24"/>
                <w:szCs w:val="24"/>
              </w:rPr>
            </w:pPr>
            <w:r>
              <w:rPr>
                <w:rFonts w:ascii="Arial" w:hAnsi="Arial" w:cs="Arial"/>
                <w:sz w:val="24"/>
                <w:szCs w:val="24"/>
              </w:rPr>
              <w:t>35</w:t>
            </w:r>
            <w:r w:rsidR="004A21F4">
              <w:rPr>
                <w:rFonts w:ascii="Arial" w:hAnsi="Arial" w:cs="Arial"/>
                <w:sz w:val="24"/>
                <w:szCs w:val="24"/>
              </w:rPr>
              <w:t>(</w:t>
            </w:r>
            <w:proofErr w:type="spellStart"/>
            <w:r w:rsidR="004A21F4">
              <w:rPr>
                <w:rFonts w:ascii="Arial" w:hAnsi="Arial" w:cs="Arial"/>
                <w:sz w:val="24"/>
                <w:szCs w:val="24"/>
              </w:rPr>
              <w:t>i</w:t>
            </w:r>
            <w:proofErr w:type="spellEnd"/>
            <w:r w:rsidR="004A21F4">
              <w:rPr>
                <w:rFonts w:ascii="Arial" w:hAnsi="Arial" w:cs="Arial"/>
                <w:sz w:val="24"/>
                <w:szCs w:val="24"/>
              </w:rPr>
              <w:t>)</w:t>
            </w:r>
          </w:p>
        </w:tc>
        <w:tc>
          <w:tcPr>
            <w:tcW w:w="4050" w:type="dxa"/>
          </w:tcPr>
          <w:p w14:paraId="70907EB1" w14:textId="3564D58D" w:rsidR="005F6C46" w:rsidRPr="005F6C46" w:rsidRDefault="005F6C46" w:rsidP="005F6C46">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he works</w:t>
            </w:r>
            <w:r w:rsidRPr="005F6C46">
              <w:rPr>
                <w:rFonts w:ascii="Arial" w:hAnsi="Arial" w:cs="Arial"/>
                <w:color w:val="000000"/>
                <w:sz w:val="24"/>
                <w:szCs w:val="24"/>
              </w:rPr>
              <w:t xml:space="preserve"> with a number of psychiatry/psychology QMEs and </w:t>
            </w:r>
            <w:r>
              <w:rPr>
                <w:rFonts w:ascii="Arial" w:hAnsi="Arial" w:cs="Arial"/>
                <w:color w:val="000000"/>
                <w:sz w:val="24"/>
                <w:szCs w:val="24"/>
              </w:rPr>
              <w:t>opines that the</w:t>
            </w:r>
            <w:r w:rsidRPr="005F6C46">
              <w:rPr>
                <w:rFonts w:ascii="Arial" w:hAnsi="Arial" w:cs="Arial"/>
                <w:color w:val="000000"/>
                <w:sz w:val="24"/>
                <w:szCs w:val="24"/>
              </w:rPr>
              <w:t xml:space="preserve"> move to the new fee schedule has drastically impacted the</w:t>
            </w:r>
            <w:r>
              <w:rPr>
                <w:rFonts w:ascii="Arial" w:hAnsi="Arial" w:cs="Arial"/>
                <w:color w:val="000000"/>
                <w:sz w:val="24"/>
                <w:szCs w:val="24"/>
              </w:rPr>
              <w:t xml:space="preserve"> </w:t>
            </w:r>
            <w:r w:rsidRPr="005F6C46">
              <w:rPr>
                <w:rFonts w:ascii="Arial" w:hAnsi="Arial" w:cs="Arial"/>
                <w:color w:val="000000"/>
                <w:sz w:val="24"/>
                <w:szCs w:val="24"/>
              </w:rPr>
              <w:t>ability of providers to produce quality reports because employers/defendants have an obvious incentive to not obtain . . .</w:t>
            </w:r>
          </w:p>
          <w:p w14:paraId="72594455" w14:textId="77777777" w:rsidR="005F6C46" w:rsidRDefault="005F6C46" w:rsidP="005F6C46">
            <w:pPr>
              <w:autoSpaceDE w:val="0"/>
              <w:autoSpaceDN w:val="0"/>
              <w:adjustRightInd w:val="0"/>
              <w:rPr>
                <w:rFonts w:ascii="Arial" w:hAnsi="Arial" w:cs="Arial"/>
                <w:color w:val="000000"/>
                <w:sz w:val="24"/>
                <w:szCs w:val="24"/>
              </w:rPr>
            </w:pPr>
            <w:r w:rsidRPr="005F6C46">
              <w:rPr>
                <w:rFonts w:ascii="Arial" w:hAnsi="Arial" w:cs="Arial"/>
                <w:color w:val="000000"/>
                <w:sz w:val="24"/>
                <w:szCs w:val="24"/>
              </w:rPr>
              <w:t xml:space="preserve">and </w:t>
            </w:r>
            <w:proofErr w:type="gramStart"/>
            <w:r w:rsidRPr="005F6C46">
              <w:rPr>
                <w:rFonts w:ascii="Arial" w:hAnsi="Arial" w:cs="Arial"/>
                <w:color w:val="000000"/>
                <w:sz w:val="24"/>
                <w:szCs w:val="24"/>
              </w:rPr>
              <w:t>therefore</w:t>
            </w:r>
            <w:proofErr w:type="gramEnd"/>
            <w:r w:rsidRPr="005F6C46">
              <w:rPr>
                <w:rFonts w:ascii="Arial" w:hAnsi="Arial" w:cs="Arial"/>
                <w:color w:val="000000"/>
                <w:sz w:val="24"/>
                <w:szCs w:val="24"/>
              </w:rPr>
              <w:t xml:space="preserve"> not be required to produce . . . medical records.</w:t>
            </w:r>
          </w:p>
          <w:p w14:paraId="6B7FF03A" w14:textId="77777777" w:rsidR="004A21F4" w:rsidRPr="005F6C46" w:rsidRDefault="004A21F4" w:rsidP="005F6C46">
            <w:pPr>
              <w:autoSpaceDE w:val="0"/>
              <w:autoSpaceDN w:val="0"/>
              <w:adjustRightInd w:val="0"/>
              <w:rPr>
                <w:rFonts w:ascii="Arial" w:hAnsi="Arial" w:cs="Arial"/>
                <w:color w:val="000000"/>
                <w:sz w:val="24"/>
                <w:szCs w:val="24"/>
              </w:rPr>
            </w:pPr>
          </w:p>
          <w:p w14:paraId="30B684E5" w14:textId="1DCE080F" w:rsidR="005F6C46" w:rsidRDefault="004A21F4" w:rsidP="005F6C46">
            <w:pPr>
              <w:autoSpaceDE w:val="0"/>
              <w:autoSpaceDN w:val="0"/>
              <w:adjustRightInd w:val="0"/>
              <w:rPr>
                <w:rFonts w:ascii="Arial" w:hAnsi="Arial" w:cs="Arial"/>
                <w:color w:val="000000"/>
                <w:sz w:val="24"/>
                <w:szCs w:val="24"/>
              </w:rPr>
            </w:pPr>
            <w:r>
              <w:rPr>
                <w:rFonts w:ascii="Arial" w:hAnsi="Arial" w:cs="Arial"/>
                <w:color w:val="000000"/>
                <w:sz w:val="24"/>
                <w:szCs w:val="24"/>
              </w:rPr>
              <w:t>Commenter notes that in</w:t>
            </w:r>
            <w:r w:rsidR="005F6C46" w:rsidRPr="005F6C46">
              <w:rPr>
                <w:rFonts w:ascii="Arial" w:hAnsi="Arial" w:cs="Arial"/>
                <w:color w:val="000000"/>
                <w:sz w:val="24"/>
                <w:szCs w:val="24"/>
              </w:rPr>
              <w:t xml:space="preserve"> the two years prior to the introduction of the new Med-Legal Fee Schedule (calendar year 2019 and 2020) the average</w:t>
            </w:r>
            <w:r>
              <w:rPr>
                <w:rFonts w:ascii="Arial" w:hAnsi="Arial" w:cs="Arial"/>
                <w:color w:val="000000"/>
                <w:sz w:val="24"/>
                <w:szCs w:val="24"/>
              </w:rPr>
              <w:t xml:space="preserve"> </w:t>
            </w:r>
            <w:r w:rsidR="005F6C46" w:rsidRPr="005F6C46">
              <w:rPr>
                <w:rFonts w:ascii="Arial" w:hAnsi="Arial" w:cs="Arial"/>
                <w:color w:val="000000"/>
                <w:sz w:val="24"/>
                <w:szCs w:val="24"/>
              </w:rPr>
              <w:t>initial evaluation included 960 pages of records.</w:t>
            </w:r>
          </w:p>
          <w:p w14:paraId="2561234D" w14:textId="77777777" w:rsidR="004A21F4" w:rsidRPr="005F6C46" w:rsidRDefault="004A21F4" w:rsidP="005F6C46">
            <w:pPr>
              <w:autoSpaceDE w:val="0"/>
              <w:autoSpaceDN w:val="0"/>
              <w:adjustRightInd w:val="0"/>
              <w:rPr>
                <w:rFonts w:ascii="Arial" w:hAnsi="Arial" w:cs="Arial"/>
                <w:color w:val="000000"/>
                <w:sz w:val="24"/>
                <w:szCs w:val="24"/>
              </w:rPr>
            </w:pPr>
          </w:p>
          <w:p w14:paraId="65150FAB" w14:textId="77777777" w:rsidR="005F6C46" w:rsidRPr="005F6C46" w:rsidRDefault="005F6C46" w:rsidP="005F6C46">
            <w:pPr>
              <w:autoSpaceDE w:val="0"/>
              <w:autoSpaceDN w:val="0"/>
              <w:adjustRightInd w:val="0"/>
              <w:rPr>
                <w:rFonts w:ascii="Arial" w:hAnsi="Arial" w:cs="Arial"/>
                <w:color w:val="000000"/>
                <w:sz w:val="24"/>
                <w:szCs w:val="24"/>
              </w:rPr>
            </w:pPr>
            <w:r w:rsidRPr="005F6C46">
              <w:rPr>
                <w:rFonts w:ascii="Arial" w:hAnsi="Arial" w:cs="Arial"/>
                <w:color w:val="000000"/>
                <w:sz w:val="24"/>
                <w:szCs w:val="24"/>
              </w:rPr>
              <w:t>In the first full year after the new MLFS (2022) the average initial evaluation dropped to 668 pages.</w:t>
            </w:r>
          </w:p>
          <w:p w14:paraId="74070216" w14:textId="77777777" w:rsidR="005F6C46" w:rsidRPr="005F6C46" w:rsidRDefault="005F6C46" w:rsidP="005F6C46">
            <w:pPr>
              <w:autoSpaceDE w:val="0"/>
              <w:autoSpaceDN w:val="0"/>
              <w:adjustRightInd w:val="0"/>
              <w:rPr>
                <w:rFonts w:ascii="Arial" w:hAnsi="Arial" w:cs="Arial"/>
                <w:color w:val="000000"/>
                <w:sz w:val="24"/>
                <w:szCs w:val="24"/>
              </w:rPr>
            </w:pPr>
            <w:r w:rsidRPr="005F6C46">
              <w:rPr>
                <w:rFonts w:ascii="Arial" w:hAnsi="Arial" w:cs="Arial"/>
                <w:color w:val="000000"/>
                <w:sz w:val="24"/>
                <w:szCs w:val="24"/>
              </w:rPr>
              <w:t>In 2023 year to date the provided records continue to dwindle, and so far this year average is down to 581.</w:t>
            </w:r>
          </w:p>
          <w:p w14:paraId="4BE80692" w14:textId="08238627" w:rsidR="005F6C46" w:rsidRPr="005F6C46" w:rsidRDefault="005F6C46" w:rsidP="005F6C46">
            <w:pPr>
              <w:autoSpaceDE w:val="0"/>
              <w:autoSpaceDN w:val="0"/>
              <w:adjustRightInd w:val="0"/>
              <w:rPr>
                <w:rFonts w:ascii="Arial" w:hAnsi="Arial" w:cs="Arial"/>
                <w:color w:val="000000"/>
                <w:sz w:val="24"/>
                <w:szCs w:val="24"/>
              </w:rPr>
            </w:pPr>
            <w:r w:rsidRPr="005F6C46">
              <w:rPr>
                <w:rFonts w:ascii="Arial" w:hAnsi="Arial" w:cs="Arial"/>
                <w:color w:val="000000"/>
                <w:sz w:val="24"/>
                <w:szCs w:val="24"/>
              </w:rPr>
              <w:lastRenderedPageBreak/>
              <w:t xml:space="preserve">In 2023, year-to-date, </w:t>
            </w:r>
            <w:r w:rsidR="004A21F4">
              <w:rPr>
                <w:rFonts w:ascii="Arial" w:hAnsi="Arial" w:cs="Arial"/>
                <w:color w:val="000000"/>
                <w:sz w:val="24"/>
                <w:szCs w:val="24"/>
              </w:rPr>
              <w:t>commenter has seen</w:t>
            </w:r>
            <w:r w:rsidRPr="005F6C46">
              <w:rPr>
                <w:rFonts w:ascii="Arial" w:hAnsi="Arial" w:cs="Arial"/>
                <w:color w:val="000000"/>
                <w:sz w:val="24"/>
                <w:szCs w:val="24"/>
              </w:rPr>
              <w:t xml:space="preserve"> 48 reports where less than 20 pages of "attested" records were provided, compared to 16 in</w:t>
            </w:r>
          </w:p>
          <w:p w14:paraId="1F50DD31" w14:textId="77777777" w:rsidR="005F6C46" w:rsidRDefault="005F6C46" w:rsidP="005F6C46">
            <w:pPr>
              <w:autoSpaceDE w:val="0"/>
              <w:autoSpaceDN w:val="0"/>
              <w:adjustRightInd w:val="0"/>
              <w:rPr>
                <w:rFonts w:ascii="Arial" w:hAnsi="Arial" w:cs="Arial"/>
                <w:color w:val="000000"/>
                <w:sz w:val="24"/>
                <w:szCs w:val="24"/>
              </w:rPr>
            </w:pPr>
            <w:r w:rsidRPr="005F6C46">
              <w:rPr>
                <w:rFonts w:ascii="Arial" w:hAnsi="Arial" w:cs="Arial"/>
                <w:color w:val="000000"/>
                <w:sz w:val="24"/>
                <w:szCs w:val="24"/>
              </w:rPr>
              <w:t xml:space="preserve">the </w:t>
            </w:r>
            <w:proofErr w:type="gramStart"/>
            <w:r w:rsidRPr="005F6C46">
              <w:rPr>
                <w:rFonts w:ascii="Arial" w:hAnsi="Arial" w:cs="Arial"/>
                <w:color w:val="000000"/>
                <w:sz w:val="24"/>
                <w:szCs w:val="24"/>
              </w:rPr>
              <w:t>two year</w:t>
            </w:r>
            <w:proofErr w:type="gramEnd"/>
            <w:r w:rsidRPr="005F6C46">
              <w:rPr>
                <w:rFonts w:ascii="Arial" w:hAnsi="Arial" w:cs="Arial"/>
                <w:color w:val="000000"/>
                <w:sz w:val="24"/>
                <w:szCs w:val="24"/>
              </w:rPr>
              <w:t xml:space="preserve"> period from 1/1/2019-12/31/2020.</w:t>
            </w:r>
          </w:p>
          <w:p w14:paraId="495080DF" w14:textId="77777777" w:rsidR="004A21F4" w:rsidRPr="005F6C46" w:rsidRDefault="004A21F4" w:rsidP="005F6C46">
            <w:pPr>
              <w:autoSpaceDE w:val="0"/>
              <w:autoSpaceDN w:val="0"/>
              <w:adjustRightInd w:val="0"/>
              <w:rPr>
                <w:rFonts w:ascii="Arial" w:hAnsi="Arial" w:cs="Arial"/>
                <w:color w:val="000000"/>
                <w:sz w:val="24"/>
                <w:szCs w:val="24"/>
              </w:rPr>
            </w:pPr>
          </w:p>
          <w:p w14:paraId="1A3FFB98" w14:textId="154D9554" w:rsidR="005F6C46" w:rsidRPr="005F6C46" w:rsidRDefault="004A21F4" w:rsidP="005F6C4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opines that while </w:t>
            </w:r>
            <w:r w:rsidR="005F6C46" w:rsidRPr="005F6C46">
              <w:rPr>
                <w:rFonts w:ascii="Arial" w:hAnsi="Arial" w:cs="Arial"/>
                <w:color w:val="000000"/>
                <w:sz w:val="24"/>
                <w:szCs w:val="24"/>
              </w:rPr>
              <w:t>some of this may be attributable to good faith efforts not to send duplicate records, the overwhelming majority of the</w:t>
            </w:r>
            <w:r>
              <w:rPr>
                <w:rFonts w:ascii="Arial" w:hAnsi="Arial" w:cs="Arial"/>
                <w:color w:val="000000"/>
                <w:sz w:val="24"/>
                <w:szCs w:val="24"/>
              </w:rPr>
              <w:t xml:space="preserve"> f</w:t>
            </w:r>
            <w:r w:rsidR="005F6C46" w:rsidRPr="005F6C46">
              <w:rPr>
                <w:rFonts w:ascii="Arial" w:hAnsi="Arial" w:cs="Arial"/>
                <w:color w:val="000000"/>
                <w:sz w:val="24"/>
                <w:szCs w:val="24"/>
              </w:rPr>
              <w:t>eedback is that pertinent, and often critical, records are simply not being provided.</w:t>
            </w:r>
          </w:p>
          <w:p w14:paraId="561F6CBD" w14:textId="77777777" w:rsidR="004A21F4" w:rsidRDefault="005F6C46" w:rsidP="005F6C46">
            <w:pPr>
              <w:autoSpaceDE w:val="0"/>
              <w:autoSpaceDN w:val="0"/>
              <w:adjustRightInd w:val="0"/>
              <w:rPr>
                <w:rFonts w:ascii="Arial" w:hAnsi="Arial" w:cs="Arial"/>
                <w:color w:val="000000"/>
                <w:sz w:val="24"/>
                <w:szCs w:val="24"/>
              </w:rPr>
            </w:pPr>
            <w:r w:rsidRPr="005F6C46">
              <w:rPr>
                <w:rFonts w:ascii="Arial" w:hAnsi="Arial" w:cs="Arial"/>
                <w:color w:val="000000"/>
                <w:sz w:val="24"/>
                <w:szCs w:val="24"/>
              </w:rPr>
              <w:t>Frequently parties are not providing PTP, other treating docs, applicant depositions, and employment records when the</w:t>
            </w:r>
            <w:r w:rsidR="004A21F4">
              <w:rPr>
                <w:rFonts w:ascii="Arial" w:hAnsi="Arial" w:cs="Arial"/>
                <w:color w:val="000000"/>
                <w:sz w:val="24"/>
                <w:szCs w:val="24"/>
              </w:rPr>
              <w:t xml:space="preserve"> </w:t>
            </w:r>
            <w:r w:rsidRPr="005F6C46">
              <w:rPr>
                <w:rFonts w:ascii="Arial" w:hAnsi="Arial" w:cs="Arial"/>
                <w:color w:val="000000"/>
                <w:sz w:val="24"/>
                <w:szCs w:val="24"/>
              </w:rPr>
              <w:t xml:space="preserve">parties clearly need or expect a </w:t>
            </w:r>
            <w:proofErr w:type="spellStart"/>
            <w:r w:rsidRPr="005F6C46">
              <w:rPr>
                <w:rFonts w:ascii="Arial" w:hAnsi="Arial" w:cs="Arial"/>
                <w:color w:val="000000"/>
                <w:sz w:val="24"/>
                <w:szCs w:val="24"/>
              </w:rPr>
              <w:t>Rolda</w:t>
            </w:r>
            <w:proofErr w:type="spellEnd"/>
            <w:r w:rsidRPr="005F6C46">
              <w:rPr>
                <w:rFonts w:ascii="Arial" w:hAnsi="Arial" w:cs="Arial"/>
                <w:color w:val="000000"/>
                <w:sz w:val="24"/>
                <w:szCs w:val="24"/>
              </w:rPr>
              <w:t xml:space="preserve">/Fujimoto analysis. </w:t>
            </w:r>
          </w:p>
          <w:p w14:paraId="7BD3BEDB" w14:textId="77777777" w:rsidR="004A21F4" w:rsidRDefault="004A21F4" w:rsidP="005F6C46">
            <w:pPr>
              <w:autoSpaceDE w:val="0"/>
              <w:autoSpaceDN w:val="0"/>
              <w:adjustRightInd w:val="0"/>
              <w:rPr>
                <w:rFonts w:ascii="Arial" w:hAnsi="Arial" w:cs="Arial"/>
                <w:color w:val="000000"/>
                <w:sz w:val="24"/>
                <w:szCs w:val="24"/>
              </w:rPr>
            </w:pPr>
          </w:p>
          <w:p w14:paraId="002C6DCC" w14:textId="227342AC" w:rsidR="005F6C46" w:rsidRPr="005F6C46" w:rsidRDefault="004A21F4" w:rsidP="005F6C46">
            <w:pPr>
              <w:autoSpaceDE w:val="0"/>
              <w:autoSpaceDN w:val="0"/>
              <w:adjustRightInd w:val="0"/>
              <w:rPr>
                <w:rFonts w:ascii="Arial" w:hAnsi="Arial" w:cs="Arial"/>
                <w:color w:val="000000"/>
                <w:sz w:val="24"/>
                <w:szCs w:val="24"/>
              </w:rPr>
            </w:pPr>
            <w:r>
              <w:rPr>
                <w:rFonts w:ascii="Arial" w:hAnsi="Arial" w:cs="Arial"/>
                <w:color w:val="000000"/>
                <w:sz w:val="24"/>
                <w:szCs w:val="24"/>
              </w:rPr>
              <w:t>Commenter states that s</w:t>
            </w:r>
            <w:r w:rsidR="005F6C46" w:rsidRPr="005F6C46">
              <w:rPr>
                <w:rFonts w:ascii="Arial" w:hAnsi="Arial" w:cs="Arial"/>
                <w:color w:val="000000"/>
                <w:sz w:val="24"/>
                <w:szCs w:val="24"/>
              </w:rPr>
              <w:t>ince the new MLFS went into effect QMEs frequently show up</w:t>
            </w:r>
            <w:r>
              <w:rPr>
                <w:rFonts w:ascii="Arial" w:hAnsi="Arial" w:cs="Arial"/>
                <w:color w:val="000000"/>
                <w:sz w:val="24"/>
                <w:szCs w:val="24"/>
              </w:rPr>
              <w:t xml:space="preserve"> </w:t>
            </w:r>
            <w:r w:rsidR="005F6C46" w:rsidRPr="005F6C46">
              <w:rPr>
                <w:rFonts w:ascii="Arial" w:hAnsi="Arial" w:cs="Arial"/>
                <w:color w:val="000000"/>
                <w:sz w:val="24"/>
                <w:szCs w:val="24"/>
              </w:rPr>
              <w:t xml:space="preserve">at an evaluation only to find that the applicant has </w:t>
            </w:r>
            <w:r w:rsidR="005F6C46" w:rsidRPr="005F6C46">
              <w:rPr>
                <w:rFonts w:ascii="Arial" w:hAnsi="Arial" w:cs="Arial"/>
                <w:color w:val="000000"/>
                <w:sz w:val="24"/>
                <w:szCs w:val="24"/>
              </w:rPr>
              <w:lastRenderedPageBreak/>
              <w:t>been treating with providers (often psych providers in a psych case) for</w:t>
            </w:r>
          </w:p>
          <w:p w14:paraId="437CCE53" w14:textId="77777777" w:rsidR="005F6C46" w:rsidRPr="005F6C46" w:rsidRDefault="005F6C46" w:rsidP="005F6C46">
            <w:pPr>
              <w:autoSpaceDE w:val="0"/>
              <w:autoSpaceDN w:val="0"/>
              <w:adjustRightInd w:val="0"/>
              <w:rPr>
                <w:rFonts w:ascii="Arial" w:hAnsi="Arial" w:cs="Arial"/>
                <w:color w:val="000000"/>
                <w:sz w:val="24"/>
                <w:szCs w:val="24"/>
              </w:rPr>
            </w:pPr>
            <w:r w:rsidRPr="005F6C46">
              <w:rPr>
                <w:rFonts w:ascii="Arial" w:hAnsi="Arial" w:cs="Arial"/>
                <w:color w:val="000000"/>
                <w:sz w:val="24"/>
                <w:szCs w:val="24"/>
              </w:rPr>
              <w:t>months, sometimes years, for whom the QME has no records. All too often the only source of information is the applicant's</w:t>
            </w:r>
          </w:p>
          <w:p w14:paraId="26042E3B" w14:textId="77777777" w:rsidR="005F6C46" w:rsidRDefault="005F6C46" w:rsidP="005F6C46">
            <w:pPr>
              <w:autoSpaceDE w:val="0"/>
              <w:autoSpaceDN w:val="0"/>
              <w:adjustRightInd w:val="0"/>
              <w:rPr>
                <w:rFonts w:ascii="Arial" w:hAnsi="Arial" w:cs="Arial"/>
                <w:color w:val="000000"/>
                <w:sz w:val="24"/>
                <w:szCs w:val="24"/>
              </w:rPr>
            </w:pPr>
            <w:r w:rsidRPr="005F6C46">
              <w:rPr>
                <w:rFonts w:ascii="Arial" w:hAnsi="Arial" w:cs="Arial"/>
                <w:color w:val="000000"/>
                <w:sz w:val="24"/>
                <w:szCs w:val="24"/>
              </w:rPr>
              <w:t>account and testing.</w:t>
            </w:r>
          </w:p>
          <w:p w14:paraId="58240212" w14:textId="77777777" w:rsidR="004A21F4" w:rsidRDefault="004A21F4" w:rsidP="005F6C46">
            <w:pPr>
              <w:autoSpaceDE w:val="0"/>
              <w:autoSpaceDN w:val="0"/>
              <w:adjustRightInd w:val="0"/>
              <w:rPr>
                <w:rFonts w:ascii="Arial" w:hAnsi="Arial" w:cs="Arial"/>
                <w:color w:val="000000"/>
                <w:sz w:val="24"/>
                <w:szCs w:val="24"/>
              </w:rPr>
            </w:pPr>
          </w:p>
          <w:p w14:paraId="699CAFB2" w14:textId="272D15B5" w:rsidR="005F6C46" w:rsidRDefault="004A21F4" w:rsidP="005F6C46">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opines that all </w:t>
            </w:r>
            <w:r w:rsidR="005F6C46" w:rsidRPr="005F6C46">
              <w:rPr>
                <w:rFonts w:ascii="Arial" w:hAnsi="Arial" w:cs="Arial"/>
                <w:color w:val="000000"/>
                <w:sz w:val="24"/>
                <w:szCs w:val="24"/>
              </w:rPr>
              <w:t>the new educational requirements in the world cannot help the QME when the substantial medical evidence they need</w:t>
            </w:r>
            <w:r>
              <w:rPr>
                <w:rFonts w:ascii="Arial" w:hAnsi="Arial" w:cs="Arial"/>
                <w:color w:val="000000"/>
                <w:sz w:val="24"/>
                <w:szCs w:val="24"/>
              </w:rPr>
              <w:t xml:space="preserve"> </w:t>
            </w:r>
            <w:r w:rsidR="005F6C46" w:rsidRPr="005F6C46">
              <w:rPr>
                <w:rFonts w:ascii="Arial" w:hAnsi="Arial" w:cs="Arial"/>
                <w:color w:val="000000"/>
                <w:sz w:val="24"/>
                <w:szCs w:val="24"/>
              </w:rPr>
              <w:t>to support their opinions and reporting are withheld by the parties.</w:t>
            </w:r>
          </w:p>
          <w:p w14:paraId="185586A4" w14:textId="77777777" w:rsidR="004A21F4" w:rsidRPr="005F6C46" w:rsidRDefault="004A21F4" w:rsidP="005F6C46">
            <w:pPr>
              <w:autoSpaceDE w:val="0"/>
              <w:autoSpaceDN w:val="0"/>
              <w:adjustRightInd w:val="0"/>
              <w:rPr>
                <w:rFonts w:ascii="Arial" w:hAnsi="Arial" w:cs="Arial"/>
                <w:color w:val="000000"/>
                <w:sz w:val="24"/>
                <w:szCs w:val="24"/>
              </w:rPr>
            </w:pPr>
          </w:p>
          <w:p w14:paraId="07D74A3A" w14:textId="6BACB6C7" w:rsidR="005F6C46" w:rsidRPr="005F6C46" w:rsidRDefault="005F6C46" w:rsidP="005F6C46">
            <w:pPr>
              <w:autoSpaceDE w:val="0"/>
              <w:autoSpaceDN w:val="0"/>
              <w:adjustRightInd w:val="0"/>
              <w:rPr>
                <w:rFonts w:ascii="Arial" w:hAnsi="Arial" w:cs="Arial"/>
                <w:color w:val="000000"/>
                <w:sz w:val="24"/>
                <w:szCs w:val="24"/>
              </w:rPr>
            </w:pPr>
            <w:r w:rsidRPr="005F6C46">
              <w:rPr>
                <w:rFonts w:ascii="Arial" w:hAnsi="Arial" w:cs="Arial"/>
                <w:color w:val="000000"/>
                <w:sz w:val="24"/>
                <w:szCs w:val="24"/>
              </w:rPr>
              <w:t>Under the current rules when the doctor shows up at the evaluation and the applicant says they see providers X, Y, and Z</w:t>
            </w:r>
            <w:r w:rsidR="004A21F4">
              <w:rPr>
                <w:rFonts w:ascii="Arial" w:hAnsi="Arial" w:cs="Arial"/>
                <w:color w:val="000000"/>
                <w:sz w:val="24"/>
                <w:szCs w:val="24"/>
              </w:rPr>
              <w:t xml:space="preserve"> </w:t>
            </w:r>
            <w:r w:rsidRPr="005F6C46">
              <w:rPr>
                <w:rFonts w:ascii="Arial" w:hAnsi="Arial" w:cs="Arial"/>
                <w:color w:val="000000"/>
                <w:sz w:val="24"/>
                <w:szCs w:val="24"/>
              </w:rPr>
              <w:t>for the injury, and the records were not provided the QME can obtain them. If the claims administrator had done what they</w:t>
            </w:r>
            <w:r w:rsidR="004A21F4">
              <w:rPr>
                <w:rFonts w:ascii="Arial" w:hAnsi="Arial" w:cs="Arial"/>
                <w:color w:val="000000"/>
                <w:sz w:val="24"/>
                <w:szCs w:val="24"/>
              </w:rPr>
              <w:t xml:space="preserve"> </w:t>
            </w:r>
            <w:r w:rsidRPr="005F6C46">
              <w:rPr>
                <w:rFonts w:ascii="Arial" w:hAnsi="Arial" w:cs="Arial"/>
                <w:color w:val="000000"/>
                <w:sz w:val="24"/>
                <w:szCs w:val="24"/>
              </w:rPr>
              <w:t xml:space="preserve">are required to do, there would be no missing records in the file. </w:t>
            </w:r>
            <w:r w:rsidR="004A21F4">
              <w:rPr>
                <w:rFonts w:ascii="Arial" w:hAnsi="Arial" w:cs="Arial"/>
                <w:color w:val="000000"/>
                <w:sz w:val="24"/>
                <w:szCs w:val="24"/>
              </w:rPr>
              <w:lastRenderedPageBreak/>
              <w:t>Commenter states that the problem</w:t>
            </w:r>
            <w:r w:rsidRPr="005F6C46">
              <w:rPr>
                <w:rFonts w:ascii="Arial" w:hAnsi="Arial" w:cs="Arial"/>
                <w:color w:val="000000"/>
                <w:sz w:val="24"/>
                <w:szCs w:val="24"/>
              </w:rPr>
              <w:t xml:space="preserve"> is that the parties have</w:t>
            </w:r>
          </w:p>
          <w:p w14:paraId="7058A449" w14:textId="1F512165" w:rsidR="005F6C46" w:rsidRDefault="005F6C46" w:rsidP="005F6C46">
            <w:pPr>
              <w:autoSpaceDE w:val="0"/>
              <w:autoSpaceDN w:val="0"/>
              <w:adjustRightInd w:val="0"/>
              <w:rPr>
                <w:rFonts w:ascii="Arial" w:hAnsi="Arial" w:cs="Arial"/>
                <w:color w:val="000000"/>
                <w:sz w:val="24"/>
                <w:szCs w:val="24"/>
              </w:rPr>
            </w:pPr>
            <w:r w:rsidRPr="005F6C46">
              <w:rPr>
                <w:rFonts w:ascii="Arial" w:hAnsi="Arial" w:cs="Arial"/>
                <w:color w:val="000000"/>
                <w:sz w:val="24"/>
                <w:szCs w:val="24"/>
              </w:rPr>
              <w:t>simply stopped obtaining or providing the records. The claims administrator/employers are simply shirking their duties,</w:t>
            </w:r>
            <w:r w:rsidR="004A21F4">
              <w:rPr>
                <w:rFonts w:ascii="Arial" w:hAnsi="Arial" w:cs="Arial"/>
                <w:color w:val="000000"/>
                <w:sz w:val="24"/>
                <w:szCs w:val="24"/>
              </w:rPr>
              <w:t xml:space="preserve"> </w:t>
            </w:r>
            <w:r w:rsidRPr="005F6C46">
              <w:rPr>
                <w:rFonts w:ascii="Arial" w:hAnsi="Arial" w:cs="Arial"/>
                <w:color w:val="000000"/>
                <w:sz w:val="24"/>
                <w:szCs w:val="24"/>
              </w:rPr>
              <w:t>because under Section 35 they are required to provide:</w:t>
            </w:r>
          </w:p>
          <w:p w14:paraId="3622AF52" w14:textId="77777777" w:rsidR="004A21F4" w:rsidRPr="005F6C46" w:rsidRDefault="004A21F4" w:rsidP="005F6C46">
            <w:pPr>
              <w:autoSpaceDE w:val="0"/>
              <w:autoSpaceDN w:val="0"/>
              <w:adjustRightInd w:val="0"/>
              <w:rPr>
                <w:rFonts w:ascii="Arial" w:hAnsi="Arial" w:cs="Arial"/>
                <w:color w:val="000000"/>
                <w:sz w:val="24"/>
                <w:szCs w:val="24"/>
              </w:rPr>
            </w:pPr>
          </w:p>
          <w:p w14:paraId="13A371FE" w14:textId="77777777" w:rsidR="005F6C46" w:rsidRPr="005F6C46" w:rsidRDefault="005F6C46" w:rsidP="005F6C46">
            <w:pPr>
              <w:autoSpaceDE w:val="0"/>
              <w:autoSpaceDN w:val="0"/>
              <w:adjustRightInd w:val="0"/>
              <w:rPr>
                <w:rFonts w:ascii="Arial" w:hAnsi="Arial" w:cs="Arial"/>
                <w:i/>
                <w:iCs/>
                <w:color w:val="000000"/>
                <w:sz w:val="24"/>
                <w:szCs w:val="24"/>
              </w:rPr>
            </w:pPr>
            <w:r w:rsidRPr="005F6C46">
              <w:rPr>
                <w:rFonts w:ascii="Arial" w:hAnsi="Arial" w:cs="Arial"/>
                <w:i/>
                <w:iCs/>
                <w:color w:val="000000"/>
                <w:sz w:val="24"/>
                <w:szCs w:val="24"/>
              </w:rPr>
              <w:t>(1) All records prepared or maintained by the employee's treating physician or physicians;</w:t>
            </w:r>
          </w:p>
          <w:p w14:paraId="6C7ACE55" w14:textId="26F0A211" w:rsidR="005F6C46" w:rsidRPr="005F6C46" w:rsidRDefault="005F6C46" w:rsidP="005F6C46">
            <w:pPr>
              <w:autoSpaceDE w:val="0"/>
              <w:autoSpaceDN w:val="0"/>
              <w:adjustRightInd w:val="0"/>
              <w:rPr>
                <w:rFonts w:ascii="Arial" w:hAnsi="Arial" w:cs="Arial"/>
                <w:i/>
                <w:iCs/>
                <w:color w:val="000000"/>
                <w:sz w:val="24"/>
                <w:szCs w:val="24"/>
              </w:rPr>
            </w:pPr>
            <w:r w:rsidRPr="005F6C46">
              <w:rPr>
                <w:rFonts w:ascii="Arial" w:hAnsi="Arial" w:cs="Arial"/>
                <w:i/>
                <w:iCs/>
                <w:color w:val="000000"/>
                <w:sz w:val="24"/>
                <w:szCs w:val="24"/>
              </w:rPr>
              <w:t>(2) Other medical records, including any previous treatment records or information, which are relevant to determination</w:t>
            </w:r>
            <w:r w:rsidR="004A21F4">
              <w:rPr>
                <w:rFonts w:ascii="Arial" w:hAnsi="Arial" w:cs="Arial"/>
                <w:i/>
                <w:iCs/>
                <w:color w:val="000000"/>
                <w:sz w:val="24"/>
                <w:szCs w:val="24"/>
              </w:rPr>
              <w:t xml:space="preserve"> </w:t>
            </w:r>
            <w:r w:rsidRPr="005F6C46">
              <w:rPr>
                <w:rFonts w:ascii="Arial" w:hAnsi="Arial" w:cs="Arial"/>
                <w:i/>
                <w:iCs/>
                <w:color w:val="000000"/>
                <w:sz w:val="24"/>
                <w:szCs w:val="24"/>
              </w:rPr>
              <w:t>of the medical issue(s) in dispute;</w:t>
            </w:r>
          </w:p>
          <w:p w14:paraId="3E4A726A" w14:textId="77777777" w:rsidR="005F6C46" w:rsidRPr="005F6C46" w:rsidRDefault="005F6C46" w:rsidP="005F6C46">
            <w:pPr>
              <w:autoSpaceDE w:val="0"/>
              <w:autoSpaceDN w:val="0"/>
              <w:adjustRightInd w:val="0"/>
              <w:rPr>
                <w:rFonts w:ascii="Arial" w:hAnsi="Arial" w:cs="Arial"/>
                <w:i/>
                <w:iCs/>
                <w:color w:val="000000"/>
                <w:sz w:val="24"/>
                <w:szCs w:val="24"/>
              </w:rPr>
            </w:pPr>
            <w:r w:rsidRPr="005F6C46">
              <w:rPr>
                <w:rFonts w:ascii="Arial" w:hAnsi="Arial" w:cs="Arial"/>
                <w:i/>
                <w:iCs/>
                <w:color w:val="000000"/>
                <w:sz w:val="24"/>
                <w:szCs w:val="24"/>
              </w:rPr>
              <w:t>(3) A letter outlining the medical determination of the primary treating physician or the compensability issue(s) that the</w:t>
            </w:r>
          </w:p>
          <w:p w14:paraId="24E1F813" w14:textId="4FB1DDE0" w:rsidR="005F6C46" w:rsidRPr="005F6C46" w:rsidRDefault="005F6C46" w:rsidP="005F6C46">
            <w:pPr>
              <w:autoSpaceDE w:val="0"/>
              <w:autoSpaceDN w:val="0"/>
              <w:adjustRightInd w:val="0"/>
              <w:rPr>
                <w:rFonts w:ascii="Arial" w:hAnsi="Arial" w:cs="Arial"/>
                <w:i/>
                <w:iCs/>
                <w:color w:val="000000"/>
                <w:sz w:val="24"/>
                <w:szCs w:val="24"/>
              </w:rPr>
            </w:pPr>
            <w:r w:rsidRPr="005F6C46">
              <w:rPr>
                <w:rFonts w:ascii="Arial" w:hAnsi="Arial" w:cs="Arial"/>
                <w:i/>
                <w:iCs/>
                <w:color w:val="000000"/>
                <w:sz w:val="24"/>
                <w:szCs w:val="24"/>
              </w:rPr>
              <w:t>evaluator is requested to address in the evaluation, which shall be served on the opposing party no less than 20 days in</w:t>
            </w:r>
            <w:r w:rsidR="004A21F4">
              <w:rPr>
                <w:rFonts w:ascii="Arial" w:hAnsi="Arial" w:cs="Arial"/>
                <w:i/>
                <w:iCs/>
                <w:color w:val="000000"/>
                <w:sz w:val="24"/>
                <w:szCs w:val="24"/>
              </w:rPr>
              <w:t xml:space="preserve"> </w:t>
            </w:r>
            <w:r w:rsidRPr="005F6C46">
              <w:rPr>
                <w:rFonts w:ascii="Arial" w:hAnsi="Arial" w:cs="Arial"/>
                <w:i/>
                <w:iCs/>
                <w:color w:val="000000"/>
                <w:sz w:val="24"/>
                <w:szCs w:val="24"/>
              </w:rPr>
              <w:t>advance of the evaluation;</w:t>
            </w:r>
          </w:p>
          <w:p w14:paraId="54E41477" w14:textId="29279801" w:rsidR="005F6C46" w:rsidRDefault="004A21F4" w:rsidP="005F6C46">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Commenter opines that the</w:t>
            </w:r>
            <w:r w:rsidR="005F6C46" w:rsidRPr="005F6C46">
              <w:rPr>
                <w:rFonts w:ascii="Arial" w:hAnsi="Arial" w:cs="Arial"/>
                <w:color w:val="000000"/>
                <w:sz w:val="24"/>
                <w:szCs w:val="24"/>
              </w:rPr>
              <w:t xml:space="preserve"> proposed </w:t>
            </w:r>
            <w:r w:rsidR="00111942">
              <w:rPr>
                <w:rFonts w:ascii="Arial" w:hAnsi="Arial" w:cs="Arial"/>
                <w:color w:val="000000"/>
                <w:sz w:val="24"/>
                <w:szCs w:val="24"/>
              </w:rPr>
              <w:t>deletions</w:t>
            </w:r>
            <w:r w:rsidR="005F6C46" w:rsidRPr="005F6C46">
              <w:rPr>
                <w:rFonts w:ascii="Arial" w:hAnsi="Arial" w:cs="Arial"/>
                <w:color w:val="000000"/>
                <w:sz w:val="24"/>
                <w:szCs w:val="24"/>
              </w:rPr>
              <w:t xml:space="preserve"> to Section 35(</w:t>
            </w:r>
            <w:proofErr w:type="spellStart"/>
            <w:r w:rsidR="005F6C46" w:rsidRPr="005F6C46">
              <w:rPr>
                <w:rFonts w:ascii="Arial" w:hAnsi="Arial" w:cs="Arial"/>
                <w:color w:val="000000"/>
                <w:sz w:val="24"/>
                <w:szCs w:val="24"/>
              </w:rPr>
              <w:t>i</w:t>
            </w:r>
            <w:proofErr w:type="spellEnd"/>
            <w:r w:rsidR="005F6C46" w:rsidRPr="005F6C46">
              <w:rPr>
                <w:rFonts w:ascii="Arial" w:hAnsi="Arial" w:cs="Arial"/>
                <w:color w:val="000000"/>
                <w:sz w:val="24"/>
                <w:szCs w:val="24"/>
              </w:rPr>
              <w:t>) remove the QMEs ability to obtain the</w:t>
            </w:r>
            <w:r>
              <w:rPr>
                <w:rFonts w:ascii="Arial" w:hAnsi="Arial" w:cs="Arial"/>
                <w:color w:val="000000"/>
                <w:sz w:val="24"/>
                <w:szCs w:val="24"/>
              </w:rPr>
              <w:t xml:space="preserve"> </w:t>
            </w:r>
            <w:r w:rsidR="005F6C46" w:rsidRPr="005F6C46">
              <w:rPr>
                <w:rFonts w:ascii="Arial" w:hAnsi="Arial" w:cs="Arial"/>
                <w:color w:val="000000"/>
                <w:sz w:val="24"/>
                <w:szCs w:val="24"/>
              </w:rPr>
              <w:t xml:space="preserve">critical records that the parties were required, but failed, to provide. </w:t>
            </w:r>
          </w:p>
          <w:p w14:paraId="63172F81" w14:textId="77777777" w:rsidR="00111942" w:rsidRDefault="00111942" w:rsidP="005F6C46">
            <w:pPr>
              <w:autoSpaceDE w:val="0"/>
              <w:autoSpaceDN w:val="0"/>
              <w:adjustRightInd w:val="0"/>
              <w:rPr>
                <w:rFonts w:ascii="Arial" w:hAnsi="Arial" w:cs="Arial"/>
                <w:color w:val="000000"/>
                <w:sz w:val="24"/>
                <w:szCs w:val="24"/>
              </w:rPr>
            </w:pPr>
          </w:p>
          <w:p w14:paraId="39961C6D" w14:textId="33C8606A" w:rsidR="00111942" w:rsidRDefault="00111942" w:rsidP="005F6C46">
            <w:pPr>
              <w:autoSpaceDE w:val="0"/>
              <w:autoSpaceDN w:val="0"/>
              <w:adjustRightInd w:val="0"/>
              <w:rPr>
                <w:rFonts w:ascii="Arial" w:hAnsi="Arial" w:cs="Arial"/>
                <w:color w:val="000000"/>
                <w:sz w:val="24"/>
                <w:szCs w:val="24"/>
              </w:rPr>
            </w:pPr>
            <w:r>
              <w:rPr>
                <w:rFonts w:ascii="Arial" w:hAnsi="Arial" w:cs="Arial"/>
                <w:color w:val="000000"/>
                <w:sz w:val="24"/>
                <w:szCs w:val="24"/>
              </w:rPr>
              <w:t>Commenter objects to the deletion of the following language:</w:t>
            </w:r>
          </w:p>
          <w:p w14:paraId="7810B159" w14:textId="77777777" w:rsidR="004A21F4" w:rsidRPr="005F6C46" w:rsidRDefault="004A21F4" w:rsidP="005F6C46">
            <w:pPr>
              <w:autoSpaceDE w:val="0"/>
              <w:autoSpaceDN w:val="0"/>
              <w:adjustRightInd w:val="0"/>
              <w:rPr>
                <w:rFonts w:ascii="Arial" w:hAnsi="Arial" w:cs="Arial"/>
                <w:color w:val="000000"/>
                <w:sz w:val="24"/>
                <w:szCs w:val="24"/>
              </w:rPr>
            </w:pPr>
          </w:p>
          <w:p w14:paraId="3DD6886B" w14:textId="69CD0581" w:rsidR="005F6C46" w:rsidRPr="003902FD" w:rsidRDefault="003902FD" w:rsidP="005F6C46">
            <w:pPr>
              <w:autoSpaceDE w:val="0"/>
              <w:autoSpaceDN w:val="0"/>
              <w:adjustRightInd w:val="0"/>
              <w:rPr>
                <w:rFonts w:ascii="Arial" w:hAnsi="Arial" w:cs="Arial"/>
                <w:sz w:val="24"/>
                <w:szCs w:val="24"/>
              </w:rPr>
            </w:pPr>
            <w:r>
              <w:rPr>
                <w:rFonts w:ascii="Arial" w:hAnsi="Arial" w:cs="Arial"/>
                <w:color w:val="212121"/>
                <w:sz w:val="24"/>
                <w:szCs w:val="24"/>
              </w:rPr>
              <w:t>“I</w:t>
            </w:r>
            <w:r w:rsidR="005F6C46" w:rsidRPr="003902FD">
              <w:rPr>
                <w:rFonts w:ascii="Arial" w:hAnsi="Arial" w:cs="Arial"/>
                <w:sz w:val="24"/>
                <w:szCs w:val="24"/>
              </w:rPr>
              <w:t>n the event that a party fails to provide to the evaluator any relevant medical record which the evaluator</w:t>
            </w:r>
            <w:r w:rsidR="004A21F4" w:rsidRPr="003902FD">
              <w:rPr>
                <w:rFonts w:ascii="Arial" w:hAnsi="Arial" w:cs="Arial"/>
                <w:sz w:val="24"/>
                <w:szCs w:val="24"/>
              </w:rPr>
              <w:t xml:space="preserve"> </w:t>
            </w:r>
            <w:r w:rsidR="005F6C46" w:rsidRPr="003902FD">
              <w:rPr>
                <w:rFonts w:ascii="Arial" w:hAnsi="Arial" w:cs="Arial"/>
                <w:sz w:val="24"/>
                <w:szCs w:val="24"/>
              </w:rPr>
              <w:t>deems necessary to perform a comprehensive medical-legal evaluation, the evaluator may contact the treating</w:t>
            </w:r>
            <w:r w:rsidR="004A21F4" w:rsidRPr="003902FD">
              <w:rPr>
                <w:rFonts w:ascii="Arial" w:hAnsi="Arial" w:cs="Arial"/>
                <w:sz w:val="24"/>
                <w:szCs w:val="24"/>
              </w:rPr>
              <w:t xml:space="preserve"> </w:t>
            </w:r>
            <w:r w:rsidR="005F6C46" w:rsidRPr="003902FD">
              <w:rPr>
                <w:rFonts w:ascii="Arial" w:hAnsi="Arial" w:cs="Arial"/>
                <w:sz w:val="24"/>
                <w:szCs w:val="24"/>
              </w:rPr>
              <w:t>physician or other health care provider, to obtain such record(s). In order for any record procured by the</w:t>
            </w:r>
          </w:p>
          <w:p w14:paraId="24840B61" w14:textId="53B75DDE" w:rsidR="005F6C46" w:rsidRPr="003902FD" w:rsidRDefault="005F6C46" w:rsidP="005F6C46">
            <w:pPr>
              <w:autoSpaceDE w:val="0"/>
              <w:autoSpaceDN w:val="0"/>
              <w:adjustRightInd w:val="0"/>
              <w:rPr>
                <w:rFonts w:ascii="Arial" w:hAnsi="Arial" w:cs="Arial"/>
                <w:sz w:val="24"/>
                <w:szCs w:val="24"/>
              </w:rPr>
            </w:pPr>
            <w:r w:rsidRPr="003902FD">
              <w:rPr>
                <w:rFonts w:ascii="Arial" w:hAnsi="Arial" w:cs="Arial"/>
                <w:sz w:val="24"/>
                <w:szCs w:val="24"/>
              </w:rPr>
              <w:t>physician under this section to be considered and counted as a record for record review pursuant to subsection</w:t>
            </w:r>
            <w:r w:rsidR="003902FD" w:rsidRPr="003902FD">
              <w:rPr>
                <w:rFonts w:ascii="Arial" w:hAnsi="Arial" w:cs="Arial"/>
                <w:sz w:val="24"/>
                <w:szCs w:val="24"/>
              </w:rPr>
              <w:t xml:space="preserve"> </w:t>
            </w:r>
            <w:r w:rsidRPr="003902FD">
              <w:rPr>
                <w:rFonts w:ascii="Arial" w:hAnsi="Arial" w:cs="Arial"/>
                <w:sz w:val="24"/>
                <w:szCs w:val="24"/>
              </w:rPr>
              <w:t>9793(n), the physician must first obtain agreement of the parties that the record was necessary and relevant to</w:t>
            </w:r>
          </w:p>
          <w:p w14:paraId="056B3C3A" w14:textId="0D9A53AB" w:rsidR="005F6C46" w:rsidRPr="003902FD" w:rsidRDefault="005F6C46" w:rsidP="003902FD">
            <w:pPr>
              <w:autoSpaceDE w:val="0"/>
              <w:autoSpaceDN w:val="0"/>
              <w:adjustRightInd w:val="0"/>
              <w:rPr>
                <w:rFonts w:ascii="Arial" w:hAnsi="Arial" w:cs="Arial"/>
                <w:sz w:val="24"/>
                <w:szCs w:val="24"/>
              </w:rPr>
            </w:pPr>
            <w:r w:rsidRPr="003902FD">
              <w:rPr>
                <w:rFonts w:ascii="Arial" w:hAnsi="Arial" w:cs="Arial"/>
                <w:sz w:val="24"/>
                <w:szCs w:val="24"/>
              </w:rPr>
              <w:lastRenderedPageBreak/>
              <w:t>settle a medical issue in dispute.</w:t>
            </w:r>
            <w:r w:rsidR="003902FD">
              <w:rPr>
                <w:rFonts w:ascii="Arial" w:hAnsi="Arial" w:cs="Arial"/>
                <w:sz w:val="24"/>
                <w:szCs w:val="24"/>
              </w:rPr>
              <w:t>”</w:t>
            </w:r>
          </w:p>
          <w:p w14:paraId="50D7A503" w14:textId="77777777" w:rsidR="003902FD" w:rsidRDefault="003902FD" w:rsidP="005F6C46">
            <w:pPr>
              <w:autoSpaceDE w:val="0"/>
              <w:autoSpaceDN w:val="0"/>
              <w:adjustRightInd w:val="0"/>
              <w:rPr>
                <w:rFonts w:ascii="Arial" w:hAnsi="Arial" w:cs="Arial"/>
                <w:color w:val="212121"/>
                <w:sz w:val="24"/>
                <w:szCs w:val="24"/>
              </w:rPr>
            </w:pPr>
          </w:p>
          <w:p w14:paraId="4D1168A6" w14:textId="164AC237" w:rsidR="005F6C46" w:rsidRPr="005F6C46" w:rsidRDefault="003902FD" w:rsidP="005F6C46">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w:t>
            </w:r>
            <w:r w:rsidR="005F6C46" w:rsidRPr="005F6C46">
              <w:rPr>
                <w:rFonts w:ascii="Arial" w:hAnsi="Arial" w:cs="Arial"/>
                <w:color w:val="000000"/>
                <w:sz w:val="24"/>
                <w:szCs w:val="24"/>
              </w:rPr>
              <w:t xml:space="preserve"> if the records that</w:t>
            </w:r>
            <w:r>
              <w:rPr>
                <w:rFonts w:ascii="Arial" w:hAnsi="Arial" w:cs="Arial"/>
                <w:color w:val="000000"/>
                <w:sz w:val="24"/>
                <w:szCs w:val="24"/>
              </w:rPr>
              <w:t xml:space="preserve"> </w:t>
            </w:r>
            <w:r w:rsidR="005F6C46" w:rsidRPr="005F6C46">
              <w:rPr>
                <w:rFonts w:ascii="Arial" w:hAnsi="Arial" w:cs="Arial"/>
                <w:color w:val="000000"/>
                <w:sz w:val="24"/>
                <w:szCs w:val="24"/>
              </w:rPr>
              <w:t>administrators/employers are already required to provide were</w:t>
            </w:r>
          </w:p>
          <w:p w14:paraId="0C135FC8" w14:textId="4ED317D3" w:rsidR="005F6C46" w:rsidRPr="003902FD" w:rsidRDefault="005F6C46" w:rsidP="005F6C46">
            <w:pPr>
              <w:autoSpaceDE w:val="0"/>
              <w:autoSpaceDN w:val="0"/>
              <w:adjustRightInd w:val="0"/>
              <w:rPr>
                <w:rFonts w:ascii="Arial" w:hAnsi="Arial" w:cs="Arial"/>
                <w:color w:val="000000"/>
                <w:sz w:val="24"/>
                <w:szCs w:val="24"/>
              </w:rPr>
            </w:pPr>
            <w:proofErr w:type="gramStart"/>
            <w:r w:rsidRPr="005F6C46">
              <w:rPr>
                <w:rFonts w:ascii="Arial" w:hAnsi="Arial" w:cs="Arial"/>
                <w:color w:val="000000"/>
                <w:sz w:val="24"/>
                <w:szCs w:val="24"/>
              </w:rPr>
              <w:t>actually</w:t>
            </w:r>
            <w:proofErr w:type="gramEnd"/>
            <w:r w:rsidRPr="005F6C46">
              <w:rPr>
                <w:rFonts w:ascii="Arial" w:hAnsi="Arial" w:cs="Arial"/>
                <w:color w:val="000000"/>
                <w:sz w:val="24"/>
                <w:szCs w:val="24"/>
              </w:rPr>
              <w:t xml:space="preserve"> being provided, section 35(</w:t>
            </w:r>
            <w:proofErr w:type="spellStart"/>
            <w:r w:rsidRPr="005F6C46">
              <w:rPr>
                <w:rFonts w:ascii="Arial" w:hAnsi="Arial" w:cs="Arial"/>
                <w:color w:val="000000"/>
                <w:sz w:val="24"/>
                <w:szCs w:val="24"/>
              </w:rPr>
              <w:t>i</w:t>
            </w:r>
            <w:proofErr w:type="spellEnd"/>
            <w:r w:rsidRPr="005F6C46">
              <w:rPr>
                <w:rFonts w:ascii="Arial" w:hAnsi="Arial" w:cs="Arial"/>
                <w:color w:val="000000"/>
                <w:sz w:val="24"/>
                <w:szCs w:val="24"/>
              </w:rPr>
              <w:t>) would have remained unused as it largely had until the new fee schedule incentivized</w:t>
            </w:r>
            <w:r w:rsidR="003902FD">
              <w:rPr>
                <w:rFonts w:ascii="Arial" w:hAnsi="Arial" w:cs="Arial"/>
                <w:color w:val="000000"/>
                <w:sz w:val="24"/>
                <w:szCs w:val="24"/>
              </w:rPr>
              <w:t xml:space="preserve"> </w:t>
            </w:r>
            <w:r w:rsidRPr="005F6C46">
              <w:rPr>
                <w:rFonts w:ascii="Arial" w:hAnsi="Arial" w:cs="Arial"/>
                <w:color w:val="000000"/>
                <w:sz w:val="24"/>
                <w:szCs w:val="24"/>
              </w:rPr>
              <w:t>employers and administrators to flout their duties to provide records. The rules do not say "all medical records that the</w:t>
            </w:r>
            <w:r w:rsidR="003902FD">
              <w:rPr>
                <w:rFonts w:ascii="Arial" w:hAnsi="Arial" w:cs="Arial"/>
                <w:color w:val="000000"/>
                <w:sz w:val="24"/>
                <w:szCs w:val="24"/>
              </w:rPr>
              <w:t xml:space="preserve"> </w:t>
            </w:r>
            <w:r w:rsidRPr="005F6C46">
              <w:rPr>
                <w:rFonts w:ascii="Arial" w:hAnsi="Arial" w:cs="Arial"/>
                <w:color w:val="000000"/>
                <w:sz w:val="24"/>
                <w:szCs w:val="24"/>
              </w:rPr>
              <w:t xml:space="preserve">administrator felt like obtaining." Section 35 very clearly says they "shall provide . . . </w:t>
            </w:r>
            <w:r w:rsidRPr="005F6C46">
              <w:rPr>
                <w:rFonts w:ascii="Arial" w:hAnsi="Arial" w:cs="Arial"/>
                <w:i/>
                <w:iCs/>
                <w:color w:val="000000"/>
                <w:sz w:val="24"/>
                <w:szCs w:val="24"/>
              </w:rPr>
              <w:t>(1) All records prepared or</w:t>
            </w:r>
            <w:r w:rsidR="003902FD">
              <w:rPr>
                <w:rFonts w:ascii="Arial" w:hAnsi="Arial" w:cs="Arial"/>
                <w:color w:val="000000"/>
                <w:sz w:val="24"/>
                <w:szCs w:val="24"/>
              </w:rPr>
              <w:t xml:space="preserve"> </w:t>
            </w:r>
            <w:r w:rsidRPr="005F6C46">
              <w:rPr>
                <w:rFonts w:ascii="Arial" w:hAnsi="Arial" w:cs="Arial"/>
                <w:i/>
                <w:iCs/>
                <w:color w:val="000000"/>
                <w:sz w:val="24"/>
                <w:szCs w:val="24"/>
              </w:rPr>
              <w:t>maintained by the employee's treating physician or physicians;" and " (2) Other medical records, including any previous</w:t>
            </w:r>
          </w:p>
          <w:p w14:paraId="5E4E41CA" w14:textId="77777777" w:rsidR="005F6C46" w:rsidRDefault="005F6C46" w:rsidP="005F6C46">
            <w:pPr>
              <w:autoSpaceDE w:val="0"/>
              <w:autoSpaceDN w:val="0"/>
              <w:adjustRightInd w:val="0"/>
              <w:rPr>
                <w:rFonts w:ascii="Arial" w:hAnsi="Arial" w:cs="Arial"/>
                <w:i/>
                <w:iCs/>
                <w:color w:val="000000"/>
                <w:sz w:val="24"/>
                <w:szCs w:val="24"/>
              </w:rPr>
            </w:pPr>
            <w:r w:rsidRPr="005F6C46">
              <w:rPr>
                <w:rFonts w:ascii="Arial" w:hAnsi="Arial" w:cs="Arial"/>
                <w:i/>
                <w:iCs/>
                <w:color w:val="000000"/>
                <w:sz w:val="24"/>
                <w:szCs w:val="24"/>
              </w:rPr>
              <w:t>treatment records or information, which are relevant to determination of the medical issue(s) in dispute[.];"</w:t>
            </w:r>
          </w:p>
          <w:p w14:paraId="7A5368FC" w14:textId="77777777" w:rsidR="003902FD" w:rsidRPr="005F6C46" w:rsidRDefault="003902FD" w:rsidP="005F6C46">
            <w:pPr>
              <w:autoSpaceDE w:val="0"/>
              <w:autoSpaceDN w:val="0"/>
              <w:adjustRightInd w:val="0"/>
              <w:rPr>
                <w:rFonts w:ascii="Arial" w:hAnsi="Arial" w:cs="Arial"/>
                <w:i/>
                <w:iCs/>
                <w:color w:val="000000"/>
                <w:sz w:val="24"/>
                <w:szCs w:val="24"/>
              </w:rPr>
            </w:pPr>
          </w:p>
          <w:p w14:paraId="3297E388" w14:textId="6A778454" w:rsidR="005F6C46" w:rsidRPr="005F6C46" w:rsidRDefault="003902FD" w:rsidP="005F6C46">
            <w:pPr>
              <w:autoSpaceDE w:val="0"/>
              <w:autoSpaceDN w:val="0"/>
              <w:adjustRightInd w:val="0"/>
              <w:rPr>
                <w:rFonts w:ascii="Arial" w:hAnsi="Arial" w:cs="Arial"/>
                <w:color w:val="000000"/>
                <w:sz w:val="24"/>
                <w:szCs w:val="24"/>
              </w:rPr>
            </w:pPr>
            <w:r>
              <w:rPr>
                <w:rFonts w:ascii="Arial" w:hAnsi="Arial" w:cs="Arial"/>
                <w:color w:val="000000"/>
                <w:sz w:val="24"/>
                <w:szCs w:val="24"/>
              </w:rPr>
              <w:lastRenderedPageBreak/>
              <w:t>Commenter opines that if it is the goal</w:t>
            </w:r>
            <w:r w:rsidR="005F6C46" w:rsidRPr="005F6C46">
              <w:rPr>
                <w:rFonts w:ascii="Arial" w:hAnsi="Arial" w:cs="Arial"/>
                <w:color w:val="000000"/>
                <w:sz w:val="24"/>
                <w:szCs w:val="24"/>
              </w:rPr>
              <w:t xml:space="preserve"> to have better reports, </w:t>
            </w:r>
            <w:r>
              <w:rPr>
                <w:rFonts w:ascii="Arial" w:hAnsi="Arial" w:cs="Arial"/>
                <w:color w:val="000000"/>
                <w:sz w:val="24"/>
                <w:szCs w:val="24"/>
              </w:rPr>
              <w:t xml:space="preserve">DWC </w:t>
            </w:r>
            <w:r w:rsidR="005F6C46" w:rsidRPr="005F6C46">
              <w:rPr>
                <w:rFonts w:ascii="Arial" w:hAnsi="Arial" w:cs="Arial"/>
                <w:color w:val="000000"/>
                <w:sz w:val="24"/>
                <w:szCs w:val="24"/>
              </w:rPr>
              <w:t>would do well to provide the QMEs with better data from which to work</w:t>
            </w:r>
            <w:r>
              <w:rPr>
                <w:rFonts w:ascii="Arial" w:hAnsi="Arial" w:cs="Arial"/>
                <w:color w:val="000000"/>
                <w:sz w:val="24"/>
                <w:szCs w:val="24"/>
              </w:rPr>
              <w:t xml:space="preserve"> </w:t>
            </w:r>
            <w:proofErr w:type="spellStart"/>
            <w:r>
              <w:rPr>
                <w:rFonts w:ascii="Arial" w:hAnsi="Arial" w:cs="Arial"/>
                <w:color w:val="000000"/>
                <w:sz w:val="24"/>
                <w:szCs w:val="24"/>
              </w:rPr>
              <w:t>an</w:t>
            </w:r>
            <w:proofErr w:type="spellEnd"/>
            <w:r>
              <w:rPr>
                <w:rFonts w:ascii="Arial" w:hAnsi="Arial" w:cs="Arial"/>
                <w:color w:val="000000"/>
                <w:sz w:val="24"/>
                <w:szCs w:val="24"/>
              </w:rPr>
              <w:t xml:space="preserve"> the division should </w:t>
            </w:r>
            <w:r w:rsidR="005F6C46" w:rsidRPr="005F6C46">
              <w:rPr>
                <w:rFonts w:ascii="Arial" w:hAnsi="Arial" w:cs="Arial"/>
                <w:color w:val="000000"/>
                <w:sz w:val="24"/>
                <w:szCs w:val="24"/>
              </w:rPr>
              <w:t>ensure that administrators and employers are fulfilling their obligation to obtain and provide the required</w:t>
            </w:r>
          </w:p>
          <w:p w14:paraId="0800A80F" w14:textId="77777777" w:rsidR="005F6C46" w:rsidRPr="005F6C46" w:rsidRDefault="005F6C46" w:rsidP="005F6C46">
            <w:pPr>
              <w:autoSpaceDE w:val="0"/>
              <w:autoSpaceDN w:val="0"/>
              <w:adjustRightInd w:val="0"/>
              <w:rPr>
                <w:rFonts w:ascii="Arial" w:hAnsi="Arial" w:cs="Arial"/>
                <w:color w:val="000000"/>
                <w:sz w:val="24"/>
                <w:szCs w:val="24"/>
              </w:rPr>
            </w:pPr>
            <w:r w:rsidRPr="005F6C46">
              <w:rPr>
                <w:rFonts w:ascii="Arial" w:hAnsi="Arial" w:cs="Arial"/>
                <w:color w:val="000000"/>
                <w:sz w:val="24"/>
                <w:szCs w:val="24"/>
              </w:rPr>
              <w:t>records.</w:t>
            </w:r>
          </w:p>
          <w:p w14:paraId="5F7ADF25" w14:textId="2E8E3CC5" w:rsidR="00D57AD6" w:rsidRPr="005F6C46" w:rsidRDefault="00D57AD6" w:rsidP="005F6C46">
            <w:pPr>
              <w:autoSpaceDE w:val="0"/>
              <w:autoSpaceDN w:val="0"/>
              <w:adjustRightInd w:val="0"/>
              <w:rPr>
                <w:rFonts w:ascii="Arial" w:hAnsi="Arial" w:cs="Arial"/>
                <w:color w:val="000000"/>
                <w:sz w:val="24"/>
                <w:szCs w:val="24"/>
              </w:rPr>
            </w:pPr>
          </w:p>
        </w:tc>
        <w:tc>
          <w:tcPr>
            <w:tcW w:w="2340" w:type="dxa"/>
          </w:tcPr>
          <w:p w14:paraId="21CDBAC7" w14:textId="77777777" w:rsidR="00B249CC" w:rsidRDefault="003966B3" w:rsidP="00B318DB">
            <w:pPr>
              <w:rPr>
                <w:rFonts w:ascii="Arial" w:hAnsi="Arial" w:cs="Arial"/>
                <w:sz w:val="24"/>
                <w:szCs w:val="24"/>
              </w:rPr>
            </w:pPr>
            <w:r>
              <w:rPr>
                <w:rFonts w:ascii="Arial" w:hAnsi="Arial" w:cs="Arial"/>
                <w:sz w:val="24"/>
                <w:szCs w:val="24"/>
              </w:rPr>
              <w:lastRenderedPageBreak/>
              <w:t>Brett Freeburg</w:t>
            </w:r>
          </w:p>
          <w:p w14:paraId="06128C04" w14:textId="77777777" w:rsidR="003966B3" w:rsidRDefault="003966B3" w:rsidP="00B318DB">
            <w:pPr>
              <w:rPr>
                <w:rFonts w:ascii="Arial" w:hAnsi="Arial" w:cs="Arial"/>
                <w:sz w:val="24"/>
                <w:szCs w:val="24"/>
              </w:rPr>
            </w:pPr>
            <w:r>
              <w:rPr>
                <w:rFonts w:ascii="Arial" w:hAnsi="Arial" w:cs="Arial"/>
                <w:sz w:val="24"/>
                <w:szCs w:val="24"/>
              </w:rPr>
              <w:t>December 18, 2023</w:t>
            </w:r>
          </w:p>
          <w:p w14:paraId="0FFEB14A" w14:textId="56139030" w:rsidR="003966B3" w:rsidRDefault="003966B3" w:rsidP="00B318DB">
            <w:pPr>
              <w:rPr>
                <w:rFonts w:ascii="Arial" w:hAnsi="Arial" w:cs="Arial"/>
                <w:sz w:val="24"/>
                <w:szCs w:val="24"/>
              </w:rPr>
            </w:pPr>
            <w:r>
              <w:rPr>
                <w:rFonts w:ascii="Arial" w:hAnsi="Arial" w:cs="Arial"/>
                <w:sz w:val="24"/>
                <w:szCs w:val="24"/>
              </w:rPr>
              <w:t>Written Comment</w:t>
            </w:r>
          </w:p>
        </w:tc>
        <w:tc>
          <w:tcPr>
            <w:tcW w:w="3240" w:type="dxa"/>
          </w:tcPr>
          <w:p w14:paraId="469EB51F" w14:textId="77777777" w:rsidR="00923B56" w:rsidRPr="00923B56" w:rsidRDefault="00923B56" w:rsidP="00923B56">
            <w:pPr>
              <w:rPr>
                <w:rFonts w:ascii="Arial" w:hAnsi="Arial" w:cs="Arial"/>
                <w:sz w:val="24"/>
                <w:szCs w:val="24"/>
              </w:rPr>
            </w:pPr>
            <w:r w:rsidRPr="00923B56">
              <w:rPr>
                <w:rFonts w:ascii="Arial" w:hAnsi="Arial" w:cs="Arial"/>
                <w:sz w:val="24"/>
                <w:szCs w:val="24"/>
              </w:rPr>
              <w:t>The Administrative Director disagrees.</w:t>
            </w:r>
          </w:p>
          <w:p w14:paraId="5E629B5F" w14:textId="77777777" w:rsidR="00860B2A" w:rsidRDefault="00860B2A" w:rsidP="003D0691">
            <w:pPr>
              <w:rPr>
                <w:rFonts w:ascii="Arial" w:hAnsi="Arial" w:cs="Arial"/>
                <w:sz w:val="24"/>
                <w:szCs w:val="24"/>
              </w:rPr>
            </w:pPr>
          </w:p>
          <w:p w14:paraId="02F5EA54" w14:textId="77777777" w:rsidR="00923B56" w:rsidRPr="00923B56" w:rsidRDefault="00923B56" w:rsidP="00923B56">
            <w:pPr>
              <w:spacing w:after="200" w:line="276" w:lineRule="auto"/>
              <w:rPr>
                <w:rFonts w:ascii="Arial" w:eastAsia="Calibri" w:hAnsi="Arial" w:cs="Arial"/>
                <w:sz w:val="24"/>
                <w:szCs w:val="22"/>
              </w:rPr>
            </w:pPr>
            <w:r w:rsidRPr="00923B56">
              <w:rPr>
                <w:rFonts w:ascii="Arial" w:eastAsia="Calibri" w:hAnsi="Arial" w:cs="Arial"/>
                <w:sz w:val="24"/>
                <w:szCs w:val="22"/>
              </w:rPr>
              <w:t xml:space="preserve">The Administrative Director was unaware of a reduction in the amount of pages of medical records sent to QMEs. Indeed, anecdotal evidence indicates that the number of pages of medical records have increased. The act of not sending </w:t>
            </w:r>
            <w:r w:rsidRPr="00923B56">
              <w:rPr>
                <w:rFonts w:ascii="Arial" w:eastAsia="Calibri" w:hAnsi="Arial" w:cs="Arial"/>
                <w:sz w:val="24"/>
                <w:szCs w:val="22"/>
                <w:u w:val="single"/>
              </w:rPr>
              <w:t xml:space="preserve">relevant </w:t>
            </w:r>
            <w:r w:rsidRPr="00923B56">
              <w:rPr>
                <w:rFonts w:ascii="Arial" w:eastAsia="Calibri" w:hAnsi="Arial" w:cs="Arial"/>
                <w:sz w:val="24"/>
                <w:szCs w:val="22"/>
              </w:rPr>
              <w:t>medical records to the evaluator is antithetical to the interest of the parties, as the resulting QME report will not amount to Substantial Medical Evidence.</w:t>
            </w:r>
          </w:p>
          <w:p w14:paraId="2F2B3F08" w14:textId="77777777" w:rsidR="00923B56" w:rsidRPr="00923B56" w:rsidRDefault="00923B56" w:rsidP="00923B56">
            <w:pPr>
              <w:spacing w:after="200" w:line="276" w:lineRule="auto"/>
              <w:rPr>
                <w:rFonts w:ascii="Arial" w:eastAsia="Calibri" w:hAnsi="Arial" w:cs="Arial"/>
                <w:sz w:val="24"/>
                <w:szCs w:val="22"/>
              </w:rPr>
            </w:pPr>
            <w:r w:rsidRPr="00923B56">
              <w:rPr>
                <w:rFonts w:ascii="Arial" w:eastAsia="Calibri" w:hAnsi="Arial" w:cs="Arial"/>
                <w:sz w:val="24"/>
                <w:szCs w:val="22"/>
              </w:rPr>
              <w:t xml:space="preserve">Despite the fact that the evaluator can no longer contact the treating physician for additional </w:t>
            </w:r>
            <w:r w:rsidRPr="00923B56">
              <w:rPr>
                <w:rFonts w:ascii="Arial" w:eastAsia="Calibri" w:hAnsi="Arial" w:cs="Arial"/>
                <w:sz w:val="24"/>
                <w:szCs w:val="22"/>
              </w:rPr>
              <w:lastRenderedPageBreak/>
              <w:t>medical records, there is no prohibition against the evaluator contacting the parties to augment the medical records. This is the desired course of action for the medical evaluator so that the count of medical records reviewed as part of the evaluation can be accounted for by all parties.</w:t>
            </w:r>
          </w:p>
          <w:p w14:paraId="291DD753" w14:textId="77777777" w:rsidR="00923B56" w:rsidRPr="00923B56" w:rsidRDefault="00923B56" w:rsidP="00923B56">
            <w:pPr>
              <w:spacing w:after="200" w:line="276" w:lineRule="auto"/>
              <w:rPr>
                <w:rFonts w:ascii="Arial" w:eastAsia="Calibri" w:hAnsi="Arial" w:cs="Arial"/>
                <w:sz w:val="24"/>
                <w:szCs w:val="22"/>
              </w:rPr>
            </w:pPr>
            <w:r w:rsidRPr="00923B56">
              <w:rPr>
                <w:rFonts w:ascii="Arial" w:eastAsia="Calibri" w:hAnsi="Arial" w:cs="Arial"/>
                <w:sz w:val="24"/>
                <w:szCs w:val="22"/>
              </w:rPr>
              <w:t xml:space="preserve">If the evaluator is not receiving relevant and critical medical records, then it is inevitable that the case cannot be resolved without resort to a request for a supplemental medical report. There is incentive against this scenario because the supplemental report incurs additional </w:t>
            </w:r>
            <w:r w:rsidRPr="00923B56">
              <w:rPr>
                <w:rFonts w:ascii="Arial" w:eastAsia="Calibri" w:hAnsi="Arial" w:cs="Arial"/>
                <w:sz w:val="24"/>
                <w:szCs w:val="22"/>
              </w:rPr>
              <w:lastRenderedPageBreak/>
              <w:t>unnecessary expense on the part of the parties.</w:t>
            </w:r>
          </w:p>
          <w:p w14:paraId="38E42A51" w14:textId="0FFFAB7D" w:rsidR="00923B56" w:rsidRDefault="00923B56" w:rsidP="003D0691">
            <w:pPr>
              <w:rPr>
                <w:rFonts w:ascii="Arial" w:hAnsi="Arial" w:cs="Arial"/>
                <w:sz w:val="24"/>
                <w:szCs w:val="24"/>
              </w:rPr>
            </w:pPr>
          </w:p>
        </w:tc>
        <w:tc>
          <w:tcPr>
            <w:tcW w:w="2325" w:type="dxa"/>
          </w:tcPr>
          <w:p w14:paraId="24383560" w14:textId="65765260" w:rsidR="00860B2A" w:rsidRPr="00434ED3" w:rsidRDefault="00923B56" w:rsidP="00B318DB">
            <w:pPr>
              <w:rPr>
                <w:rFonts w:ascii="Arial" w:hAnsi="Arial" w:cs="Arial"/>
                <w:sz w:val="24"/>
                <w:szCs w:val="24"/>
              </w:rPr>
            </w:pPr>
            <w:r w:rsidRPr="00923B56">
              <w:rPr>
                <w:rFonts w:ascii="Arial" w:hAnsi="Arial" w:cs="Arial"/>
                <w:sz w:val="24"/>
                <w:szCs w:val="24"/>
              </w:rPr>
              <w:lastRenderedPageBreak/>
              <w:t>None.</w:t>
            </w:r>
          </w:p>
        </w:tc>
      </w:tr>
      <w:tr w:rsidR="00592E13" w:rsidRPr="00434ED3" w14:paraId="0502FFBD" w14:textId="77777777" w:rsidTr="006F3277">
        <w:trPr>
          <w:trHeight w:val="2150"/>
        </w:trPr>
        <w:tc>
          <w:tcPr>
            <w:tcW w:w="1998" w:type="dxa"/>
          </w:tcPr>
          <w:p w14:paraId="7820D3B2" w14:textId="7134C1CE" w:rsidR="00592E13" w:rsidRDefault="003438BD" w:rsidP="00B318DB">
            <w:pPr>
              <w:rPr>
                <w:rFonts w:ascii="Arial" w:hAnsi="Arial" w:cs="Arial"/>
                <w:sz w:val="24"/>
                <w:szCs w:val="24"/>
              </w:rPr>
            </w:pPr>
            <w:r>
              <w:rPr>
                <w:rFonts w:ascii="Arial" w:hAnsi="Arial" w:cs="Arial"/>
                <w:sz w:val="24"/>
                <w:szCs w:val="24"/>
              </w:rPr>
              <w:lastRenderedPageBreak/>
              <w:t>11(h)(3)</w:t>
            </w:r>
          </w:p>
        </w:tc>
        <w:tc>
          <w:tcPr>
            <w:tcW w:w="4050" w:type="dxa"/>
          </w:tcPr>
          <w:p w14:paraId="1B8E830F" w14:textId="77777777" w:rsidR="00592E13" w:rsidRDefault="00C9754C" w:rsidP="00447716">
            <w:pPr>
              <w:rPr>
                <w:rFonts w:ascii="Arial" w:hAnsi="Arial" w:cs="Arial"/>
                <w:sz w:val="24"/>
                <w:szCs w:val="24"/>
              </w:rPr>
            </w:pPr>
            <w:r>
              <w:rPr>
                <w:rFonts w:ascii="Arial" w:hAnsi="Arial" w:cs="Arial"/>
                <w:sz w:val="24"/>
                <w:szCs w:val="24"/>
              </w:rPr>
              <w:t xml:space="preserve">Commenter notes that he teaches Doctors of Chiropractic: Certification in Workers’ Compensation </w:t>
            </w:r>
            <w:proofErr w:type="spellStart"/>
            <w:r>
              <w:rPr>
                <w:rFonts w:ascii="Arial" w:hAnsi="Arial" w:cs="Arial"/>
                <w:sz w:val="24"/>
                <w:szCs w:val="24"/>
              </w:rPr>
              <w:t>Evaultion</w:t>
            </w:r>
            <w:proofErr w:type="spellEnd"/>
            <w:r>
              <w:rPr>
                <w:rFonts w:ascii="Arial" w:hAnsi="Arial" w:cs="Arial"/>
                <w:sz w:val="24"/>
                <w:szCs w:val="24"/>
              </w:rPr>
              <w:t>, a 44 hour course and that his organization is the only one approved to provide this training by the DWC Medical Unit.</w:t>
            </w:r>
          </w:p>
          <w:p w14:paraId="3DBBBF8E" w14:textId="77777777" w:rsidR="00C9754C" w:rsidRDefault="00C9754C" w:rsidP="00447716">
            <w:pPr>
              <w:rPr>
                <w:rFonts w:ascii="Arial" w:hAnsi="Arial" w:cs="Arial"/>
                <w:sz w:val="24"/>
                <w:szCs w:val="24"/>
              </w:rPr>
            </w:pPr>
          </w:p>
          <w:p w14:paraId="17284F9B" w14:textId="1E629D81" w:rsidR="00C9754C" w:rsidRPr="000751A6" w:rsidRDefault="00C9754C" w:rsidP="00447716">
            <w:pPr>
              <w:rPr>
                <w:rFonts w:ascii="Arial" w:hAnsi="Arial" w:cs="Arial"/>
                <w:sz w:val="24"/>
                <w:szCs w:val="24"/>
              </w:rPr>
            </w:pPr>
            <w:r>
              <w:rPr>
                <w:rFonts w:ascii="Arial" w:hAnsi="Arial" w:cs="Arial"/>
                <w:sz w:val="24"/>
                <w:szCs w:val="24"/>
              </w:rPr>
              <w:t xml:space="preserve">Commenter notes that “breast cancer” is not included in the AMA Guides, much less the full phrase “industrial </w:t>
            </w:r>
            <w:proofErr w:type="spellStart"/>
            <w:r>
              <w:rPr>
                <w:rFonts w:ascii="Arial" w:hAnsi="Arial" w:cs="Arial"/>
                <w:sz w:val="24"/>
                <w:szCs w:val="24"/>
              </w:rPr>
              <w:t>breat</w:t>
            </w:r>
            <w:proofErr w:type="spellEnd"/>
            <w:r>
              <w:rPr>
                <w:rFonts w:ascii="Arial" w:hAnsi="Arial" w:cs="Arial"/>
                <w:sz w:val="24"/>
                <w:szCs w:val="24"/>
              </w:rPr>
              <w:t xml:space="preserve"> cancer.”  To commenter’s knowledge there is no chapter, category, class, figure, or page number for which impairment </w:t>
            </w:r>
            <w:r>
              <w:rPr>
                <w:rFonts w:ascii="Arial" w:hAnsi="Arial" w:cs="Arial"/>
                <w:sz w:val="24"/>
                <w:szCs w:val="24"/>
              </w:rPr>
              <w:lastRenderedPageBreak/>
              <w:t>could be assigned</w:t>
            </w:r>
            <w:r w:rsidR="005B179B">
              <w:rPr>
                <w:rFonts w:ascii="Arial" w:hAnsi="Arial" w:cs="Arial"/>
                <w:sz w:val="24"/>
                <w:szCs w:val="24"/>
              </w:rPr>
              <w:t>. Commenter opines that anti-bias language is already included under 11(h)(1) and (2).</w:t>
            </w:r>
          </w:p>
        </w:tc>
        <w:tc>
          <w:tcPr>
            <w:tcW w:w="2340" w:type="dxa"/>
          </w:tcPr>
          <w:p w14:paraId="7E6C3906" w14:textId="6FA7AF5D" w:rsidR="000061F6" w:rsidRDefault="003438BD" w:rsidP="00B318DB">
            <w:pPr>
              <w:rPr>
                <w:rFonts w:ascii="Arial" w:hAnsi="Arial" w:cs="Arial"/>
                <w:sz w:val="24"/>
                <w:szCs w:val="24"/>
              </w:rPr>
            </w:pPr>
            <w:r>
              <w:rPr>
                <w:rFonts w:ascii="Arial" w:hAnsi="Arial" w:cs="Arial"/>
                <w:sz w:val="24"/>
                <w:szCs w:val="24"/>
              </w:rPr>
              <w:lastRenderedPageBreak/>
              <w:t>James E. Musick, DC, QME, Instructor, International Chiropractors Association of California (ICAC)</w:t>
            </w:r>
          </w:p>
          <w:p w14:paraId="4E4F243C" w14:textId="77777777" w:rsidR="003438BD" w:rsidRDefault="003438BD" w:rsidP="00B318DB">
            <w:pPr>
              <w:rPr>
                <w:rFonts w:ascii="Arial" w:hAnsi="Arial" w:cs="Arial"/>
                <w:sz w:val="24"/>
                <w:szCs w:val="24"/>
              </w:rPr>
            </w:pPr>
            <w:r>
              <w:rPr>
                <w:rFonts w:ascii="Arial" w:hAnsi="Arial" w:cs="Arial"/>
                <w:sz w:val="24"/>
                <w:szCs w:val="24"/>
              </w:rPr>
              <w:t>December 19, 2023</w:t>
            </w:r>
          </w:p>
          <w:p w14:paraId="23151855" w14:textId="0448499D" w:rsidR="003438BD" w:rsidRDefault="003438BD" w:rsidP="00B318DB">
            <w:pPr>
              <w:rPr>
                <w:rFonts w:ascii="Arial" w:hAnsi="Arial" w:cs="Arial"/>
                <w:sz w:val="24"/>
                <w:szCs w:val="24"/>
              </w:rPr>
            </w:pPr>
            <w:r>
              <w:rPr>
                <w:rFonts w:ascii="Arial" w:hAnsi="Arial" w:cs="Arial"/>
                <w:sz w:val="24"/>
                <w:szCs w:val="24"/>
              </w:rPr>
              <w:t>Written Comment</w:t>
            </w:r>
          </w:p>
        </w:tc>
        <w:tc>
          <w:tcPr>
            <w:tcW w:w="3240" w:type="dxa"/>
          </w:tcPr>
          <w:p w14:paraId="17AF8852" w14:textId="77777777" w:rsidR="006F1DE8" w:rsidRPr="006F1DE8" w:rsidRDefault="006F1DE8" w:rsidP="006F1DE8">
            <w:pPr>
              <w:rPr>
                <w:rFonts w:ascii="Arial" w:hAnsi="Arial" w:cs="Arial"/>
                <w:sz w:val="24"/>
                <w:szCs w:val="24"/>
              </w:rPr>
            </w:pPr>
            <w:r w:rsidRPr="006F1DE8">
              <w:rPr>
                <w:rFonts w:ascii="Arial" w:hAnsi="Arial" w:cs="Arial"/>
                <w:sz w:val="24"/>
                <w:szCs w:val="24"/>
              </w:rPr>
              <w:t>The Administrative Director disagrees.</w:t>
            </w:r>
          </w:p>
          <w:p w14:paraId="0A2AE2E0" w14:textId="77777777" w:rsidR="00826D76" w:rsidRDefault="00826D76" w:rsidP="003D0691">
            <w:pPr>
              <w:rPr>
                <w:rFonts w:ascii="Arial" w:hAnsi="Arial" w:cs="Arial"/>
                <w:sz w:val="24"/>
                <w:szCs w:val="24"/>
              </w:rPr>
            </w:pPr>
          </w:p>
          <w:p w14:paraId="3B74F2CF" w14:textId="7A6DF904" w:rsidR="006F1DE8" w:rsidRPr="006F1DE8" w:rsidRDefault="006F1DE8" w:rsidP="006F1DE8">
            <w:pPr>
              <w:rPr>
                <w:rFonts w:ascii="Arial" w:hAnsi="Arial" w:cs="Arial"/>
                <w:sz w:val="24"/>
                <w:szCs w:val="24"/>
              </w:rPr>
            </w:pPr>
            <w:r w:rsidRPr="006F1DE8">
              <w:rPr>
                <w:rFonts w:ascii="Arial" w:hAnsi="Arial" w:cs="Arial"/>
                <w:sz w:val="24"/>
                <w:szCs w:val="24"/>
              </w:rPr>
              <w:t xml:space="preserve">The rating for breast cancer is a rating by analogy similar to what the evaluator does when making a rating under Almarez-Guzman. The AMA guides contain rating factors for the effects of breast cancer treatment. The treatment usually involves surgical intervention, chemotherapy, prescription therapies, chronic pain, and scarring </w:t>
            </w:r>
            <w:r w:rsidRPr="006F1DE8">
              <w:rPr>
                <w:rFonts w:ascii="Arial" w:hAnsi="Arial" w:cs="Arial"/>
                <w:sz w:val="24"/>
                <w:szCs w:val="24"/>
              </w:rPr>
              <w:lastRenderedPageBreak/>
              <w:t>caused by radiation treatment or surgery</w:t>
            </w:r>
            <w:r w:rsidR="00355D28">
              <w:rPr>
                <w:rFonts w:ascii="Arial" w:hAnsi="Arial" w:cs="Arial"/>
                <w:sz w:val="24"/>
                <w:szCs w:val="24"/>
              </w:rPr>
              <w:t xml:space="preserve"> - </w:t>
            </w:r>
            <w:r w:rsidRPr="006F1DE8">
              <w:rPr>
                <w:rFonts w:ascii="Arial" w:hAnsi="Arial" w:cs="Arial"/>
                <w:sz w:val="24"/>
                <w:szCs w:val="24"/>
              </w:rPr>
              <w:t>all of these effects are ratable under the AMA guides. There is an extensive discussion about rating industrial cancers that can be found at the following link:</w:t>
            </w:r>
          </w:p>
          <w:p w14:paraId="1E492B2C" w14:textId="77777777" w:rsidR="006F1DE8" w:rsidRDefault="006F1DE8" w:rsidP="003D0691">
            <w:pPr>
              <w:rPr>
                <w:rFonts w:ascii="Arial" w:hAnsi="Arial" w:cs="Arial"/>
                <w:sz w:val="24"/>
                <w:szCs w:val="24"/>
              </w:rPr>
            </w:pPr>
          </w:p>
          <w:p w14:paraId="7E5C62A4" w14:textId="77777777" w:rsidR="006F1DE8" w:rsidRPr="006F1DE8" w:rsidRDefault="00000000" w:rsidP="006F1DE8">
            <w:pPr>
              <w:spacing w:after="200" w:line="276" w:lineRule="auto"/>
              <w:rPr>
                <w:rFonts w:ascii="Arial" w:eastAsia="Calibri" w:hAnsi="Arial" w:cs="Arial"/>
                <w:sz w:val="24"/>
                <w:szCs w:val="22"/>
              </w:rPr>
            </w:pPr>
            <w:hyperlink r:id="rId8" w:history="1">
              <w:r w:rsidR="006F1DE8" w:rsidRPr="006F1DE8">
                <w:rPr>
                  <w:rFonts w:ascii="Arial" w:eastAsia="Calibri" w:hAnsi="Arial" w:cs="Arial"/>
                  <w:color w:val="0000FF"/>
                  <w:sz w:val="24"/>
                  <w:szCs w:val="22"/>
                  <w:u w:val="single"/>
                </w:rPr>
                <w:t>https://www.dir.ca.gov/dwc/FAQ/Rating-impairments-Guidance.html</w:t>
              </w:r>
            </w:hyperlink>
          </w:p>
          <w:p w14:paraId="6C6E53EA" w14:textId="77777777" w:rsidR="006F1DE8" w:rsidRPr="006F1DE8" w:rsidRDefault="006F1DE8" w:rsidP="006F1DE8">
            <w:pPr>
              <w:spacing w:after="200" w:line="276" w:lineRule="auto"/>
              <w:rPr>
                <w:rFonts w:ascii="Arial" w:eastAsia="Calibri" w:hAnsi="Arial" w:cs="Arial"/>
                <w:sz w:val="24"/>
                <w:szCs w:val="22"/>
              </w:rPr>
            </w:pPr>
            <w:r w:rsidRPr="006F1DE8">
              <w:rPr>
                <w:rFonts w:ascii="Arial" w:eastAsia="Calibri" w:hAnsi="Arial" w:cs="Arial"/>
                <w:sz w:val="24"/>
                <w:szCs w:val="22"/>
              </w:rPr>
              <w:t>Specific pages and chapters for the AMA guides are given for these conditions, and there are also examples of rating breast cancer cases.</w:t>
            </w:r>
          </w:p>
          <w:p w14:paraId="7B533C05" w14:textId="22367592" w:rsidR="006F1DE8" w:rsidRDefault="006F1DE8" w:rsidP="003D0691">
            <w:pPr>
              <w:rPr>
                <w:rFonts w:ascii="Arial" w:hAnsi="Arial" w:cs="Arial"/>
                <w:sz w:val="24"/>
                <w:szCs w:val="24"/>
              </w:rPr>
            </w:pPr>
          </w:p>
        </w:tc>
        <w:tc>
          <w:tcPr>
            <w:tcW w:w="2325" w:type="dxa"/>
          </w:tcPr>
          <w:p w14:paraId="43328AC8" w14:textId="49AC598D" w:rsidR="0042443F" w:rsidRPr="00434ED3" w:rsidRDefault="006F1DE8" w:rsidP="000D0570">
            <w:pPr>
              <w:rPr>
                <w:rFonts w:ascii="Arial" w:hAnsi="Arial" w:cs="Arial"/>
                <w:sz w:val="24"/>
                <w:szCs w:val="24"/>
              </w:rPr>
            </w:pPr>
            <w:r>
              <w:rPr>
                <w:rFonts w:ascii="Arial" w:hAnsi="Arial" w:cs="Arial"/>
                <w:sz w:val="24"/>
                <w:szCs w:val="24"/>
              </w:rPr>
              <w:lastRenderedPageBreak/>
              <w:t>None.</w:t>
            </w:r>
          </w:p>
        </w:tc>
      </w:tr>
      <w:tr w:rsidR="009357F6" w:rsidRPr="00434ED3" w14:paraId="6013A3F5" w14:textId="77777777" w:rsidTr="006F3277">
        <w:trPr>
          <w:trHeight w:val="800"/>
        </w:trPr>
        <w:tc>
          <w:tcPr>
            <w:tcW w:w="1998" w:type="dxa"/>
          </w:tcPr>
          <w:p w14:paraId="659CF8D7" w14:textId="2D422F65" w:rsidR="009357F6" w:rsidRDefault="009357F6" w:rsidP="00030047">
            <w:pPr>
              <w:rPr>
                <w:rFonts w:ascii="Arial" w:hAnsi="Arial" w:cs="Arial"/>
                <w:sz w:val="24"/>
                <w:szCs w:val="24"/>
              </w:rPr>
            </w:pPr>
            <w:r>
              <w:rPr>
                <w:rFonts w:ascii="Arial" w:hAnsi="Arial" w:cs="Arial"/>
                <w:sz w:val="24"/>
                <w:szCs w:val="24"/>
              </w:rPr>
              <w:t>General Comment</w:t>
            </w:r>
          </w:p>
        </w:tc>
        <w:tc>
          <w:tcPr>
            <w:tcW w:w="4050" w:type="dxa"/>
          </w:tcPr>
          <w:p w14:paraId="52034D03" w14:textId="6B9AAEC6" w:rsidR="009357F6" w:rsidRDefault="009357F6" w:rsidP="00030047">
            <w:pPr>
              <w:rPr>
                <w:rFonts w:ascii="Arial" w:hAnsi="Arial" w:cs="Arial"/>
                <w:sz w:val="24"/>
                <w:szCs w:val="24"/>
              </w:rPr>
            </w:pPr>
            <w:r>
              <w:rPr>
                <w:rFonts w:ascii="Arial" w:hAnsi="Arial" w:cs="Arial"/>
                <w:sz w:val="24"/>
                <w:szCs w:val="24"/>
              </w:rPr>
              <w:t>Commenter has reviewed the proposed changes and has no comment at this time.</w:t>
            </w:r>
          </w:p>
        </w:tc>
        <w:tc>
          <w:tcPr>
            <w:tcW w:w="2340" w:type="dxa"/>
          </w:tcPr>
          <w:p w14:paraId="4BF89EF7" w14:textId="77777777" w:rsidR="009357F6" w:rsidRDefault="009357F6" w:rsidP="00030047">
            <w:pPr>
              <w:rPr>
                <w:rFonts w:ascii="Arial" w:hAnsi="Arial" w:cs="Arial"/>
                <w:sz w:val="24"/>
                <w:szCs w:val="24"/>
              </w:rPr>
            </w:pPr>
            <w:r>
              <w:rPr>
                <w:rFonts w:ascii="Arial" w:hAnsi="Arial" w:cs="Arial"/>
                <w:sz w:val="24"/>
                <w:szCs w:val="24"/>
              </w:rPr>
              <w:t>Andrea Guzman</w:t>
            </w:r>
          </w:p>
          <w:p w14:paraId="716D9BED" w14:textId="77777777" w:rsidR="009357F6" w:rsidRDefault="009357F6" w:rsidP="00030047">
            <w:pPr>
              <w:rPr>
                <w:rFonts w:ascii="Arial" w:hAnsi="Arial" w:cs="Arial"/>
                <w:sz w:val="24"/>
                <w:szCs w:val="24"/>
              </w:rPr>
            </w:pPr>
            <w:r>
              <w:rPr>
                <w:rFonts w:ascii="Arial" w:hAnsi="Arial" w:cs="Arial"/>
                <w:sz w:val="24"/>
                <w:szCs w:val="24"/>
              </w:rPr>
              <w:t xml:space="preserve">Claims Regulatory Director </w:t>
            </w:r>
          </w:p>
          <w:p w14:paraId="234857EF" w14:textId="77777777" w:rsidR="009357F6" w:rsidRDefault="009357F6" w:rsidP="00030047">
            <w:pPr>
              <w:rPr>
                <w:rFonts w:ascii="Arial" w:hAnsi="Arial" w:cs="Arial"/>
                <w:sz w:val="24"/>
                <w:szCs w:val="24"/>
              </w:rPr>
            </w:pPr>
            <w:r>
              <w:rPr>
                <w:rFonts w:ascii="Arial" w:hAnsi="Arial" w:cs="Arial"/>
                <w:sz w:val="24"/>
                <w:szCs w:val="24"/>
              </w:rPr>
              <w:lastRenderedPageBreak/>
              <w:t xml:space="preserve">State Compensation Insurance Fund </w:t>
            </w:r>
          </w:p>
          <w:p w14:paraId="2A8228D2" w14:textId="0270B626" w:rsidR="009357F6" w:rsidRDefault="00650EF3" w:rsidP="00030047">
            <w:pPr>
              <w:rPr>
                <w:rFonts w:ascii="Arial" w:hAnsi="Arial" w:cs="Arial"/>
                <w:sz w:val="24"/>
                <w:szCs w:val="24"/>
              </w:rPr>
            </w:pPr>
            <w:r>
              <w:rPr>
                <w:rFonts w:ascii="Arial" w:hAnsi="Arial" w:cs="Arial"/>
                <w:sz w:val="24"/>
                <w:szCs w:val="24"/>
              </w:rPr>
              <w:t>January 4, 2024</w:t>
            </w:r>
          </w:p>
          <w:p w14:paraId="63AE3E0F" w14:textId="1216C75A" w:rsidR="009357F6" w:rsidRDefault="009357F6" w:rsidP="00030047">
            <w:pPr>
              <w:rPr>
                <w:rFonts w:ascii="Arial" w:hAnsi="Arial" w:cs="Arial"/>
                <w:sz w:val="24"/>
                <w:szCs w:val="24"/>
              </w:rPr>
            </w:pPr>
            <w:r>
              <w:rPr>
                <w:rFonts w:ascii="Arial" w:hAnsi="Arial" w:cs="Arial"/>
                <w:sz w:val="24"/>
                <w:szCs w:val="24"/>
              </w:rPr>
              <w:t>Written Comment</w:t>
            </w:r>
          </w:p>
        </w:tc>
        <w:tc>
          <w:tcPr>
            <w:tcW w:w="3240" w:type="dxa"/>
          </w:tcPr>
          <w:p w14:paraId="2E8FBAB7" w14:textId="09F9DE69" w:rsidR="009357F6" w:rsidRDefault="009357F6" w:rsidP="00030047">
            <w:pPr>
              <w:rPr>
                <w:rFonts w:ascii="Arial" w:hAnsi="Arial" w:cs="Arial"/>
                <w:sz w:val="24"/>
                <w:szCs w:val="24"/>
              </w:rPr>
            </w:pPr>
            <w:r>
              <w:rPr>
                <w:rFonts w:ascii="Arial" w:hAnsi="Arial" w:cs="Arial"/>
                <w:sz w:val="24"/>
                <w:szCs w:val="24"/>
              </w:rPr>
              <w:lastRenderedPageBreak/>
              <w:t>Noted.</w:t>
            </w:r>
          </w:p>
        </w:tc>
        <w:tc>
          <w:tcPr>
            <w:tcW w:w="2325" w:type="dxa"/>
          </w:tcPr>
          <w:p w14:paraId="5AFABC38" w14:textId="7DE2181F" w:rsidR="009357F6" w:rsidRPr="00434ED3" w:rsidRDefault="009357F6" w:rsidP="00030047">
            <w:pPr>
              <w:rPr>
                <w:rFonts w:ascii="Arial" w:hAnsi="Arial" w:cs="Arial"/>
                <w:sz w:val="24"/>
                <w:szCs w:val="24"/>
              </w:rPr>
            </w:pPr>
            <w:r>
              <w:rPr>
                <w:rFonts w:ascii="Arial" w:hAnsi="Arial" w:cs="Arial"/>
                <w:sz w:val="24"/>
                <w:szCs w:val="24"/>
              </w:rPr>
              <w:t>None.</w:t>
            </w:r>
          </w:p>
        </w:tc>
      </w:tr>
      <w:tr w:rsidR="00B249CC" w:rsidRPr="00434ED3" w14:paraId="2CE5220C" w14:textId="77777777" w:rsidTr="006F3277">
        <w:trPr>
          <w:trHeight w:val="800"/>
        </w:trPr>
        <w:tc>
          <w:tcPr>
            <w:tcW w:w="1998" w:type="dxa"/>
          </w:tcPr>
          <w:p w14:paraId="0123EBB5" w14:textId="13D477C3" w:rsidR="00B249CC" w:rsidRDefault="000C245F" w:rsidP="000C245F">
            <w:pPr>
              <w:rPr>
                <w:rFonts w:ascii="Arial" w:hAnsi="Arial" w:cs="Arial"/>
                <w:sz w:val="24"/>
                <w:szCs w:val="24"/>
              </w:rPr>
            </w:pPr>
            <w:r>
              <w:rPr>
                <w:rFonts w:ascii="Arial" w:hAnsi="Arial" w:cs="Arial"/>
                <w:sz w:val="24"/>
                <w:szCs w:val="24"/>
              </w:rPr>
              <w:t xml:space="preserve">§ </w:t>
            </w:r>
            <w:r w:rsidR="00367DE2">
              <w:rPr>
                <w:rFonts w:ascii="Arial" w:hAnsi="Arial" w:cs="Arial"/>
                <w:sz w:val="24"/>
                <w:szCs w:val="24"/>
              </w:rPr>
              <w:t>11.5</w:t>
            </w:r>
            <w:r>
              <w:rPr>
                <w:rFonts w:ascii="Arial" w:hAnsi="Arial" w:cs="Arial"/>
                <w:sz w:val="24"/>
                <w:szCs w:val="24"/>
              </w:rPr>
              <w:t>(j)</w:t>
            </w:r>
          </w:p>
        </w:tc>
        <w:tc>
          <w:tcPr>
            <w:tcW w:w="4050" w:type="dxa"/>
          </w:tcPr>
          <w:p w14:paraId="494A0621" w14:textId="77777777" w:rsidR="00B249CC" w:rsidRDefault="00B249CC" w:rsidP="00B249CC">
            <w:pPr>
              <w:autoSpaceDE w:val="0"/>
              <w:autoSpaceDN w:val="0"/>
              <w:adjustRightInd w:val="0"/>
              <w:rPr>
                <w:rFonts w:ascii="Arial" w:hAnsi="Arial" w:cs="Arial"/>
                <w:sz w:val="24"/>
                <w:szCs w:val="24"/>
              </w:rPr>
            </w:pPr>
            <w:r>
              <w:rPr>
                <w:rFonts w:ascii="Arial" w:hAnsi="Arial" w:cs="Arial"/>
                <w:sz w:val="24"/>
                <w:szCs w:val="24"/>
              </w:rPr>
              <w:t xml:space="preserve">Commenter opines that requiring a “live’ or virtual “real time” component of the Disability Evaluation Report Writing course will delay certification for many potential QMEs because of scheduling conflicts with busy physicians who may not be able to sit for 6 hours for a live course. </w:t>
            </w:r>
          </w:p>
          <w:p w14:paraId="3E554294" w14:textId="77777777" w:rsidR="00B249CC" w:rsidRDefault="00B249CC" w:rsidP="00B249CC">
            <w:pPr>
              <w:autoSpaceDE w:val="0"/>
              <w:autoSpaceDN w:val="0"/>
              <w:adjustRightInd w:val="0"/>
              <w:rPr>
                <w:rFonts w:ascii="Arial" w:hAnsi="Arial" w:cs="Arial"/>
                <w:sz w:val="24"/>
                <w:szCs w:val="24"/>
              </w:rPr>
            </w:pPr>
          </w:p>
          <w:p w14:paraId="36B7AA63" w14:textId="77777777" w:rsidR="00B249CC" w:rsidRDefault="00B249CC" w:rsidP="00B249CC">
            <w:pPr>
              <w:autoSpaceDE w:val="0"/>
              <w:autoSpaceDN w:val="0"/>
              <w:adjustRightInd w:val="0"/>
              <w:rPr>
                <w:rFonts w:ascii="Arial" w:hAnsi="Arial" w:cs="Arial"/>
                <w:sz w:val="24"/>
                <w:szCs w:val="24"/>
              </w:rPr>
            </w:pPr>
            <w:r>
              <w:rPr>
                <w:rFonts w:ascii="Arial" w:hAnsi="Arial" w:cs="Arial"/>
                <w:sz w:val="24"/>
                <w:szCs w:val="24"/>
              </w:rPr>
              <w:t xml:space="preserve">Commenter states that since COVID required everyone to shift to 100% distance learning, that </w:t>
            </w:r>
            <w:proofErr w:type="spellStart"/>
            <w:r>
              <w:rPr>
                <w:rFonts w:ascii="Arial" w:hAnsi="Arial" w:cs="Arial"/>
                <w:sz w:val="24"/>
                <w:szCs w:val="24"/>
              </w:rPr>
              <w:t>educationanl</w:t>
            </w:r>
            <w:proofErr w:type="spellEnd"/>
            <w:r>
              <w:rPr>
                <w:rFonts w:ascii="Arial" w:hAnsi="Arial" w:cs="Arial"/>
                <w:sz w:val="24"/>
                <w:szCs w:val="24"/>
              </w:rPr>
              <w:t xml:space="preserve"> providers have recognized the flexibility and the in-depth training provided remotely, with the offer of an optional on-hour QA session for physicians who require or request clarification. Commenter states that the homework sample reports are </w:t>
            </w:r>
            <w:r>
              <w:rPr>
                <w:rFonts w:ascii="Arial" w:hAnsi="Arial" w:cs="Arial"/>
                <w:sz w:val="24"/>
                <w:szCs w:val="24"/>
              </w:rPr>
              <w:lastRenderedPageBreak/>
              <w:t>better than when she was providing live courses and that the pass rate has improved since trainees can rewind, re-watch and study the material at their convenience.</w:t>
            </w:r>
          </w:p>
          <w:p w14:paraId="73E52946" w14:textId="77777777" w:rsidR="00B249CC" w:rsidRDefault="00B249CC" w:rsidP="00B249CC">
            <w:pPr>
              <w:autoSpaceDE w:val="0"/>
              <w:autoSpaceDN w:val="0"/>
              <w:adjustRightInd w:val="0"/>
              <w:rPr>
                <w:rFonts w:ascii="Arial" w:hAnsi="Arial" w:cs="Arial"/>
                <w:sz w:val="24"/>
                <w:szCs w:val="24"/>
              </w:rPr>
            </w:pPr>
          </w:p>
          <w:p w14:paraId="489080D6" w14:textId="77777777" w:rsidR="002C27AA" w:rsidRDefault="002C27AA" w:rsidP="00B249CC">
            <w:pPr>
              <w:autoSpaceDE w:val="0"/>
              <w:autoSpaceDN w:val="0"/>
              <w:adjustRightInd w:val="0"/>
              <w:rPr>
                <w:rFonts w:ascii="Arial" w:hAnsi="Arial" w:cs="Arial"/>
                <w:sz w:val="24"/>
                <w:szCs w:val="24"/>
              </w:rPr>
            </w:pPr>
          </w:p>
          <w:p w14:paraId="5A162D22" w14:textId="1FB91F97" w:rsidR="002C27AA" w:rsidRPr="003823FF" w:rsidRDefault="002C27AA" w:rsidP="00B249CC">
            <w:pPr>
              <w:autoSpaceDE w:val="0"/>
              <w:autoSpaceDN w:val="0"/>
              <w:adjustRightInd w:val="0"/>
              <w:rPr>
                <w:rFonts w:ascii="Arial" w:hAnsi="Arial" w:cs="Arial"/>
                <w:sz w:val="24"/>
                <w:szCs w:val="24"/>
              </w:rPr>
            </w:pPr>
          </w:p>
        </w:tc>
        <w:tc>
          <w:tcPr>
            <w:tcW w:w="2340" w:type="dxa"/>
          </w:tcPr>
          <w:p w14:paraId="3948CF3C" w14:textId="77777777" w:rsidR="00B249CC" w:rsidRDefault="00B249CC" w:rsidP="00B249CC">
            <w:pPr>
              <w:rPr>
                <w:rFonts w:ascii="Arial" w:hAnsi="Arial" w:cs="Arial"/>
                <w:sz w:val="24"/>
                <w:szCs w:val="24"/>
              </w:rPr>
            </w:pPr>
            <w:r>
              <w:rPr>
                <w:rFonts w:ascii="Arial" w:hAnsi="Arial" w:cs="Arial"/>
                <w:sz w:val="24"/>
                <w:szCs w:val="24"/>
              </w:rPr>
              <w:lastRenderedPageBreak/>
              <w:t xml:space="preserve">Dana </w:t>
            </w:r>
            <w:proofErr w:type="spellStart"/>
            <w:r>
              <w:rPr>
                <w:rFonts w:ascii="Arial" w:hAnsi="Arial" w:cs="Arial"/>
                <w:sz w:val="24"/>
                <w:szCs w:val="24"/>
              </w:rPr>
              <w:t>Livinstone</w:t>
            </w:r>
            <w:proofErr w:type="spellEnd"/>
            <w:r>
              <w:rPr>
                <w:rFonts w:ascii="Arial" w:hAnsi="Arial" w:cs="Arial"/>
                <w:sz w:val="24"/>
                <w:szCs w:val="24"/>
              </w:rPr>
              <w:t xml:space="preserve">-Lopez, </w:t>
            </w:r>
            <w:proofErr w:type="spellStart"/>
            <w:r>
              <w:rPr>
                <w:rFonts w:ascii="Arial" w:hAnsi="Arial" w:cs="Arial"/>
                <w:sz w:val="24"/>
                <w:szCs w:val="24"/>
              </w:rPr>
              <w:t>TeachCE</w:t>
            </w:r>
            <w:proofErr w:type="spellEnd"/>
            <w:r>
              <w:rPr>
                <w:rFonts w:ascii="Arial" w:hAnsi="Arial" w:cs="Arial"/>
                <w:sz w:val="24"/>
                <w:szCs w:val="24"/>
              </w:rPr>
              <w:t>, Inc.</w:t>
            </w:r>
          </w:p>
          <w:p w14:paraId="39430CA9" w14:textId="77777777" w:rsidR="00B249CC" w:rsidRDefault="00B249CC" w:rsidP="00B249CC">
            <w:pPr>
              <w:rPr>
                <w:rFonts w:ascii="Arial" w:hAnsi="Arial" w:cs="Arial"/>
                <w:sz w:val="24"/>
                <w:szCs w:val="24"/>
              </w:rPr>
            </w:pPr>
            <w:r>
              <w:rPr>
                <w:rFonts w:ascii="Arial" w:hAnsi="Arial" w:cs="Arial"/>
                <w:sz w:val="24"/>
                <w:szCs w:val="24"/>
              </w:rPr>
              <w:t>DWC Training Provider</w:t>
            </w:r>
          </w:p>
          <w:p w14:paraId="5C497D65" w14:textId="77777777" w:rsidR="00B249CC" w:rsidRDefault="00B249CC" w:rsidP="00B249CC">
            <w:pPr>
              <w:rPr>
                <w:rFonts w:ascii="Arial" w:hAnsi="Arial" w:cs="Arial"/>
                <w:sz w:val="24"/>
                <w:szCs w:val="24"/>
              </w:rPr>
            </w:pPr>
            <w:r>
              <w:rPr>
                <w:rFonts w:ascii="Arial" w:hAnsi="Arial" w:cs="Arial"/>
                <w:sz w:val="24"/>
                <w:szCs w:val="24"/>
              </w:rPr>
              <w:t>January 4, 2024</w:t>
            </w:r>
          </w:p>
          <w:p w14:paraId="1FCE5BE7" w14:textId="0A5C68E8" w:rsidR="00B249CC" w:rsidRDefault="00B249CC" w:rsidP="00B249CC">
            <w:pPr>
              <w:rPr>
                <w:rFonts w:ascii="Arial" w:hAnsi="Arial" w:cs="Arial"/>
                <w:sz w:val="24"/>
                <w:szCs w:val="24"/>
              </w:rPr>
            </w:pPr>
            <w:r>
              <w:rPr>
                <w:rFonts w:ascii="Arial" w:hAnsi="Arial" w:cs="Arial"/>
                <w:sz w:val="24"/>
                <w:szCs w:val="24"/>
              </w:rPr>
              <w:t>Written Comment</w:t>
            </w:r>
          </w:p>
        </w:tc>
        <w:tc>
          <w:tcPr>
            <w:tcW w:w="3240" w:type="dxa"/>
          </w:tcPr>
          <w:p w14:paraId="544B30B8" w14:textId="16C28AC7" w:rsidR="00367DE2" w:rsidRPr="00367DE2" w:rsidRDefault="00367DE2" w:rsidP="00367DE2">
            <w:pPr>
              <w:spacing w:after="200" w:line="276" w:lineRule="auto"/>
              <w:rPr>
                <w:rFonts w:ascii="Arial" w:eastAsia="Calibri" w:hAnsi="Arial" w:cs="Arial"/>
                <w:sz w:val="24"/>
                <w:szCs w:val="22"/>
              </w:rPr>
            </w:pPr>
            <w:r w:rsidRPr="00367DE2">
              <w:rPr>
                <w:rFonts w:ascii="Arial" w:eastAsia="Calibri" w:hAnsi="Arial" w:cs="Arial"/>
                <w:sz w:val="24"/>
                <w:szCs w:val="22"/>
              </w:rPr>
              <w:t>The Administrative Director disagrees</w:t>
            </w:r>
            <w:r>
              <w:rPr>
                <w:rFonts w:ascii="Arial" w:eastAsia="Calibri" w:hAnsi="Arial" w:cs="Arial"/>
                <w:sz w:val="24"/>
                <w:szCs w:val="22"/>
              </w:rPr>
              <w:t>.</w:t>
            </w:r>
            <w:r w:rsidRPr="00367DE2">
              <w:rPr>
                <w:rFonts w:ascii="Arial" w:eastAsia="Calibri" w:hAnsi="Arial" w:cs="Arial"/>
                <w:sz w:val="24"/>
                <w:szCs w:val="22"/>
              </w:rPr>
              <w:t xml:space="preserve"> </w:t>
            </w:r>
          </w:p>
          <w:p w14:paraId="6398DA35" w14:textId="77777777" w:rsidR="00367DE2" w:rsidRPr="00367DE2" w:rsidRDefault="00367DE2" w:rsidP="00367DE2">
            <w:pPr>
              <w:spacing w:after="200" w:line="276" w:lineRule="auto"/>
              <w:rPr>
                <w:rFonts w:ascii="Arial" w:eastAsia="Calibri" w:hAnsi="Arial" w:cs="Arial"/>
                <w:sz w:val="24"/>
                <w:szCs w:val="22"/>
              </w:rPr>
            </w:pPr>
            <w:r w:rsidRPr="00367DE2">
              <w:rPr>
                <w:rFonts w:ascii="Arial" w:eastAsia="Calibri" w:hAnsi="Arial" w:cs="Arial"/>
                <w:sz w:val="24"/>
                <w:szCs w:val="22"/>
              </w:rPr>
              <w:t xml:space="preserve">Any steps taken by the Administrative Director to improve report quality in the QME program could be viewed as burdensome to the existing or prospective QMEs. However any additional burden must be weighed against the possibility of a very much-needed improvement in report quality. By contrast, the steps taken by the Administrative Director could be viewed as an opportunity for the physician </w:t>
            </w:r>
            <w:r w:rsidRPr="00367DE2">
              <w:rPr>
                <w:rFonts w:ascii="Arial" w:eastAsia="Calibri" w:hAnsi="Arial" w:cs="Arial"/>
                <w:sz w:val="24"/>
                <w:szCs w:val="22"/>
              </w:rPr>
              <w:lastRenderedPageBreak/>
              <w:t xml:space="preserve">to improve their report writing skills. </w:t>
            </w:r>
          </w:p>
          <w:p w14:paraId="79F81B83" w14:textId="77777777" w:rsidR="00367DE2" w:rsidRPr="00367DE2" w:rsidRDefault="00367DE2" w:rsidP="00367DE2">
            <w:pPr>
              <w:spacing w:after="200" w:line="276" w:lineRule="auto"/>
              <w:rPr>
                <w:rFonts w:ascii="Arial" w:eastAsia="Calibri" w:hAnsi="Arial" w:cs="Arial"/>
                <w:sz w:val="24"/>
                <w:szCs w:val="22"/>
              </w:rPr>
            </w:pPr>
            <w:r w:rsidRPr="00367DE2">
              <w:rPr>
                <w:rFonts w:ascii="Arial" w:eastAsia="Calibri" w:hAnsi="Arial" w:cs="Arial"/>
                <w:sz w:val="24"/>
                <w:szCs w:val="22"/>
              </w:rPr>
              <w:t xml:space="preserve">Requiring an in person component to the report writing course that must be taken upon passing the QME exam ensures that prospective QMEs engage in face-to-face time with the instructor where it is hoped that interaction and discourse will improve the participants understanding of the material. The only data supporting the benefit of in-person instruction is the unassailable fact that colleges and universities have not switched to total online instruction despite the availability of equipment to allow this possibility. In </w:t>
            </w:r>
            <w:r w:rsidRPr="00367DE2">
              <w:rPr>
                <w:rFonts w:ascii="Arial" w:eastAsia="Calibri" w:hAnsi="Arial" w:cs="Arial"/>
                <w:sz w:val="24"/>
                <w:szCs w:val="22"/>
              </w:rPr>
              <w:lastRenderedPageBreak/>
              <w:t xml:space="preserve">addition, there’s been a documented loss in learning occasioned by children having to participate in classes solely online during the pandemic. These two factors point up the usefulness of in-person instruction. </w:t>
            </w:r>
          </w:p>
          <w:p w14:paraId="3E445EE2" w14:textId="77777777" w:rsidR="00367DE2" w:rsidRPr="00367DE2" w:rsidRDefault="00367DE2" w:rsidP="00367DE2">
            <w:pPr>
              <w:spacing w:after="200" w:line="276" w:lineRule="auto"/>
              <w:rPr>
                <w:rFonts w:ascii="Arial" w:eastAsia="Calibri" w:hAnsi="Arial" w:cs="Arial"/>
                <w:sz w:val="24"/>
                <w:szCs w:val="22"/>
              </w:rPr>
            </w:pPr>
            <w:r w:rsidRPr="00367DE2">
              <w:rPr>
                <w:rFonts w:ascii="Arial" w:eastAsia="Calibri" w:hAnsi="Arial" w:cs="Arial"/>
                <w:sz w:val="24"/>
                <w:szCs w:val="22"/>
              </w:rPr>
              <w:t xml:space="preserve">The administrative director respectfully asserts that if the current 12 hour requirement were sufficient, there would be no need to improve report quality. Therefore, it is only logical to try and expand the educational requirements in an effort to improve report quality. </w:t>
            </w:r>
          </w:p>
          <w:p w14:paraId="5FF8EC53" w14:textId="77777777" w:rsidR="00367DE2" w:rsidRPr="00367DE2" w:rsidRDefault="00367DE2" w:rsidP="00367DE2">
            <w:pPr>
              <w:spacing w:after="200" w:line="276" w:lineRule="auto"/>
              <w:rPr>
                <w:rFonts w:ascii="Arial" w:eastAsia="Calibri" w:hAnsi="Arial" w:cs="Arial"/>
                <w:sz w:val="24"/>
                <w:szCs w:val="22"/>
              </w:rPr>
            </w:pPr>
            <w:r w:rsidRPr="00367DE2">
              <w:rPr>
                <w:rFonts w:ascii="Arial" w:eastAsia="Calibri" w:hAnsi="Arial" w:cs="Arial"/>
                <w:sz w:val="24"/>
                <w:szCs w:val="22"/>
              </w:rPr>
              <w:t xml:space="preserve">The possibility that requiring in person instruction will </w:t>
            </w:r>
            <w:r w:rsidRPr="00367DE2">
              <w:rPr>
                <w:rFonts w:ascii="Arial" w:eastAsia="Calibri" w:hAnsi="Arial" w:cs="Arial"/>
                <w:sz w:val="24"/>
                <w:szCs w:val="22"/>
              </w:rPr>
              <w:lastRenderedPageBreak/>
              <w:t xml:space="preserve">discourage prospective QMEs has not proved to discourage chiropractors from wanting to join the QME program. This is proven to be true even though the existing 44 hour requirement for these physicians also contains an in person hourly requirement. However, these conditions have in no way discouraged chiropractic applicants over the course of the years of the existence of the QME program. </w:t>
            </w:r>
          </w:p>
          <w:p w14:paraId="6B8F1F64" w14:textId="77777777" w:rsidR="00367DE2" w:rsidRPr="00367DE2" w:rsidRDefault="00367DE2" w:rsidP="00367DE2">
            <w:pPr>
              <w:spacing w:after="200" w:line="276" w:lineRule="auto"/>
              <w:rPr>
                <w:rFonts w:ascii="Arial" w:eastAsia="Calibri" w:hAnsi="Arial" w:cs="Arial"/>
                <w:sz w:val="24"/>
                <w:szCs w:val="22"/>
              </w:rPr>
            </w:pPr>
            <w:r w:rsidRPr="00367DE2">
              <w:rPr>
                <w:rFonts w:ascii="Arial" w:eastAsia="Calibri" w:hAnsi="Arial" w:cs="Arial"/>
                <w:sz w:val="24"/>
                <w:szCs w:val="22"/>
              </w:rPr>
              <w:t xml:space="preserve">The regulation is currently configured takes advantage of the favorable properties on both distance-learning and in person instruction. </w:t>
            </w:r>
            <w:r w:rsidRPr="00367DE2">
              <w:rPr>
                <w:rFonts w:ascii="Arial" w:eastAsia="Calibri" w:hAnsi="Arial" w:cs="Arial"/>
                <w:sz w:val="24"/>
                <w:szCs w:val="22"/>
              </w:rPr>
              <w:lastRenderedPageBreak/>
              <w:t xml:space="preserve">The regulation as drafted provides flexibility for the continuing education providers to determine which portions of the required content are provided by the in person instructor as opposed to any distance-learning instruction. </w:t>
            </w:r>
          </w:p>
          <w:p w14:paraId="4AA87719" w14:textId="77777777" w:rsidR="00B249CC" w:rsidRDefault="00B249CC" w:rsidP="00B249CC">
            <w:pPr>
              <w:rPr>
                <w:rFonts w:ascii="Arial" w:hAnsi="Arial" w:cs="Arial"/>
                <w:sz w:val="24"/>
                <w:szCs w:val="24"/>
              </w:rPr>
            </w:pPr>
          </w:p>
        </w:tc>
        <w:tc>
          <w:tcPr>
            <w:tcW w:w="2325" w:type="dxa"/>
          </w:tcPr>
          <w:p w14:paraId="3BEDCD2E" w14:textId="1CC591EA" w:rsidR="00B249CC" w:rsidRDefault="00367DE2" w:rsidP="00B249CC">
            <w:pPr>
              <w:rPr>
                <w:rFonts w:ascii="Arial" w:hAnsi="Arial" w:cs="Arial"/>
                <w:sz w:val="24"/>
                <w:szCs w:val="24"/>
              </w:rPr>
            </w:pPr>
            <w:r>
              <w:rPr>
                <w:rFonts w:ascii="Arial" w:hAnsi="Arial" w:cs="Arial"/>
                <w:sz w:val="24"/>
                <w:szCs w:val="24"/>
              </w:rPr>
              <w:lastRenderedPageBreak/>
              <w:t>None.</w:t>
            </w:r>
          </w:p>
        </w:tc>
      </w:tr>
      <w:tr w:rsidR="002C3B0A" w:rsidRPr="00434ED3" w14:paraId="5D8D0204" w14:textId="77777777" w:rsidTr="006F3277">
        <w:trPr>
          <w:trHeight w:val="800"/>
        </w:trPr>
        <w:tc>
          <w:tcPr>
            <w:tcW w:w="1998" w:type="dxa"/>
          </w:tcPr>
          <w:p w14:paraId="2608C34D" w14:textId="6662650E" w:rsidR="002C3B0A" w:rsidRDefault="000C245F" w:rsidP="002C3B0A">
            <w:pPr>
              <w:rPr>
                <w:rFonts w:ascii="Arial" w:hAnsi="Arial" w:cs="Arial"/>
                <w:sz w:val="24"/>
                <w:szCs w:val="24"/>
              </w:rPr>
            </w:pPr>
            <w:r>
              <w:rPr>
                <w:rFonts w:ascii="Arial" w:hAnsi="Arial" w:cs="Arial"/>
                <w:sz w:val="24"/>
                <w:szCs w:val="24"/>
              </w:rPr>
              <w:lastRenderedPageBreak/>
              <w:t>§ 55(e)</w:t>
            </w:r>
          </w:p>
        </w:tc>
        <w:tc>
          <w:tcPr>
            <w:tcW w:w="4050" w:type="dxa"/>
          </w:tcPr>
          <w:p w14:paraId="58BE7AC4" w14:textId="61682F32" w:rsidR="002C3B0A" w:rsidRDefault="002C3B0A" w:rsidP="002C3B0A">
            <w:pPr>
              <w:autoSpaceDE w:val="0"/>
              <w:autoSpaceDN w:val="0"/>
              <w:adjustRightInd w:val="0"/>
              <w:rPr>
                <w:rFonts w:ascii="Arial" w:hAnsi="Arial" w:cs="Arial"/>
                <w:sz w:val="24"/>
                <w:szCs w:val="24"/>
              </w:rPr>
            </w:pPr>
            <w:r w:rsidRPr="002C3B0A">
              <w:rPr>
                <w:rFonts w:ascii="Arial" w:hAnsi="Arial" w:cs="Arial"/>
                <w:sz w:val="24"/>
                <w:szCs w:val="24"/>
              </w:rPr>
              <w:t>Commenter states that other CE programs (</w:t>
            </w:r>
            <w:proofErr w:type="spellStart"/>
            <w:r w:rsidRPr="002C3B0A">
              <w:rPr>
                <w:rFonts w:ascii="Arial" w:hAnsi="Arial" w:cs="Arial"/>
                <w:sz w:val="24"/>
                <w:szCs w:val="24"/>
              </w:rPr>
              <w:t>eg</w:t>
            </w:r>
            <w:proofErr w:type="spellEnd"/>
            <w:r w:rsidRPr="002C3B0A">
              <w:rPr>
                <w:rFonts w:ascii="Arial" w:hAnsi="Arial" w:cs="Arial"/>
                <w:sz w:val="24"/>
                <w:szCs w:val="24"/>
              </w:rPr>
              <w:t xml:space="preserve"> CPA) certify education providers once every five years and allow additional courses to be added within that period without recertifying each new course.  Annual course evaluations (ICRs) are required and if the returned class evaluations or test scores are not adequate an audit is performed.  Commenter opines that the requirement to certify every new course within a 2 year period is </w:t>
            </w:r>
            <w:r w:rsidRPr="002C3B0A">
              <w:rPr>
                <w:rFonts w:ascii="Arial" w:hAnsi="Arial" w:cs="Arial"/>
                <w:sz w:val="24"/>
                <w:szCs w:val="24"/>
              </w:rPr>
              <w:lastRenderedPageBreak/>
              <w:t>burdensome on the provider and on DWC staff.</w:t>
            </w:r>
          </w:p>
          <w:p w14:paraId="74E78EAB" w14:textId="77777777" w:rsidR="002C3B0A" w:rsidRPr="002C3B0A" w:rsidRDefault="002C3B0A" w:rsidP="002C3B0A">
            <w:pPr>
              <w:autoSpaceDE w:val="0"/>
              <w:autoSpaceDN w:val="0"/>
              <w:adjustRightInd w:val="0"/>
              <w:rPr>
                <w:rFonts w:ascii="Arial" w:hAnsi="Arial" w:cs="Arial"/>
                <w:sz w:val="24"/>
                <w:szCs w:val="24"/>
              </w:rPr>
            </w:pPr>
          </w:p>
          <w:p w14:paraId="3939315F" w14:textId="27FB9FDF" w:rsidR="002C3B0A" w:rsidRPr="00D05D4D" w:rsidRDefault="002C3B0A" w:rsidP="002C3B0A">
            <w:pPr>
              <w:autoSpaceDE w:val="0"/>
              <w:autoSpaceDN w:val="0"/>
              <w:adjustRightInd w:val="0"/>
              <w:rPr>
                <w:rFonts w:ascii="Arial" w:hAnsi="Arial" w:cs="Arial"/>
                <w:sz w:val="24"/>
                <w:szCs w:val="24"/>
              </w:rPr>
            </w:pPr>
          </w:p>
        </w:tc>
        <w:tc>
          <w:tcPr>
            <w:tcW w:w="2340" w:type="dxa"/>
          </w:tcPr>
          <w:p w14:paraId="5DFF0AD0" w14:textId="77777777" w:rsidR="002C3B0A" w:rsidRDefault="002C3B0A" w:rsidP="002C3B0A">
            <w:pPr>
              <w:rPr>
                <w:rFonts w:ascii="Arial" w:hAnsi="Arial" w:cs="Arial"/>
                <w:sz w:val="24"/>
                <w:szCs w:val="24"/>
              </w:rPr>
            </w:pPr>
            <w:r>
              <w:rPr>
                <w:rFonts w:ascii="Arial" w:hAnsi="Arial" w:cs="Arial"/>
                <w:sz w:val="24"/>
                <w:szCs w:val="24"/>
              </w:rPr>
              <w:lastRenderedPageBreak/>
              <w:t xml:space="preserve">Dana </w:t>
            </w:r>
            <w:proofErr w:type="spellStart"/>
            <w:r>
              <w:rPr>
                <w:rFonts w:ascii="Arial" w:hAnsi="Arial" w:cs="Arial"/>
                <w:sz w:val="24"/>
                <w:szCs w:val="24"/>
              </w:rPr>
              <w:t>Livinstone</w:t>
            </w:r>
            <w:proofErr w:type="spellEnd"/>
            <w:r>
              <w:rPr>
                <w:rFonts w:ascii="Arial" w:hAnsi="Arial" w:cs="Arial"/>
                <w:sz w:val="24"/>
                <w:szCs w:val="24"/>
              </w:rPr>
              <w:t xml:space="preserve">-Lopez, </w:t>
            </w:r>
            <w:proofErr w:type="spellStart"/>
            <w:r>
              <w:rPr>
                <w:rFonts w:ascii="Arial" w:hAnsi="Arial" w:cs="Arial"/>
                <w:sz w:val="24"/>
                <w:szCs w:val="24"/>
              </w:rPr>
              <w:t>TeachCE</w:t>
            </w:r>
            <w:proofErr w:type="spellEnd"/>
            <w:r>
              <w:rPr>
                <w:rFonts w:ascii="Arial" w:hAnsi="Arial" w:cs="Arial"/>
                <w:sz w:val="24"/>
                <w:szCs w:val="24"/>
              </w:rPr>
              <w:t>, Inc.</w:t>
            </w:r>
          </w:p>
          <w:p w14:paraId="1C4EB291" w14:textId="77777777" w:rsidR="002C3B0A" w:rsidRDefault="002C3B0A" w:rsidP="002C3B0A">
            <w:pPr>
              <w:rPr>
                <w:rFonts w:ascii="Arial" w:hAnsi="Arial" w:cs="Arial"/>
                <w:sz w:val="24"/>
                <w:szCs w:val="24"/>
              </w:rPr>
            </w:pPr>
            <w:r>
              <w:rPr>
                <w:rFonts w:ascii="Arial" w:hAnsi="Arial" w:cs="Arial"/>
                <w:sz w:val="24"/>
                <w:szCs w:val="24"/>
              </w:rPr>
              <w:t>DWC Training Provider</w:t>
            </w:r>
          </w:p>
          <w:p w14:paraId="122538D3" w14:textId="77777777" w:rsidR="002C3B0A" w:rsidRDefault="002C3B0A" w:rsidP="002C3B0A">
            <w:pPr>
              <w:rPr>
                <w:rFonts w:ascii="Arial" w:hAnsi="Arial" w:cs="Arial"/>
                <w:sz w:val="24"/>
                <w:szCs w:val="24"/>
              </w:rPr>
            </w:pPr>
            <w:r>
              <w:rPr>
                <w:rFonts w:ascii="Arial" w:hAnsi="Arial" w:cs="Arial"/>
                <w:sz w:val="24"/>
                <w:szCs w:val="24"/>
              </w:rPr>
              <w:t>January 4, 2024</w:t>
            </w:r>
          </w:p>
          <w:p w14:paraId="6227DF87" w14:textId="3901A974" w:rsidR="002C3B0A" w:rsidRDefault="002C3B0A" w:rsidP="002C3B0A">
            <w:pPr>
              <w:rPr>
                <w:rFonts w:ascii="Arial" w:hAnsi="Arial" w:cs="Arial"/>
                <w:sz w:val="24"/>
                <w:szCs w:val="24"/>
              </w:rPr>
            </w:pPr>
            <w:r>
              <w:rPr>
                <w:rFonts w:ascii="Arial" w:hAnsi="Arial" w:cs="Arial"/>
                <w:sz w:val="24"/>
                <w:szCs w:val="24"/>
              </w:rPr>
              <w:t>Written Comment</w:t>
            </w:r>
          </w:p>
        </w:tc>
        <w:tc>
          <w:tcPr>
            <w:tcW w:w="3240" w:type="dxa"/>
          </w:tcPr>
          <w:p w14:paraId="26A7A7B9" w14:textId="77777777" w:rsidR="002C3B0A" w:rsidRDefault="000C245F" w:rsidP="002C3B0A">
            <w:pPr>
              <w:rPr>
                <w:rFonts w:ascii="Arial" w:hAnsi="Arial" w:cs="Arial"/>
                <w:sz w:val="24"/>
                <w:szCs w:val="24"/>
              </w:rPr>
            </w:pPr>
            <w:r>
              <w:rPr>
                <w:rFonts w:ascii="Arial" w:hAnsi="Arial" w:cs="Arial"/>
                <w:sz w:val="24"/>
                <w:szCs w:val="24"/>
              </w:rPr>
              <w:t>Noted.</w:t>
            </w:r>
          </w:p>
          <w:p w14:paraId="70A5C0FB" w14:textId="77777777" w:rsidR="000C245F" w:rsidRDefault="000C245F" w:rsidP="002C3B0A">
            <w:pPr>
              <w:rPr>
                <w:rFonts w:ascii="Arial" w:hAnsi="Arial" w:cs="Arial"/>
                <w:sz w:val="24"/>
                <w:szCs w:val="24"/>
              </w:rPr>
            </w:pPr>
          </w:p>
          <w:p w14:paraId="45A18074" w14:textId="77777777" w:rsidR="000C245F" w:rsidRDefault="000C245F" w:rsidP="002C3B0A">
            <w:pPr>
              <w:rPr>
                <w:rFonts w:ascii="Arial" w:eastAsia="Calibri" w:hAnsi="Arial" w:cs="Arial"/>
                <w:sz w:val="24"/>
                <w:szCs w:val="22"/>
              </w:rPr>
            </w:pPr>
            <w:r w:rsidRPr="000C245F">
              <w:rPr>
                <w:rFonts w:ascii="Arial" w:eastAsia="Calibri" w:hAnsi="Arial" w:cs="Arial"/>
                <w:sz w:val="24"/>
                <w:szCs w:val="22"/>
              </w:rPr>
              <w:t>An amendment to regulation § 55(e) is not contemplated by this rulemaking. However, the recommendation is a valid suggestion for future rulemaking.</w:t>
            </w:r>
          </w:p>
          <w:p w14:paraId="4427BDD8" w14:textId="77777777" w:rsidR="000C245F" w:rsidRDefault="000C245F" w:rsidP="002C3B0A">
            <w:pPr>
              <w:rPr>
                <w:rFonts w:ascii="Arial" w:eastAsia="Calibri" w:hAnsi="Arial" w:cs="Arial"/>
                <w:sz w:val="24"/>
                <w:szCs w:val="22"/>
              </w:rPr>
            </w:pPr>
          </w:p>
          <w:p w14:paraId="219AB3BE" w14:textId="795C59B1" w:rsidR="007537C6" w:rsidRPr="007537C6" w:rsidRDefault="007537C6" w:rsidP="007537C6">
            <w:pPr>
              <w:spacing w:before="240" w:after="200" w:line="276" w:lineRule="auto"/>
              <w:rPr>
                <w:rFonts w:ascii="Arial" w:eastAsia="Calibri" w:hAnsi="Arial" w:cs="Arial"/>
                <w:sz w:val="24"/>
                <w:szCs w:val="22"/>
              </w:rPr>
            </w:pPr>
            <w:r w:rsidRPr="007537C6">
              <w:rPr>
                <w:rFonts w:ascii="Arial" w:eastAsia="Calibri" w:hAnsi="Arial" w:cs="Arial"/>
                <w:sz w:val="24"/>
                <w:szCs w:val="22"/>
              </w:rPr>
              <w:t xml:space="preserve">Unlike other disciplines, Workers’ Compensation is a </w:t>
            </w:r>
            <w:r w:rsidRPr="007537C6">
              <w:rPr>
                <w:rFonts w:ascii="Arial" w:eastAsia="Calibri" w:hAnsi="Arial" w:cs="Arial"/>
                <w:sz w:val="24"/>
                <w:szCs w:val="22"/>
              </w:rPr>
              <w:lastRenderedPageBreak/>
              <w:t>constantly evolving area of law and practice. Therefore, review and accreditation of continuing education providers every two years seems to be indicated by virtue of the nature of the Workers’ Compensation Law and practice. The two-year period also coincides with the certification period of QME</w:t>
            </w:r>
            <w:r w:rsidR="00355D28">
              <w:rPr>
                <w:rFonts w:ascii="Arial" w:eastAsia="Calibri" w:hAnsi="Arial" w:cs="Arial"/>
                <w:sz w:val="24"/>
                <w:szCs w:val="22"/>
              </w:rPr>
              <w:t>s</w:t>
            </w:r>
            <w:r w:rsidRPr="007537C6">
              <w:rPr>
                <w:rFonts w:ascii="Arial" w:eastAsia="Calibri" w:hAnsi="Arial" w:cs="Arial"/>
                <w:sz w:val="24"/>
                <w:szCs w:val="22"/>
              </w:rPr>
              <w:t>.</w:t>
            </w:r>
          </w:p>
          <w:p w14:paraId="2EB72BF7" w14:textId="65CEA89F" w:rsidR="000C245F" w:rsidRDefault="000C245F" w:rsidP="002C3B0A">
            <w:pPr>
              <w:rPr>
                <w:rFonts w:ascii="Arial" w:hAnsi="Arial" w:cs="Arial"/>
                <w:sz w:val="24"/>
                <w:szCs w:val="24"/>
              </w:rPr>
            </w:pPr>
          </w:p>
        </w:tc>
        <w:tc>
          <w:tcPr>
            <w:tcW w:w="2325" w:type="dxa"/>
          </w:tcPr>
          <w:p w14:paraId="441E681D" w14:textId="42D314E2" w:rsidR="002C3B0A" w:rsidRDefault="000C245F" w:rsidP="002C3B0A">
            <w:pPr>
              <w:rPr>
                <w:rFonts w:ascii="Arial" w:hAnsi="Arial" w:cs="Arial"/>
                <w:sz w:val="24"/>
                <w:szCs w:val="24"/>
              </w:rPr>
            </w:pPr>
            <w:r>
              <w:rPr>
                <w:rFonts w:ascii="Arial" w:hAnsi="Arial" w:cs="Arial"/>
                <w:sz w:val="24"/>
                <w:szCs w:val="24"/>
              </w:rPr>
              <w:lastRenderedPageBreak/>
              <w:t>None.</w:t>
            </w:r>
          </w:p>
        </w:tc>
      </w:tr>
      <w:tr w:rsidR="002C3B0A" w:rsidRPr="00434ED3" w14:paraId="2CB4B5C1" w14:textId="77777777" w:rsidTr="006F3277">
        <w:trPr>
          <w:trHeight w:val="800"/>
        </w:trPr>
        <w:tc>
          <w:tcPr>
            <w:tcW w:w="1998" w:type="dxa"/>
          </w:tcPr>
          <w:p w14:paraId="28B6A4F5" w14:textId="7C52A23A" w:rsidR="002C3B0A" w:rsidRDefault="000C245F" w:rsidP="002C3B0A">
            <w:pPr>
              <w:rPr>
                <w:rFonts w:ascii="Arial" w:hAnsi="Arial" w:cs="Arial"/>
                <w:sz w:val="24"/>
                <w:szCs w:val="24"/>
              </w:rPr>
            </w:pPr>
            <w:r>
              <w:rPr>
                <w:rFonts w:ascii="Arial" w:hAnsi="Arial" w:cs="Arial"/>
                <w:sz w:val="24"/>
                <w:szCs w:val="24"/>
              </w:rPr>
              <w:t>General</w:t>
            </w:r>
          </w:p>
        </w:tc>
        <w:tc>
          <w:tcPr>
            <w:tcW w:w="4050" w:type="dxa"/>
          </w:tcPr>
          <w:p w14:paraId="01E322E6" w14:textId="417606BA" w:rsidR="002C3B0A" w:rsidRPr="00CF1B29" w:rsidRDefault="002C3B0A" w:rsidP="002C3B0A">
            <w:pPr>
              <w:autoSpaceDE w:val="0"/>
              <w:autoSpaceDN w:val="0"/>
              <w:adjustRightInd w:val="0"/>
              <w:rPr>
                <w:rFonts w:ascii="Arial" w:hAnsi="Arial" w:cs="Arial"/>
                <w:sz w:val="24"/>
                <w:szCs w:val="24"/>
              </w:rPr>
            </w:pPr>
            <w:r w:rsidRPr="002C3B0A">
              <w:rPr>
                <w:rFonts w:ascii="Arial" w:hAnsi="Arial" w:cs="Arial"/>
                <w:sz w:val="24"/>
                <w:szCs w:val="24"/>
              </w:rPr>
              <w:t>Commenter states that DWC is competing with their own certified educational providers by providing free courses on their website and this is disadvantageous to for-profit providers.  Commenter opines that eventually the DWC providers will stop offering the report writing course or continuing education for this reason.</w:t>
            </w:r>
          </w:p>
        </w:tc>
        <w:tc>
          <w:tcPr>
            <w:tcW w:w="2340" w:type="dxa"/>
          </w:tcPr>
          <w:p w14:paraId="3C7F2B66" w14:textId="77777777" w:rsidR="002C3B0A" w:rsidRDefault="002C3B0A" w:rsidP="002C3B0A">
            <w:pPr>
              <w:rPr>
                <w:rFonts w:ascii="Arial" w:hAnsi="Arial" w:cs="Arial"/>
                <w:sz w:val="24"/>
                <w:szCs w:val="24"/>
              </w:rPr>
            </w:pPr>
            <w:r>
              <w:rPr>
                <w:rFonts w:ascii="Arial" w:hAnsi="Arial" w:cs="Arial"/>
                <w:sz w:val="24"/>
                <w:szCs w:val="24"/>
              </w:rPr>
              <w:t xml:space="preserve">Dana </w:t>
            </w:r>
            <w:proofErr w:type="spellStart"/>
            <w:r>
              <w:rPr>
                <w:rFonts w:ascii="Arial" w:hAnsi="Arial" w:cs="Arial"/>
                <w:sz w:val="24"/>
                <w:szCs w:val="24"/>
              </w:rPr>
              <w:t>Livinstone</w:t>
            </w:r>
            <w:proofErr w:type="spellEnd"/>
            <w:r>
              <w:rPr>
                <w:rFonts w:ascii="Arial" w:hAnsi="Arial" w:cs="Arial"/>
                <w:sz w:val="24"/>
                <w:szCs w:val="24"/>
              </w:rPr>
              <w:t xml:space="preserve">-Lopez, </w:t>
            </w:r>
            <w:proofErr w:type="spellStart"/>
            <w:r>
              <w:rPr>
                <w:rFonts w:ascii="Arial" w:hAnsi="Arial" w:cs="Arial"/>
                <w:sz w:val="24"/>
                <w:szCs w:val="24"/>
              </w:rPr>
              <w:t>TeachCE</w:t>
            </w:r>
            <w:proofErr w:type="spellEnd"/>
            <w:r>
              <w:rPr>
                <w:rFonts w:ascii="Arial" w:hAnsi="Arial" w:cs="Arial"/>
                <w:sz w:val="24"/>
                <w:szCs w:val="24"/>
              </w:rPr>
              <w:t>, Inc.</w:t>
            </w:r>
          </w:p>
          <w:p w14:paraId="75B0C76F" w14:textId="77777777" w:rsidR="002C3B0A" w:rsidRDefault="002C3B0A" w:rsidP="002C3B0A">
            <w:pPr>
              <w:rPr>
                <w:rFonts w:ascii="Arial" w:hAnsi="Arial" w:cs="Arial"/>
                <w:sz w:val="24"/>
                <w:szCs w:val="24"/>
              </w:rPr>
            </w:pPr>
            <w:r>
              <w:rPr>
                <w:rFonts w:ascii="Arial" w:hAnsi="Arial" w:cs="Arial"/>
                <w:sz w:val="24"/>
                <w:szCs w:val="24"/>
              </w:rPr>
              <w:t>DWC Training Provider</w:t>
            </w:r>
          </w:p>
          <w:p w14:paraId="19DFF64C" w14:textId="77777777" w:rsidR="002C3B0A" w:rsidRDefault="002C3B0A" w:rsidP="002C3B0A">
            <w:pPr>
              <w:rPr>
                <w:rFonts w:ascii="Arial" w:hAnsi="Arial" w:cs="Arial"/>
                <w:sz w:val="24"/>
                <w:szCs w:val="24"/>
              </w:rPr>
            </w:pPr>
            <w:r>
              <w:rPr>
                <w:rFonts w:ascii="Arial" w:hAnsi="Arial" w:cs="Arial"/>
                <w:sz w:val="24"/>
                <w:szCs w:val="24"/>
              </w:rPr>
              <w:t>January 4, 2024</w:t>
            </w:r>
          </w:p>
          <w:p w14:paraId="01BE8782" w14:textId="3FF87696" w:rsidR="002C3B0A" w:rsidRDefault="002C3B0A" w:rsidP="002C3B0A">
            <w:pPr>
              <w:rPr>
                <w:rFonts w:ascii="Arial" w:hAnsi="Arial" w:cs="Arial"/>
                <w:sz w:val="24"/>
                <w:szCs w:val="24"/>
              </w:rPr>
            </w:pPr>
            <w:r>
              <w:rPr>
                <w:rFonts w:ascii="Arial" w:hAnsi="Arial" w:cs="Arial"/>
                <w:sz w:val="24"/>
                <w:szCs w:val="24"/>
              </w:rPr>
              <w:t>Written Comment</w:t>
            </w:r>
          </w:p>
        </w:tc>
        <w:tc>
          <w:tcPr>
            <w:tcW w:w="3240" w:type="dxa"/>
          </w:tcPr>
          <w:p w14:paraId="07A1F71F" w14:textId="5E3D6156" w:rsidR="002C3B0A" w:rsidRDefault="007537C6" w:rsidP="002C3B0A">
            <w:pPr>
              <w:rPr>
                <w:rFonts w:ascii="Arial" w:hAnsi="Arial" w:cs="Arial"/>
                <w:sz w:val="24"/>
                <w:szCs w:val="24"/>
              </w:rPr>
            </w:pPr>
            <w:r>
              <w:rPr>
                <w:rFonts w:ascii="Arial" w:hAnsi="Arial" w:cs="Arial"/>
                <w:sz w:val="24"/>
                <w:szCs w:val="24"/>
              </w:rPr>
              <w:t>Noted. However the comment does not involve this rulemaking.</w:t>
            </w:r>
          </w:p>
          <w:p w14:paraId="52AD9FC5" w14:textId="77777777" w:rsidR="007537C6" w:rsidRDefault="007537C6" w:rsidP="002C3B0A">
            <w:pPr>
              <w:rPr>
                <w:rFonts w:ascii="Arial" w:hAnsi="Arial" w:cs="Arial"/>
                <w:sz w:val="24"/>
                <w:szCs w:val="24"/>
              </w:rPr>
            </w:pPr>
          </w:p>
          <w:p w14:paraId="2FFDA9D9" w14:textId="77777777" w:rsidR="007537C6" w:rsidRPr="007537C6" w:rsidRDefault="007537C6" w:rsidP="007537C6">
            <w:pPr>
              <w:spacing w:before="240" w:after="200" w:line="276" w:lineRule="auto"/>
              <w:rPr>
                <w:rFonts w:ascii="Arial" w:eastAsia="Calibri" w:hAnsi="Arial" w:cs="Arial"/>
                <w:sz w:val="24"/>
                <w:szCs w:val="22"/>
              </w:rPr>
            </w:pPr>
            <w:r w:rsidRPr="007537C6">
              <w:rPr>
                <w:rFonts w:ascii="Arial" w:eastAsia="Calibri" w:hAnsi="Arial" w:cs="Arial"/>
                <w:sz w:val="24"/>
                <w:szCs w:val="22"/>
              </w:rPr>
              <w:t xml:space="preserve">Traditionally, DWC has only participated in the production of continuing education courses in areas of central importance to the </w:t>
            </w:r>
            <w:r w:rsidRPr="007537C6">
              <w:rPr>
                <w:rFonts w:ascii="Arial" w:eastAsia="Calibri" w:hAnsi="Arial" w:cs="Arial"/>
                <w:sz w:val="24"/>
                <w:szCs w:val="22"/>
              </w:rPr>
              <w:lastRenderedPageBreak/>
              <w:t>QME practice or where existing continuing education providers have not produced sufficient material. This practice is expected to continue, making any content produced or coproduced by DWC minimal and not a serious competing factor to independent for-profit continuing education providers.</w:t>
            </w:r>
          </w:p>
          <w:p w14:paraId="05613151" w14:textId="74D60C95" w:rsidR="007537C6" w:rsidRDefault="007537C6" w:rsidP="002C3B0A">
            <w:pPr>
              <w:rPr>
                <w:rFonts w:ascii="Arial" w:hAnsi="Arial" w:cs="Arial"/>
                <w:sz w:val="24"/>
                <w:szCs w:val="24"/>
              </w:rPr>
            </w:pPr>
          </w:p>
        </w:tc>
        <w:tc>
          <w:tcPr>
            <w:tcW w:w="2325" w:type="dxa"/>
          </w:tcPr>
          <w:p w14:paraId="7CADA58B" w14:textId="270C309A" w:rsidR="002C3B0A" w:rsidRDefault="007537C6" w:rsidP="002C3B0A">
            <w:pPr>
              <w:rPr>
                <w:rFonts w:ascii="Arial" w:hAnsi="Arial" w:cs="Arial"/>
                <w:sz w:val="24"/>
                <w:szCs w:val="24"/>
              </w:rPr>
            </w:pPr>
            <w:r>
              <w:rPr>
                <w:rFonts w:ascii="Arial" w:hAnsi="Arial" w:cs="Arial"/>
                <w:sz w:val="24"/>
                <w:szCs w:val="24"/>
              </w:rPr>
              <w:lastRenderedPageBreak/>
              <w:t>None.</w:t>
            </w:r>
          </w:p>
        </w:tc>
      </w:tr>
    </w:tbl>
    <w:p w14:paraId="36F752ED" w14:textId="77777777" w:rsidR="00A20565" w:rsidRPr="00434ED3" w:rsidRDefault="00A20565" w:rsidP="00B318DB">
      <w:pPr>
        <w:rPr>
          <w:rFonts w:ascii="Arial" w:hAnsi="Arial" w:cs="Arial"/>
          <w:sz w:val="24"/>
          <w:szCs w:val="24"/>
        </w:rPr>
      </w:pPr>
    </w:p>
    <w:p w14:paraId="786D774A" w14:textId="77777777" w:rsidR="00650EF3" w:rsidRPr="00434ED3" w:rsidRDefault="00650EF3">
      <w:pPr>
        <w:rPr>
          <w:rFonts w:ascii="Arial" w:hAnsi="Arial" w:cs="Arial"/>
          <w:sz w:val="24"/>
          <w:szCs w:val="24"/>
        </w:rPr>
      </w:pPr>
    </w:p>
    <w:sectPr w:rsidR="00650EF3" w:rsidRPr="00434ED3" w:rsidSect="003D3268">
      <w:foot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EFCAD" w14:textId="77777777" w:rsidR="003D3268" w:rsidRDefault="003D3268">
      <w:r>
        <w:separator/>
      </w:r>
    </w:p>
  </w:endnote>
  <w:endnote w:type="continuationSeparator" w:id="0">
    <w:p w14:paraId="3CF29802" w14:textId="77777777" w:rsidR="003D3268" w:rsidRDefault="003D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36437" w14:textId="3EF6DC8A" w:rsidR="0016676E" w:rsidRDefault="0016676E" w:rsidP="00B36543">
    <w:pPr>
      <w:pStyle w:val="Footer"/>
      <w:jc w:val="right"/>
    </w:pPr>
    <w:r>
      <w:t xml:space="preserve">Page </w:t>
    </w:r>
    <w:r>
      <w:fldChar w:fldCharType="begin"/>
    </w:r>
    <w:r>
      <w:instrText xml:space="preserve"> PAGE </w:instrText>
    </w:r>
    <w:r>
      <w:fldChar w:fldCharType="separate"/>
    </w:r>
    <w:r w:rsidR="00355D28">
      <w:rPr>
        <w:noProof/>
      </w:rPr>
      <w:t>15</w:t>
    </w:r>
    <w:r>
      <w:fldChar w:fldCharType="end"/>
    </w:r>
    <w:r>
      <w:t xml:space="preserve"> of </w:t>
    </w:r>
    <w:r w:rsidR="00355D28">
      <w:fldChar w:fldCharType="begin"/>
    </w:r>
    <w:r w:rsidR="00355D28">
      <w:instrText xml:space="preserve"> NUMPAGES </w:instrText>
    </w:r>
    <w:r w:rsidR="00355D28">
      <w:fldChar w:fldCharType="separate"/>
    </w:r>
    <w:r w:rsidR="00355D28">
      <w:rPr>
        <w:noProof/>
      </w:rPr>
      <w:t>15</w:t>
    </w:r>
    <w:r w:rsidR="00355D2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F3DA" w14:textId="77777777" w:rsidR="003D3268" w:rsidRDefault="003D3268">
      <w:r>
        <w:separator/>
      </w:r>
    </w:p>
  </w:footnote>
  <w:footnote w:type="continuationSeparator" w:id="0">
    <w:p w14:paraId="7AC37ADB" w14:textId="77777777" w:rsidR="003D3268" w:rsidRDefault="003D3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5F7945"/>
    <w:multiLevelType w:val="hybridMultilevel"/>
    <w:tmpl w:val="254AF3F8"/>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6627DB"/>
    <w:multiLevelType w:val="hybridMultilevel"/>
    <w:tmpl w:val="8A8CC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3CD027A"/>
    <w:multiLevelType w:val="hybridMultilevel"/>
    <w:tmpl w:val="5A525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803584"/>
    <w:multiLevelType w:val="hybridMultilevel"/>
    <w:tmpl w:val="8CF8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EB121E"/>
    <w:multiLevelType w:val="hybridMultilevel"/>
    <w:tmpl w:val="7CB6D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02149"/>
    <w:multiLevelType w:val="hybridMultilevel"/>
    <w:tmpl w:val="3C8A09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FFB21CB"/>
    <w:multiLevelType w:val="hybridMultilevel"/>
    <w:tmpl w:val="6BE8F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8B6930"/>
    <w:multiLevelType w:val="hybridMultilevel"/>
    <w:tmpl w:val="B3B8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2186537">
    <w:abstractNumId w:val="1"/>
  </w:num>
  <w:num w:numId="2" w16cid:durableId="800727898">
    <w:abstractNumId w:val="14"/>
  </w:num>
  <w:num w:numId="3" w16cid:durableId="1757628430">
    <w:abstractNumId w:val="0"/>
  </w:num>
  <w:num w:numId="4" w16cid:durableId="267546605">
    <w:abstractNumId w:val="4"/>
  </w:num>
  <w:num w:numId="5" w16cid:durableId="2110394927">
    <w:abstractNumId w:val="16"/>
  </w:num>
  <w:num w:numId="6" w16cid:durableId="281771979">
    <w:abstractNumId w:val="12"/>
  </w:num>
  <w:num w:numId="7" w16cid:durableId="1028915985">
    <w:abstractNumId w:val="13"/>
  </w:num>
  <w:num w:numId="8" w16cid:durableId="1349063306">
    <w:abstractNumId w:val="19"/>
  </w:num>
  <w:num w:numId="9" w16cid:durableId="1147822961">
    <w:abstractNumId w:val="15"/>
  </w:num>
  <w:num w:numId="10" w16cid:durableId="1484196130">
    <w:abstractNumId w:val="7"/>
  </w:num>
  <w:num w:numId="11" w16cid:durableId="1254048361">
    <w:abstractNumId w:val="18"/>
  </w:num>
  <w:num w:numId="12" w16cid:durableId="480855420">
    <w:abstractNumId w:val="3"/>
  </w:num>
  <w:num w:numId="13" w16cid:durableId="580991269">
    <w:abstractNumId w:val="11"/>
  </w:num>
  <w:num w:numId="14" w16cid:durableId="1936087275">
    <w:abstractNumId w:val="5"/>
  </w:num>
  <w:num w:numId="15" w16cid:durableId="643464864">
    <w:abstractNumId w:val="2"/>
  </w:num>
  <w:num w:numId="16" w16cid:durableId="952008437">
    <w:abstractNumId w:val="10"/>
  </w:num>
  <w:num w:numId="17" w16cid:durableId="1585802205">
    <w:abstractNumId w:val="9"/>
  </w:num>
  <w:num w:numId="18" w16cid:durableId="1279990989">
    <w:abstractNumId w:val="17"/>
  </w:num>
  <w:num w:numId="19" w16cid:durableId="1676496939">
    <w:abstractNumId w:val="8"/>
  </w:num>
  <w:num w:numId="20" w16cid:durableId="256982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6F9D1E5-B5B1-4CAC-BFE7-C7A125D2C652}"/>
    <w:docVar w:name="dgnword-eventsink" w:val="375251960"/>
  </w:docVars>
  <w:rsids>
    <w:rsidRoot w:val="00A20565"/>
    <w:rsid w:val="00001478"/>
    <w:rsid w:val="00004772"/>
    <w:rsid w:val="000061F6"/>
    <w:rsid w:val="00006C02"/>
    <w:rsid w:val="00011260"/>
    <w:rsid w:val="000137A3"/>
    <w:rsid w:val="00016AC8"/>
    <w:rsid w:val="00020D77"/>
    <w:rsid w:val="00020F42"/>
    <w:rsid w:val="00021190"/>
    <w:rsid w:val="000215A2"/>
    <w:rsid w:val="00021AF4"/>
    <w:rsid w:val="00023BBC"/>
    <w:rsid w:val="00023E9B"/>
    <w:rsid w:val="000248C0"/>
    <w:rsid w:val="00025020"/>
    <w:rsid w:val="00025358"/>
    <w:rsid w:val="00026B11"/>
    <w:rsid w:val="00026B33"/>
    <w:rsid w:val="00026B9F"/>
    <w:rsid w:val="0002796C"/>
    <w:rsid w:val="00027CAE"/>
    <w:rsid w:val="00030047"/>
    <w:rsid w:val="00030488"/>
    <w:rsid w:val="00040907"/>
    <w:rsid w:val="00042ADD"/>
    <w:rsid w:val="00052D0F"/>
    <w:rsid w:val="00055FED"/>
    <w:rsid w:val="000566FC"/>
    <w:rsid w:val="00060DFC"/>
    <w:rsid w:val="0006376D"/>
    <w:rsid w:val="000644E1"/>
    <w:rsid w:val="00064C06"/>
    <w:rsid w:val="0006500A"/>
    <w:rsid w:val="00065ECD"/>
    <w:rsid w:val="00071700"/>
    <w:rsid w:val="00072240"/>
    <w:rsid w:val="00072C6B"/>
    <w:rsid w:val="000740DB"/>
    <w:rsid w:val="0007483E"/>
    <w:rsid w:val="000751A6"/>
    <w:rsid w:val="00077C0F"/>
    <w:rsid w:val="00081D1A"/>
    <w:rsid w:val="00082DB4"/>
    <w:rsid w:val="00083282"/>
    <w:rsid w:val="00085B61"/>
    <w:rsid w:val="000865A7"/>
    <w:rsid w:val="00087D48"/>
    <w:rsid w:val="0009000D"/>
    <w:rsid w:val="00090898"/>
    <w:rsid w:val="000921EE"/>
    <w:rsid w:val="00094D0C"/>
    <w:rsid w:val="000A0702"/>
    <w:rsid w:val="000A1525"/>
    <w:rsid w:val="000A38EE"/>
    <w:rsid w:val="000B4D51"/>
    <w:rsid w:val="000B6695"/>
    <w:rsid w:val="000C003E"/>
    <w:rsid w:val="000C1EC7"/>
    <w:rsid w:val="000C245F"/>
    <w:rsid w:val="000C39A9"/>
    <w:rsid w:val="000C50F7"/>
    <w:rsid w:val="000C79FE"/>
    <w:rsid w:val="000D0301"/>
    <w:rsid w:val="000D0570"/>
    <w:rsid w:val="000D169E"/>
    <w:rsid w:val="000D17B3"/>
    <w:rsid w:val="000D3E0C"/>
    <w:rsid w:val="000D4562"/>
    <w:rsid w:val="000D60CB"/>
    <w:rsid w:val="000D6B69"/>
    <w:rsid w:val="000E2318"/>
    <w:rsid w:val="000E2A88"/>
    <w:rsid w:val="000E3124"/>
    <w:rsid w:val="000E4AFD"/>
    <w:rsid w:val="000E5B03"/>
    <w:rsid w:val="000E5DE9"/>
    <w:rsid w:val="000F2625"/>
    <w:rsid w:val="000F4200"/>
    <w:rsid w:val="000F707F"/>
    <w:rsid w:val="00100669"/>
    <w:rsid w:val="0010535A"/>
    <w:rsid w:val="001058D5"/>
    <w:rsid w:val="00107530"/>
    <w:rsid w:val="0011032B"/>
    <w:rsid w:val="00111168"/>
    <w:rsid w:val="00111942"/>
    <w:rsid w:val="00115FF9"/>
    <w:rsid w:val="001162E0"/>
    <w:rsid w:val="00122ED3"/>
    <w:rsid w:val="00123A88"/>
    <w:rsid w:val="001243DC"/>
    <w:rsid w:val="00130D6A"/>
    <w:rsid w:val="00131FFC"/>
    <w:rsid w:val="0014319E"/>
    <w:rsid w:val="0014474E"/>
    <w:rsid w:val="00146329"/>
    <w:rsid w:val="00146A0B"/>
    <w:rsid w:val="00151DC3"/>
    <w:rsid w:val="001538B5"/>
    <w:rsid w:val="00153A43"/>
    <w:rsid w:val="001545FC"/>
    <w:rsid w:val="00156CAA"/>
    <w:rsid w:val="00157798"/>
    <w:rsid w:val="00157974"/>
    <w:rsid w:val="00157D53"/>
    <w:rsid w:val="001632A9"/>
    <w:rsid w:val="00163A70"/>
    <w:rsid w:val="00164340"/>
    <w:rsid w:val="0016676E"/>
    <w:rsid w:val="00167F57"/>
    <w:rsid w:val="00171522"/>
    <w:rsid w:val="001715F5"/>
    <w:rsid w:val="00175B76"/>
    <w:rsid w:val="00177336"/>
    <w:rsid w:val="00180538"/>
    <w:rsid w:val="00180AF2"/>
    <w:rsid w:val="00184B28"/>
    <w:rsid w:val="00190583"/>
    <w:rsid w:val="00191CDC"/>
    <w:rsid w:val="00192637"/>
    <w:rsid w:val="00193428"/>
    <w:rsid w:val="001944CB"/>
    <w:rsid w:val="001A0547"/>
    <w:rsid w:val="001A1DC2"/>
    <w:rsid w:val="001A7F28"/>
    <w:rsid w:val="001B59A7"/>
    <w:rsid w:val="001B7A21"/>
    <w:rsid w:val="001C1527"/>
    <w:rsid w:val="001C42CD"/>
    <w:rsid w:val="001C6BD2"/>
    <w:rsid w:val="001C79FA"/>
    <w:rsid w:val="001D01AC"/>
    <w:rsid w:val="001D4E91"/>
    <w:rsid w:val="001D5F2E"/>
    <w:rsid w:val="001D6998"/>
    <w:rsid w:val="001E1DF2"/>
    <w:rsid w:val="001E1F79"/>
    <w:rsid w:val="001E399D"/>
    <w:rsid w:val="001E54F1"/>
    <w:rsid w:val="001E6EDF"/>
    <w:rsid w:val="001F3654"/>
    <w:rsid w:val="001F4E66"/>
    <w:rsid w:val="001F7C01"/>
    <w:rsid w:val="00201D91"/>
    <w:rsid w:val="00203A95"/>
    <w:rsid w:val="00207A1E"/>
    <w:rsid w:val="002106BF"/>
    <w:rsid w:val="00220833"/>
    <w:rsid w:val="00220A5B"/>
    <w:rsid w:val="00224544"/>
    <w:rsid w:val="00227584"/>
    <w:rsid w:val="00230B14"/>
    <w:rsid w:val="00241A10"/>
    <w:rsid w:val="00241B4C"/>
    <w:rsid w:val="00243E43"/>
    <w:rsid w:val="00244A84"/>
    <w:rsid w:val="00251FD9"/>
    <w:rsid w:val="002540BC"/>
    <w:rsid w:val="00255288"/>
    <w:rsid w:val="00257ED1"/>
    <w:rsid w:val="00262342"/>
    <w:rsid w:val="002645F7"/>
    <w:rsid w:val="00264760"/>
    <w:rsid w:val="00264EEA"/>
    <w:rsid w:val="0026563D"/>
    <w:rsid w:val="00265EE1"/>
    <w:rsid w:val="00271686"/>
    <w:rsid w:val="00271CCD"/>
    <w:rsid w:val="00271E80"/>
    <w:rsid w:val="00274AD3"/>
    <w:rsid w:val="00274DCC"/>
    <w:rsid w:val="002805AB"/>
    <w:rsid w:val="0028626A"/>
    <w:rsid w:val="0029017D"/>
    <w:rsid w:val="00293024"/>
    <w:rsid w:val="002945A2"/>
    <w:rsid w:val="002954D0"/>
    <w:rsid w:val="00296485"/>
    <w:rsid w:val="002979FD"/>
    <w:rsid w:val="002A1BC8"/>
    <w:rsid w:val="002B6B78"/>
    <w:rsid w:val="002C058F"/>
    <w:rsid w:val="002C0CC1"/>
    <w:rsid w:val="002C2391"/>
    <w:rsid w:val="002C27AA"/>
    <w:rsid w:val="002C3B0A"/>
    <w:rsid w:val="002D1DE6"/>
    <w:rsid w:val="002D2871"/>
    <w:rsid w:val="002D5F63"/>
    <w:rsid w:val="002D646A"/>
    <w:rsid w:val="002D68AD"/>
    <w:rsid w:val="002E1ED0"/>
    <w:rsid w:val="002F2F99"/>
    <w:rsid w:val="002F3981"/>
    <w:rsid w:val="002F7F1B"/>
    <w:rsid w:val="003052B0"/>
    <w:rsid w:val="00310A4B"/>
    <w:rsid w:val="00313C3D"/>
    <w:rsid w:val="0031615D"/>
    <w:rsid w:val="0031661D"/>
    <w:rsid w:val="00316777"/>
    <w:rsid w:val="00320E6A"/>
    <w:rsid w:val="00322DF5"/>
    <w:rsid w:val="00326E48"/>
    <w:rsid w:val="003308D7"/>
    <w:rsid w:val="00330DE0"/>
    <w:rsid w:val="00332879"/>
    <w:rsid w:val="00332C68"/>
    <w:rsid w:val="00332EF7"/>
    <w:rsid w:val="00334850"/>
    <w:rsid w:val="0033568E"/>
    <w:rsid w:val="0034179D"/>
    <w:rsid w:val="00342614"/>
    <w:rsid w:val="003438BD"/>
    <w:rsid w:val="003442BF"/>
    <w:rsid w:val="00344A66"/>
    <w:rsid w:val="00346E21"/>
    <w:rsid w:val="00355D28"/>
    <w:rsid w:val="00356B40"/>
    <w:rsid w:val="003570AA"/>
    <w:rsid w:val="0036099F"/>
    <w:rsid w:val="00363012"/>
    <w:rsid w:val="0036459E"/>
    <w:rsid w:val="003647A8"/>
    <w:rsid w:val="00364AD6"/>
    <w:rsid w:val="00365C25"/>
    <w:rsid w:val="0036791F"/>
    <w:rsid w:val="00367DE2"/>
    <w:rsid w:val="00370470"/>
    <w:rsid w:val="0037060E"/>
    <w:rsid w:val="0037490F"/>
    <w:rsid w:val="00374C99"/>
    <w:rsid w:val="003767BE"/>
    <w:rsid w:val="00376AB4"/>
    <w:rsid w:val="003773E7"/>
    <w:rsid w:val="00377D20"/>
    <w:rsid w:val="00380A6D"/>
    <w:rsid w:val="003823FF"/>
    <w:rsid w:val="0038704C"/>
    <w:rsid w:val="003902FD"/>
    <w:rsid w:val="00394949"/>
    <w:rsid w:val="003966B3"/>
    <w:rsid w:val="003A3746"/>
    <w:rsid w:val="003B1F9A"/>
    <w:rsid w:val="003B338C"/>
    <w:rsid w:val="003B371D"/>
    <w:rsid w:val="003B471A"/>
    <w:rsid w:val="003B5B99"/>
    <w:rsid w:val="003B68B5"/>
    <w:rsid w:val="003C03A7"/>
    <w:rsid w:val="003C14FD"/>
    <w:rsid w:val="003C1E36"/>
    <w:rsid w:val="003C25CD"/>
    <w:rsid w:val="003D0691"/>
    <w:rsid w:val="003D3268"/>
    <w:rsid w:val="003D700F"/>
    <w:rsid w:val="003E21DC"/>
    <w:rsid w:val="003E3E74"/>
    <w:rsid w:val="003E5B67"/>
    <w:rsid w:val="003F7E21"/>
    <w:rsid w:val="0041177C"/>
    <w:rsid w:val="00411C5C"/>
    <w:rsid w:val="00411CA8"/>
    <w:rsid w:val="00412053"/>
    <w:rsid w:val="00413DB2"/>
    <w:rsid w:val="00417F83"/>
    <w:rsid w:val="00417FE9"/>
    <w:rsid w:val="004241A3"/>
    <w:rsid w:val="0042443F"/>
    <w:rsid w:val="00424493"/>
    <w:rsid w:val="004254F9"/>
    <w:rsid w:val="004262B7"/>
    <w:rsid w:val="004269EB"/>
    <w:rsid w:val="00427944"/>
    <w:rsid w:val="0043005E"/>
    <w:rsid w:val="00432535"/>
    <w:rsid w:val="00433571"/>
    <w:rsid w:val="00434ED3"/>
    <w:rsid w:val="00435384"/>
    <w:rsid w:val="00435456"/>
    <w:rsid w:val="004369F1"/>
    <w:rsid w:val="00441295"/>
    <w:rsid w:val="00441E16"/>
    <w:rsid w:val="004428CA"/>
    <w:rsid w:val="00444639"/>
    <w:rsid w:val="00446D23"/>
    <w:rsid w:val="00447716"/>
    <w:rsid w:val="00447878"/>
    <w:rsid w:val="004502BC"/>
    <w:rsid w:val="00451F71"/>
    <w:rsid w:val="00452ACF"/>
    <w:rsid w:val="004549A7"/>
    <w:rsid w:val="00454BF6"/>
    <w:rsid w:val="0046047C"/>
    <w:rsid w:val="00462950"/>
    <w:rsid w:val="00463864"/>
    <w:rsid w:val="00466EC8"/>
    <w:rsid w:val="00471059"/>
    <w:rsid w:val="004758EC"/>
    <w:rsid w:val="004823E3"/>
    <w:rsid w:val="004855D9"/>
    <w:rsid w:val="00486468"/>
    <w:rsid w:val="00494F7E"/>
    <w:rsid w:val="00496B20"/>
    <w:rsid w:val="0049791B"/>
    <w:rsid w:val="004A1E88"/>
    <w:rsid w:val="004A21F4"/>
    <w:rsid w:val="004A46DD"/>
    <w:rsid w:val="004A4B7B"/>
    <w:rsid w:val="004A4DD0"/>
    <w:rsid w:val="004A647F"/>
    <w:rsid w:val="004A6CDB"/>
    <w:rsid w:val="004B1C58"/>
    <w:rsid w:val="004B3FC1"/>
    <w:rsid w:val="004B4CEF"/>
    <w:rsid w:val="004B53CB"/>
    <w:rsid w:val="004B5D8D"/>
    <w:rsid w:val="004B5DD5"/>
    <w:rsid w:val="004C69CF"/>
    <w:rsid w:val="004C7323"/>
    <w:rsid w:val="004D3008"/>
    <w:rsid w:val="004D5B92"/>
    <w:rsid w:val="004D5F94"/>
    <w:rsid w:val="004D62DD"/>
    <w:rsid w:val="004E148C"/>
    <w:rsid w:val="004E2BB2"/>
    <w:rsid w:val="004E7DF7"/>
    <w:rsid w:val="004F03F0"/>
    <w:rsid w:val="0050198B"/>
    <w:rsid w:val="00502A8A"/>
    <w:rsid w:val="00504056"/>
    <w:rsid w:val="0050663F"/>
    <w:rsid w:val="00515C8B"/>
    <w:rsid w:val="0051729A"/>
    <w:rsid w:val="00524DF7"/>
    <w:rsid w:val="00526A29"/>
    <w:rsid w:val="00531B93"/>
    <w:rsid w:val="00535D86"/>
    <w:rsid w:val="005422ED"/>
    <w:rsid w:val="005427FE"/>
    <w:rsid w:val="00542E5A"/>
    <w:rsid w:val="00543268"/>
    <w:rsid w:val="005435A9"/>
    <w:rsid w:val="00551254"/>
    <w:rsid w:val="00556E5C"/>
    <w:rsid w:val="0056125B"/>
    <w:rsid w:val="00566B81"/>
    <w:rsid w:val="00572A28"/>
    <w:rsid w:val="00583DAC"/>
    <w:rsid w:val="00583FC7"/>
    <w:rsid w:val="00587DCF"/>
    <w:rsid w:val="005904FF"/>
    <w:rsid w:val="00591C45"/>
    <w:rsid w:val="00592833"/>
    <w:rsid w:val="00592E13"/>
    <w:rsid w:val="005946BE"/>
    <w:rsid w:val="005956E9"/>
    <w:rsid w:val="005A37B5"/>
    <w:rsid w:val="005A3E0A"/>
    <w:rsid w:val="005A56F7"/>
    <w:rsid w:val="005A56FD"/>
    <w:rsid w:val="005A5C51"/>
    <w:rsid w:val="005B179B"/>
    <w:rsid w:val="005B3A84"/>
    <w:rsid w:val="005B5322"/>
    <w:rsid w:val="005B59D5"/>
    <w:rsid w:val="005C4DC8"/>
    <w:rsid w:val="005D173B"/>
    <w:rsid w:val="005D47FA"/>
    <w:rsid w:val="005D5D58"/>
    <w:rsid w:val="005E1385"/>
    <w:rsid w:val="005E44FD"/>
    <w:rsid w:val="005F6C46"/>
    <w:rsid w:val="00601222"/>
    <w:rsid w:val="006020C4"/>
    <w:rsid w:val="0060479F"/>
    <w:rsid w:val="00606751"/>
    <w:rsid w:val="006075F5"/>
    <w:rsid w:val="00610087"/>
    <w:rsid w:val="00610BA2"/>
    <w:rsid w:val="00610D94"/>
    <w:rsid w:val="00610F07"/>
    <w:rsid w:val="0061704F"/>
    <w:rsid w:val="006177CD"/>
    <w:rsid w:val="00622A8E"/>
    <w:rsid w:val="00623906"/>
    <w:rsid w:val="006262D8"/>
    <w:rsid w:val="006318B0"/>
    <w:rsid w:val="00634C5B"/>
    <w:rsid w:val="00637568"/>
    <w:rsid w:val="00643148"/>
    <w:rsid w:val="006441E3"/>
    <w:rsid w:val="006468B4"/>
    <w:rsid w:val="00646A87"/>
    <w:rsid w:val="00647484"/>
    <w:rsid w:val="00650A1B"/>
    <w:rsid w:val="00650EF3"/>
    <w:rsid w:val="00654202"/>
    <w:rsid w:val="00660942"/>
    <w:rsid w:val="00661310"/>
    <w:rsid w:val="006619B1"/>
    <w:rsid w:val="00661CD9"/>
    <w:rsid w:val="00663CBD"/>
    <w:rsid w:val="00675316"/>
    <w:rsid w:val="00677321"/>
    <w:rsid w:val="00681C23"/>
    <w:rsid w:val="0068339A"/>
    <w:rsid w:val="00684DFB"/>
    <w:rsid w:val="006858E8"/>
    <w:rsid w:val="0068628F"/>
    <w:rsid w:val="00686292"/>
    <w:rsid w:val="0068743F"/>
    <w:rsid w:val="00694EEA"/>
    <w:rsid w:val="00697ED4"/>
    <w:rsid w:val="006A15DA"/>
    <w:rsid w:val="006A3BA7"/>
    <w:rsid w:val="006A4181"/>
    <w:rsid w:val="006B46F0"/>
    <w:rsid w:val="006C27FD"/>
    <w:rsid w:val="006C2EFE"/>
    <w:rsid w:val="006C3F5E"/>
    <w:rsid w:val="006C43D2"/>
    <w:rsid w:val="006C4B1E"/>
    <w:rsid w:val="006C4C72"/>
    <w:rsid w:val="006C7DA9"/>
    <w:rsid w:val="006D001C"/>
    <w:rsid w:val="006D193A"/>
    <w:rsid w:val="006D22CF"/>
    <w:rsid w:val="006D4CD8"/>
    <w:rsid w:val="006D4FE2"/>
    <w:rsid w:val="006D726B"/>
    <w:rsid w:val="006E0884"/>
    <w:rsid w:val="006E14FC"/>
    <w:rsid w:val="006E31B2"/>
    <w:rsid w:val="006E6B1E"/>
    <w:rsid w:val="006F1C36"/>
    <w:rsid w:val="006F1DE8"/>
    <w:rsid w:val="006F22EA"/>
    <w:rsid w:val="006F26CB"/>
    <w:rsid w:val="006F3277"/>
    <w:rsid w:val="006F38FF"/>
    <w:rsid w:val="00700172"/>
    <w:rsid w:val="00705CF7"/>
    <w:rsid w:val="0071193E"/>
    <w:rsid w:val="0071469C"/>
    <w:rsid w:val="00716A81"/>
    <w:rsid w:val="00717A4E"/>
    <w:rsid w:val="007200BC"/>
    <w:rsid w:val="0073368A"/>
    <w:rsid w:val="00733E64"/>
    <w:rsid w:val="00734E1F"/>
    <w:rsid w:val="0074073F"/>
    <w:rsid w:val="00742533"/>
    <w:rsid w:val="007441BB"/>
    <w:rsid w:val="00744AE6"/>
    <w:rsid w:val="007510F6"/>
    <w:rsid w:val="00751A04"/>
    <w:rsid w:val="007537C6"/>
    <w:rsid w:val="0075516F"/>
    <w:rsid w:val="00756261"/>
    <w:rsid w:val="00765B72"/>
    <w:rsid w:val="00765C51"/>
    <w:rsid w:val="00766355"/>
    <w:rsid w:val="00767500"/>
    <w:rsid w:val="00775BE8"/>
    <w:rsid w:val="00783584"/>
    <w:rsid w:val="00783F26"/>
    <w:rsid w:val="007844DB"/>
    <w:rsid w:val="00787FE7"/>
    <w:rsid w:val="0079170C"/>
    <w:rsid w:val="00793533"/>
    <w:rsid w:val="00794277"/>
    <w:rsid w:val="007971DA"/>
    <w:rsid w:val="00797A72"/>
    <w:rsid w:val="00797AC8"/>
    <w:rsid w:val="007A0F03"/>
    <w:rsid w:val="007A42C7"/>
    <w:rsid w:val="007A4F9C"/>
    <w:rsid w:val="007A545C"/>
    <w:rsid w:val="007A6055"/>
    <w:rsid w:val="007A7E6C"/>
    <w:rsid w:val="007B361B"/>
    <w:rsid w:val="007B58B6"/>
    <w:rsid w:val="007B7872"/>
    <w:rsid w:val="007C24D3"/>
    <w:rsid w:val="007C4B44"/>
    <w:rsid w:val="007C4FC4"/>
    <w:rsid w:val="007C5A78"/>
    <w:rsid w:val="007C6211"/>
    <w:rsid w:val="007D0FEA"/>
    <w:rsid w:val="007D1639"/>
    <w:rsid w:val="007D2AD1"/>
    <w:rsid w:val="007D6EFB"/>
    <w:rsid w:val="007D7DFC"/>
    <w:rsid w:val="007E1FEC"/>
    <w:rsid w:val="007E2388"/>
    <w:rsid w:val="007E32E4"/>
    <w:rsid w:val="007E51D8"/>
    <w:rsid w:val="007E7698"/>
    <w:rsid w:val="007E7A34"/>
    <w:rsid w:val="007E7D02"/>
    <w:rsid w:val="007F03CF"/>
    <w:rsid w:val="007F0FD0"/>
    <w:rsid w:val="007F28F2"/>
    <w:rsid w:val="007F2D95"/>
    <w:rsid w:val="007F383D"/>
    <w:rsid w:val="007F5E9C"/>
    <w:rsid w:val="007F6760"/>
    <w:rsid w:val="008008CA"/>
    <w:rsid w:val="00802C66"/>
    <w:rsid w:val="00803AD6"/>
    <w:rsid w:val="00803CBD"/>
    <w:rsid w:val="00806AC1"/>
    <w:rsid w:val="0081085B"/>
    <w:rsid w:val="008115BA"/>
    <w:rsid w:val="00812438"/>
    <w:rsid w:val="008124DD"/>
    <w:rsid w:val="00812625"/>
    <w:rsid w:val="00812DE4"/>
    <w:rsid w:val="008141B2"/>
    <w:rsid w:val="008173B0"/>
    <w:rsid w:val="00817801"/>
    <w:rsid w:val="00824272"/>
    <w:rsid w:val="00824F4A"/>
    <w:rsid w:val="00825A5C"/>
    <w:rsid w:val="00825FAC"/>
    <w:rsid w:val="00826D76"/>
    <w:rsid w:val="008321EF"/>
    <w:rsid w:val="00834E8B"/>
    <w:rsid w:val="00837247"/>
    <w:rsid w:val="00841EDC"/>
    <w:rsid w:val="00846AE2"/>
    <w:rsid w:val="00846BCF"/>
    <w:rsid w:val="008523BE"/>
    <w:rsid w:val="00853E80"/>
    <w:rsid w:val="00854634"/>
    <w:rsid w:val="00860B2A"/>
    <w:rsid w:val="0086192A"/>
    <w:rsid w:val="008628B0"/>
    <w:rsid w:val="008638F2"/>
    <w:rsid w:val="00865764"/>
    <w:rsid w:val="00867330"/>
    <w:rsid w:val="00870188"/>
    <w:rsid w:val="008720D1"/>
    <w:rsid w:val="008726C4"/>
    <w:rsid w:val="00872F0A"/>
    <w:rsid w:val="00873F18"/>
    <w:rsid w:val="00874654"/>
    <w:rsid w:val="00874AFF"/>
    <w:rsid w:val="00875A5B"/>
    <w:rsid w:val="008825FA"/>
    <w:rsid w:val="0088275D"/>
    <w:rsid w:val="00882FAC"/>
    <w:rsid w:val="00887A33"/>
    <w:rsid w:val="008904D9"/>
    <w:rsid w:val="0089069D"/>
    <w:rsid w:val="0089295B"/>
    <w:rsid w:val="00892B50"/>
    <w:rsid w:val="00895BB6"/>
    <w:rsid w:val="00897FA2"/>
    <w:rsid w:val="008A02FB"/>
    <w:rsid w:val="008A4DE8"/>
    <w:rsid w:val="008A57AC"/>
    <w:rsid w:val="008B008F"/>
    <w:rsid w:val="008B0E29"/>
    <w:rsid w:val="008B1BD5"/>
    <w:rsid w:val="008B30E0"/>
    <w:rsid w:val="008B38F8"/>
    <w:rsid w:val="008B3C1C"/>
    <w:rsid w:val="008B6EC4"/>
    <w:rsid w:val="008B79DA"/>
    <w:rsid w:val="008C17B4"/>
    <w:rsid w:val="008D33E7"/>
    <w:rsid w:val="008D340D"/>
    <w:rsid w:val="008D351B"/>
    <w:rsid w:val="008D6F6D"/>
    <w:rsid w:val="008D76DC"/>
    <w:rsid w:val="008D7904"/>
    <w:rsid w:val="008E4A19"/>
    <w:rsid w:val="008F171D"/>
    <w:rsid w:val="008F268C"/>
    <w:rsid w:val="008F4454"/>
    <w:rsid w:val="008F4997"/>
    <w:rsid w:val="008F7C12"/>
    <w:rsid w:val="00900CAC"/>
    <w:rsid w:val="00901D90"/>
    <w:rsid w:val="00902BDD"/>
    <w:rsid w:val="00903E98"/>
    <w:rsid w:val="00904548"/>
    <w:rsid w:val="0090557D"/>
    <w:rsid w:val="00905807"/>
    <w:rsid w:val="0091411B"/>
    <w:rsid w:val="009165CF"/>
    <w:rsid w:val="00917C86"/>
    <w:rsid w:val="00920163"/>
    <w:rsid w:val="00923B56"/>
    <w:rsid w:val="00923BC7"/>
    <w:rsid w:val="00924004"/>
    <w:rsid w:val="00925DF3"/>
    <w:rsid w:val="00931751"/>
    <w:rsid w:val="009357F6"/>
    <w:rsid w:val="00935931"/>
    <w:rsid w:val="00935B61"/>
    <w:rsid w:val="00936DC3"/>
    <w:rsid w:val="00940645"/>
    <w:rsid w:val="00952AE1"/>
    <w:rsid w:val="0095582D"/>
    <w:rsid w:val="009558AE"/>
    <w:rsid w:val="00955E8C"/>
    <w:rsid w:val="009621DC"/>
    <w:rsid w:val="00962580"/>
    <w:rsid w:val="00962C0E"/>
    <w:rsid w:val="0096309D"/>
    <w:rsid w:val="00970CD8"/>
    <w:rsid w:val="009749AB"/>
    <w:rsid w:val="00974A15"/>
    <w:rsid w:val="00974EF2"/>
    <w:rsid w:val="00975503"/>
    <w:rsid w:val="009763BF"/>
    <w:rsid w:val="009768A6"/>
    <w:rsid w:val="0097700F"/>
    <w:rsid w:val="009906E2"/>
    <w:rsid w:val="009925BC"/>
    <w:rsid w:val="00997727"/>
    <w:rsid w:val="009A0A15"/>
    <w:rsid w:val="009A272A"/>
    <w:rsid w:val="009A3D36"/>
    <w:rsid w:val="009A58FD"/>
    <w:rsid w:val="009A7929"/>
    <w:rsid w:val="009B4867"/>
    <w:rsid w:val="009C5D33"/>
    <w:rsid w:val="009C6873"/>
    <w:rsid w:val="009D022E"/>
    <w:rsid w:val="009D1FD7"/>
    <w:rsid w:val="009D3341"/>
    <w:rsid w:val="009D5B75"/>
    <w:rsid w:val="009D6F9E"/>
    <w:rsid w:val="009E0DD8"/>
    <w:rsid w:val="009E317B"/>
    <w:rsid w:val="009E7F66"/>
    <w:rsid w:val="009F0E62"/>
    <w:rsid w:val="009F1057"/>
    <w:rsid w:val="009F202C"/>
    <w:rsid w:val="009F3D95"/>
    <w:rsid w:val="00A10BAA"/>
    <w:rsid w:val="00A11059"/>
    <w:rsid w:val="00A12252"/>
    <w:rsid w:val="00A1612B"/>
    <w:rsid w:val="00A1691A"/>
    <w:rsid w:val="00A20565"/>
    <w:rsid w:val="00A215CD"/>
    <w:rsid w:val="00A22804"/>
    <w:rsid w:val="00A2314A"/>
    <w:rsid w:val="00A24936"/>
    <w:rsid w:val="00A26D37"/>
    <w:rsid w:val="00A30034"/>
    <w:rsid w:val="00A3089F"/>
    <w:rsid w:val="00A31687"/>
    <w:rsid w:val="00A330DA"/>
    <w:rsid w:val="00A34666"/>
    <w:rsid w:val="00A41F60"/>
    <w:rsid w:val="00A42120"/>
    <w:rsid w:val="00A5065C"/>
    <w:rsid w:val="00A5228A"/>
    <w:rsid w:val="00A53DE0"/>
    <w:rsid w:val="00A5491D"/>
    <w:rsid w:val="00A616B6"/>
    <w:rsid w:val="00A639C4"/>
    <w:rsid w:val="00A65487"/>
    <w:rsid w:val="00A65A67"/>
    <w:rsid w:val="00A65DAB"/>
    <w:rsid w:val="00A669C8"/>
    <w:rsid w:val="00A73065"/>
    <w:rsid w:val="00A7312F"/>
    <w:rsid w:val="00A767DE"/>
    <w:rsid w:val="00A81A87"/>
    <w:rsid w:val="00A827E2"/>
    <w:rsid w:val="00A8760C"/>
    <w:rsid w:val="00A910D7"/>
    <w:rsid w:val="00A91195"/>
    <w:rsid w:val="00A91E17"/>
    <w:rsid w:val="00A94CB7"/>
    <w:rsid w:val="00A973A8"/>
    <w:rsid w:val="00AA1E18"/>
    <w:rsid w:val="00AA26B0"/>
    <w:rsid w:val="00AA4FCC"/>
    <w:rsid w:val="00AA55D5"/>
    <w:rsid w:val="00AA6704"/>
    <w:rsid w:val="00AA7AFB"/>
    <w:rsid w:val="00AB0E8C"/>
    <w:rsid w:val="00AB10FB"/>
    <w:rsid w:val="00AC18E2"/>
    <w:rsid w:val="00AC2DBD"/>
    <w:rsid w:val="00AC2DCE"/>
    <w:rsid w:val="00AC480D"/>
    <w:rsid w:val="00AC62BA"/>
    <w:rsid w:val="00AD0044"/>
    <w:rsid w:val="00AD0D2C"/>
    <w:rsid w:val="00AD206A"/>
    <w:rsid w:val="00AD57CA"/>
    <w:rsid w:val="00AE206C"/>
    <w:rsid w:val="00AE2A5A"/>
    <w:rsid w:val="00AE43A3"/>
    <w:rsid w:val="00AF0D09"/>
    <w:rsid w:val="00AF2B8E"/>
    <w:rsid w:val="00AF5CB7"/>
    <w:rsid w:val="00AF79F0"/>
    <w:rsid w:val="00B00898"/>
    <w:rsid w:val="00B0133B"/>
    <w:rsid w:val="00B06D55"/>
    <w:rsid w:val="00B10FE0"/>
    <w:rsid w:val="00B12456"/>
    <w:rsid w:val="00B20F3C"/>
    <w:rsid w:val="00B249CC"/>
    <w:rsid w:val="00B278D6"/>
    <w:rsid w:val="00B302C8"/>
    <w:rsid w:val="00B307E2"/>
    <w:rsid w:val="00B318DB"/>
    <w:rsid w:val="00B32362"/>
    <w:rsid w:val="00B34175"/>
    <w:rsid w:val="00B36543"/>
    <w:rsid w:val="00B4088D"/>
    <w:rsid w:val="00B41335"/>
    <w:rsid w:val="00B44C05"/>
    <w:rsid w:val="00B45675"/>
    <w:rsid w:val="00B513FE"/>
    <w:rsid w:val="00B53243"/>
    <w:rsid w:val="00B566C7"/>
    <w:rsid w:val="00B5699C"/>
    <w:rsid w:val="00B60F7F"/>
    <w:rsid w:val="00B611BB"/>
    <w:rsid w:val="00B61A0A"/>
    <w:rsid w:val="00B65909"/>
    <w:rsid w:val="00B70F57"/>
    <w:rsid w:val="00B70FCF"/>
    <w:rsid w:val="00B723F3"/>
    <w:rsid w:val="00B74831"/>
    <w:rsid w:val="00B7718C"/>
    <w:rsid w:val="00B80579"/>
    <w:rsid w:val="00B81305"/>
    <w:rsid w:val="00B834FD"/>
    <w:rsid w:val="00B85EAC"/>
    <w:rsid w:val="00B874F6"/>
    <w:rsid w:val="00B927E0"/>
    <w:rsid w:val="00B953B4"/>
    <w:rsid w:val="00BA1730"/>
    <w:rsid w:val="00BA200F"/>
    <w:rsid w:val="00BA4E6F"/>
    <w:rsid w:val="00BA6561"/>
    <w:rsid w:val="00BB0C7E"/>
    <w:rsid w:val="00BB1650"/>
    <w:rsid w:val="00BB3358"/>
    <w:rsid w:val="00BB34E4"/>
    <w:rsid w:val="00BC58D7"/>
    <w:rsid w:val="00BC61E3"/>
    <w:rsid w:val="00BC7985"/>
    <w:rsid w:val="00BD5E8D"/>
    <w:rsid w:val="00BD5F27"/>
    <w:rsid w:val="00BD61A0"/>
    <w:rsid w:val="00BD635E"/>
    <w:rsid w:val="00BD7AD1"/>
    <w:rsid w:val="00BE1D29"/>
    <w:rsid w:val="00BE3316"/>
    <w:rsid w:val="00BE49B8"/>
    <w:rsid w:val="00BF4140"/>
    <w:rsid w:val="00BF727C"/>
    <w:rsid w:val="00C00E09"/>
    <w:rsid w:val="00C01767"/>
    <w:rsid w:val="00C01FAF"/>
    <w:rsid w:val="00C17948"/>
    <w:rsid w:val="00C17AA9"/>
    <w:rsid w:val="00C21EA1"/>
    <w:rsid w:val="00C225C7"/>
    <w:rsid w:val="00C227F6"/>
    <w:rsid w:val="00C22DD4"/>
    <w:rsid w:val="00C23291"/>
    <w:rsid w:val="00C233B6"/>
    <w:rsid w:val="00C2369A"/>
    <w:rsid w:val="00C27214"/>
    <w:rsid w:val="00C318DC"/>
    <w:rsid w:val="00C32486"/>
    <w:rsid w:val="00C33460"/>
    <w:rsid w:val="00C34946"/>
    <w:rsid w:val="00C34CCA"/>
    <w:rsid w:val="00C37263"/>
    <w:rsid w:val="00C4301E"/>
    <w:rsid w:val="00C44494"/>
    <w:rsid w:val="00C478AF"/>
    <w:rsid w:val="00C505D1"/>
    <w:rsid w:val="00C530B1"/>
    <w:rsid w:val="00C53439"/>
    <w:rsid w:val="00C53980"/>
    <w:rsid w:val="00C53C2C"/>
    <w:rsid w:val="00C55DEC"/>
    <w:rsid w:val="00C5798A"/>
    <w:rsid w:val="00C6046B"/>
    <w:rsid w:val="00C61216"/>
    <w:rsid w:val="00C61B43"/>
    <w:rsid w:val="00C65577"/>
    <w:rsid w:val="00C65C40"/>
    <w:rsid w:val="00C70F7D"/>
    <w:rsid w:val="00C73081"/>
    <w:rsid w:val="00C738D8"/>
    <w:rsid w:val="00C740B7"/>
    <w:rsid w:val="00C77649"/>
    <w:rsid w:val="00C80129"/>
    <w:rsid w:val="00C81A9D"/>
    <w:rsid w:val="00C82927"/>
    <w:rsid w:val="00C83877"/>
    <w:rsid w:val="00C83CEA"/>
    <w:rsid w:val="00C84CEE"/>
    <w:rsid w:val="00C90DAF"/>
    <w:rsid w:val="00C94D08"/>
    <w:rsid w:val="00C95C06"/>
    <w:rsid w:val="00C96465"/>
    <w:rsid w:val="00C9754C"/>
    <w:rsid w:val="00CA0C53"/>
    <w:rsid w:val="00CA29D6"/>
    <w:rsid w:val="00CA2C26"/>
    <w:rsid w:val="00CA3EEB"/>
    <w:rsid w:val="00CB0750"/>
    <w:rsid w:val="00CB097B"/>
    <w:rsid w:val="00CB0FC4"/>
    <w:rsid w:val="00CB7176"/>
    <w:rsid w:val="00CB7336"/>
    <w:rsid w:val="00CB7406"/>
    <w:rsid w:val="00CB76AC"/>
    <w:rsid w:val="00CC04DD"/>
    <w:rsid w:val="00CC6197"/>
    <w:rsid w:val="00CD24F6"/>
    <w:rsid w:val="00CD59A3"/>
    <w:rsid w:val="00CD636B"/>
    <w:rsid w:val="00CD6F22"/>
    <w:rsid w:val="00CE1E1E"/>
    <w:rsid w:val="00CE2F49"/>
    <w:rsid w:val="00CE5400"/>
    <w:rsid w:val="00CE67D0"/>
    <w:rsid w:val="00CE6844"/>
    <w:rsid w:val="00CF1B29"/>
    <w:rsid w:val="00CF20F0"/>
    <w:rsid w:val="00CF3DC0"/>
    <w:rsid w:val="00D010B9"/>
    <w:rsid w:val="00D04759"/>
    <w:rsid w:val="00D05D4D"/>
    <w:rsid w:val="00D0714F"/>
    <w:rsid w:val="00D07B0B"/>
    <w:rsid w:val="00D113C9"/>
    <w:rsid w:val="00D12C34"/>
    <w:rsid w:val="00D13D8F"/>
    <w:rsid w:val="00D155A0"/>
    <w:rsid w:val="00D1561F"/>
    <w:rsid w:val="00D17D69"/>
    <w:rsid w:val="00D17E65"/>
    <w:rsid w:val="00D2059E"/>
    <w:rsid w:val="00D206EB"/>
    <w:rsid w:val="00D2439D"/>
    <w:rsid w:val="00D25008"/>
    <w:rsid w:val="00D25583"/>
    <w:rsid w:val="00D316DC"/>
    <w:rsid w:val="00D31E72"/>
    <w:rsid w:val="00D34568"/>
    <w:rsid w:val="00D356F7"/>
    <w:rsid w:val="00D35B9A"/>
    <w:rsid w:val="00D363D2"/>
    <w:rsid w:val="00D406DC"/>
    <w:rsid w:val="00D40BFC"/>
    <w:rsid w:val="00D40D9D"/>
    <w:rsid w:val="00D42674"/>
    <w:rsid w:val="00D43167"/>
    <w:rsid w:val="00D45532"/>
    <w:rsid w:val="00D46219"/>
    <w:rsid w:val="00D514BF"/>
    <w:rsid w:val="00D57AD6"/>
    <w:rsid w:val="00D6043A"/>
    <w:rsid w:val="00D61197"/>
    <w:rsid w:val="00D62266"/>
    <w:rsid w:val="00D63A03"/>
    <w:rsid w:val="00D7680C"/>
    <w:rsid w:val="00D827BC"/>
    <w:rsid w:val="00D86FE4"/>
    <w:rsid w:val="00D87DF8"/>
    <w:rsid w:val="00D90CDD"/>
    <w:rsid w:val="00D917F4"/>
    <w:rsid w:val="00D91CE2"/>
    <w:rsid w:val="00D9666A"/>
    <w:rsid w:val="00DA1E3C"/>
    <w:rsid w:val="00DA272C"/>
    <w:rsid w:val="00DA3170"/>
    <w:rsid w:val="00DA5215"/>
    <w:rsid w:val="00DA73E0"/>
    <w:rsid w:val="00DA7A26"/>
    <w:rsid w:val="00DB0F6D"/>
    <w:rsid w:val="00DB30E6"/>
    <w:rsid w:val="00DC3BDA"/>
    <w:rsid w:val="00DC4F0B"/>
    <w:rsid w:val="00DC5C86"/>
    <w:rsid w:val="00DC69C6"/>
    <w:rsid w:val="00DC6AF8"/>
    <w:rsid w:val="00DC6EC7"/>
    <w:rsid w:val="00DD1FF6"/>
    <w:rsid w:val="00DD3DEF"/>
    <w:rsid w:val="00DD7D10"/>
    <w:rsid w:val="00DE0271"/>
    <w:rsid w:val="00DE1047"/>
    <w:rsid w:val="00DE144E"/>
    <w:rsid w:val="00DE2B75"/>
    <w:rsid w:val="00DE5256"/>
    <w:rsid w:val="00DF1578"/>
    <w:rsid w:val="00DF2D8D"/>
    <w:rsid w:val="00DF5B82"/>
    <w:rsid w:val="00E01E74"/>
    <w:rsid w:val="00E0418C"/>
    <w:rsid w:val="00E062EE"/>
    <w:rsid w:val="00E06F0D"/>
    <w:rsid w:val="00E12561"/>
    <w:rsid w:val="00E13566"/>
    <w:rsid w:val="00E14AE6"/>
    <w:rsid w:val="00E15C35"/>
    <w:rsid w:val="00E175AF"/>
    <w:rsid w:val="00E205CD"/>
    <w:rsid w:val="00E21F60"/>
    <w:rsid w:val="00E220DF"/>
    <w:rsid w:val="00E305E4"/>
    <w:rsid w:val="00E37DCA"/>
    <w:rsid w:val="00E4191E"/>
    <w:rsid w:val="00E41A2E"/>
    <w:rsid w:val="00E452F4"/>
    <w:rsid w:val="00E453A1"/>
    <w:rsid w:val="00E474F9"/>
    <w:rsid w:val="00E47BDA"/>
    <w:rsid w:val="00E47C88"/>
    <w:rsid w:val="00E50CAD"/>
    <w:rsid w:val="00E52FCC"/>
    <w:rsid w:val="00E53C5A"/>
    <w:rsid w:val="00E545E9"/>
    <w:rsid w:val="00E558F0"/>
    <w:rsid w:val="00E57FC9"/>
    <w:rsid w:val="00E63E21"/>
    <w:rsid w:val="00E6709C"/>
    <w:rsid w:val="00E672CA"/>
    <w:rsid w:val="00E743EC"/>
    <w:rsid w:val="00E74D09"/>
    <w:rsid w:val="00E75880"/>
    <w:rsid w:val="00E818DC"/>
    <w:rsid w:val="00E82E08"/>
    <w:rsid w:val="00E85C0D"/>
    <w:rsid w:val="00E974C1"/>
    <w:rsid w:val="00EA0F8C"/>
    <w:rsid w:val="00EA213F"/>
    <w:rsid w:val="00EA4A12"/>
    <w:rsid w:val="00EA4FEC"/>
    <w:rsid w:val="00EB3856"/>
    <w:rsid w:val="00EB416E"/>
    <w:rsid w:val="00EB64F3"/>
    <w:rsid w:val="00EC5358"/>
    <w:rsid w:val="00EC6078"/>
    <w:rsid w:val="00ED0D47"/>
    <w:rsid w:val="00ED3381"/>
    <w:rsid w:val="00ED5A82"/>
    <w:rsid w:val="00ED5F0C"/>
    <w:rsid w:val="00ED6D4F"/>
    <w:rsid w:val="00EE1C13"/>
    <w:rsid w:val="00EE24DB"/>
    <w:rsid w:val="00EE2D2B"/>
    <w:rsid w:val="00EE2DAA"/>
    <w:rsid w:val="00EE4D17"/>
    <w:rsid w:val="00EE5680"/>
    <w:rsid w:val="00EE6655"/>
    <w:rsid w:val="00EE79E6"/>
    <w:rsid w:val="00EF49BB"/>
    <w:rsid w:val="00EF5E7F"/>
    <w:rsid w:val="00F04ECB"/>
    <w:rsid w:val="00F10B75"/>
    <w:rsid w:val="00F1104F"/>
    <w:rsid w:val="00F11224"/>
    <w:rsid w:val="00F12786"/>
    <w:rsid w:val="00F12854"/>
    <w:rsid w:val="00F134CD"/>
    <w:rsid w:val="00F171DB"/>
    <w:rsid w:val="00F20830"/>
    <w:rsid w:val="00F223E4"/>
    <w:rsid w:val="00F2341A"/>
    <w:rsid w:val="00F2475C"/>
    <w:rsid w:val="00F26FBB"/>
    <w:rsid w:val="00F3265E"/>
    <w:rsid w:val="00F32832"/>
    <w:rsid w:val="00F367DB"/>
    <w:rsid w:val="00F37A88"/>
    <w:rsid w:val="00F42254"/>
    <w:rsid w:val="00F422CD"/>
    <w:rsid w:val="00F446E5"/>
    <w:rsid w:val="00F5214E"/>
    <w:rsid w:val="00F52CA6"/>
    <w:rsid w:val="00F52F3F"/>
    <w:rsid w:val="00F530BD"/>
    <w:rsid w:val="00F53824"/>
    <w:rsid w:val="00F57AAF"/>
    <w:rsid w:val="00F64BFC"/>
    <w:rsid w:val="00F64DAE"/>
    <w:rsid w:val="00F64F51"/>
    <w:rsid w:val="00F677C4"/>
    <w:rsid w:val="00F70423"/>
    <w:rsid w:val="00F70B25"/>
    <w:rsid w:val="00F70E29"/>
    <w:rsid w:val="00F7179C"/>
    <w:rsid w:val="00F75D2A"/>
    <w:rsid w:val="00F7685C"/>
    <w:rsid w:val="00F8098E"/>
    <w:rsid w:val="00F8144B"/>
    <w:rsid w:val="00F82B39"/>
    <w:rsid w:val="00F83C02"/>
    <w:rsid w:val="00F84019"/>
    <w:rsid w:val="00F84EC2"/>
    <w:rsid w:val="00F87A0D"/>
    <w:rsid w:val="00F960AD"/>
    <w:rsid w:val="00FA0161"/>
    <w:rsid w:val="00FA0A40"/>
    <w:rsid w:val="00FA0A88"/>
    <w:rsid w:val="00FA1793"/>
    <w:rsid w:val="00FA2251"/>
    <w:rsid w:val="00FA3AE5"/>
    <w:rsid w:val="00FA4333"/>
    <w:rsid w:val="00FA6CFC"/>
    <w:rsid w:val="00FB1642"/>
    <w:rsid w:val="00FB198F"/>
    <w:rsid w:val="00FB3E45"/>
    <w:rsid w:val="00FB5EB3"/>
    <w:rsid w:val="00FC1A35"/>
    <w:rsid w:val="00FC5AB4"/>
    <w:rsid w:val="00FC6316"/>
    <w:rsid w:val="00FD1F36"/>
    <w:rsid w:val="00FD45DD"/>
    <w:rsid w:val="00FE3D79"/>
    <w:rsid w:val="00FE49EA"/>
    <w:rsid w:val="00FE5A68"/>
    <w:rsid w:val="00FF0918"/>
    <w:rsid w:val="00FF3E8D"/>
    <w:rsid w:val="00FF5CDD"/>
    <w:rsid w:val="00FF6009"/>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F0927"/>
  <w15:chartTrackingRefBased/>
  <w15:docId w15:val="{C60E96E0-7EBD-46DF-AF5A-C7CE611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link w:val="FootnoteTextChar"/>
    <w:uiPriority w:val="99"/>
    <w:rsid w:val="00E453A1"/>
  </w:style>
  <w:style w:type="character" w:styleId="FootnoteReference">
    <w:name w:val="footnote reference"/>
    <w:uiPriority w:val="99"/>
    <w:semiHidden/>
    <w:rsid w:val="00E453A1"/>
    <w:rPr>
      <w:vertAlign w:val="superscript"/>
    </w:rPr>
  </w:style>
  <w:style w:type="paragraph" w:styleId="NormalWeb">
    <w:name w:val="Normal (Web)"/>
    <w:basedOn w:val="Normal"/>
    <w:uiPriority w:val="99"/>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customStyle="1" w:styleId="Default">
    <w:name w:val="Default"/>
    <w:rsid w:val="008A02FB"/>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uiPriority w:val="99"/>
    <w:rsid w:val="00C77649"/>
  </w:style>
  <w:style w:type="paragraph" w:styleId="BalloonText">
    <w:name w:val="Balloon Text"/>
    <w:basedOn w:val="Normal"/>
    <w:link w:val="BalloonTextChar"/>
    <w:rsid w:val="005A5C51"/>
    <w:rPr>
      <w:rFonts w:ascii="Segoe UI" w:hAnsi="Segoe UI" w:cs="Segoe UI"/>
      <w:sz w:val="18"/>
      <w:szCs w:val="18"/>
    </w:rPr>
  </w:style>
  <w:style w:type="character" w:customStyle="1" w:styleId="BalloonTextChar">
    <w:name w:val="Balloon Text Char"/>
    <w:link w:val="BalloonText"/>
    <w:rsid w:val="005A5C51"/>
    <w:rPr>
      <w:rFonts w:ascii="Segoe UI" w:hAnsi="Segoe UI" w:cs="Segoe UI"/>
      <w:sz w:val="18"/>
      <w:szCs w:val="18"/>
    </w:rPr>
  </w:style>
  <w:style w:type="table" w:styleId="Table3Deffects2">
    <w:name w:val="Table 3D effects 2"/>
    <w:basedOn w:val="TableNormal"/>
    <w:rsid w:val="007844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44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844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7844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7844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dNoteBibliographyChar">
    <w:name w:val="EndNote Bibliography Char"/>
    <w:basedOn w:val="DefaultParagraphFont"/>
    <w:link w:val="EndNoteBibliography"/>
    <w:locked/>
    <w:rsid w:val="005435A9"/>
    <w:rPr>
      <w:rFonts w:ascii="Calibri" w:hAnsi="Calibri" w:cs="Calibri"/>
      <w:noProof/>
    </w:rPr>
  </w:style>
  <w:style w:type="paragraph" w:customStyle="1" w:styleId="EndNoteBibliography">
    <w:name w:val="EndNote Bibliography"/>
    <w:basedOn w:val="Normal"/>
    <w:link w:val="EndNoteBibliographyChar"/>
    <w:rsid w:val="005435A9"/>
    <w:pPr>
      <w:spacing w:after="160"/>
    </w:pPr>
    <w:rPr>
      <w:rFonts w:ascii="Calibri" w:hAnsi="Calibri" w:cs="Calibri"/>
      <w:noProof/>
    </w:rPr>
  </w:style>
  <w:style w:type="character" w:styleId="FollowedHyperlink">
    <w:name w:val="FollowedHyperlink"/>
    <w:basedOn w:val="DefaultParagraphFont"/>
    <w:rsid w:val="00146A0B"/>
    <w:rPr>
      <w:color w:val="954F72" w:themeColor="followedHyperlink"/>
      <w:u w:val="single"/>
    </w:rPr>
  </w:style>
  <w:style w:type="paragraph" w:styleId="PlainText">
    <w:name w:val="Plain Text"/>
    <w:basedOn w:val="Normal"/>
    <w:link w:val="PlainTextChar"/>
    <w:uiPriority w:val="99"/>
    <w:unhideWhenUsed/>
    <w:rsid w:val="000061F6"/>
    <w:rPr>
      <w:rFonts w:ascii="Calibri" w:hAnsi="Calibri" w:cstheme="minorBidi"/>
      <w:sz w:val="24"/>
      <w:szCs w:val="21"/>
    </w:rPr>
  </w:style>
  <w:style w:type="character" w:customStyle="1" w:styleId="PlainTextChar">
    <w:name w:val="Plain Text Char"/>
    <w:basedOn w:val="DefaultParagraphFont"/>
    <w:link w:val="PlainText"/>
    <w:uiPriority w:val="99"/>
    <w:rsid w:val="000061F6"/>
    <w:rPr>
      <w:rFonts w:ascii="Calibri" w:hAnsi="Calibri" w:cstheme="minorBidi"/>
      <w:sz w:val="24"/>
      <w:szCs w:val="21"/>
    </w:rPr>
  </w:style>
  <w:style w:type="paragraph" w:styleId="ListParagraph">
    <w:name w:val="List Paragraph"/>
    <w:basedOn w:val="Normal"/>
    <w:uiPriority w:val="34"/>
    <w:qFormat/>
    <w:rsid w:val="00F75D2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9355">
      <w:bodyDiv w:val="1"/>
      <w:marLeft w:val="0"/>
      <w:marRight w:val="0"/>
      <w:marTop w:val="0"/>
      <w:marBottom w:val="0"/>
      <w:divBdr>
        <w:top w:val="none" w:sz="0" w:space="0" w:color="auto"/>
        <w:left w:val="none" w:sz="0" w:space="0" w:color="auto"/>
        <w:bottom w:val="none" w:sz="0" w:space="0" w:color="auto"/>
        <w:right w:val="none" w:sz="0" w:space="0" w:color="auto"/>
      </w:divBdr>
    </w:div>
    <w:div w:id="199365005">
      <w:bodyDiv w:val="1"/>
      <w:marLeft w:val="0"/>
      <w:marRight w:val="0"/>
      <w:marTop w:val="0"/>
      <w:marBottom w:val="0"/>
      <w:divBdr>
        <w:top w:val="none" w:sz="0" w:space="0" w:color="auto"/>
        <w:left w:val="none" w:sz="0" w:space="0" w:color="auto"/>
        <w:bottom w:val="none" w:sz="0" w:space="0" w:color="auto"/>
        <w:right w:val="none" w:sz="0" w:space="0" w:color="auto"/>
      </w:divBdr>
    </w:div>
    <w:div w:id="543980421">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582109152">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669479718">
      <w:bodyDiv w:val="1"/>
      <w:marLeft w:val="0"/>
      <w:marRight w:val="0"/>
      <w:marTop w:val="0"/>
      <w:marBottom w:val="0"/>
      <w:divBdr>
        <w:top w:val="none" w:sz="0" w:space="0" w:color="auto"/>
        <w:left w:val="none" w:sz="0" w:space="0" w:color="auto"/>
        <w:bottom w:val="none" w:sz="0" w:space="0" w:color="auto"/>
        <w:right w:val="none" w:sz="0" w:space="0" w:color="auto"/>
      </w:divBdr>
    </w:div>
    <w:div w:id="846484330">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970358068">
      <w:bodyDiv w:val="1"/>
      <w:marLeft w:val="0"/>
      <w:marRight w:val="0"/>
      <w:marTop w:val="0"/>
      <w:marBottom w:val="0"/>
      <w:divBdr>
        <w:top w:val="none" w:sz="0" w:space="0" w:color="auto"/>
        <w:left w:val="none" w:sz="0" w:space="0" w:color="auto"/>
        <w:bottom w:val="none" w:sz="0" w:space="0" w:color="auto"/>
        <w:right w:val="none" w:sz="0" w:space="0" w:color="auto"/>
      </w:divBdr>
    </w:div>
    <w:div w:id="1061634061">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197043931">
      <w:bodyDiv w:val="1"/>
      <w:marLeft w:val="0"/>
      <w:marRight w:val="0"/>
      <w:marTop w:val="0"/>
      <w:marBottom w:val="0"/>
      <w:divBdr>
        <w:top w:val="none" w:sz="0" w:space="0" w:color="auto"/>
        <w:left w:val="none" w:sz="0" w:space="0" w:color="auto"/>
        <w:bottom w:val="none" w:sz="0" w:space="0" w:color="auto"/>
        <w:right w:val="none" w:sz="0" w:space="0" w:color="auto"/>
      </w:divBdr>
    </w:div>
    <w:div w:id="1219827895">
      <w:bodyDiv w:val="1"/>
      <w:marLeft w:val="0"/>
      <w:marRight w:val="0"/>
      <w:marTop w:val="0"/>
      <w:marBottom w:val="0"/>
      <w:divBdr>
        <w:top w:val="none" w:sz="0" w:space="0" w:color="auto"/>
        <w:left w:val="none" w:sz="0" w:space="0" w:color="auto"/>
        <w:bottom w:val="none" w:sz="0" w:space="0" w:color="auto"/>
        <w:right w:val="none" w:sz="0" w:space="0" w:color="auto"/>
      </w:divBdr>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r.ca.gov/dwc/FAQ/Rating-impairments-Guidance.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84810-54AF-478C-9C11-4436564B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1955</Words>
  <Characters>11145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Independent Medical Review Regulations</vt:lpstr>
    </vt:vector>
  </TitlesOfParts>
  <Company>dir</Company>
  <LinksUpToDate>false</LinksUpToDate>
  <CharactersWithSpaces>13074</CharactersWithSpaces>
  <SharedDoc>false</SharedDoc>
  <HLinks>
    <vt:vector size="18" baseType="variant">
      <vt:variant>
        <vt:i4>7602210</vt:i4>
      </vt:variant>
      <vt:variant>
        <vt:i4>6</vt:i4>
      </vt:variant>
      <vt:variant>
        <vt:i4>0</vt:i4>
      </vt:variant>
      <vt:variant>
        <vt:i4>5</vt:i4>
      </vt:variant>
      <vt:variant>
        <vt:lpwstr>http://www.dir.ca.gov/dwc/CaliforniaDWCCME.htm</vt:lpwstr>
      </vt:variant>
      <vt:variant>
        <vt:lpwstr/>
      </vt:variant>
      <vt:variant>
        <vt:i4>3145845</vt:i4>
      </vt:variant>
      <vt:variant>
        <vt:i4>3</vt:i4>
      </vt:variant>
      <vt:variant>
        <vt:i4>0</vt:i4>
      </vt:variant>
      <vt:variant>
        <vt:i4>5</vt:i4>
      </vt:variant>
      <vt:variant>
        <vt:lpwstr>http://www.theacpa.org/</vt:lpwstr>
      </vt:variant>
      <vt:variant>
        <vt:lpwstr/>
      </vt:variant>
      <vt:variant>
        <vt:i4>2031702</vt:i4>
      </vt:variant>
      <vt:variant>
        <vt:i4>0</vt:i4>
      </vt:variant>
      <vt:variant>
        <vt:i4>0</vt:i4>
      </vt:variant>
      <vt:variant>
        <vt:i4>5</vt:i4>
      </vt:variant>
      <vt:variant>
        <vt:lpwstr>https://acoem.formstack.com/forms/stakeholderpatientinput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Medical Review Regulations</dc:title>
  <dc:subject/>
  <dc:creator>dir</dc:creator>
  <cp:keywords/>
  <dc:description/>
  <cp:lastModifiedBy>Gray, Maureen@DIR</cp:lastModifiedBy>
  <cp:revision>3</cp:revision>
  <cp:lastPrinted>2024-01-10T20:37:00Z</cp:lastPrinted>
  <dcterms:created xsi:type="dcterms:W3CDTF">2024-03-06T20:07:00Z</dcterms:created>
  <dcterms:modified xsi:type="dcterms:W3CDTF">2024-03-06T20:08:00Z</dcterms:modified>
</cp:coreProperties>
</file>