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118" w14:textId="77777777" w:rsidR="00B877BF" w:rsidRPr="00A80B04" w:rsidRDefault="00B877BF">
      <w:pPr>
        <w:pStyle w:val="Title"/>
        <w:rPr>
          <w:rFonts w:ascii="Arial" w:hAnsi="Arial" w:cs="Arial"/>
        </w:rPr>
      </w:pPr>
      <w:r w:rsidRPr="00A80B04">
        <w:rPr>
          <w:rFonts w:ascii="Arial" w:hAnsi="Arial" w:cs="Arial"/>
        </w:rPr>
        <w:t xml:space="preserve">OMFS Update for </w:t>
      </w:r>
      <w:r w:rsidR="0085120C" w:rsidRPr="00A80B04">
        <w:rPr>
          <w:rFonts w:ascii="Arial" w:hAnsi="Arial" w:cs="Arial"/>
        </w:rPr>
        <w:t xml:space="preserve">Physician and </w:t>
      </w:r>
      <w:r w:rsidR="00E13210" w:rsidRPr="00A80B04">
        <w:rPr>
          <w:rFonts w:ascii="Arial" w:hAnsi="Arial" w:cs="Arial"/>
        </w:rPr>
        <w:t>Non-Physician</w:t>
      </w:r>
      <w:r w:rsidR="00A038F1" w:rsidRPr="00A80B04">
        <w:rPr>
          <w:rFonts w:ascii="Arial" w:hAnsi="Arial" w:cs="Arial"/>
        </w:rPr>
        <w:t xml:space="preserve"> Practitioner Services</w:t>
      </w:r>
    </w:p>
    <w:p w14:paraId="59EFE8A7" w14:textId="77777777" w:rsidR="00B40B58" w:rsidRDefault="00B40B58">
      <w:pPr>
        <w:pStyle w:val="Title"/>
        <w:rPr>
          <w:rFonts w:ascii="Arial" w:hAnsi="Arial" w:cs="Arial"/>
        </w:rPr>
      </w:pPr>
      <w:r>
        <w:rPr>
          <w:rFonts w:ascii="Arial" w:hAnsi="Arial" w:cs="Arial"/>
        </w:rPr>
        <w:t>Attachment to Administrative Director Order dated January 30, 2023</w:t>
      </w:r>
    </w:p>
    <w:p w14:paraId="1E3904C4" w14:textId="1F21420E" w:rsidR="00A038F1" w:rsidRPr="00A80B04" w:rsidRDefault="00A038F1">
      <w:pPr>
        <w:pStyle w:val="Title"/>
        <w:rPr>
          <w:rFonts w:ascii="Arial" w:hAnsi="Arial" w:cs="Arial"/>
        </w:rPr>
      </w:pPr>
      <w:r w:rsidRPr="00A80B04">
        <w:rPr>
          <w:rFonts w:ascii="Arial" w:hAnsi="Arial" w:cs="Arial"/>
        </w:rPr>
        <w:t>Explanation of Changes</w:t>
      </w:r>
    </w:p>
    <w:p w14:paraId="0C788E06" w14:textId="7B5C1213" w:rsidR="00B877BF" w:rsidRPr="00C75DA2" w:rsidRDefault="00B877BF" w:rsidP="00FD0244">
      <w:pPr>
        <w:pStyle w:val="Title"/>
        <w:spacing w:after="480"/>
        <w:rPr>
          <w:rFonts w:ascii="Arial" w:hAnsi="Arial" w:cs="Arial"/>
        </w:rPr>
      </w:pPr>
      <w:r w:rsidRPr="00C75DA2">
        <w:rPr>
          <w:rFonts w:ascii="Arial" w:hAnsi="Arial" w:cs="Arial"/>
        </w:rPr>
        <w:t xml:space="preserve">(Effective </w:t>
      </w:r>
      <w:r w:rsidR="00F8462D">
        <w:rPr>
          <w:rFonts w:ascii="Arial" w:hAnsi="Arial" w:cs="Arial"/>
        </w:rPr>
        <w:t>February</w:t>
      </w:r>
      <w:r w:rsidR="00780233" w:rsidRPr="00C75DA2">
        <w:rPr>
          <w:rFonts w:ascii="Arial" w:hAnsi="Arial" w:cs="Arial"/>
        </w:rPr>
        <w:t xml:space="preserve"> </w:t>
      </w:r>
      <w:r w:rsidR="003F335B" w:rsidRPr="00C75DA2">
        <w:rPr>
          <w:rFonts w:ascii="Arial" w:hAnsi="Arial" w:cs="Arial"/>
        </w:rPr>
        <w:t>1</w:t>
      </w:r>
      <w:r w:rsidR="00F8462D">
        <w:rPr>
          <w:rFonts w:ascii="Arial" w:hAnsi="Arial" w:cs="Arial"/>
        </w:rPr>
        <w:t>5</w:t>
      </w:r>
      <w:r w:rsidR="0085120C" w:rsidRPr="00C75DA2">
        <w:rPr>
          <w:rFonts w:ascii="Arial" w:hAnsi="Arial" w:cs="Arial"/>
        </w:rPr>
        <w:t>, 20</w:t>
      </w:r>
      <w:r w:rsidR="00933BA9" w:rsidRPr="00C75DA2">
        <w:rPr>
          <w:rFonts w:ascii="Arial" w:hAnsi="Arial" w:cs="Arial"/>
        </w:rPr>
        <w:t>2</w:t>
      </w:r>
      <w:r w:rsidR="005F3658" w:rsidRPr="00C75DA2">
        <w:rPr>
          <w:rFonts w:ascii="Arial" w:hAnsi="Arial" w:cs="Arial"/>
        </w:rPr>
        <w:t>3</w:t>
      </w:r>
      <w:r w:rsidRPr="00C75DA2">
        <w:rPr>
          <w:rFonts w:ascii="Arial" w:hAnsi="Arial" w:cs="Arial"/>
        </w:rPr>
        <w:t>)</w:t>
      </w:r>
    </w:p>
    <w:p w14:paraId="07ED4636" w14:textId="77777777" w:rsidR="00B877BF" w:rsidRPr="00C75DA2" w:rsidRDefault="00B877BF" w:rsidP="00FD0244">
      <w:pPr>
        <w:pStyle w:val="Heading1"/>
        <w:spacing w:after="360"/>
      </w:pPr>
      <w:r w:rsidRPr="00C75DA2">
        <w:t>Data Sources</w:t>
      </w:r>
    </w:p>
    <w:p w14:paraId="34AB4AC7" w14:textId="487F3323" w:rsidR="00E275DA" w:rsidRPr="005F3658" w:rsidRDefault="00E275DA" w:rsidP="00FD0244">
      <w:pPr>
        <w:spacing w:after="240"/>
        <w:ind w:left="360"/>
        <w:rPr>
          <w:rFonts w:ascii="Arial" w:hAnsi="Arial" w:cs="Arial"/>
          <w:b/>
          <w:u w:val="single"/>
        </w:rPr>
      </w:pPr>
      <w:r w:rsidRPr="005F3658">
        <w:rPr>
          <w:rFonts w:ascii="Arial" w:hAnsi="Arial" w:cs="Arial"/>
          <w:b/>
          <w:u w:val="single"/>
        </w:rPr>
        <w:t>CY 202</w:t>
      </w:r>
      <w:r w:rsidR="005F3658" w:rsidRPr="005F3658">
        <w:rPr>
          <w:rFonts w:ascii="Arial" w:hAnsi="Arial" w:cs="Arial"/>
          <w:b/>
          <w:u w:val="single"/>
        </w:rPr>
        <w:t>3</w:t>
      </w:r>
      <w:r w:rsidRPr="005F3658">
        <w:rPr>
          <w:rFonts w:ascii="Arial" w:hAnsi="Arial" w:cs="Arial"/>
          <w:b/>
          <w:u w:val="single"/>
        </w:rPr>
        <w:t xml:space="preserve"> Medicare Physician Fee Schedule Final Rule</w:t>
      </w:r>
    </w:p>
    <w:p w14:paraId="2A6080DF" w14:textId="5B21F897" w:rsidR="002654E9" w:rsidRPr="005F3658" w:rsidRDefault="00B877BF" w:rsidP="0016722B">
      <w:pPr>
        <w:spacing w:after="240"/>
        <w:ind w:left="360"/>
        <w:rPr>
          <w:rFonts w:ascii="Arial" w:hAnsi="Arial" w:cs="Arial"/>
        </w:rPr>
      </w:pPr>
      <w:r w:rsidRPr="005F3658">
        <w:rPr>
          <w:rFonts w:ascii="Arial" w:hAnsi="Arial" w:cs="Arial"/>
        </w:rPr>
        <w:t xml:space="preserve">The </w:t>
      </w:r>
      <w:r w:rsidR="0053527A" w:rsidRPr="005F3658">
        <w:rPr>
          <w:rFonts w:ascii="Arial" w:hAnsi="Arial" w:cs="Arial"/>
        </w:rPr>
        <w:t>Center</w:t>
      </w:r>
      <w:r w:rsidR="00AB489D" w:rsidRPr="005F3658">
        <w:rPr>
          <w:rFonts w:ascii="Arial" w:hAnsi="Arial" w:cs="Arial"/>
        </w:rPr>
        <w:t>s</w:t>
      </w:r>
      <w:r w:rsidR="0053527A" w:rsidRPr="005F3658">
        <w:rPr>
          <w:rFonts w:ascii="Arial" w:hAnsi="Arial" w:cs="Arial"/>
        </w:rPr>
        <w:t xml:space="preserve"> for Medicare and Medicaid Services’</w:t>
      </w:r>
      <w:r w:rsidR="00A87581" w:rsidRPr="005F3658">
        <w:rPr>
          <w:rFonts w:ascii="Arial" w:hAnsi="Arial" w:cs="Arial"/>
        </w:rPr>
        <w:t xml:space="preserve"> (CMS)</w:t>
      </w:r>
      <w:r w:rsidRPr="005F3658">
        <w:rPr>
          <w:rFonts w:ascii="Arial" w:hAnsi="Arial" w:cs="Arial"/>
        </w:rPr>
        <w:t xml:space="preserve"> </w:t>
      </w:r>
      <w:r w:rsidR="005F528F" w:rsidRPr="005F3658">
        <w:rPr>
          <w:rFonts w:ascii="Arial" w:hAnsi="Arial" w:cs="Arial"/>
        </w:rPr>
        <w:t xml:space="preserve">CY </w:t>
      </w:r>
      <w:r w:rsidR="00BA562D" w:rsidRPr="005F3658">
        <w:rPr>
          <w:rFonts w:ascii="Arial" w:hAnsi="Arial" w:cs="Arial"/>
        </w:rPr>
        <w:t>20</w:t>
      </w:r>
      <w:r w:rsidR="0053527A" w:rsidRPr="005F3658">
        <w:rPr>
          <w:rFonts w:ascii="Arial" w:hAnsi="Arial" w:cs="Arial"/>
        </w:rPr>
        <w:t>2</w:t>
      </w:r>
      <w:r w:rsidR="005F3658" w:rsidRPr="005F3658">
        <w:rPr>
          <w:rFonts w:ascii="Arial" w:hAnsi="Arial" w:cs="Arial"/>
        </w:rPr>
        <w:t>3</w:t>
      </w:r>
      <w:r w:rsidR="00BA562D" w:rsidRPr="005F3658">
        <w:rPr>
          <w:rFonts w:ascii="Arial" w:hAnsi="Arial" w:cs="Arial"/>
        </w:rPr>
        <w:t xml:space="preserve"> </w:t>
      </w:r>
      <w:r w:rsidRPr="005F3658">
        <w:rPr>
          <w:rFonts w:ascii="Arial" w:hAnsi="Arial" w:cs="Arial"/>
        </w:rPr>
        <w:t xml:space="preserve">update to the </w:t>
      </w:r>
      <w:r w:rsidR="0085120C" w:rsidRPr="005F3658">
        <w:rPr>
          <w:rFonts w:ascii="Arial" w:hAnsi="Arial" w:cs="Arial"/>
        </w:rPr>
        <w:t xml:space="preserve">Medicare physician fee schedule </w:t>
      </w:r>
      <w:r w:rsidRPr="005F3658">
        <w:rPr>
          <w:rFonts w:ascii="Arial" w:hAnsi="Arial" w:cs="Arial"/>
        </w:rPr>
        <w:t xml:space="preserve">was </w:t>
      </w:r>
      <w:r w:rsidR="0085120C" w:rsidRPr="005F3658">
        <w:rPr>
          <w:rFonts w:ascii="Arial" w:hAnsi="Arial" w:cs="Arial"/>
        </w:rPr>
        <w:t xml:space="preserve">published </w:t>
      </w:r>
      <w:r w:rsidR="005F528F" w:rsidRPr="005F3658">
        <w:rPr>
          <w:rFonts w:ascii="Arial" w:hAnsi="Arial" w:cs="Arial"/>
        </w:rPr>
        <w:t xml:space="preserve">in the Federal Register </w:t>
      </w:r>
      <w:r w:rsidR="0085120C" w:rsidRPr="005F3658">
        <w:rPr>
          <w:rFonts w:ascii="Arial" w:hAnsi="Arial" w:cs="Arial"/>
        </w:rPr>
        <w:t xml:space="preserve">on </w:t>
      </w:r>
      <w:r w:rsidR="00AB489D" w:rsidRPr="005F3658">
        <w:rPr>
          <w:rFonts w:ascii="Arial" w:hAnsi="Arial" w:cs="Arial"/>
        </w:rPr>
        <w:t>Nov</w:t>
      </w:r>
      <w:r w:rsidR="00F24111" w:rsidRPr="005F3658">
        <w:rPr>
          <w:rFonts w:ascii="Arial" w:hAnsi="Arial" w:cs="Arial"/>
        </w:rPr>
        <w:t xml:space="preserve">ember </w:t>
      </w:r>
      <w:r w:rsidR="00AB489D" w:rsidRPr="005F3658">
        <w:rPr>
          <w:rFonts w:ascii="Arial" w:hAnsi="Arial" w:cs="Arial"/>
        </w:rPr>
        <w:t>1</w:t>
      </w:r>
      <w:r w:rsidR="005F3658" w:rsidRPr="005F3658">
        <w:rPr>
          <w:rFonts w:ascii="Arial" w:hAnsi="Arial" w:cs="Arial"/>
        </w:rPr>
        <w:t>8</w:t>
      </w:r>
      <w:r w:rsidR="00F24111" w:rsidRPr="005F3658">
        <w:rPr>
          <w:rFonts w:ascii="Arial" w:hAnsi="Arial" w:cs="Arial"/>
        </w:rPr>
        <w:t>, 202</w:t>
      </w:r>
      <w:r w:rsidR="005F3658" w:rsidRPr="005F3658">
        <w:rPr>
          <w:rFonts w:ascii="Arial" w:hAnsi="Arial" w:cs="Arial"/>
        </w:rPr>
        <w:t>2</w:t>
      </w:r>
      <w:r w:rsidR="00241B31" w:rsidRPr="005F3658">
        <w:rPr>
          <w:rFonts w:ascii="Arial" w:hAnsi="Arial" w:cs="Arial"/>
        </w:rPr>
        <w:t xml:space="preserve"> (</w:t>
      </w:r>
      <w:r w:rsidR="00CB7BCA" w:rsidRPr="005F3658">
        <w:rPr>
          <w:rFonts w:ascii="Arial" w:hAnsi="Arial" w:cs="Arial"/>
        </w:rPr>
        <w:t>8</w:t>
      </w:r>
      <w:r w:rsidR="005F3658" w:rsidRPr="005F3658">
        <w:rPr>
          <w:rFonts w:ascii="Arial" w:hAnsi="Arial" w:cs="Arial"/>
        </w:rPr>
        <w:t>7</w:t>
      </w:r>
      <w:r w:rsidR="00241B31" w:rsidRPr="005F3658">
        <w:rPr>
          <w:rFonts w:ascii="Arial" w:hAnsi="Arial" w:cs="Arial"/>
        </w:rPr>
        <w:t xml:space="preserve"> Fed. Reg. </w:t>
      </w:r>
      <w:r w:rsidR="00AB489D" w:rsidRPr="005F3658">
        <w:rPr>
          <w:rFonts w:ascii="Arial" w:hAnsi="Arial" w:cs="Arial"/>
        </w:rPr>
        <w:t>69</w:t>
      </w:r>
      <w:r w:rsidR="005F3658" w:rsidRPr="005F3658">
        <w:rPr>
          <w:rFonts w:ascii="Arial" w:hAnsi="Arial" w:cs="Arial"/>
        </w:rPr>
        <w:t>404</w:t>
      </w:r>
      <w:r w:rsidR="00241B31" w:rsidRPr="005F3658">
        <w:rPr>
          <w:rFonts w:ascii="Arial" w:hAnsi="Arial" w:cs="Arial"/>
        </w:rPr>
        <w:t>)</w:t>
      </w:r>
      <w:r w:rsidR="0085120C" w:rsidRPr="005F3658">
        <w:rPr>
          <w:rFonts w:ascii="Arial" w:hAnsi="Arial" w:cs="Arial"/>
        </w:rPr>
        <w:t>. It is entitled</w:t>
      </w:r>
      <w:r w:rsidR="00BA562D" w:rsidRPr="005F3658">
        <w:rPr>
          <w:rFonts w:ascii="Arial" w:hAnsi="Arial" w:cs="Arial"/>
        </w:rPr>
        <w:t xml:space="preserve"> </w:t>
      </w:r>
      <w:r w:rsidR="0057348B" w:rsidRPr="005F3658">
        <w:rPr>
          <w:rFonts w:ascii="Arial" w:hAnsi="Arial" w:cs="Arial"/>
        </w:rPr>
        <w:t>“</w:t>
      </w:r>
      <w:r w:rsidR="005F3658" w:rsidRPr="005F3658">
        <w:rPr>
          <w:rFonts w:ascii="Arial" w:hAnsi="Arial" w:cs="Arial"/>
        </w:rPr>
        <w:t>Medicare and Medicaid Programs; CY 2023 Payment Policies Under the Physician Fee Schedule and Other Changes to Part B Payment and Coverage Policies; Medicare Shared Savings Program Requirements; Implementing Requirements for Manufacturers of Certain Single-dose Container or Single-use Package Drugs To Provide Refunds With Respect to Discarded Amounts; and COVID–19 Interim Final Rules</w:t>
      </w:r>
      <w:r w:rsidR="0053527A" w:rsidRPr="005F3658">
        <w:rPr>
          <w:rFonts w:ascii="Arial" w:hAnsi="Arial" w:cs="Arial"/>
        </w:rPr>
        <w:t>” [</w:t>
      </w:r>
      <w:r w:rsidR="00AE410F" w:rsidRPr="005F3658">
        <w:rPr>
          <w:rFonts w:ascii="Arial" w:hAnsi="Arial" w:cs="Arial"/>
        </w:rPr>
        <w:t>CMS–17</w:t>
      </w:r>
      <w:r w:rsidR="005F3658" w:rsidRPr="005F3658">
        <w:rPr>
          <w:rFonts w:ascii="Arial" w:hAnsi="Arial" w:cs="Arial"/>
        </w:rPr>
        <w:t>70</w:t>
      </w:r>
      <w:r w:rsidR="00AE410F" w:rsidRPr="005F3658">
        <w:rPr>
          <w:rFonts w:ascii="Arial" w:hAnsi="Arial" w:cs="Arial"/>
        </w:rPr>
        <w:t>–F</w:t>
      </w:r>
      <w:r w:rsidR="00AB489D" w:rsidRPr="005F3658">
        <w:rPr>
          <w:rFonts w:ascii="Arial" w:hAnsi="Arial" w:cs="Arial"/>
        </w:rPr>
        <w:t>.</w:t>
      </w:r>
      <w:r w:rsidR="0053527A" w:rsidRPr="005F3658">
        <w:rPr>
          <w:rFonts w:ascii="Arial" w:hAnsi="Arial" w:cs="Arial"/>
        </w:rPr>
        <w:t>]</w:t>
      </w:r>
      <w:r w:rsidR="00CB6512" w:rsidRPr="005F3658">
        <w:rPr>
          <w:rFonts w:ascii="Arial" w:hAnsi="Arial" w:cs="Arial"/>
          <w:lang w:val="en"/>
        </w:rPr>
        <w:t xml:space="preserve"> </w:t>
      </w:r>
      <w:r w:rsidR="002654E9" w:rsidRPr="005F3658">
        <w:rPr>
          <w:rFonts w:ascii="Arial" w:hAnsi="Arial" w:cs="Arial"/>
          <w:lang w:val="en"/>
        </w:rPr>
        <w:t>Hereafter, the final rule will be referenced as “</w:t>
      </w:r>
      <w:r w:rsidR="002654E9" w:rsidRPr="005F3658">
        <w:rPr>
          <w:rFonts w:ascii="Arial" w:hAnsi="Arial" w:cs="Arial"/>
        </w:rPr>
        <w:t>CY 20</w:t>
      </w:r>
      <w:r w:rsidR="0053527A" w:rsidRPr="005F3658">
        <w:rPr>
          <w:rFonts w:ascii="Arial" w:hAnsi="Arial" w:cs="Arial"/>
        </w:rPr>
        <w:t>2</w:t>
      </w:r>
      <w:r w:rsidR="005F3658" w:rsidRPr="005F3658">
        <w:rPr>
          <w:rFonts w:ascii="Arial" w:hAnsi="Arial" w:cs="Arial"/>
        </w:rPr>
        <w:t>3</w:t>
      </w:r>
      <w:r w:rsidR="002654E9" w:rsidRPr="005F3658">
        <w:rPr>
          <w:rFonts w:ascii="Arial" w:hAnsi="Arial" w:cs="Arial"/>
        </w:rPr>
        <w:t xml:space="preserve"> Medicare Physician Fee Schedule Final Rule, CMS-</w:t>
      </w:r>
      <w:r w:rsidR="0057348B" w:rsidRPr="005F3658">
        <w:rPr>
          <w:rFonts w:ascii="Arial" w:hAnsi="Arial" w:cs="Arial"/>
        </w:rPr>
        <w:t>1</w:t>
      </w:r>
      <w:r w:rsidR="0053527A" w:rsidRPr="005F3658">
        <w:rPr>
          <w:rFonts w:ascii="Arial" w:hAnsi="Arial" w:cs="Arial"/>
        </w:rPr>
        <w:t>7</w:t>
      </w:r>
      <w:r w:rsidR="005F3658" w:rsidRPr="005F3658">
        <w:rPr>
          <w:rFonts w:ascii="Arial" w:hAnsi="Arial" w:cs="Arial"/>
        </w:rPr>
        <w:t>70</w:t>
      </w:r>
      <w:r w:rsidR="002654E9" w:rsidRPr="005F3658">
        <w:rPr>
          <w:rFonts w:ascii="Arial" w:hAnsi="Arial" w:cs="Arial"/>
        </w:rPr>
        <w:t>-F”</w:t>
      </w:r>
      <w:r w:rsidR="007C5F04" w:rsidRPr="005F3658">
        <w:rPr>
          <w:rFonts w:ascii="Arial" w:hAnsi="Arial" w:cs="Arial"/>
        </w:rPr>
        <w:t xml:space="preserve"> or “Final Rule, CMS-17</w:t>
      </w:r>
      <w:r w:rsidR="005F3658" w:rsidRPr="005F3658">
        <w:rPr>
          <w:rFonts w:ascii="Arial" w:hAnsi="Arial" w:cs="Arial"/>
        </w:rPr>
        <w:t>70</w:t>
      </w:r>
      <w:r w:rsidR="007C5F04" w:rsidRPr="005F3658">
        <w:rPr>
          <w:rFonts w:ascii="Arial" w:hAnsi="Arial" w:cs="Arial"/>
        </w:rPr>
        <w:t>-F”.</w:t>
      </w:r>
    </w:p>
    <w:p w14:paraId="533CB6EA" w14:textId="3BEB549D" w:rsidR="00D84694" w:rsidRPr="00C75DA2" w:rsidRDefault="00B877BF" w:rsidP="001524E4">
      <w:pPr>
        <w:spacing w:after="360"/>
        <w:ind w:left="360"/>
        <w:rPr>
          <w:rFonts w:ascii="Arial" w:hAnsi="Arial" w:cs="Arial"/>
        </w:rPr>
      </w:pPr>
      <w:r w:rsidRPr="00C75DA2">
        <w:rPr>
          <w:rFonts w:ascii="Arial" w:hAnsi="Arial" w:cs="Arial"/>
        </w:rPr>
        <w:t>The</w:t>
      </w:r>
      <w:r w:rsidR="00573F80" w:rsidRPr="00C75DA2">
        <w:rPr>
          <w:rFonts w:ascii="Arial" w:hAnsi="Arial" w:cs="Arial"/>
        </w:rPr>
        <w:t xml:space="preserve"> </w:t>
      </w:r>
      <w:hyperlink r:id="rId8" w:history="1">
        <w:r w:rsidR="00573F80" w:rsidRPr="00C75DA2">
          <w:rPr>
            <w:rStyle w:val="Hyperlink"/>
            <w:rFonts w:cs="Arial"/>
          </w:rPr>
          <w:t>CY 202</w:t>
        </w:r>
        <w:r w:rsidR="00C75DA2" w:rsidRPr="00C75DA2">
          <w:rPr>
            <w:rStyle w:val="Hyperlink"/>
            <w:rFonts w:cs="Arial"/>
          </w:rPr>
          <w:t>3</w:t>
        </w:r>
        <w:r w:rsidR="00573F80" w:rsidRPr="00C75DA2">
          <w:rPr>
            <w:rStyle w:val="Hyperlink"/>
            <w:rFonts w:cs="Arial"/>
          </w:rPr>
          <w:t xml:space="preserve"> Medicare Physician Fee Schedule Final Rule, CMS-17</w:t>
        </w:r>
        <w:r w:rsidR="00C75DA2" w:rsidRPr="00C75DA2">
          <w:rPr>
            <w:rStyle w:val="Hyperlink"/>
            <w:rFonts w:cs="Arial"/>
          </w:rPr>
          <w:t>70</w:t>
        </w:r>
        <w:r w:rsidR="00573F80" w:rsidRPr="00C75DA2">
          <w:rPr>
            <w:rStyle w:val="Hyperlink"/>
            <w:rFonts w:cs="Arial"/>
          </w:rPr>
          <w:t>-F</w:t>
        </w:r>
        <w:r w:rsidR="004A54A8" w:rsidRPr="00C75DA2">
          <w:rPr>
            <w:rStyle w:val="Hyperlink"/>
            <w:rFonts w:cs="Arial"/>
          </w:rPr>
          <w:t>,</w:t>
        </w:r>
        <w:r w:rsidR="00573F80" w:rsidRPr="00C75DA2">
          <w:rPr>
            <w:rStyle w:val="Hyperlink"/>
            <w:rFonts w:cs="Arial"/>
          </w:rPr>
          <w:t xml:space="preserve"> </w:t>
        </w:r>
        <w:r w:rsidR="007150C3" w:rsidRPr="00C75DA2">
          <w:rPr>
            <w:rStyle w:val="Hyperlink"/>
            <w:rFonts w:cs="Arial"/>
          </w:rPr>
          <w:t xml:space="preserve">and supporting </w:t>
        </w:r>
        <w:r w:rsidR="007B72F4" w:rsidRPr="00C75DA2">
          <w:rPr>
            <w:rStyle w:val="Hyperlink"/>
            <w:rFonts w:cs="Arial"/>
          </w:rPr>
          <w:t xml:space="preserve">download </w:t>
        </w:r>
        <w:r w:rsidR="007150C3" w:rsidRPr="00C75DA2">
          <w:rPr>
            <w:rStyle w:val="Hyperlink"/>
            <w:rFonts w:cs="Arial"/>
          </w:rPr>
          <w:t>files</w:t>
        </w:r>
      </w:hyperlink>
      <w:r w:rsidR="007150C3" w:rsidRPr="00C75DA2">
        <w:rPr>
          <w:rFonts w:ascii="Arial" w:hAnsi="Arial" w:cs="Arial"/>
        </w:rPr>
        <w:t xml:space="preserve"> are </w:t>
      </w:r>
      <w:r w:rsidRPr="00C75DA2">
        <w:rPr>
          <w:rFonts w:ascii="Arial" w:hAnsi="Arial" w:cs="Arial"/>
        </w:rPr>
        <w:t xml:space="preserve">available </w:t>
      </w:r>
      <w:r w:rsidR="001524E4" w:rsidRPr="00C75DA2">
        <w:rPr>
          <w:rFonts w:ascii="Arial" w:hAnsi="Arial" w:cs="Arial"/>
        </w:rPr>
        <w:t>on the CMS</w:t>
      </w:r>
      <w:r w:rsidR="009B1F8D" w:rsidRPr="00C75DA2">
        <w:rPr>
          <w:rFonts w:ascii="Arial" w:hAnsi="Arial" w:cs="Arial"/>
        </w:rPr>
        <w:t>’</w:t>
      </w:r>
      <w:r w:rsidR="001524E4" w:rsidRPr="00C75DA2">
        <w:rPr>
          <w:rFonts w:ascii="Arial" w:hAnsi="Arial" w:cs="Arial"/>
        </w:rPr>
        <w:t xml:space="preserve"> </w:t>
      </w:r>
      <w:r w:rsidR="009B1F8D" w:rsidRPr="00C75DA2">
        <w:rPr>
          <w:rFonts w:ascii="Arial" w:hAnsi="Arial" w:cs="Arial"/>
        </w:rPr>
        <w:t>Physician Fee Schedule Federal Regulation Notices web page</w:t>
      </w:r>
      <w:r w:rsidR="001524E4" w:rsidRPr="00C75DA2">
        <w:rPr>
          <w:rFonts w:ascii="Arial" w:hAnsi="Arial" w:cs="Arial"/>
        </w:rPr>
        <w:t>.</w:t>
      </w:r>
    </w:p>
    <w:p w14:paraId="2F88400B" w14:textId="77777777" w:rsidR="00E275DA" w:rsidRPr="007D78F7" w:rsidRDefault="00FD6825" w:rsidP="00A87581">
      <w:pPr>
        <w:spacing w:after="240"/>
        <w:ind w:left="360"/>
        <w:rPr>
          <w:rFonts w:ascii="Arial" w:hAnsi="Arial" w:cs="Arial"/>
          <w:b/>
          <w:u w:val="single"/>
        </w:rPr>
      </w:pPr>
      <w:r w:rsidRPr="007D78F7">
        <w:rPr>
          <w:rFonts w:ascii="Arial" w:hAnsi="Arial" w:cs="Arial"/>
          <w:b/>
          <w:u w:val="single"/>
        </w:rPr>
        <w:t>Congressional Legislation</w:t>
      </w:r>
    </w:p>
    <w:p w14:paraId="695EC2E8" w14:textId="77777777" w:rsidR="00F864FD" w:rsidRPr="007D78F7" w:rsidRDefault="00F864FD" w:rsidP="00E275DA">
      <w:pPr>
        <w:spacing w:after="360"/>
        <w:ind w:left="360"/>
        <w:rPr>
          <w:rFonts w:ascii="Arial" w:hAnsi="Arial" w:cs="Arial"/>
        </w:rPr>
      </w:pPr>
      <w:r w:rsidRPr="007D78F7">
        <w:rPr>
          <w:rFonts w:ascii="Arial" w:hAnsi="Arial" w:cs="Arial"/>
        </w:rPr>
        <w:t>The following congressional legislation impacts calculation of the workers’ compensation conversion factors as set forth in the text below.</w:t>
      </w:r>
    </w:p>
    <w:p w14:paraId="1D727919" w14:textId="6B2AF833" w:rsidR="00386405" w:rsidRPr="00386405" w:rsidRDefault="00987B76" w:rsidP="00386405">
      <w:pPr>
        <w:spacing w:after="360"/>
        <w:ind w:left="360"/>
      </w:pPr>
      <w:hyperlink r:id="rId9" w:history="1">
        <w:r w:rsidR="0067759A" w:rsidRPr="00386405">
          <w:rPr>
            <w:rStyle w:val="Hyperlink"/>
            <w:rFonts w:cs="Arial"/>
          </w:rPr>
          <w:t>Consolidated Appropriations Act, 2023 (HR 2617)</w:t>
        </w:r>
      </w:hyperlink>
      <w:r w:rsidR="00386405">
        <w:t xml:space="preserve"> </w:t>
      </w:r>
      <w:r w:rsidR="00386405" w:rsidRPr="00386405">
        <w:rPr>
          <w:rFonts w:ascii="Arial" w:hAnsi="Arial" w:cs="Arial"/>
        </w:rPr>
        <w:t>Public Law 117-328.</w:t>
      </w:r>
    </w:p>
    <w:p w14:paraId="3CE1DBCF" w14:textId="22D9ED54" w:rsidR="00B00298" w:rsidRPr="00B00387" w:rsidRDefault="00987B76" w:rsidP="00E275DA">
      <w:pPr>
        <w:spacing w:after="360"/>
        <w:ind w:left="360"/>
        <w:rPr>
          <w:rFonts w:ascii="Arial" w:hAnsi="Arial" w:cs="Arial"/>
        </w:rPr>
      </w:pPr>
      <w:hyperlink r:id="rId10" w:history="1">
        <w:r w:rsidR="00B00298" w:rsidRPr="00B00387">
          <w:rPr>
            <w:rStyle w:val="Hyperlink"/>
            <w:rFonts w:cs="Arial"/>
          </w:rPr>
          <w:t>Protecting Medicare and American Farmers from Sequester Cuts Act</w:t>
        </w:r>
      </w:hyperlink>
      <w:r w:rsidR="00B00298" w:rsidRPr="00B00387">
        <w:rPr>
          <w:rFonts w:ascii="Arial" w:hAnsi="Arial" w:cs="Arial"/>
        </w:rPr>
        <w:t xml:space="preserve"> Public Law 117-71</w:t>
      </w:r>
      <w:r w:rsidR="00D36363" w:rsidRPr="00B00387">
        <w:rPr>
          <w:rFonts w:ascii="Arial" w:hAnsi="Arial" w:cs="Arial"/>
        </w:rPr>
        <w:t>.</w:t>
      </w:r>
    </w:p>
    <w:p w14:paraId="3FBA6DE4" w14:textId="1755EBB7" w:rsidR="00AF74E0" w:rsidRPr="008F6257" w:rsidRDefault="00E13210" w:rsidP="00B407E8">
      <w:pPr>
        <w:pStyle w:val="Heading1"/>
      </w:pPr>
      <w:r w:rsidRPr="008F6257">
        <w:t xml:space="preserve">Revisions </w:t>
      </w:r>
      <w:r w:rsidR="00C35E09">
        <w:t xml:space="preserve">to title 8, California Code of Regulations </w:t>
      </w:r>
      <w:r w:rsidR="00AF74E0" w:rsidRPr="008F6257">
        <w:t xml:space="preserve">Adopted </w:t>
      </w:r>
      <w:r w:rsidR="006D38B8" w:rsidRPr="008F6257">
        <w:t>by</w:t>
      </w:r>
      <w:r w:rsidR="00AF74E0" w:rsidRPr="008F6257">
        <w:t xml:space="preserve"> Update Order</w:t>
      </w:r>
      <w:r w:rsidRPr="008F6257">
        <w:t xml:space="preserve"> to Conform to </w:t>
      </w:r>
      <w:r w:rsidR="00BC6FC0" w:rsidRPr="008F6257">
        <w:t xml:space="preserve">Relevant </w:t>
      </w:r>
      <w:r w:rsidRPr="008F6257">
        <w:t>Medicare</w:t>
      </w:r>
      <w:r w:rsidR="00BC6FC0" w:rsidRPr="008F6257">
        <w:t xml:space="preserve"> Changes</w:t>
      </w:r>
    </w:p>
    <w:p w14:paraId="1B451054" w14:textId="4A070C5F" w:rsidR="00C35E09" w:rsidRDefault="00C35E09" w:rsidP="00FC333D">
      <w:pPr>
        <w:spacing w:after="240"/>
        <w:ind w:left="360"/>
        <w:rPr>
          <w:rFonts w:ascii="Arial" w:hAnsi="Arial" w:cs="Arial"/>
          <w:b/>
        </w:rPr>
      </w:pPr>
      <w:r>
        <w:rPr>
          <w:rFonts w:ascii="Arial" w:hAnsi="Arial" w:cs="Arial"/>
          <w:b/>
        </w:rPr>
        <w:t>Title 8 CCR § 9789.12.11</w:t>
      </w:r>
      <w:r w:rsidR="003F417D">
        <w:rPr>
          <w:rFonts w:ascii="Arial" w:hAnsi="Arial" w:cs="Arial"/>
          <w:b/>
        </w:rPr>
        <w:t xml:space="preserve">. </w:t>
      </w:r>
      <w:r w:rsidR="003F417D" w:rsidRPr="003F417D">
        <w:rPr>
          <w:rFonts w:ascii="Arial" w:hAnsi="Arial" w:cs="Arial"/>
          <w:b/>
        </w:rPr>
        <w:t>Evaluation and Management: Coding – New Patient; Established Patient; Documentation</w:t>
      </w:r>
      <w:r>
        <w:rPr>
          <w:rFonts w:ascii="Arial" w:hAnsi="Arial" w:cs="Arial"/>
          <w:b/>
        </w:rPr>
        <w:t>:</w:t>
      </w:r>
    </w:p>
    <w:p w14:paraId="4E450CC0" w14:textId="4D4378F6" w:rsidR="002742CD" w:rsidRDefault="00014686" w:rsidP="00FC333D">
      <w:pPr>
        <w:spacing w:after="240"/>
        <w:ind w:left="360"/>
        <w:rPr>
          <w:rFonts w:ascii="Arial" w:hAnsi="Arial" w:cs="Arial"/>
          <w:bCs/>
        </w:rPr>
      </w:pPr>
      <w:r>
        <w:rPr>
          <w:rFonts w:ascii="Arial" w:hAnsi="Arial" w:cs="Arial"/>
          <w:bCs/>
        </w:rPr>
        <w:t xml:space="preserve">This section is revised to reflect Medicare changes relating to the definition of prolonged services </w:t>
      </w:r>
      <w:r w:rsidR="00653597">
        <w:rPr>
          <w:rFonts w:ascii="Arial" w:hAnsi="Arial" w:cs="Arial"/>
          <w:bCs/>
        </w:rPr>
        <w:t>Healthcare Common Procedure Coding System (</w:t>
      </w:r>
      <w:r>
        <w:rPr>
          <w:rFonts w:ascii="Arial" w:hAnsi="Arial" w:cs="Arial"/>
          <w:bCs/>
        </w:rPr>
        <w:t>HCPCS</w:t>
      </w:r>
      <w:r w:rsidR="00653597">
        <w:rPr>
          <w:rFonts w:ascii="Arial" w:hAnsi="Arial" w:cs="Arial"/>
          <w:bCs/>
        </w:rPr>
        <w:t>)</w:t>
      </w:r>
      <w:r>
        <w:rPr>
          <w:rFonts w:ascii="Arial" w:hAnsi="Arial" w:cs="Arial"/>
          <w:bCs/>
        </w:rPr>
        <w:t xml:space="preserve"> code G2212. DWC adopted Medicare’s code G2212 effective March 1, 2021, </w:t>
      </w:r>
      <w:r>
        <w:rPr>
          <w:rFonts w:ascii="Arial" w:hAnsi="Arial" w:cs="Arial"/>
          <w:bCs/>
        </w:rPr>
        <w:lastRenderedPageBreak/>
        <w:t>for “office/outpatient” prolonged services</w:t>
      </w:r>
      <w:r w:rsidR="002421FA">
        <w:rPr>
          <w:rFonts w:ascii="Arial" w:hAnsi="Arial" w:cs="Arial"/>
          <w:bCs/>
        </w:rPr>
        <w:t xml:space="preserve"> on the day of the office/outpatient visit</w:t>
      </w:r>
      <w:r>
        <w:rPr>
          <w:rFonts w:ascii="Arial" w:hAnsi="Arial" w:cs="Arial"/>
          <w:bCs/>
        </w:rPr>
        <w:t xml:space="preserve"> in place of the CPT code 99417</w:t>
      </w:r>
      <w:r w:rsidR="002421FA">
        <w:rPr>
          <w:rFonts w:ascii="Arial" w:hAnsi="Arial" w:cs="Arial"/>
          <w:bCs/>
        </w:rPr>
        <w:t xml:space="preserve"> </w:t>
      </w:r>
      <w:r>
        <w:rPr>
          <w:rFonts w:ascii="Arial" w:hAnsi="Arial" w:cs="Arial"/>
          <w:bCs/>
        </w:rPr>
        <w:t xml:space="preserve">for prolonged services. </w:t>
      </w:r>
      <w:r w:rsidR="002421FA">
        <w:rPr>
          <w:rFonts w:ascii="Arial" w:hAnsi="Arial" w:cs="Arial"/>
          <w:bCs/>
        </w:rPr>
        <w:t xml:space="preserve">CMS has revised the HCPCS code G2212 descriptor as part of the Medicare Physician Fee Schedule CY 2023 update. The regulation text is modified in subdivision (c)(2) to reflect the effective dates of the original G2212 definition, and subdivision (c)(3) is adopted to set forth the revised HCPCS code G2212 </w:t>
      </w:r>
      <w:r w:rsidR="00883EF6">
        <w:rPr>
          <w:rFonts w:ascii="Arial" w:hAnsi="Arial" w:cs="Arial"/>
          <w:bCs/>
        </w:rPr>
        <w:t>and</w:t>
      </w:r>
      <w:r w:rsidR="002421FA">
        <w:rPr>
          <w:rFonts w:ascii="Arial" w:hAnsi="Arial" w:cs="Arial"/>
          <w:bCs/>
        </w:rPr>
        <w:t xml:space="preserve"> effective date.</w:t>
      </w:r>
    </w:p>
    <w:p w14:paraId="5F640710" w14:textId="0B525610" w:rsidR="002F0940" w:rsidRDefault="00171010" w:rsidP="00FD0244">
      <w:pPr>
        <w:spacing w:after="360"/>
        <w:ind w:left="360"/>
        <w:rPr>
          <w:rFonts w:ascii="Arial" w:hAnsi="Arial" w:cs="Arial"/>
          <w:bCs/>
        </w:rPr>
      </w:pPr>
      <w:r>
        <w:rPr>
          <w:rFonts w:ascii="Arial" w:hAnsi="Arial" w:cs="Arial"/>
          <w:bCs/>
        </w:rPr>
        <w:t>CMS</w:t>
      </w:r>
      <w:r w:rsidR="005F47D9">
        <w:rPr>
          <w:rFonts w:ascii="Arial" w:hAnsi="Arial" w:cs="Arial"/>
          <w:bCs/>
        </w:rPr>
        <w:t xml:space="preserve"> has revised code G2212 </w:t>
      </w:r>
      <w:r w:rsidR="0069342B">
        <w:rPr>
          <w:rFonts w:ascii="Arial" w:hAnsi="Arial" w:cs="Arial"/>
          <w:bCs/>
        </w:rPr>
        <w:t>for CY 2023 to add CPT 99483 (relating to assessment and care planning for a patient with cognitive impairment) to the list of codes eligible to report prolonged services using HCPCS G2212. In addition, G2212 is revised by deleting codes 99354 (prolonged services in outpatient setting requiring direct patient contact, first hour) and 99355 (each additional 30 minutes) because these codes have been deleted from CPT 2023 by the American Medical Association.</w:t>
      </w:r>
    </w:p>
    <w:p w14:paraId="1FEACFD6" w14:textId="2ADBA34D" w:rsidR="003F417D" w:rsidRDefault="003F417D" w:rsidP="00FD0244">
      <w:pPr>
        <w:spacing w:after="240"/>
        <w:ind w:left="360"/>
        <w:rPr>
          <w:rFonts w:ascii="Arial" w:hAnsi="Arial" w:cs="Arial"/>
          <w:b/>
        </w:rPr>
      </w:pPr>
      <w:r>
        <w:rPr>
          <w:rFonts w:ascii="Arial" w:hAnsi="Arial" w:cs="Arial"/>
          <w:b/>
        </w:rPr>
        <w:t xml:space="preserve">Title 8 CCR § 9789.12.12. </w:t>
      </w:r>
      <w:r w:rsidRPr="003F417D">
        <w:rPr>
          <w:rFonts w:ascii="Arial" w:hAnsi="Arial" w:cs="Arial"/>
          <w:b/>
        </w:rPr>
        <w:t>Consultation Services Coding - Use of Visit Codes</w:t>
      </w:r>
      <w:r>
        <w:rPr>
          <w:rFonts w:ascii="Arial" w:hAnsi="Arial" w:cs="Arial"/>
          <w:b/>
        </w:rPr>
        <w:t>:</w:t>
      </w:r>
    </w:p>
    <w:p w14:paraId="6CF58032" w14:textId="2143FA3F" w:rsidR="002F0940" w:rsidRDefault="00AB389E" w:rsidP="002F0940">
      <w:pPr>
        <w:spacing w:after="240"/>
        <w:ind w:left="360"/>
        <w:rPr>
          <w:rFonts w:ascii="Arial" w:hAnsi="Arial" w:cs="Arial"/>
          <w:bCs/>
        </w:rPr>
      </w:pPr>
      <w:r>
        <w:rPr>
          <w:rFonts w:ascii="Arial" w:hAnsi="Arial" w:cs="Arial"/>
          <w:bCs/>
        </w:rPr>
        <w:t xml:space="preserve">In subdivision (a)(1), </w:t>
      </w:r>
      <w:r w:rsidR="00134823">
        <w:rPr>
          <w:rFonts w:ascii="Arial" w:hAnsi="Arial" w:cs="Arial"/>
          <w:bCs/>
        </w:rPr>
        <w:t>the phrase</w:t>
      </w:r>
      <w:r>
        <w:rPr>
          <w:rFonts w:ascii="Arial" w:hAnsi="Arial" w:cs="Arial"/>
          <w:bCs/>
        </w:rPr>
        <w:t xml:space="preserve"> “</w:t>
      </w:r>
      <w:r w:rsidRPr="00AB389E">
        <w:rPr>
          <w:rFonts w:ascii="Arial" w:hAnsi="Arial" w:cs="Arial"/>
          <w:bCs/>
        </w:rPr>
        <w:t>inpatient or observation</w:t>
      </w:r>
      <w:r>
        <w:rPr>
          <w:rFonts w:ascii="Arial" w:hAnsi="Arial" w:cs="Arial"/>
          <w:bCs/>
        </w:rPr>
        <w:t xml:space="preserve">” </w:t>
      </w:r>
      <w:r w:rsidR="00134823">
        <w:rPr>
          <w:rFonts w:ascii="Arial" w:hAnsi="Arial" w:cs="Arial"/>
          <w:bCs/>
        </w:rPr>
        <w:t xml:space="preserve">care is added </w:t>
      </w:r>
      <w:proofErr w:type="gramStart"/>
      <w:r w:rsidR="00134823">
        <w:rPr>
          <w:rFonts w:ascii="Arial" w:hAnsi="Arial" w:cs="Arial"/>
          <w:bCs/>
        </w:rPr>
        <w:t>in light of</w:t>
      </w:r>
      <w:proofErr w:type="gramEnd"/>
      <w:r w:rsidR="00134823">
        <w:rPr>
          <w:rFonts w:ascii="Arial" w:hAnsi="Arial" w:cs="Arial"/>
          <w:bCs/>
        </w:rPr>
        <w:t xml:space="preserve"> Medicare’s adoption of the reorganized CPT codes that consolidate the codes for inpatient evaluation and management services provided to an admitted patient and to a patient on observation status.</w:t>
      </w:r>
    </w:p>
    <w:p w14:paraId="602033A2" w14:textId="30F97475" w:rsidR="002F0940" w:rsidRDefault="002F0940" w:rsidP="002F0940">
      <w:pPr>
        <w:spacing w:after="240"/>
        <w:ind w:left="360"/>
        <w:rPr>
          <w:rFonts w:ascii="Arial" w:hAnsi="Arial" w:cs="Arial"/>
        </w:rPr>
      </w:pPr>
      <w:r>
        <w:rPr>
          <w:rFonts w:ascii="Arial" w:hAnsi="Arial" w:cs="Arial"/>
          <w:bCs/>
        </w:rPr>
        <w:t xml:space="preserve">The Medicare </w:t>
      </w:r>
      <w:r w:rsidRPr="005F3658">
        <w:rPr>
          <w:rFonts w:ascii="Arial" w:hAnsi="Arial" w:cs="Arial"/>
        </w:rPr>
        <w:t>Final Rule, CMS-1770-F</w:t>
      </w:r>
      <w:r>
        <w:rPr>
          <w:rFonts w:ascii="Arial" w:hAnsi="Arial" w:cs="Arial"/>
        </w:rPr>
        <w:t>, adopts these CPT coding changes which consolidate the hospital inpatient care and hospital observation care codes, which were previously separate codes:</w:t>
      </w:r>
    </w:p>
    <w:p w14:paraId="4E69CA75" w14:textId="77777777" w:rsidR="002F0940" w:rsidRDefault="002F0940" w:rsidP="002F0940">
      <w:pPr>
        <w:spacing w:after="240"/>
        <w:ind w:left="720"/>
        <w:rPr>
          <w:rFonts w:ascii="Arial" w:hAnsi="Arial" w:cs="Arial"/>
        </w:rPr>
      </w:pPr>
      <w:r>
        <w:rPr>
          <w:rFonts w:ascii="Arial" w:hAnsi="Arial" w:cs="Arial"/>
        </w:rPr>
        <w:t>“</w:t>
      </w:r>
      <w:r w:rsidRPr="00171010">
        <w:rPr>
          <w:rFonts w:ascii="Arial" w:hAnsi="Arial" w:cs="Arial"/>
        </w:rPr>
        <w:t>We proposed to adopt the revised CPT</w:t>
      </w:r>
      <w:r>
        <w:rPr>
          <w:rFonts w:ascii="Arial" w:hAnsi="Arial" w:cs="Arial"/>
        </w:rPr>
        <w:t xml:space="preserve"> </w:t>
      </w:r>
      <w:r w:rsidRPr="00171010">
        <w:rPr>
          <w:rFonts w:ascii="Arial" w:hAnsi="Arial" w:cs="Arial"/>
        </w:rPr>
        <w:t>codes 99221 through 99223 and 99231</w:t>
      </w:r>
      <w:r>
        <w:rPr>
          <w:rFonts w:ascii="Arial" w:hAnsi="Arial" w:cs="Arial"/>
        </w:rPr>
        <w:t xml:space="preserve"> </w:t>
      </w:r>
      <w:r w:rsidRPr="00171010">
        <w:rPr>
          <w:rFonts w:ascii="Arial" w:hAnsi="Arial" w:cs="Arial"/>
        </w:rPr>
        <w:t>through 99236.</w:t>
      </w:r>
      <w:r>
        <w:rPr>
          <w:rFonts w:ascii="Arial" w:hAnsi="Arial" w:cs="Arial"/>
        </w:rPr>
        <w:t>” (87 Federal Register at 69589.)</w:t>
      </w:r>
    </w:p>
    <w:p w14:paraId="4B88C6F7" w14:textId="77777777" w:rsidR="002F0940" w:rsidRDefault="002F0940" w:rsidP="00FD0244">
      <w:pPr>
        <w:spacing w:after="480"/>
        <w:ind w:left="720"/>
        <w:rPr>
          <w:rFonts w:ascii="Arial" w:hAnsi="Arial" w:cs="Arial"/>
          <w:bCs/>
        </w:rPr>
      </w:pPr>
      <w:r>
        <w:rPr>
          <w:rFonts w:ascii="Arial" w:hAnsi="Arial" w:cs="Arial"/>
        </w:rPr>
        <w:t>“</w:t>
      </w:r>
      <w:r w:rsidRPr="00FC333D">
        <w:rPr>
          <w:rFonts w:ascii="Arial" w:hAnsi="Arial" w:cs="Arial"/>
        </w:rPr>
        <w:t>After consideration of public</w:t>
      </w:r>
      <w:r>
        <w:rPr>
          <w:rFonts w:ascii="Arial" w:hAnsi="Arial" w:cs="Arial"/>
        </w:rPr>
        <w:t xml:space="preserve"> </w:t>
      </w:r>
      <w:r w:rsidRPr="00FC333D">
        <w:rPr>
          <w:rFonts w:ascii="Arial" w:hAnsi="Arial" w:cs="Arial"/>
        </w:rPr>
        <w:t>comments, we are finalizing our</w:t>
      </w:r>
      <w:r>
        <w:rPr>
          <w:rFonts w:ascii="Arial" w:hAnsi="Arial" w:cs="Arial"/>
        </w:rPr>
        <w:t xml:space="preserve"> </w:t>
      </w:r>
      <w:r w:rsidRPr="00FC333D">
        <w:rPr>
          <w:rFonts w:ascii="Arial" w:hAnsi="Arial" w:cs="Arial"/>
        </w:rPr>
        <w:t>proposal that, starting for services</w:t>
      </w:r>
      <w:r>
        <w:rPr>
          <w:rFonts w:ascii="Arial" w:hAnsi="Arial" w:cs="Arial"/>
        </w:rPr>
        <w:t xml:space="preserve"> </w:t>
      </w:r>
      <w:r w:rsidRPr="00FC333D">
        <w:rPr>
          <w:rFonts w:ascii="Arial" w:hAnsi="Arial" w:cs="Arial"/>
        </w:rPr>
        <w:t>furnished in CY 2023, hospital inpatient</w:t>
      </w:r>
      <w:r>
        <w:rPr>
          <w:rFonts w:ascii="Arial" w:hAnsi="Arial" w:cs="Arial"/>
        </w:rPr>
        <w:t xml:space="preserve"> </w:t>
      </w:r>
      <w:r w:rsidRPr="00FC333D">
        <w:rPr>
          <w:rFonts w:ascii="Arial" w:hAnsi="Arial" w:cs="Arial"/>
        </w:rPr>
        <w:t>and observation care furnished by</w:t>
      </w:r>
      <w:r>
        <w:rPr>
          <w:rFonts w:ascii="Arial" w:hAnsi="Arial" w:cs="Arial"/>
        </w:rPr>
        <w:t xml:space="preserve"> </w:t>
      </w:r>
      <w:r w:rsidRPr="00FC333D">
        <w:rPr>
          <w:rFonts w:ascii="Arial" w:hAnsi="Arial" w:cs="Arial"/>
        </w:rPr>
        <w:t>practitioners will be billed using CPT</w:t>
      </w:r>
      <w:r>
        <w:rPr>
          <w:rFonts w:ascii="Arial" w:hAnsi="Arial" w:cs="Arial"/>
        </w:rPr>
        <w:t xml:space="preserve"> </w:t>
      </w:r>
      <w:r w:rsidRPr="00FC333D">
        <w:rPr>
          <w:rFonts w:ascii="Arial" w:hAnsi="Arial" w:cs="Arial"/>
        </w:rPr>
        <w:t>codes 99221 through 99223, 99231</w:t>
      </w:r>
      <w:r>
        <w:rPr>
          <w:rFonts w:ascii="Arial" w:hAnsi="Arial" w:cs="Arial"/>
        </w:rPr>
        <w:t xml:space="preserve"> </w:t>
      </w:r>
      <w:r w:rsidRPr="00FC333D">
        <w:rPr>
          <w:rFonts w:ascii="Arial" w:hAnsi="Arial" w:cs="Arial"/>
        </w:rPr>
        <w:t>through 99233, 99234 through 99236,</w:t>
      </w:r>
      <w:r>
        <w:rPr>
          <w:rFonts w:ascii="Arial" w:hAnsi="Arial" w:cs="Arial"/>
        </w:rPr>
        <w:t xml:space="preserve"> </w:t>
      </w:r>
      <w:r w:rsidRPr="00FC333D">
        <w:rPr>
          <w:rFonts w:ascii="Arial" w:hAnsi="Arial" w:cs="Arial"/>
        </w:rPr>
        <w:t>99238 and 99239,</w:t>
      </w:r>
      <w:r>
        <w:rPr>
          <w:rFonts w:ascii="Arial" w:hAnsi="Arial" w:cs="Arial"/>
        </w:rPr>
        <w:t xml:space="preserve"> 69596…” (87 Federal Register at 69596.)</w:t>
      </w:r>
    </w:p>
    <w:p w14:paraId="7173DAFD" w14:textId="43901F9C" w:rsidR="000C1373" w:rsidRPr="008F6257" w:rsidRDefault="006B6042" w:rsidP="00FD0244">
      <w:pPr>
        <w:spacing w:after="240"/>
        <w:ind w:left="360"/>
        <w:rPr>
          <w:rFonts w:ascii="Arial" w:hAnsi="Arial" w:cs="Arial"/>
          <w:b/>
        </w:rPr>
      </w:pPr>
      <w:r w:rsidRPr="008F6257">
        <w:rPr>
          <w:rFonts w:ascii="Arial" w:hAnsi="Arial" w:cs="Arial"/>
          <w:b/>
        </w:rPr>
        <w:t>Update Table</w:t>
      </w:r>
    </w:p>
    <w:p w14:paraId="04A519B8" w14:textId="59FBBE3F" w:rsidR="00EE6F58" w:rsidRPr="008F6257" w:rsidRDefault="00D75FA3" w:rsidP="00E7303E">
      <w:pPr>
        <w:spacing w:after="360"/>
        <w:ind w:left="360"/>
        <w:rPr>
          <w:rFonts w:ascii="Arial" w:hAnsi="Arial" w:cs="Arial"/>
          <w:b/>
        </w:rPr>
      </w:pPr>
      <w:r w:rsidRPr="008F6257">
        <w:rPr>
          <w:rFonts w:ascii="Arial" w:hAnsi="Arial" w:cs="Arial"/>
          <w:b/>
        </w:rPr>
        <w:t>Title 8 CCR §9789.</w:t>
      </w:r>
      <w:r w:rsidR="00C11960" w:rsidRPr="008F6257">
        <w:rPr>
          <w:rFonts w:ascii="Arial" w:hAnsi="Arial" w:cs="Arial"/>
          <w:b/>
        </w:rPr>
        <w:t>19</w:t>
      </w:r>
      <w:r w:rsidRPr="008F6257">
        <w:rPr>
          <w:rFonts w:ascii="Arial" w:hAnsi="Arial" w:cs="Arial"/>
          <w:b/>
        </w:rPr>
        <w:t>:</w:t>
      </w:r>
      <w:r w:rsidR="008203DF" w:rsidRPr="008F6257">
        <w:rPr>
          <w:rFonts w:ascii="Arial" w:hAnsi="Arial" w:cs="Arial"/>
          <w:b/>
        </w:rPr>
        <w:t xml:space="preserve"> </w:t>
      </w:r>
      <w:r w:rsidR="001A63F4" w:rsidRPr="008F6257">
        <w:rPr>
          <w:rFonts w:ascii="Arial" w:hAnsi="Arial" w:cs="Arial"/>
        </w:rPr>
        <w:t>A new subdivision (</w:t>
      </w:r>
      <w:r w:rsidR="008F6257" w:rsidRPr="008F6257">
        <w:rPr>
          <w:rFonts w:ascii="Arial" w:hAnsi="Arial" w:cs="Arial"/>
        </w:rPr>
        <w:t>j</w:t>
      </w:r>
      <w:r w:rsidR="001A63F4" w:rsidRPr="008F6257">
        <w:rPr>
          <w:rFonts w:ascii="Arial" w:hAnsi="Arial" w:cs="Arial"/>
        </w:rPr>
        <w:t>) is added, adopting updates f</w:t>
      </w:r>
      <w:r w:rsidRPr="008F6257">
        <w:rPr>
          <w:rFonts w:ascii="Arial" w:hAnsi="Arial" w:cs="Arial"/>
        </w:rPr>
        <w:t xml:space="preserve">or services rendered on or after </w:t>
      </w:r>
      <w:r w:rsidR="00125037">
        <w:rPr>
          <w:rFonts w:ascii="Arial" w:hAnsi="Arial" w:cs="Arial"/>
        </w:rPr>
        <w:t>February</w:t>
      </w:r>
      <w:r w:rsidR="00B00387">
        <w:rPr>
          <w:rFonts w:ascii="Arial" w:hAnsi="Arial" w:cs="Arial"/>
        </w:rPr>
        <w:t xml:space="preserve"> </w:t>
      </w:r>
      <w:r w:rsidR="008E7D31" w:rsidRPr="008F6257">
        <w:rPr>
          <w:rFonts w:ascii="Arial" w:hAnsi="Arial" w:cs="Arial"/>
        </w:rPr>
        <w:t>1</w:t>
      </w:r>
      <w:r w:rsidR="00125037">
        <w:rPr>
          <w:rFonts w:ascii="Arial" w:hAnsi="Arial" w:cs="Arial"/>
        </w:rPr>
        <w:t>5</w:t>
      </w:r>
      <w:r w:rsidR="00C11960" w:rsidRPr="008F6257">
        <w:rPr>
          <w:rFonts w:ascii="Arial" w:hAnsi="Arial" w:cs="Arial"/>
        </w:rPr>
        <w:t>, 20</w:t>
      </w:r>
      <w:r w:rsidR="00CD3AFB" w:rsidRPr="008F6257">
        <w:rPr>
          <w:rFonts w:ascii="Arial" w:hAnsi="Arial" w:cs="Arial"/>
        </w:rPr>
        <w:t>2</w:t>
      </w:r>
      <w:r w:rsidR="008F6257" w:rsidRPr="008F6257">
        <w:rPr>
          <w:rFonts w:ascii="Arial" w:hAnsi="Arial" w:cs="Arial"/>
        </w:rPr>
        <w:t>3</w:t>
      </w:r>
      <w:r w:rsidR="00B05413" w:rsidRPr="008F6257">
        <w:rPr>
          <w:rFonts w:ascii="Arial" w:hAnsi="Arial" w:cs="Arial"/>
        </w:rPr>
        <w:t>, to conform to Medicare changes</w:t>
      </w:r>
      <w:r w:rsidRPr="008F6257">
        <w:rPr>
          <w:rFonts w:ascii="Arial" w:hAnsi="Arial" w:cs="Arial"/>
        </w:rPr>
        <w:t xml:space="preserve">, </w:t>
      </w:r>
      <w:r w:rsidR="007B4FEE" w:rsidRPr="008F6257">
        <w:rPr>
          <w:rFonts w:ascii="Arial" w:hAnsi="Arial" w:cs="Arial"/>
        </w:rPr>
        <w:t>as follows: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le 8, California Code of Regulations section 9789.19 Update Table Explanation"/>
        <w:tblDescription w:val="This table sets forth an explanation of changes in the update table for services on or after February 15, 2023 that are adopted in section 9789.19, subdivision (j). The table sets forth the name of the document or data item in the first column, and an explanation/rationale for the update in the second column."/>
      </w:tblPr>
      <w:tblGrid>
        <w:gridCol w:w="2837"/>
        <w:gridCol w:w="5433"/>
      </w:tblGrid>
      <w:tr w:rsidR="001536BA" w:rsidRPr="005F3658" w14:paraId="7800D391" w14:textId="77777777" w:rsidTr="001536BA">
        <w:trPr>
          <w:tblHeader/>
        </w:trPr>
        <w:tc>
          <w:tcPr>
            <w:tcW w:w="2837" w:type="dxa"/>
            <w:shd w:val="clear" w:color="auto" w:fill="auto"/>
          </w:tcPr>
          <w:p w14:paraId="4CD85A6B" w14:textId="77777777" w:rsidR="001536BA" w:rsidRPr="00B00387" w:rsidRDefault="001536BA" w:rsidP="001536BA">
            <w:pPr>
              <w:rPr>
                <w:rFonts w:ascii="Arial" w:hAnsi="Arial" w:cs="Arial"/>
                <w:b/>
              </w:rPr>
            </w:pPr>
            <w:r w:rsidRPr="00B00387">
              <w:rPr>
                <w:rFonts w:ascii="Arial" w:hAnsi="Arial" w:cs="Arial"/>
                <w:b/>
              </w:rPr>
              <w:lastRenderedPageBreak/>
              <w:t>Document/Data</w:t>
            </w:r>
          </w:p>
        </w:tc>
        <w:tc>
          <w:tcPr>
            <w:tcW w:w="5433" w:type="dxa"/>
            <w:shd w:val="clear" w:color="auto" w:fill="auto"/>
          </w:tcPr>
          <w:p w14:paraId="2311AC04" w14:textId="3C1E119D" w:rsidR="001536BA" w:rsidRPr="00B00387" w:rsidRDefault="001536BA" w:rsidP="005F3658">
            <w:pPr>
              <w:rPr>
                <w:rFonts w:ascii="Arial" w:hAnsi="Arial" w:cs="Arial"/>
                <w:b/>
              </w:rPr>
            </w:pPr>
            <w:r w:rsidRPr="00B00387">
              <w:rPr>
                <w:rFonts w:ascii="Arial" w:hAnsi="Arial" w:cs="Arial"/>
                <w:b/>
              </w:rPr>
              <w:t xml:space="preserve">Services Rendered On or After </w:t>
            </w:r>
            <w:r w:rsidR="00125037">
              <w:rPr>
                <w:rFonts w:ascii="Arial" w:hAnsi="Arial" w:cs="Arial"/>
                <w:b/>
              </w:rPr>
              <w:t>February</w:t>
            </w:r>
            <w:r w:rsidR="00F864FD" w:rsidRPr="00B00387">
              <w:rPr>
                <w:rFonts w:ascii="Arial" w:hAnsi="Arial" w:cs="Arial"/>
                <w:b/>
              </w:rPr>
              <w:t xml:space="preserve"> </w:t>
            </w:r>
            <w:r w:rsidRPr="00B00387">
              <w:rPr>
                <w:rFonts w:ascii="Arial" w:hAnsi="Arial" w:cs="Arial"/>
                <w:b/>
              </w:rPr>
              <w:t>1</w:t>
            </w:r>
            <w:r w:rsidR="00125037">
              <w:rPr>
                <w:rFonts w:ascii="Arial" w:hAnsi="Arial" w:cs="Arial"/>
                <w:b/>
              </w:rPr>
              <w:t>5</w:t>
            </w:r>
            <w:r w:rsidRPr="00B00387">
              <w:rPr>
                <w:rFonts w:ascii="Arial" w:hAnsi="Arial" w:cs="Arial"/>
                <w:b/>
              </w:rPr>
              <w:t>, 202</w:t>
            </w:r>
            <w:r w:rsidR="005F3658" w:rsidRPr="00B00387">
              <w:rPr>
                <w:rFonts w:ascii="Arial" w:hAnsi="Arial" w:cs="Arial"/>
                <w:b/>
              </w:rPr>
              <w:t>3</w:t>
            </w:r>
            <w:r w:rsidRPr="00B00387">
              <w:rPr>
                <w:rFonts w:ascii="Arial" w:hAnsi="Arial" w:cs="Arial"/>
                <w:b/>
              </w:rPr>
              <w:t xml:space="preserve"> &amp; Mid-year Updates</w:t>
            </w:r>
          </w:p>
        </w:tc>
      </w:tr>
      <w:tr w:rsidR="007F2457" w:rsidRPr="005F3658" w14:paraId="665542E0" w14:textId="77777777" w:rsidTr="001536BA">
        <w:tc>
          <w:tcPr>
            <w:tcW w:w="2837" w:type="dxa"/>
            <w:shd w:val="clear" w:color="auto" w:fill="auto"/>
          </w:tcPr>
          <w:p w14:paraId="5D6AC237" w14:textId="274DDE7E" w:rsidR="00B66132" w:rsidRPr="005F3658" w:rsidRDefault="00B66132" w:rsidP="00580484">
            <w:pPr>
              <w:widowControl w:val="0"/>
              <w:spacing w:after="120"/>
              <w:ind w:right="29"/>
              <w:outlineLvl w:val="0"/>
              <w:rPr>
                <w:rFonts w:ascii="Arial" w:hAnsi="Arial" w:cs="Arial"/>
                <w:highlight w:val="yellow"/>
              </w:rPr>
            </w:pPr>
            <w:r w:rsidRPr="00246998">
              <w:rPr>
                <w:rFonts w:ascii="Arial" w:hAnsi="Arial" w:cs="Arial"/>
              </w:rPr>
              <w:t>Adjustment Factors</w:t>
            </w:r>
            <w:r w:rsidR="00841765" w:rsidRPr="00246998">
              <w:rPr>
                <w:rFonts w:ascii="Arial" w:hAnsi="Arial" w:cs="Arial"/>
              </w:rPr>
              <w:t>-</w:t>
            </w:r>
            <w:r w:rsidR="00841765" w:rsidRPr="00246998">
              <w:t xml:space="preserve"> </w:t>
            </w:r>
            <w:r w:rsidR="00841765" w:rsidRPr="00246998">
              <w:rPr>
                <w:rFonts w:ascii="Arial" w:hAnsi="Arial" w:cs="Arial"/>
              </w:rPr>
              <w:t>Services Other than Anesthesia</w:t>
            </w:r>
          </w:p>
        </w:tc>
        <w:tc>
          <w:tcPr>
            <w:tcW w:w="5433" w:type="dxa"/>
            <w:shd w:val="clear" w:color="auto" w:fill="auto"/>
          </w:tcPr>
          <w:p w14:paraId="63A9950A" w14:textId="097B66D0" w:rsidR="00D77344" w:rsidRPr="00B93F09" w:rsidRDefault="00B66132" w:rsidP="002B7D95">
            <w:pPr>
              <w:widowControl w:val="0"/>
              <w:spacing w:after="120"/>
              <w:outlineLvl w:val="0"/>
              <w:rPr>
                <w:rFonts w:ascii="Arial" w:hAnsi="Arial" w:cs="Arial"/>
              </w:rPr>
            </w:pPr>
            <w:r w:rsidRPr="00B93F09">
              <w:rPr>
                <w:rFonts w:ascii="Arial" w:hAnsi="Arial" w:cs="Arial"/>
              </w:rPr>
              <w:t>Updated to i</w:t>
            </w:r>
            <w:r w:rsidR="00B05413" w:rsidRPr="00B93F09">
              <w:rPr>
                <w:rFonts w:ascii="Arial" w:hAnsi="Arial" w:cs="Arial"/>
              </w:rPr>
              <w:t>nclude</w:t>
            </w:r>
            <w:r w:rsidRPr="00B93F09">
              <w:rPr>
                <w:rFonts w:ascii="Arial" w:hAnsi="Arial" w:cs="Arial"/>
              </w:rPr>
              <w:t xml:space="preserve"> the</w:t>
            </w:r>
            <w:r w:rsidR="00F03DF5" w:rsidRPr="00B93F09">
              <w:rPr>
                <w:rFonts w:ascii="Arial" w:hAnsi="Arial" w:cs="Arial"/>
              </w:rPr>
              <w:t xml:space="preserve"> relevant</w:t>
            </w:r>
            <w:r w:rsidRPr="00B93F09">
              <w:rPr>
                <w:rFonts w:ascii="Arial" w:hAnsi="Arial" w:cs="Arial"/>
              </w:rPr>
              <w:t xml:space="preserve"> </w:t>
            </w:r>
            <w:r w:rsidR="00FE5271" w:rsidRPr="00B93F09">
              <w:rPr>
                <w:rFonts w:ascii="Arial" w:hAnsi="Arial" w:cs="Arial"/>
              </w:rPr>
              <w:t>20</w:t>
            </w:r>
            <w:r w:rsidR="00CD3AFB" w:rsidRPr="00B93F09">
              <w:rPr>
                <w:rFonts w:ascii="Arial" w:hAnsi="Arial" w:cs="Arial"/>
              </w:rPr>
              <w:t>2</w:t>
            </w:r>
            <w:r w:rsidR="00B93F09" w:rsidRPr="00B93F09">
              <w:rPr>
                <w:rFonts w:ascii="Arial" w:hAnsi="Arial" w:cs="Arial"/>
              </w:rPr>
              <w:t>3</w:t>
            </w:r>
            <w:r w:rsidRPr="00B93F09">
              <w:rPr>
                <w:rFonts w:ascii="Arial" w:hAnsi="Arial" w:cs="Arial"/>
              </w:rPr>
              <w:t xml:space="preserve"> </w:t>
            </w:r>
            <w:r w:rsidR="00D130BA" w:rsidRPr="00B93F09">
              <w:rPr>
                <w:rFonts w:ascii="Arial" w:hAnsi="Arial" w:cs="Arial"/>
              </w:rPr>
              <w:t>Medicare</w:t>
            </w:r>
            <w:r w:rsidRPr="00B93F09">
              <w:rPr>
                <w:rFonts w:ascii="Arial" w:hAnsi="Arial" w:cs="Arial"/>
              </w:rPr>
              <w:t xml:space="preserve"> adjustment factors:</w:t>
            </w:r>
          </w:p>
          <w:p w14:paraId="7BC79166" w14:textId="5800FDBB" w:rsidR="00D606EA" w:rsidRPr="00B93F09" w:rsidRDefault="00E7303E" w:rsidP="002B7D95">
            <w:pPr>
              <w:widowControl w:val="0"/>
              <w:spacing w:after="120"/>
              <w:outlineLvl w:val="0"/>
              <w:rPr>
                <w:rFonts w:ascii="Arial" w:hAnsi="Arial" w:cs="Arial"/>
              </w:rPr>
            </w:pPr>
            <w:r w:rsidRPr="00B93F09">
              <w:rPr>
                <w:rFonts w:ascii="Arial" w:hAnsi="Arial" w:cs="Arial"/>
              </w:rPr>
              <w:t>202</w:t>
            </w:r>
            <w:r w:rsidR="00B93F09" w:rsidRPr="00B93F09">
              <w:rPr>
                <w:rFonts w:ascii="Arial" w:hAnsi="Arial" w:cs="Arial"/>
              </w:rPr>
              <w:t>3</w:t>
            </w:r>
            <w:r w:rsidRPr="00B93F09">
              <w:rPr>
                <w:rFonts w:ascii="Arial" w:hAnsi="Arial" w:cs="Arial"/>
              </w:rPr>
              <w:t xml:space="preserve"> RVU budget neutrality adjustment factor:</w:t>
            </w:r>
            <w:r w:rsidR="00D606EA" w:rsidRPr="00B93F09">
              <w:rPr>
                <w:rFonts w:ascii="Arial" w:hAnsi="Arial" w:cs="Arial"/>
              </w:rPr>
              <w:br/>
              <w:t>-</w:t>
            </w:r>
            <w:r w:rsidR="00B93F09" w:rsidRPr="00B93F09">
              <w:rPr>
                <w:rFonts w:ascii="Arial" w:hAnsi="Arial" w:cs="Arial"/>
              </w:rPr>
              <w:t>1</w:t>
            </w:r>
            <w:r w:rsidR="00D606EA" w:rsidRPr="00B93F09">
              <w:rPr>
                <w:rFonts w:ascii="Arial" w:hAnsi="Arial" w:cs="Arial"/>
              </w:rPr>
              <w:t>.</w:t>
            </w:r>
            <w:r w:rsidR="00B93F09" w:rsidRPr="00B93F09">
              <w:rPr>
                <w:rFonts w:ascii="Arial" w:hAnsi="Arial" w:cs="Arial"/>
              </w:rPr>
              <w:t>6</w:t>
            </w:r>
            <w:r w:rsidR="00D606EA" w:rsidRPr="00B93F09">
              <w:rPr>
                <w:rFonts w:ascii="Arial" w:hAnsi="Arial" w:cs="Arial"/>
              </w:rPr>
              <w:t>0% (0.9</w:t>
            </w:r>
            <w:r w:rsidR="00B93F09" w:rsidRPr="00B93F09">
              <w:rPr>
                <w:rFonts w:ascii="Arial" w:hAnsi="Arial" w:cs="Arial"/>
              </w:rPr>
              <w:t>84</w:t>
            </w:r>
            <w:r w:rsidR="00D606EA" w:rsidRPr="00B93F09">
              <w:rPr>
                <w:rFonts w:ascii="Arial" w:hAnsi="Arial" w:cs="Arial"/>
              </w:rPr>
              <w:t>0)</w:t>
            </w:r>
            <w:r w:rsidR="00C36241" w:rsidRPr="00B93F09">
              <w:rPr>
                <w:rFonts w:ascii="Arial" w:hAnsi="Arial" w:cs="Arial"/>
              </w:rPr>
              <w:t xml:space="preserve"> </w:t>
            </w:r>
            <w:r w:rsidR="0092077F" w:rsidRPr="00B93F09">
              <w:rPr>
                <w:rFonts w:ascii="Arial" w:hAnsi="Arial" w:cs="Arial"/>
              </w:rPr>
              <w:t>[8</w:t>
            </w:r>
            <w:r w:rsidR="00B93F09" w:rsidRPr="00B93F09">
              <w:rPr>
                <w:rFonts w:ascii="Arial" w:hAnsi="Arial" w:cs="Arial"/>
              </w:rPr>
              <w:t>7</w:t>
            </w:r>
            <w:r w:rsidR="0092077F" w:rsidRPr="00B93F09">
              <w:rPr>
                <w:rFonts w:ascii="Arial" w:hAnsi="Arial" w:cs="Arial"/>
              </w:rPr>
              <w:t xml:space="preserve"> Fed. Reg. 6</w:t>
            </w:r>
            <w:r w:rsidR="00B93F09" w:rsidRPr="00B93F09">
              <w:rPr>
                <w:rFonts w:ascii="Arial" w:hAnsi="Arial" w:cs="Arial"/>
              </w:rPr>
              <w:t>9404</w:t>
            </w:r>
            <w:r w:rsidR="0092077F" w:rsidRPr="00B93F09">
              <w:rPr>
                <w:rFonts w:ascii="Arial" w:hAnsi="Arial" w:cs="Arial"/>
              </w:rPr>
              <w:t xml:space="preserve">, </w:t>
            </w:r>
            <w:r w:rsidR="00B93F09" w:rsidRPr="00B93F09">
              <w:rPr>
                <w:rFonts w:ascii="Arial" w:hAnsi="Arial" w:cs="Arial"/>
              </w:rPr>
              <w:t>7017</w:t>
            </w:r>
            <w:r w:rsidR="00E320C7">
              <w:rPr>
                <w:rFonts w:ascii="Arial" w:hAnsi="Arial" w:cs="Arial"/>
              </w:rPr>
              <w:t>7</w:t>
            </w:r>
            <w:r w:rsidR="00204831" w:rsidRPr="00B93F09">
              <w:rPr>
                <w:rFonts w:ascii="Arial" w:hAnsi="Arial" w:cs="Arial"/>
              </w:rPr>
              <w:t xml:space="preserve">, </w:t>
            </w:r>
            <w:r w:rsidR="007C5F04" w:rsidRPr="00B93F09">
              <w:rPr>
                <w:rFonts w:ascii="Arial" w:hAnsi="Arial" w:cs="Arial"/>
              </w:rPr>
              <w:t>Final Rule, CMS-17</w:t>
            </w:r>
            <w:r w:rsidR="00B93F09" w:rsidRPr="00B93F09">
              <w:rPr>
                <w:rFonts w:ascii="Arial" w:hAnsi="Arial" w:cs="Arial"/>
              </w:rPr>
              <w:t>70</w:t>
            </w:r>
            <w:r w:rsidR="007C5F04" w:rsidRPr="00B93F09">
              <w:rPr>
                <w:rFonts w:ascii="Arial" w:hAnsi="Arial" w:cs="Arial"/>
              </w:rPr>
              <w:t xml:space="preserve">-F, </w:t>
            </w:r>
            <w:r w:rsidR="0092077F" w:rsidRPr="00B93F09">
              <w:rPr>
                <w:rFonts w:ascii="Arial" w:hAnsi="Arial" w:cs="Arial"/>
              </w:rPr>
              <w:t>Table 1</w:t>
            </w:r>
            <w:r w:rsidR="00B93F09" w:rsidRPr="00B93F09">
              <w:rPr>
                <w:rFonts w:ascii="Arial" w:hAnsi="Arial" w:cs="Arial"/>
              </w:rPr>
              <w:t>4</w:t>
            </w:r>
            <w:r w:rsidR="00E320C7">
              <w:rPr>
                <w:rFonts w:ascii="Arial" w:hAnsi="Arial" w:cs="Arial"/>
              </w:rPr>
              <w:t>6</w:t>
            </w:r>
            <w:r w:rsidR="0092077F" w:rsidRPr="00B93F09">
              <w:rPr>
                <w:rFonts w:ascii="Arial" w:hAnsi="Arial" w:cs="Arial"/>
              </w:rPr>
              <w:t>]</w:t>
            </w:r>
          </w:p>
          <w:p w14:paraId="58509D6B" w14:textId="1D8F7EE4" w:rsidR="00B80F46" w:rsidRPr="00C324B7" w:rsidRDefault="00FE5271" w:rsidP="002B7D95">
            <w:pPr>
              <w:widowControl w:val="0"/>
              <w:spacing w:after="120"/>
              <w:outlineLvl w:val="0"/>
              <w:rPr>
                <w:rFonts w:ascii="Arial" w:hAnsi="Arial" w:cs="Arial"/>
              </w:rPr>
            </w:pPr>
            <w:r w:rsidRPr="00B93F09">
              <w:rPr>
                <w:rFonts w:ascii="Arial" w:hAnsi="Arial" w:cs="Arial"/>
              </w:rPr>
              <w:t>20</w:t>
            </w:r>
            <w:r w:rsidR="00D41715" w:rsidRPr="00B93F09">
              <w:rPr>
                <w:rFonts w:ascii="Arial" w:hAnsi="Arial" w:cs="Arial"/>
              </w:rPr>
              <w:t>2</w:t>
            </w:r>
            <w:r w:rsidR="00B93F09" w:rsidRPr="00B93F09">
              <w:rPr>
                <w:rFonts w:ascii="Arial" w:hAnsi="Arial" w:cs="Arial"/>
              </w:rPr>
              <w:t>3</w:t>
            </w:r>
            <w:r w:rsidR="00B66132" w:rsidRPr="00B93F09">
              <w:rPr>
                <w:rFonts w:ascii="Arial" w:hAnsi="Arial" w:cs="Arial"/>
              </w:rPr>
              <w:t xml:space="preserve"> Annual increase in the M</w:t>
            </w:r>
            <w:r w:rsidR="0025647A" w:rsidRPr="00B93F09">
              <w:rPr>
                <w:rFonts w:ascii="Arial" w:hAnsi="Arial" w:cs="Arial"/>
              </w:rPr>
              <w:t>edicare Economic Index (M</w:t>
            </w:r>
            <w:r w:rsidR="00B66132" w:rsidRPr="00B93F09">
              <w:rPr>
                <w:rFonts w:ascii="Arial" w:hAnsi="Arial" w:cs="Arial"/>
              </w:rPr>
              <w:t>EI</w:t>
            </w:r>
            <w:r w:rsidR="0025647A" w:rsidRPr="00B93F09">
              <w:rPr>
                <w:rFonts w:ascii="Arial" w:hAnsi="Arial" w:cs="Arial"/>
              </w:rPr>
              <w:t>)</w:t>
            </w:r>
            <w:r w:rsidR="00B66132" w:rsidRPr="00B93F09">
              <w:rPr>
                <w:rFonts w:ascii="Arial" w:hAnsi="Arial" w:cs="Arial"/>
              </w:rPr>
              <w:t xml:space="preserve">: </w:t>
            </w:r>
            <w:r w:rsidR="00B93F09" w:rsidRPr="00B93F09">
              <w:rPr>
                <w:rFonts w:ascii="Arial" w:hAnsi="Arial" w:cs="Arial"/>
              </w:rPr>
              <w:t>3</w:t>
            </w:r>
            <w:r w:rsidR="008C45F1" w:rsidRPr="00B93F09">
              <w:rPr>
                <w:rFonts w:ascii="Arial" w:hAnsi="Arial" w:cs="Arial"/>
              </w:rPr>
              <w:t>.</w:t>
            </w:r>
            <w:r w:rsidR="00B93F09" w:rsidRPr="00B93F09">
              <w:rPr>
                <w:rFonts w:ascii="Arial" w:hAnsi="Arial" w:cs="Arial"/>
              </w:rPr>
              <w:t>8</w:t>
            </w:r>
            <w:r w:rsidR="00460BF5" w:rsidRPr="00B93F09">
              <w:rPr>
                <w:rFonts w:ascii="Arial" w:hAnsi="Arial" w:cs="Arial"/>
              </w:rPr>
              <w:t>% (</w:t>
            </w:r>
            <w:r w:rsidR="00543D82" w:rsidRPr="00B93F09">
              <w:rPr>
                <w:rFonts w:ascii="Arial" w:hAnsi="Arial" w:cs="Arial"/>
              </w:rPr>
              <w:t>1</w:t>
            </w:r>
            <w:r w:rsidR="00720EF6" w:rsidRPr="00B93F09">
              <w:rPr>
                <w:rFonts w:ascii="Arial" w:hAnsi="Arial" w:cs="Arial"/>
              </w:rPr>
              <w:t>.0</w:t>
            </w:r>
            <w:r w:rsidR="00B93F09" w:rsidRPr="00B93F09">
              <w:rPr>
                <w:rFonts w:ascii="Arial" w:hAnsi="Arial" w:cs="Arial"/>
              </w:rPr>
              <w:t>38</w:t>
            </w:r>
            <w:r w:rsidR="00460BF5" w:rsidRPr="00B93F09">
              <w:rPr>
                <w:rFonts w:ascii="Arial" w:hAnsi="Arial" w:cs="Arial"/>
              </w:rPr>
              <w:t>)</w:t>
            </w:r>
            <w:r w:rsidR="00720EF6" w:rsidRPr="00B93F09">
              <w:rPr>
                <w:rFonts w:ascii="Arial" w:hAnsi="Arial" w:cs="Arial"/>
              </w:rPr>
              <w:t xml:space="preserve"> </w:t>
            </w:r>
            <w:r w:rsidR="00772309" w:rsidRPr="00C324B7">
              <w:rPr>
                <w:rFonts w:ascii="Arial" w:hAnsi="Arial" w:cs="Arial"/>
              </w:rPr>
              <w:t>[</w:t>
            </w:r>
            <w:r w:rsidR="001A594B" w:rsidRPr="00C324B7">
              <w:rPr>
                <w:rFonts w:ascii="Arial" w:hAnsi="Arial" w:cs="Arial"/>
              </w:rPr>
              <w:t xml:space="preserve">CMS’ </w:t>
            </w:r>
            <w:hyperlink r:id="rId11" w:history="1">
              <w:r w:rsidR="001A594B" w:rsidRPr="00C324B7">
                <w:rPr>
                  <w:rStyle w:val="Hyperlink"/>
                  <w:rFonts w:cs="Arial"/>
                </w:rPr>
                <w:t>Actual Regulation Market Basket Updates (ZIP)</w:t>
              </w:r>
            </w:hyperlink>
            <w:r w:rsidR="00772309" w:rsidRPr="00C324B7">
              <w:rPr>
                <w:rFonts w:ascii="Arial" w:hAnsi="Arial" w:cs="Arial"/>
              </w:rPr>
              <w:t>]</w:t>
            </w:r>
          </w:p>
          <w:p w14:paraId="40576965" w14:textId="0304F3E5" w:rsidR="00FC3F5B" w:rsidRPr="005F3658" w:rsidRDefault="00FC3F5B" w:rsidP="007C5F04">
            <w:pPr>
              <w:widowControl w:val="0"/>
              <w:spacing w:after="120"/>
              <w:outlineLvl w:val="0"/>
              <w:rPr>
                <w:rFonts w:ascii="Arial" w:hAnsi="Arial" w:cs="Arial"/>
                <w:highlight w:val="yellow"/>
              </w:rPr>
            </w:pPr>
            <w:r w:rsidRPr="000361A7">
              <w:rPr>
                <w:rFonts w:ascii="Arial" w:hAnsi="Arial" w:cs="Arial"/>
              </w:rPr>
              <w:t>Consolidated Appropriations Act, 202</w:t>
            </w:r>
            <w:r w:rsidR="00C324B7" w:rsidRPr="000361A7">
              <w:rPr>
                <w:rFonts w:ascii="Arial" w:hAnsi="Arial" w:cs="Arial"/>
              </w:rPr>
              <w:t>3</w:t>
            </w:r>
            <w:r w:rsidRPr="000361A7">
              <w:rPr>
                <w:rFonts w:ascii="Arial" w:hAnsi="Arial" w:cs="Arial"/>
              </w:rPr>
              <w:t xml:space="preserve">, temporary increase of </w:t>
            </w:r>
            <w:r w:rsidR="000D108C" w:rsidRPr="000361A7">
              <w:rPr>
                <w:rFonts w:ascii="Arial" w:hAnsi="Arial" w:cs="Arial"/>
              </w:rPr>
              <w:t>2.5</w:t>
            </w:r>
            <w:r w:rsidRPr="000361A7">
              <w:rPr>
                <w:rFonts w:ascii="Arial" w:hAnsi="Arial" w:cs="Arial"/>
              </w:rPr>
              <w:t>% (1.0</w:t>
            </w:r>
            <w:r w:rsidR="00C324B7" w:rsidRPr="000361A7">
              <w:rPr>
                <w:rFonts w:ascii="Arial" w:hAnsi="Arial" w:cs="Arial"/>
              </w:rPr>
              <w:t>25</w:t>
            </w:r>
            <w:r w:rsidRPr="000361A7">
              <w:rPr>
                <w:rFonts w:ascii="Arial" w:hAnsi="Arial" w:cs="Arial"/>
              </w:rPr>
              <w:t>) for CY 202</w:t>
            </w:r>
            <w:r w:rsidR="00C324B7" w:rsidRPr="000361A7">
              <w:rPr>
                <w:rFonts w:ascii="Arial" w:hAnsi="Arial" w:cs="Arial"/>
              </w:rPr>
              <w:t>3</w:t>
            </w:r>
          </w:p>
          <w:p w14:paraId="74732C64" w14:textId="4A3DFC1E" w:rsidR="00B66132" w:rsidRPr="000361A7" w:rsidRDefault="00B05413" w:rsidP="006B75AB">
            <w:pPr>
              <w:widowControl w:val="0"/>
              <w:outlineLvl w:val="0"/>
              <w:rPr>
                <w:rFonts w:ascii="Arial" w:hAnsi="Arial" w:cs="Arial"/>
              </w:rPr>
            </w:pPr>
            <w:r w:rsidRPr="000361A7">
              <w:rPr>
                <w:rFonts w:ascii="Arial" w:hAnsi="Arial" w:cs="Arial"/>
              </w:rPr>
              <w:t>[See detailed explanation set forth below this table.]</w:t>
            </w:r>
          </w:p>
          <w:p w14:paraId="017AFD54" w14:textId="77777777" w:rsidR="00B66132" w:rsidRPr="005F3658" w:rsidRDefault="00B66132" w:rsidP="006B75AB">
            <w:pPr>
              <w:widowControl w:val="0"/>
              <w:outlineLvl w:val="0"/>
              <w:rPr>
                <w:rFonts w:ascii="Arial" w:hAnsi="Arial" w:cs="Arial"/>
                <w:highlight w:val="yellow"/>
              </w:rPr>
            </w:pPr>
          </w:p>
        </w:tc>
      </w:tr>
      <w:tr w:rsidR="00841765" w:rsidRPr="005F3658" w14:paraId="704D3ABE" w14:textId="77777777" w:rsidTr="001536BA">
        <w:tc>
          <w:tcPr>
            <w:tcW w:w="2837" w:type="dxa"/>
            <w:shd w:val="clear" w:color="auto" w:fill="auto"/>
          </w:tcPr>
          <w:p w14:paraId="6FF37087" w14:textId="77777777" w:rsidR="00841765" w:rsidRPr="005F3658" w:rsidRDefault="00841765" w:rsidP="006B75AB">
            <w:pPr>
              <w:widowControl w:val="0"/>
              <w:ind w:right="33"/>
              <w:outlineLvl w:val="0"/>
              <w:rPr>
                <w:rFonts w:ascii="Arial" w:hAnsi="Arial" w:cs="Arial"/>
                <w:highlight w:val="yellow"/>
              </w:rPr>
            </w:pPr>
            <w:r w:rsidRPr="00246998">
              <w:rPr>
                <w:rFonts w:ascii="Arial" w:hAnsi="Arial" w:cs="Arial"/>
              </w:rPr>
              <w:t>Adjustment Factors - Anesthesia</w:t>
            </w:r>
          </w:p>
        </w:tc>
        <w:tc>
          <w:tcPr>
            <w:tcW w:w="5433" w:type="dxa"/>
            <w:shd w:val="clear" w:color="auto" w:fill="auto"/>
          </w:tcPr>
          <w:p w14:paraId="6930D896" w14:textId="01681757" w:rsidR="00546FF2" w:rsidRPr="00F10668" w:rsidRDefault="00546FF2" w:rsidP="002B7D95">
            <w:pPr>
              <w:widowControl w:val="0"/>
              <w:spacing w:after="120"/>
              <w:outlineLvl w:val="0"/>
              <w:rPr>
                <w:rFonts w:ascii="Arial" w:hAnsi="Arial" w:cs="Arial"/>
              </w:rPr>
            </w:pPr>
            <w:r w:rsidRPr="00F10668">
              <w:rPr>
                <w:rFonts w:ascii="Arial" w:hAnsi="Arial" w:cs="Arial"/>
              </w:rPr>
              <w:t>Updated to include the relevant 202</w:t>
            </w:r>
            <w:r w:rsidR="00FF18CE" w:rsidRPr="00F10668">
              <w:rPr>
                <w:rFonts w:ascii="Arial" w:hAnsi="Arial" w:cs="Arial"/>
              </w:rPr>
              <w:t>3</w:t>
            </w:r>
            <w:r w:rsidRPr="00F10668">
              <w:rPr>
                <w:rFonts w:ascii="Arial" w:hAnsi="Arial" w:cs="Arial"/>
              </w:rPr>
              <w:t xml:space="preserve"> Medicare adjustment factors:</w:t>
            </w:r>
          </w:p>
          <w:p w14:paraId="0774854F" w14:textId="54F55C25" w:rsidR="0092077F" w:rsidRPr="00F10668" w:rsidRDefault="0092077F" w:rsidP="0092077F">
            <w:pPr>
              <w:widowControl w:val="0"/>
              <w:spacing w:after="120"/>
              <w:outlineLvl w:val="0"/>
              <w:rPr>
                <w:rFonts w:ascii="Arial" w:hAnsi="Arial" w:cs="Arial"/>
              </w:rPr>
            </w:pPr>
            <w:r w:rsidRPr="00F10668">
              <w:rPr>
                <w:rFonts w:ascii="Arial" w:hAnsi="Arial" w:cs="Arial"/>
              </w:rPr>
              <w:t>202</w:t>
            </w:r>
            <w:r w:rsidR="00FF18CE" w:rsidRPr="00F10668">
              <w:rPr>
                <w:rFonts w:ascii="Arial" w:hAnsi="Arial" w:cs="Arial"/>
              </w:rPr>
              <w:t>3</w:t>
            </w:r>
            <w:r w:rsidRPr="00F10668">
              <w:rPr>
                <w:rFonts w:ascii="Arial" w:hAnsi="Arial" w:cs="Arial"/>
              </w:rPr>
              <w:t xml:space="preserve"> RVU budget neutrality adjustment factor:</w:t>
            </w:r>
            <w:r w:rsidRPr="00F10668">
              <w:rPr>
                <w:rFonts w:ascii="Arial" w:hAnsi="Arial" w:cs="Arial"/>
              </w:rPr>
              <w:br/>
              <w:t>-</w:t>
            </w:r>
            <w:r w:rsidR="00FF18CE" w:rsidRPr="00F10668">
              <w:rPr>
                <w:rFonts w:ascii="Arial" w:hAnsi="Arial" w:cs="Arial"/>
              </w:rPr>
              <w:t>1</w:t>
            </w:r>
            <w:r w:rsidRPr="00F10668">
              <w:rPr>
                <w:rFonts w:ascii="Arial" w:hAnsi="Arial" w:cs="Arial"/>
              </w:rPr>
              <w:t>.</w:t>
            </w:r>
            <w:r w:rsidR="00FF18CE" w:rsidRPr="00F10668">
              <w:rPr>
                <w:rFonts w:ascii="Arial" w:hAnsi="Arial" w:cs="Arial"/>
              </w:rPr>
              <w:t>6</w:t>
            </w:r>
            <w:r w:rsidRPr="00F10668">
              <w:rPr>
                <w:rFonts w:ascii="Arial" w:hAnsi="Arial" w:cs="Arial"/>
              </w:rPr>
              <w:t>0% (0.9</w:t>
            </w:r>
            <w:r w:rsidR="00FF18CE" w:rsidRPr="00F10668">
              <w:rPr>
                <w:rFonts w:ascii="Arial" w:hAnsi="Arial" w:cs="Arial"/>
              </w:rPr>
              <w:t>84</w:t>
            </w:r>
            <w:r w:rsidRPr="00F10668">
              <w:rPr>
                <w:rFonts w:ascii="Arial" w:hAnsi="Arial" w:cs="Arial"/>
              </w:rPr>
              <w:t>0) [8</w:t>
            </w:r>
            <w:r w:rsidR="00FF18CE" w:rsidRPr="00F10668">
              <w:rPr>
                <w:rFonts w:ascii="Arial" w:hAnsi="Arial" w:cs="Arial"/>
              </w:rPr>
              <w:t>7</w:t>
            </w:r>
            <w:r w:rsidRPr="00F10668">
              <w:rPr>
                <w:rFonts w:ascii="Arial" w:hAnsi="Arial" w:cs="Arial"/>
              </w:rPr>
              <w:t xml:space="preserve"> Fed. Reg. 6</w:t>
            </w:r>
            <w:r w:rsidR="00FF18CE" w:rsidRPr="00F10668">
              <w:rPr>
                <w:rFonts w:ascii="Arial" w:hAnsi="Arial" w:cs="Arial"/>
              </w:rPr>
              <w:t>9404</w:t>
            </w:r>
            <w:r w:rsidRPr="00F10668">
              <w:rPr>
                <w:rFonts w:ascii="Arial" w:hAnsi="Arial" w:cs="Arial"/>
              </w:rPr>
              <w:t xml:space="preserve">, </w:t>
            </w:r>
            <w:r w:rsidR="00FF18CE" w:rsidRPr="00F10668">
              <w:rPr>
                <w:rFonts w:ascii="Arial" w:hAnsi="Arial" w:cs="Arial"/>
              </w:rPr>
              <w:t>70178</w:t>
            </w:r>
            <w:r w:rsidR="00204831" w:rsidRPr="00F10668">
              <w:rPr>
                <w:rFonts w:ascii="Arial" w:hAnsi="Arial" w:cs="Arial"/>
              </w:rPr>
              <w:t xml:space="preserve">, </w:t>
            </w:r>
            <w:r w:rsidR="007C5F04" w:rsidRPr="00F10668">
              <w:rPr>
                <w:rFonts w:ascii="Arial" w:hAnsi="Arial" w:cs="Arial"/>
              </w:rPr>
              <w:t>Final Rule, CMS-17</w:t>
            </w:r>
            <w:r w:rsidR="00FF18CE" w:rsidRPr="00F10668">
              <w:rPr>
                <w:rFonts w:ascii="Arial" w:hAnsi="Arial" w:cs="Arial"/>
              </w:rPr>
              <w:t>70</w:t>
            </w:r>
            <w:r w:rsidR="007C5F04" w:rsidRPr="00F10668">
              <w:rPr>
                <w:rFonts w:ascii="Arial" w:hAnsi="Arial" w:cs="Arial"/>
              </w:rPr>
              <w:t xml:space="preserve">-F, </w:t>
            </w:r>
            <w:r w:rsidRPr="00F10668">
              <w:rPr>
                <w:rFonts w:ascii="Arial" w:hAnsi="Arial" w:cs="Arial"/>
              </w:rPr>
              <w:t>Table 1</w:t>
            </w:r>
            <w:r w:rsidR="00FF18CE" w:rsidRPr="00F10668">
              <w:rPr>
                <w:rFonts w:ascii="Arial" w:hAnsi="Arial" w:cs="Arial"/>
              </w:rPr>
              <w:t>47</w:t>
            </w:r>
            <w:r w:rsidRPr="00F10668">
              <w:rPr>
                <w:rFonts w:ascii="Arial" w:hAnsi="Arial" w:cs="Arial"/>
              </w:rPr>
              <w:t>]</w:t>
            </w:r>
          </w:p>
          <w:p w14:paraId="3371DBA8" w14:textId="6D2384A1" w:rsidR="00204831" w:rsidRPr="00F10668" w:rsidRDefault="00204831" w:rsidP="00204831">
            <w:pPr>
              <w:widowControl w:val="0"/>
              <w:outlineLvl w:val="0"/>
              <w:rPr>
                <w:rFonts w:ascii="Arial" w:hAnsi="Arial" w:cs="Arial"/>
              </w:rPr>
            </w:pPr>
            <w:r w:rsidRPr="00F10668">
              <w:rPr>
                <w:rFonts w:ascii="Arial" w:hAnsi="Arial" w:cs="Arial"/>
              </w:rPr>
              <w:t>202</w:t>
            </w:r>
            <w:r w:rsidR="00F10668" w:rsidRPr="00F10668">
              <w:rPr>
                <w:rFonts w:ascii="Arial" w:hAnsi="Arial" w:cs="Arial"/>
              </w:rPr>
              <w:t>3</w:t>
            </w:r>
            <w:r w:rsidRPr="00F10668">
              <w:rPr>
                <w:rFonts w:ascii="Arial" w:hAnsi="Arial" w:cs="Arial"/>
              </w:rPr>
              <w:t xml:space="preserve"> Anesthesia practice expense and malpractice adjustment factor: </w:t>
            </w:r>
            <w:r w:rsidR="00F10668" w:rsidRPr="00F10668">
              <w:rPr>
                <w:rFonts w:ascii="Arial" w:hAnsi="Arial" w:cs="Arial"/>
              </w:rPr>
              <w:t>0</w:t>
            </w:r>
            <w:r w:rsidRPr="00F10668">
              <w:rPr>
                <w:rFonts w:ascii="Arial" w:hAnsi="Arial" w:cs="Arial"/>
              </w:rPr>
              <w:t>.</w:t>
            </w:r>
            <w:r w:rsidR="00F10668" w:rsidRPr="00F10668">
              <w:rPr>
                <w:rFonts w:ascii="Arial" w:hAnsi="Arial" w:cs="Arial"/>
              </w:rPr>
              <w:t>05</w:t>
            </w:r>
            <w:r w:rsidRPr="00F10668">
              <w:rPr>
                <w:rFonts w:ascii="Arial" w:hAnsi="Arial" w:cs="Arial"/>
              </w:rPr>
              <w:t>% (1.00</w:t>
            </w:r>
            <w:r w:rsidR="00F10668" w:rsidRPr="00F10668">
              <w:rPr>
                <w:rFonts w:ascii="Arial" w:hAnsi="Arial" w:cs="Arial"/>
              </w:rPr>
              <w:t>05</w:t>
            </w:r>
            <w:r w:rsidRPr="00F10668">
              <w:rPr>
                <w:rFonts w:ascii="Arial" w:hAnsi="Arial" w:cs="Arial"/>
              </w:rPr>
              <w:t>)</w:t>
            </w:r>
          </w:p>
          <w:p w14:paraId="32049D5D" w14:textId="56DCD88B" w:rsidR="00204831" w:rsidRPr="00F10668" w:rsidRDefault="00204831" w:rsidP="006A710A">
            <w:pPr>
              <w:widowControl w:val="0"/>
              <w:spacing w:after="240"/>
              <w:outlineLvl w:val="0"/>
              <w:rPr>
                <w:rFonts w:ascii="Arial" w:hAnsi="Arial" w:cs="Arial"/>
              </w:rPr>
            </w:pPr>
            <w:r w:rsidRPr="00F10668">
              <w:rPr>
                <w:rFonts w:ascii="Arial" w:hAnsi="Arial" w:cs="Arial"/>
              </w:rPr>
              <w:t>[8</w:t>
            </w:r>
            <w:r w:rsidR="00F10668" w:rsidRPr="00F10668">
              <w:rPr>
                <w:rFonts w:ascii="Arial" w:hAnsi="Arial" w:cs="Arial"/>
              </w:rPr>
              <w:t>7</w:t>
            </w:r>
            <w:r w:rsidRPr="00F10668">
              <w:rPr>
                <w:rFonts w:ascii="Arial" w:hAnsi="Arial" w:cs="Arial"/>
              </w:rPr>
              <w:t xml:space="preserve"> Fed. Reg. 64</w:t>
            </w:r>
            <w:r w:rsidR="00F10668" w:rsidRPr="00F10668">
              <w:rPr>
                <w:rFonts w:ascii="Arial" w:hAnsi="Arial" w:cs="Arial"/>
              </w:rPr>
              <w:t>404</w:t>
            </w:r>
            <w:r w:rsidRPr="00F10668">
              <w:rPr>
                <w:rFonts w:ascii="Arial" w:hAnsi="Arial" w:cs="Arial"/>
              </w:rPr>
              <w:t xml:space="preserve">, </w:t>
            </w:r>
            <w:r w:rsidR="00F10668" w:rsidRPr="00F10668">
              <w:rPr>
                <w:rFonts w:ascii="Arial" w:hAnsi="Arial" w:cs="Arial"/>
              </w:rPr>
              <w:t>70177</w:t>
            </w:r>
            <w:r w:rsidRPr="00F10668">
              <w:rPr>
                <w:rFonts w:ascii="Arial" w:hAnsi="Arial" w:cs="Arial"/>
              </w:rPr>
              <w:t xml:space="preserve">, </w:t>
            </w:r>
            <w:r w:rsidR="007C5F04" w:rsidRPr="00F10668">
              <w:rPr>
                <w:rFonts w:ascii="Arial" w:hAnsi="Arial" w:cs="Arial"/>
              </w:rPr>
              <w:t>Final Rule, CMS-17</w:t>
            </w:r>
            <w:r w:rsidR="00F10668" w:rsidRPr="00F10668">
              <w:rPr>
                <w:rFonts w:ascii="Arial" w:hAnsi="Arial" w:cs="Arial"/>
              </w:rPr>
              <w:t>70</w:t>
            </w:r>
            <w:r w:rsidR="007C5F04" w:rsidRPr="00F10668">
              <w:rPr>
                <w:rFonts w:ascii="Arial" w:hAnsi="Arial" w:cs="Arial"/>
              </w:rPr>
              <w:t xml:space="preserve">-F, </w:t>
            </w:r>
            <w:r w:rsidRPr="00F10668">
              <w:rPr>
                <w:rFonts w:ascii="Arial" w:hAnsi="Arial" w:cs="Arial"/>
              </w:rPr>
              <w:t>Table 1</w:t>
            </w:r>
            <w:r w:rsidR="00F10668" w:rsidRPr="00F10668">
              <w:rPr>
                <w:rFonts w:ascii="Arial" w:hAnsi="Arial" w:cs="Arial"/>
              </w:rPr>
              <w:t>47</w:t>
            </w:r>
            <w:r w:rsidRPr="00F10668">
              <w:rPr>
                <w:rFonts w:ascii="Arial" w:hAnsi="Arial" w:cs="Arial"/>
              </w:rPr>
              <w:t>]</w:t>
            </w:r>
          </w:p>
          <w:p w14:paraId="3DF63908" w14:textId="60BF4A74" w:rsidR="00480AF9" w:rsidRPr="000361A7" w:rsidRDefault="00480AF9" w:rsidP="00480AF9">
            <w:pPr>
              <w:widowControl w:val="0"/>
              <w:spacing w:after="120"/>
              <w:outlineLvl w:val="0"/>
              <w:rPr>
                <w:rFonts w:ascii="Arial" w:hAnsi="Arial" w:cs="Arial"/>
              </w:rPr>
            </w:pPr>
            <w:r w:rsidRPr="00F10668">
              <w:rPr>
                <w:rFonts w:ascii="Arial" w:hAnsi="Arial" w:cs="Arial"/>
              </w:rPr>
              <w:t>202</w:t>
            </w:r>
            <w:r w:rsidR="00F10668" w:rsidRPr="00F10668">
              <w:rPr>
                <w:rFonts w:ascii="Arial" w:hAnsi="Arial" w:cs="Arial"/>
              </w:rPr>
              <w:t>3</w:t>
            </w:r>
            <w:r w:rsidRPr="00F10668">
              <w:rPr>
                <w:rFonts w:ascii="Arial" w:hAnsi="Arial" w:cs="Arial"/>
              </w:rPr>
              <w:t xml:space="preserve"> Annual increase in the MEI: </w:t>
            </w:r>
            <w:r w:rsidR="00F10668" w:rsidRPr="00F10668">
              <w:rPr>
                <w:rFonts w:ascii="Arial" w:hAnsi="Arial" w:cs="Arial"/>
              </w:rPr>
              <w:t>3.8</w:t>
            </w:r>
            <w:r w:rsidRPr="00F10668">
              <w:rPr>
                <w:rFonts w:ascii="Arial" w:hAnsi="Arial" w:cs="Arial"/>
              </w:rPr>
              <w:t>% (1.0</w:t>
            </w:r>
            <w:r w:rsidR="00F10668" w:rsidRPr="00F10668">
              <w:rPr>
                <w:rFonts w:ascii="Arial" w:hAnsi="Arial" w:cs="Arial"/>
              </w:rPr>
              <w:t>38</w:t>
            </w:r>
            <w:r w:rsidRPr="00F10668">
              <w:rPr>
                <w:rFonts w:ascii="Arial" w:hAnsi="Arial" w:cs="Arial"/>
              </w:rPr>
              <w:t xml:space="preserve">) </w:t>
            </w:r>
            <w:r w:rsidRPr="00D94A92">
              <w:rPr>
                <w:rFonts w:ascii="Arial" w:hAnsi="Arial" w:cs="Arial"/>
              </w:rPr>
              <w:t>[</w:t>
            </w:r>
            <w:r w:rsidRPr="000361A7">
              <w:rPr>
                <w:rFonts w:ascii="Arial" w:hAnsi="Arial" w:cs="Arial"/>
              </w:rPr>
              <w:t xml:space="preserve">CMS’ </w:t>
            </w:r>
            <w:hyperlink r:id="rId12" w:history="1">
              <w:r w:rsidRPr="000361A7">
                <w:rPr>
                  <w:rStyle w:val="Hyperlink"/>
                  <w:rFonts w:cs="Arial"/>
                </w:rPr>
                <w:t>Actual Regulation Market Basket Updates (ZIP)</w:t>
              </w:r>
            </w:hyperlink>
            <w:r w:rsidRPr="000361A7">
              <w:rPr>
                <w:rFonts w:ascii="Arial" w:hAnsi="Arial" w:cs="Arial"/>
              </w:rPr>
              <w:t>]</w:t>
            </w:r>
          </w:p>
          <w:p w14:paraId="1B32F683" w14:textId="4DE6128E" w:rsidR="00C45985" w:rsidRPr="000361A7" w:rsidRDefault="00C45985" w:rsidP="00C45985">
            <w:pPr>
              <w:widowControl w:val="0"/>
              <w:spacing w:after="120"/>
              <w:outlineLvl w:val="0"/>
              <w:rPr>
                <w:rFonts w:ascii="Arial" w:hAnsi="Arial" w:cs="Arial"/>
              </w:rPr>
            </w:pPr>
            <w:r w:rsidRPr="000361A7">
              <w:rPr>
                <w:rFonts w:ascii="Arial" w:hAnsi="Arial" w:cs="Arial"/>
              </w:rPr>
              <w:t xml:space="preserve">Consolidated Appropriations Act, 2023, temporary increase of </w:t>
            </w:r>
            <w:r w:rsidR="000361A7" w:rsidRPr="000361A7">
              <w:rPr>
                <w:rFonts w:ascii="Arial" w:hAnsi="Arial" w:cs="Arial"/>
              </w:rPr>
              <w:t>2.5</w:t>
            </w:r>
            <w:r w:rsidRPr="000361A7">
              <w:rPr>
                <w:rFonts w:ascii="Arial" w:hAnsi="Arial" w:cs="Arial"/>
              </w:rPr>
              <w:t>% (1.025) for CY 2023</w:t>
            </w:r>
          </w:p>
          <w:p w14:paraId="78966386" w14:textId="6D1BDE7E" w:rsidR="00546FF2" w:rsidRPr="005F3658" w:rsidRDefault="00546FF2" w:rsidP="00395317">
            <w:pPr>
              <w:widowControl w:val="0"/>
              <w:outlineLvl w:val="0"/>
              <w:rPr>
                <w:rFonts w:ascii="Arial" w:hAnsi="Arial" w:cs="Arial"/>
                <w:highlight w:val="yellow"/>
              </w:rPr>
            </w:pPr>
            <w:r w:rsidRPr="00D94A92">
              <w:rPr>
                <w:rFonts w:ascii="Arial" w:hAnsi="Arial" w:cs="Arial"/>
              </w:rPr>
              <w:t>[</w:t>
            </w:r>
            <w:r w:rsidRPr="000361A7">
              <w:rPr>
                <w:rFonts w:ascii="Arial" w:hAnsi="Arial" w:cs="Arial"/>
              </w:rPr>
              <w:t>See detailed explanation set forth below this table.]</w:t>
            </w:r>
          </w:p>
          <w:p w14:paraId="3C7504FD" w14:textId="77777777" w:rsidR="00841765" w:rsidRPr="005F3658" w:rsidRDefault="00841765" w:rsidP="006B75AB">
            <w:pPr>
              <w:widowControl w:val="0"/>
              <w:outlineLvl w:val="0"/>
              <w:rPr>
                <w:rFonts w:ascii="Arial" w:hAnsi="Arial" w:cs="Arial"/>
                <w:highlight w:val="yellow"/>
              </w:rPr>
            </w:pPr>
          </w:p>
        </w:tc>
      </w:tr>
      <w:tr w:rsidR="007F2457" w:rsidRPr="005F3658" w14:paraId="1E7B8CFE" w14:textId="77777777" w:rsidTr="001536BA">
        <w:tc>
          <w:tcPr>
            <w:tcW w:w="2837" w:type="dxa"/>
            <w:shd w:val="clear" w:color="auto" w:fill="auto"/>
          </w:tcPr>
          <w:p w14:paraId="17DE9E67" w14:textId="7A50217B" w:rsidR="00D77344" w:rsidRPr="00612187" w:rsidRDefault="00D77344" w:rsidP="00580484">
            <w:pPr>
              <w:widowControl w:val="0"/>
              <w:spacing w:after="120"/>
              <w:ind w:right="29"/>
              <w:outlineLvl w:val="0"/>
              <w:rPr>
                <w:rFonts w:ascii="Arial" w:hAnsi="Arial" w:cs="Arial"/>
              </w:rPr>
            </w:pPr>
            <w:r w:rsidRPr="00612187">
              <w:rPr>
                <w:rFonts w:ascii="Arial" w:hAnsi="Arial" w:cs="Arial"/>
              </w:rPr>
              <w:t>Anesthesia Base Units by CPT Code</w:t>
            </w:r>
          </w:p>
        </w:tc>
        <w:tc>
          <w:tcPr>
            <w:tcW w:w="5433" w:type="dxa"/>
            <w:shd w:val="clear" w:color="auto" w:fill="auto"/>
          </w:tcPr>
          <w:p w14:paraId="526F9A34" w14:textId="090AB0F4" w:rsidR="00D77344" w:rsidRPr="00612187" w:rsidRDefault="00152942" w:rsidP="00612187">
            <w:pPr>
              <w:widowControl w:val="0"/>
              <w:spacing w:after="240"/>
              <w:outlineLvl w:val="0"/>
              <w:rPr>
                <w:rFonts w:ascii="Arial" w:hAnsi="Arial" w:cs="Arial"/>
              </w:rPr>
            </w:pPr>
            <w:r w:rsidRPr="00612187">
              <w:rPr>
                <w:rFonts w:ascii="Arial" w:hAnsi="Arial" w:cs="Arial"/>
              </w:rPr>
              <w:t>T</w:t>
            </w:r>
            <w:r w:rsidR="00D77344" w:rsidRPr="00612187">
              <w:rPr>
                <w:rFonts w:ascii="Arial" w:hAnsi="Arial" w:cs="Arial"/>
              </w:rPr>
              <w:t xml:space="preserve">he anesthesia base units </w:t>
            </w:r>
            <w:r w:rsidR="004502BE" w:rsidRPr="00612187">
              <w:rPr>
                <w:rFonts w:ascii="Arial" w:hAnsi="Arial" w:cs="Arial"/>
              </w:rPr>
              <w:t xml:space="preserve">are </w:t>
            </w:r>
            <w:r w:rsidR="0074262D" w:rsidRPr="00612187">
              <w:rPr>
                <w:rFonts w:ascii="Arial" w:hAnsi="Arial" w:cs="Arial"/>
              </w:rPr>
              <w:t>u</w:t>
            </w:r>
            <w:r w:rsidR="00612187" w:rsidRPr="00612187">
              <w:rPr>
                <w:rFonts w:ascii="Arial" w:hAnsi="Arial" w:cs="Arial"/>
              </w:rPr>
              <w:t>nchang</w:t>
            </w:r>
            <w:r w:rsidR="0074262D" w:rsidRPr="00612187">
              <w:rPr>
                <w:rFonts w:ascii="Arial" w:hAnsi="Arial" w:cs="Arial"/>
              </w:rPr>
              <w:t xml:space="preserve">ed </w:t>
            </w:r>
            <w:r w:rsidR="00612187" w:rsidRPr="00612187">
              <w:rPr>
                <w:rFonts w:ascii="Arial" w:hAnsi="Arial" w:cs="Arial"/>
              </w:rPr>
              <w:t>for</w:t>
            </w:r>
            <w:r w:rsidR="0074262D" w:rsidRPr="00612187">
              <w:rPr>
                <w:rFonts w:ascii="Arial" w:hAnsi="Arial" w:cs="Arial"/>
              </w:rPr>
              <w:t xml:space="preserve"> 202</w:t>
            </w:r>
            <w:r w:rsidR="00612187" w:rsidRPr="00612187">
              <w:rPr>
                <w:rFonts w:ascii="Arial" w:hAnsi="Arial" w:cs="Arial"/>
              </w:rPr>
              <w:t>3</w:t>
            </w:r>
            <w:r w:rsidR="0074262D" w:rsidRPr="00612187">
              <w:rPr>
                <w:rFonts w:ascii="Arial" w:hAnsi="Arial" w:cs="Arial"/>
              </w:rPr>
              <w:t>.</w:t>
            </w:r>
          </w:p>
        </w:tc>
      </w:tr>
      <w:tr w:rsidR="007F2457" w:rsidRPr="00612187" w14:paraId="1C123C66" w14:textId="77777777" w:rsidTr="001536BA">
        <w:tc>
          <w:tcPr>
            <w:tcW w:w="2837" w:type="dxa"/>
            <w:shd w:val="clear" w:color="auto" w:fill="auto"/>
          </w:tcPr>
          <w:p w14:paraId="1FE92EEA" w14:textId="7B263092" w:rsidR="00D77344" w:rsidRPr="00612187" w:rsidRDefault="00D77344" w:rsidP="00580484">
            <w:pPr>
              <w:widowControl w:val="0"/>
              <w:spacing w:after="120"/>
              <w:ind w:right="29"/>
              <w:outlineLvl w:val="0"/>
              <w:rPr>
                <w:rFonts w:ascii="Arial" w:hAnsi="Arial" w:cs="Arial"/>
              </w:rPr>
            </w:pPr>
            <w:r w:rsidRPr="00612187">
              <w:rPr>
                <w:rFonts w:ascii="Arial" w:hAnsi="Arial" w:cs="Arial"/>
              </w:rPr>
              <w:t>California-Specific Codes</w:t>
            </w:r>
          </w:p>
        </w:tc>
        <w:tc>
          <w:tcPr>
            <w:tcW w:w="5433" w:type="dxa"/>
            <w:shd w:val="clear" w:color="auto" w:fill="auto"/>
          </w:tcPr>
          <w:p w14:paraId="4FB98AE4" w14:textId="1CF10D42" w:rsidR="00D77344" w:rsidRPr="00612187" w:rsidRDefault="00F2682F" w:rsidP="00612187">
            <w:pPr>
              <w:widowControl w:val="0"/>
              <w:spacing w:after="240"/>
              <w:outlineLvl w:val="0"/>
              <w:rPr>
                <w:rFonts w:ascii="Arial" w:hAnsi="Arial" w:cs="Arial"/>
              </w:rPr>
            </w:pPr>
            <w:r w:rsidRPr="00612187">
              <w:rPr>
                <w:rFonts w:ascii="Arial" w:hAnsi="Arial" w:cs="Arial"/>
              </w:rPr>
              <w:t xml:space="preserve">The maximum fee for each of these codes has been updated by the MEI </w:t>
            </w:r>
            <w:r w:rsidR="00612187" w:rsidRPr="00612187">
              <w:rPr>
                <w:rFonts w:ascii="Arial" w:hAnsi="Arial" w:cs="Arial"/>
              </w:rPr>
              <w:t>3</w:t>
            </w:r>
            <w:r w:rsidR="0074262D" w:rsidRPr="00612187">
              <w:rPr>
                <w:rFonts w:ascii="Arial" w:hAnsi="Arial" w:cs="Arial"/>
              </w:rPr>
              <w:t>.</w:t>
            </w:r>
            <w:r w:rsidR="00612187" w:rsidRPr="00612187">
              <w:rPr>
                <w:rFonts w:ascii="Arial" w:hAnsi="Arial" w:cs="Arial"/>
              </w:rPr>
              <w:t>8</w:t>
            </w:r>
            <w:r w:rsidR="00A40DDB" w:rsidRPr="00612187">
              <w:rPr>
                <w:rFonts w:ascii="Arial" w:hAnsi="Arial" w:cs="Arial"/>
              </w:rPr>
              <w:t xml:space="preserve">% increase </w:t>
            </w:r>
            <w:r w:rsidRPr="00612187">
              <w:rPr>
                <w:rFonts w:ascii="Arial" w:hAnsi="Arial" w:cs="Arial"/>
              </w:rPr>
              <w:t>(1.0</w:t>
            </w:r>
            <w:r w:rsidR="00612187" w:rsidRPr="00612187">
              <w:rPr>
                <w:rFonts w:ascii="Arial" w:hAnsi="Arial" w:cs="Arial"/>
              </w:rPr>
              <w:t>38</w:t>
            </w:r>
            <w:r w:rsidRPr="00612187">
              <w:rPr>
                <w:rFonts w:ascii="Arial" w:hAnsi="Arial" w:cs="Arial"/>
              </w:rPr>
              <w:t>) pursuant to section 9789.12.14.</w:t>
            </w:r>
          </w:p>
        </w:tc>
      </w:tr>
      <w:tr w:rsidR="007F2457" w:rsidRPr="005F3658" w14:paraId="131B9FD0" w14:textId="77777777" w:rsidTr="001536BA">
        <w:tc>
          <w:tcPr>
            <w:tcW w:w="2837" w:type="dxa"/>
            <w:shd w:val="clear" w:color="auto" w:fill="auto"/>
          </w:tcPr>
          <w:p w14:paraId="5D5FFACA" w14:textId="728FBFEA" w:rsidR="00D77344" w:rsidRPr="00EC2A10" w:rsidRDefault="00D77344" w:rsidP="002A3F5F">
            <w:pPr>
              <w:widowControl w:val="0"/>
              <w:spacing w:after="240"/>
              <w:ind w:right="29"/>
              <w:outlineLvl w:val="0"/>
              <w:rPr>
                <w:rFonts w:ascii="Arial" w:hAnsi="Arial" w:cs="Arial"/>
              </w:rPr>
            </w:pPr>
            <w:r w:rsidRPr="00EC2A10">
              <w:rPr>
                <w:rFonts w:ascii="Arial" w:hAnsi="Arial" w:cs="Arial"/>
              </w:rPr>
              <w:t xml:space="preserve">CMS’ Medicare National Physician Fee Schedule </w:t>
            </w:r>
            <w:r w:rsidRPr="00EC2A10">
              <w:rPr>
                <w:rFonts w:ascii="Arial" w:hAnsi="Arial" w:cs="Arial"/>
              </w:rPr>
              <w:lastRenderedPageBreak/>
              <w:t>Relative Value File [Z</w:t>
            </w:r>
            <w:r w:rsidR="00EC2A10">
              <w:rPr>
                <w:rFonts w:ascii="Arial" w:hAnsi="Arial" w:cs="Arial"/>
              </w:rPr>
              <w:t>IP</w:t>
            </w:r>
            <w:r w:rsidRPr="00EC2A10">
              <w:rPr>
                <w:rFonts w:ascii="Arial" w:hAnsi="Arial" w:cs="Arial"/>
              </w:rPr>
              <w:t>]</w:t>
            </w:r>
          </w:p>
        </w:tc>
        <w:tc>
          <w:tcPr>
            <w:tcW w:w="5433" w:type="dxa"/>
            <w:shd w:val="clear" w:color="auto" w:fill="auto"/>
          </w:tcPr>
          <w:p w14:paraId="2DF1D055" w14:textId="77777777" w:rsidR="00F864FD" w:rsidRDefault="00963D23" w:rsidP="00980D97">
            <w:pPr>
              <w:widowControl w:val="0"/>
              <w:outlineLvl w:val="0"/>
              <w:rPr>
                <w:rFonts w:ascii="Arial" w:hAnsi="Arial" w:cs="Arial"/>
              </w:rPr>
            </w:pPr>
            <w:r w:rsidRPr="00EC2A10">
              <w:rPr>
                <w:rFonts w:ascii="Arial" w:hAnsi="Arial" w:cs="Arial"/>
              </w:rPr>
              <w:lastRenderedPageBreak/>
              <w:t xml:space="preserve">Updated to the </w:t>
            </w:r>
            <w:r w:rsidR="00A40DDB" w:rsidRPr="00EC2A10">
              <w:rPr>
                <w:rFonts w:ascii="Arial" w:hAnsi="Arial" w:cs="Arial"/>
              </w:rPr>
              <w:t xml:space="preserve">CMS’ </w:t>
            </w:r>
            <w:r w:rsidR="00FE5271" w:rsidRPr="00EC2A10">
              <w:rPr>
                <w:rFonts w:ascii="Arial" w:hAnsi="Arial" w:cs="Arial"/>
              </w:rPr>
              <w:t>20</w:t>
            </w:r>
            <w:r w:rsidR="00847DB0" w:rsidRPr="00EC2A10">
              <w:rPr>
                <w:rFonts w:ascii="Arial" w:hAnsi="Arial" w:cs="Arial"/>
              </w:rPr>
              <w:t>2</w:t>
            </w:r>
            <w:r w:rsidR="00EC2A10" w:rsidRPr="00EC2A10">
              <w:rPr>
                <w:rFonts w:ascii="Arial" w:hAnsi="Arial" w:cs="Arial"/>
              </w:rPr>
              <w:t>3</w:t>
            </w:r>
            <w:r w:rsidR="00F864FD">
              <w:rPr>
                <w:rFonts w:ascii="Arial" w:hAnsi="Arial" w:cs="Arial"/>
              </w:rPr>
              <w:t xml:space="preserve"> RVU file:</w:t>
            </w:r>
          </w:p>
          <w:p w14:paraId="4624F6C4" w14:textId="64ADEF34" w:rsidR="00D77344" w:rsidRPr="00EC2A10" w:rsidRDefault="00F864FD" w:rsidP="00980D97">
            <w:pPr>
              <w:widowControl w:val="0"/>
              <w:outlineLvl w:val="0"/>
              <w:rPr>
                <w:rFonts w:ascii="Arial" w:hAnsi="Arial" w:cs="Arial"/>
              </w:rPr>
            </w:pPr>
            <w:r w:rsidRPr="00F864FD">
              <w:rPr>
                <w:rFonts w:ascii="Arial" w:hAnsi="Arial" w:cs="Arial"/>
              </w:rPr>
              <w:t>RVU23A – Updated 01/</w:t>
            </w:r>
            <w:r w:rsidR="00AA0FC8">
              <w:rPr>
                <w:rFonts w:ascii="Arial" w:hAnsi="Arial" w:cs="Arial"/>
              </w:rPr>
              <w:t>18</w:t>
            </w:r>
            <w:r w:rsidRPr="00F864FD">
              <w:rPr>
                <w:rFonts w:ascii="Arial" w:hAnsi="Arial" w:cs="Arial"/>
              </w:rPr>
              <w:t>/23 (ZIP)</w:t>
            </w:r>
            <w:r w:rsidR="0031705E" w:rsidRPr="00EC2A10">
              <w:rPr>
                <w:rFonts w:ascii="Arial" w:hAnsi="Arial" w:cs="Arial"/>
              </w:rPr>
              <w:t>.</w:t>
            </w:r>
          </w:p>
        </w:tc>
      </w:tr>
      <w:tr w:rsidR="007F2457" w:rsidRPr="005F3658" w14:paraId="0579FE51" w14:textId="77777777" w:rsidTr="001536BA">
        <w:tc>
          <w:tcPr>
            <w:tcW w:w="2837" w:type="dxa"/>
            <w:shd w:val="clear" w:color="auto" w:fill="auto"/>
          </w:tcPr>
          <w:p w14:paraId="0364A8B9" w14:textId="146DE325" w:rsidR="00D77344" w:rsidRPr="005F3658" w:rsidRDefault="00980D97" w:rsidP="006B75AB">
            <w:pPr>
              <w:widowControl w:val="0"/>
              <w:ind w:right="33"/>
              <w:outlineLvl w:val="0"/>
              <w:rPr>
                <w:rFonts w:ascii="Arial" w:hAnsi="Arial" w:cs="Arial"/>
                <w:highlight w:val="yellow"/>
              </w:rPr>
            </w:pPr>
            <w:r w:rsidRPr="005F0552">
              <w:rPr>
                <w:rFonts w:ascii="Arial" w:hAnsi="Arial" w:cs="Arial"/>
              </w:rPr>
              <w:t xml:space="preserve">Conversion Factors adjusted for MEI, Relative Value Scale adjustment factors, and application of </w:t>
            </w:r>
            <w:r w:rsidR="00C45985" w:rsidRPr="005F0552">
              <w:rPr>
                <w:rFonts w:ascii="Arial" w:hAnsi="Arial" w:cs="Arial"/>
              </w:rPr>
              <w:t>Consolidated Appropriations Act, 2023</w:t>
            </w:r>
          </w:p>
        </w:tc>
        <w:tc>
          <w:tcPr>
            <w:tcW w:w="5433" w:type="dxa"/>
            <w:shd w:val="clear" w:color="auto" w:fill="auto"/>
          </w:tcPr>
          <w:p w14:paraId="28D7C411" w14:textId="65B81035" w:rsidR="00C45985" w:rsidRPr="00D94A92" w:rsidRDefault="00B05413" w:rsidP="007C0EFA">
            <w:pPr>
              <w:widowControl w:val="0"/>
              <w:spacing w:after="240"/>
              <w:outlineLvl w:val="0"/>
              <w:rPr>
                <w:rFonts w:ascii="Arial" w:hAnsi="Arial" w:cs="Arial"/>
              </w:rPr>
            </w:pPr>
            <w:r w:rsidRPr="00D94A92">
              <w:rPr>
                <w:rFonts w:ascii="Arial" w:hAnsi="Arial" w:cs="Arial"/>
              </w:rPr>
              <w:t xml:space="preserve">Updated </w:t>
            </w:r>
            <w:r w:rsidR="00D76A3E" w:rsidRPr="00D94A92">
              <w:rPr>
                <w:rFonts w:ascii="Arial" w:hAnsi="Arial" w:cs="Arial"/>
              </w:rPr>
              <w:t xml:space="preserve">the conversion factors </w:t>
            </w:r>
            <w:r w:rsidR="00571D6D" w:rsidRPr="00D94A92">
              <w:rPr>
                <w:rFonts w:ascii="Arial" w:hAnsi="Arial" w:cs="Arial"/>
              </w:rPr>
              <w:t xml:space="preserve">in accordance with </w:t>
            </w:r>
            <w:r w:rsidR="004605FB" w:rsidRPr="00D94A92">
              <w:rPr>
                <w:rFonts w:ascii="Arial" w:hAnsi="Arial" w:cs="Arial"/>
              </w:rPr>
              <w:t xml:space="preserve">Labor Code §5307.1, subdivision (g)(1)(A) and </w:t>
            </w:r>
            <w:r w:rsidR="00571D6D" w:rsidRPr="00D94A92">
              <w:rPr>
                <w:rFonts w:ascii="Arial" w:hAnsi="Arial" w:cs="Arial"/>
              </w:rPr>
              <w:t xml:space="preserve">subdivision (c) of </w:t>
            </w:r>
            <w:r w:rsidR="00C93709" w:rsidRPr="00D94A92">
              <w:rPr>
                <w:rFonts w:ascii="Arial" w:hAnsi="Arial" w:cs="Arial"/>
              </w:rPr>
              <w:t xml:space="preserve">title </w:t>
            </w:r>
            <w:r w:rsidR="00D76A3E" w:rsidRPr="00D94A92">
              <w:rPr>
                <w:rFonts w:ascii="Arial" w:hAnsi="Arial" w:cs="Arial"/>
              </w:rPr>
              <w:t>8</w:t>
            </w:r>
            <w:r w:rsidR="00C93709" w:rsidRPr="00D94A92">
              <w:rPr>
                <w:rFonts w:ascii="Arial" w:hAnsi="Arial" w:cs="Arial"/>
              </w:rPr>
              <w:t>,</w:t>
            </w:r>
            <w:r w:rsidR="00D76A3E" w:rsidRPr="00D94A92">
              <w:rPr>
                <w:rFonts w:ascii="Arial" w:hAnsi="Arial" w:cs="Arial"/>
              </w:rPr>
              <w:t xml:space="preserve"> C</w:t>
            </w:r>
            <w:r w:rsidR="00C93709" w:rsidRPr="00D94A92">
              <w:rPr>
                <w:rFonts w:ascii="Arial" w:hAnsi="Arial" w:cs="Arial"/>
              </w:rPr>
              <w:t xml:space="preserve">alifornia </w:t>
            </w:r>
            <w:r w:rsidR="00D76A3E" w:rsidRPr="00D94A92">
              <w:rPr>
                <w:rFonts w:ascii="Arial" w:hAnsi="Arial" w:cs="Arial"/>
              </w:rPr>
              <w:t>C</w:t>
            </w:r>
            <w:r w:rsidR="00C93709" w:rsidRPr="00D94A92">
              <w:rPr>
                <w:rFonts w:ascii="Arial" w:hAnsi="Arial" w:cs="Arial"/>
              </w:rPr>
              <w:t xml:space="preserve">ode of </w:t>
            </w:r>
            <w:r w:rsidR="00D76A3E" w:rsidRPr="00D94A92">
              <w:rPr>
                <w:rFonts w:ascii="Arial" w:hAnsi="Arial" w:cs="Arial"/>
              </w:rPr>
              <w:t>R</w:t>
            </w:r>
            <w:r w:rsidR="00CA51C9" w:rsidRPr="00D94A92">
              <w:rPr>
                <w:rFonts w:ascii="Arial" w:hAnsi="Arial" w:cs="Arial"/>
              </w:rPr>
              <w:t>egulations,</w:t>
            </w:r>
            <w:r w:rsidR="00D76A3E" w:rsidRPr="00D94A92">
              <w:rPr>
                <w:rFonts w:ascii="Arial" w:hAnsi="Arial" w:cs="Arial"/>
              </w:rPr>
              <w:t xml:space="preserve"> §</w:t>
            </w:r>
            <w:r w:rsidR="00CA51C9" w:rsidRPr="00D94A92">
              <w:rPr>
                <w:rFonts w:ascii="Arial" w:hAnsi="Arial" w:cs="Arial"/>
              </w:rPr>
              <w:t xml:space="preserve"> </w:t>
            </w:r>
            <w:r w:rsidR="00D76A3E" w:rsidRPr="00D94A92">
              <w:rPr>
                <w:rFonts w:ascii="Arial" w:hAnsi="Arial" w:cs="Arial"/>
              </w:rPr>
              <w:t>9789.12.5</w:t>
            </w:r>
            <w:r w:rsidR="004605FB" w:rsidRPr="00D94A92">
              <w:rPr>
                <w:rFonts w:ascii="Arial" w:hAnsi="Arial" w:cs="Arial"/>
              </w:rPr>
              <w:t xml:space="preserve"> and </w:t>
            </w:r>
            <w:r w:rsidR="00C45985" w:rsidRPr="00D94A92">
              <w:rPr>
                <w:rFonts w:ascii="Arial" w:hAnsi="Arial" w:cs="Arial"/>
              </w:rPr>
              <w:t xml:space="preserve">to adopt relevant Medicare physician fee increase in the federal Consolidated Appropriations Act, 2023 (CAA). The CAA provides a </w:t>
            </w:r>
            <w:r w:rsidR="00FD2110" w:rsidRPr="00D94A92">
              <w:rPr>
                <w:rFonts w:ascii="Arial" w:hAnsi="Arial" w:cs="Arial"/>
              </w:rPr>
              <w:t>2</w:t>
            </w:r>
            <w:r w:rsidR="00C45985" w:rsidRPr="00D94A92">
              <w:rPr>
                <w:rFonts w:ascii="Arial" w:hAnsi="Arial" w:cs="Arial"/>
              </w:rPr>
              <w:t>.</w:t>
            </w:r>
            <w:r w:rsidR="00FD2110" w:rsidRPr="00D94A92">
              <w:rPr>
                <w:rFonts w:ascii="Arial" w:hAnsi="Arial" w:cs="Arial"/>
              </w:rPr>
              <w:t>5</w:t>
            </w:r>
            <w:r w:rsidR="00C45985" w:rsidRPr="00D94A92">
              <w:rPr>
                <w:rFonts w:ascii="Arial" w:hAnsi="Arial" w:cs="Arial"/>
              </w:rPr>
              <w:t xml:space="preserve">% (1.025) increase for </w:t>
            </w:r>
            <w:r w:rsidR="00FD2110" w:rsidRPr="00D94A92">
              <w:rPr>
                <w:rFonts w:ascii="Arial" w:hAnsi="Arial" w:cs="Arial"/>
              </w:rPr>
              <w:t xml:space="preserve">Medicare </w:t>
            </w:r>
            <w:r w:rsidR="00C45985" w:rsidRPr="00D94A92">
              <w:rPr>
                <w:rFonts w:ascii="Arial" w:hAnsi="Arial" w:cs="Arial"/>
              </w:rPr>
              <w:t xml:space="preserve">services rendered in </w:t>
            </w:r>
            <w:r w:rsidR="00FD2110" w:rsidRPr="00D94A92">
              <w:rPr>
                <w:rFonts w:ascii="Arial" w:hAnsi="Arial" w:cs="Arial"/>
              </w:rPr>
              <w:t xml:space="preserve">Calendar Year </w:t>
            </w:r>
            <w:r w:rsidR="00C45985" w:rsidRPr="00D94A92">
              <w:rPr>
                <w:rFonts w:ascii="Arial" w:hAnsi="Arial" w:cs="Arial"/>
              </w:rPr>
              <w:t>2023.</w:t>
            </w:r>
          </w:p>
          <w:p w14:paraId="47A96E8A" w14:textId="38C37960" w:rsidR="004605FB" w:rsidRPr="00D94A92" w:rsidRDefault="007B5E5D" w:rsidP="007C0EFA">
            <w:pPr>
              <w:widowControl w:val="0"/>
              <w:spacing w:after="240"/>
              <w:outlineLvl w:val="0"/>
              <w:rPr>
                <w:rFonts w:ascii="Arial" w:hAnsi="Arial" w:cs="Arial"/>
              </w:rPr>
            </w:pPr>
            <w:r w:rsidRPr="00D94A92">
              <w:rPr>
                <w:rFonts w:ascii="Arial" w:hAnsi="Arial" w:cs="Arial"/>
              </w:rPr>
              <w:t xml:space="preserve">The conversion factors are also calculated to account for the expiration of the </w:t>
            </w:r>
            <w:r w:rsidR="00C45985" w:rsidRPr="00D94A92">
              <w:rPr>
                <w:rFonts w:ascii="Arial" w:hAnsi="Arial" w:cs="Arial"/>
              </w:rPr>
              <w:t>3% increase in Medicare Physician Fee Schedule fees for CY 2022 that was provided in the Protecting Medicare and American Farmers From Sequester Cuts Act, Public Law 117-71</w:t>
            </w:r>
            <w:r w:rsidR="00D76A3E" w:rsidRPr="00D94A92">
              <w:rPr>
                <w:rFonts w:ascii="Arial" w:hAnsi="Arial" w:cs="Arial"/>
              </w:rPr>
              <w:t>.</w:t>
            </w:r>
          </w:p>
          <w:p w14:paraId="4A0279DA" w14:textId="43EEDC5A" w:rsidR="00CA51C9" w:rsidRPr="00FD2110" w:rsidRDefault="00D130BA" w:rsidP="007C0EFA">
            <w:pPr>
              <w:widowControl w:val="0"/>
              <w:spacing w:after="240"/>
              <w:outlineLvl w:val="0"/>
              <w:rPr>
                <w:rFonts w:ascii="Arial" w:hAnsi="Arial" w:cs="Arial"/>
              </w:rPr>
            </w:pPr>
            <w:r w:rsidRPr="00FD2110">
              <w:rPr>
                <w:rFonts w:ascii="Arial" w:hAnsi="Arial" w:cs="Arial"/>
              </w:rPr>
              <w:t xml:space="preserve">The </w:t>
            </w:r>
            <w:r w:rsidR="00FE5271" w:rsidRPr="00FD2110">
              <w:rPr>
                <w:rFonts w:ascii="Arial" w:hAnsi="Arial" w:cs="Arial"/>
              </w:rPr>
              <w:t>20</w:t>
            </w:r>
            <w:r w:rsidR="00E64EEF" w:rsidRPr="00FD2110">
              <w:rPr>
                <w:rFonts w:ascii="Arial" w:hAnsi="Arial" w:cs="Arial"/>
              </w:rPr>
              <w:t>2</w:t>
            </w:r>
            <w:r w:rsidR="00C45985" w:rsidRPr="00FD2110">
              <w:rPr>
                <w:rFonts w:ascii="Arial" w:hAnsi="Arial" w:cs="Arial"/>
              </w:rPr>
              <w:t xml:space="preserve">3 </w:t>
            </w:r>
            <w:r w:rsidR="008420EE" w:rsidRPr="00FD2110">
              <w:rPr>
                <w:rFonts w:ascii="Arial" w:hAnsi="Arial" w:cs="Arial"/>
              </w:rPr>
              <w:t xml:space="preserve">Adjusted Conversion Factor for </w:t>
            </w:r>
            <w:r w:rsidR="00FD2110" w:rsidRPr="00FD2110">
              <w:rPr>
                <w:rFonts w:ascii="Arial" w:hAnsi="Arial" w:cs="Arial"/>
              </w:rPr>
              <w:t>S</w:t>
            </w:r>
            <w:r w:rsidR="00CA51C9" w:rsidRPr="00FD2110">
              <w:rPr>
                <w:rFonts w:ascii="Arial" w:hAnsi="Arial" w:cs="Arial"/>
              </w:rPr>
              <w:t xml:space="preserve">ervices </w:t>
            </w:r>
            <w:r w:rsidR="00FD2110" w:rsidRPr="00FD2110">
              <w:rPr>
                <w:rFonts w:ascii="Arial" w:hAnsi="Arial" w:cs="Arial"/>
              </w:rPr>
              <w:t>O</w:t>
            </w:r>
            <w:r w:rsidR="00CA51C9" w:rsidRPr="00FD2110">
              <w:rPr>
                <w:rFonts w:ascii="Arial" w:hAnsi="Arial" w:cs="Arial"/>
              </w:rPr>
              <w:t xml:space="preserve">ther </w:t>
            </w:r>
            <w:r w:rsidR="00FD2110" w:rsidRPr="00FD2110">
              <w:rPr>
                <w:rFonts w:ascii="Arial" w:hAnsi="Arial" w:cs="Arial"/>
              </w:rPr>
              <w:t>T</w:t>
            </w:r>
            <w:r w:rsidR="00CA51C9" w:rsidRPr="00FD2110">
              <w:rPr>
                <w:rFonts w:ascii="Arial" w:hAnsi="Arial" w:cs="Arial"/>
              </w:rPr>
              <w:t xml:space="preserve">han Anesthesia is the Conversion Factor used </w:t>
            </w:r>
            <w:r w:rsidR="00FD2110" w:rsidRPr="00FD2110">
              <w:rPr>
                <w:rFonts w:ascii="Arial" w:hAnsi="Arial" w:cs="Arial"/>
              </w:rPr>
              <w:t xml:space="preserve">in the formula </w:t>
            </w:r>
            <w:r w:rsidR="00CA51C9" w:rsidRPr="00FD2110">
              <w:rPr>
                <w:rFonts w:ascii="Arial" w:hAnsi="Arial" w:cs="Arial"/>
              </w:rPr>
              <w:t>to determine the maximum fees.</w:t>
            </w:r>
          </w:p>
          <w:p w14:paraId="5C09723E" w14:textId="0C9789AE" w:rsidR="00D77344" w:rsidRPr="00FD2110" w:rsidRDefault="00CA51C9" w:rsidP="007C0EFA">
            <w:pPr>
              <w:widowControl w:val="0"/>
              <w:spacing w:after="240"/>
              <w:outlineLvl w:val="0"/>
              <w:rPr>
                <w:rFonts w:ascii="Arial" w:hAnsi="Arial" w:cs="Arial"/>
              </w:rPr>
            </w:pPr>
            <w:r w:rsidRPr="00FD2110">
              <w:rPr>
                <w:rFonts w:ascii="Arial" w:hAnsi="Arial" w:cs="Arial"/>
              </w:rPr>
              <w:t xml:space="preserve">The </w:t>
            </w:r>
            <w:r w:rsidR="00FD2110" w:rsidRPr="00FD2110">
              <w:rPr>
                <w:rFonts w:ascii="Arial" w:hAnsi="Arial" w:cs="Arial"/>
              </w:rPr>
              <w:t xml:space="preserve">base </w:t>
            </w:r>
            <w:r w:rsidR="007B5E5D" w:rsidRPr="00FD2110">
              <w:rPr>
                <w:rFonts w:ascii="Arial" w:hAnsi="Arial" w:cs="Arial"/>
              </w:rPr>
              <w:t>202</w:t>
            </w:r>
            <w:r w:rsidR="00C45985" w:rsidRPr="00FD2110">
              <w:rPr>
                <w:rFonts w:ascii="Arial" w:hAnsi="Arial" w:cs="Arial"/>
              </w:rPr>
              <w:t>3</w:t>
            </w:r>
            <w:r w:rsidR="007B5E5D" w:rsidRPr="00FD2110">
              <w:rPr>
                <w:rFonts w:ascii="Arial" w:hAnsi="Arial" w:cs="Arial"/>
              </w:rPr>
              <w:t xml:space="preserve"> </w:t>
            </w:r>
            <w:r w:rsidRPr="00FD2110">
              <w:rPr>
                <w:rFonts w:ascii="Arial" w:hAnsi="Arial" w:cs="Arial"/>
              </w:rPr>
              <w:t xml:space="preserve">Conversion Factor for anesthesia is </w:t>
            </w:r>
            <w:r w:rsidR="004605FB" w:rsidRPr="00FD2110">
              <w:rPr>
                <w:rFonts w:ascii="Arial" w:hAnsi="Arial" w:cs="Arial"/>
              </w:rPr>
              <w:t xml:space="preserve">further </w:t>
            </w:r>
            <w:r w:rsidRPr="00FD2110">
              <w:rPr>
                <w:rFonts w:ascii="Arial" w:hAnsi="Arial" w:cs="Arial"/>
              </w:rPr>
              <w:t>adjusted to calculate</w:t>
            </w:r>
            <w:r w:rsidR="008420EE" w:rsidRPr="00FD2110">
              <w:rPr>
                <w:rFonts w:ascii="Arial" w:hAnsi="Arial" w:cs="Arial"/>
              </w:rPr>
              <w:t xml:space="preserve"> the 202</w:t>
            </w:r>
            <w:r w:rsidR="00C45985" w:rsidRPr="00FD2110">
              <w:rPr>
                <w:rFonts w:ascii="Arial" w:hAnsi="Arial" w:cs="Arial"/>
              </w:rPr>
              <w:t>3</w:t>
            </w:r>
            <w:r w:rsidR="008420EE" w:rsidRPr="00FD2110">
              <w:rPr>
                <w:rFonts w:ascii="Arial" w:hAnsi="Arial" w:cs="Arial"/>
              </w:rPr>
              <w:t xml:space="preserve"> GPCI-Adjusted Anesthesia Conversion Factor</w:t>
            </w:r>
            <w:r w:rsidR="00B8144F" w:rsidRPr="00FD2110">
              <w:rPr>
                <w:rFonts w:ascii="Arial" w:hAnsi="Arial" w:cs="Arial"/>
              </w:rPr>
              <w:t>s</w:t>
            </w:r>
            <w:r w:rsidR="005B2D94" w:rsidRPr="00FD2110">
              <w:rPr>
                <w:rFonts w:ascii="Arial" w:hAnsi="Arial" w:cs="Arial"/>
              </w:rPr>
              <w:t xml:space="preserve"> set forth</w:t>
            </w:r>
            <w:r w:rsidR="00D130BA" w:rsidRPr="00FD2110">
              <w:rPr>
                <w:rFonts w:ascii="Arial" w:hAnsi="Arial" w:cs="Arial"/>
              </w:rPr>
              <w:t xml:space="preserve"> </w:t>
            </w:r>
            <w:r w:rsidRPr="00FD2110">
              <w:rPr>
                <w:rFonts w:ascii="Arial" w:hAnsi="Arial" w:cs="Arial"/>
              </w:rPr>
              <w:t xml:space="preserve">in </w:t>
            </w:r>
            <w:r w:rsidR="00980D97" w:rsidRPr="00FD2110">
              <w:rPr>
                <w:rFonts w:ascii="Arial" w:hAnsi="Arial" w:cs="Arial"/>
              </w:rPr>
              <w:t xml:space="preserve">Section 9789.19.1 </w:t>
            </w:r>
            <w:r w:rsidRPr="00FD2110">
              <w:rPr>
                <w:rFonts w:ascii="Arial" w:hAnsi="Arial" w:cs="Arial"/>
              </w:rPr>
              <w:t>Table A</w:t>
            </w:r>
            <w:r w:rsidR="00980D97" w:rsidRPr="00FD2110">
              <w:rPr>
                <w:rFonts w:ascii="Arial" w:hAnsi="Arial" w:cs="Arial"/>
              </w:rPr>
              <w:t xml:space="preserve"> </w:t>
            </w:r>
            <w:r w:rsidR="00FD2110">
              <w:rPr>
                <w:rFonts w:ascii="Arial" w:hAnsi="Arial" w:cs="Arial"/>
              </w:rPr>
              <w:t xml:space="preserve">effective </w:t>
            </w:r>
            <w:r w:rsidR="00125037">
              <w:rPr>
                <w:rFonts w:ascii="Arial" w:hAnsi="Arial" w:cs="Arial"/>
              </w:rPr>
              <w:t>2</w:t>
            </w:r>
            <w:r w:rsidR="00FD2110">
              <w:rPr>
                <w:rFonts w:ascii="Arial" w:hAnsi="Arial" w:cs="Arial"/>
              </w:rPr>
              <w:t>.1</w:t>
            </w:r>
            <w:r w:rsidR="00125037">
              <w:rPr>
                <w:rFonts w:ascii="Arial" w:hAnsi="Arial" w:cs="Arial"/>
              </w:rPr>
              <w:t>5</w:t>
            </w:r>
            <w:r w:rsidR="00FD2110">
              <w:rPr>
                <w:rFonts w:ascii="Arial" w:hAnsi="Arial" w:cs="Arial"/>
              </w:rPr>
              <w:t>.</w:t>
            </w:r>
            <w:r w:rsidR="00980D97" w:rsidRPr="00FD2110">
              <w:rPr>
                <w:rFonts w:ascii="Arial" w:hAnsi="Arial" w:cs="Arial"/>
              </w:rPr>
              <w:t>202</w:t>
            </w:r>
            <w:r w:rsidR="00C45985" w:rsidRPr="00FD2110">
              <w:rPr>
                <w:rFonts w:ascii="Arial" w:hAnsi="Arial" w:cs="Arial"/>
              </w:rPr>
              <w:t>3</w:t>
            </w:r>
            <w:r w:rsidR="004605FB" w:rsidRPr="00FD2110">
              <w:rPr>
                <w:rFonts w:ascii="Arial" w:hAnsi="Arial" w:cs="Arial"/>
              </w:rPr>
              <w:t>. These GPCI-adjusted conversion factors</w:t>
            </w:r>
            <w:r w:rsidRPr="00FD2110">
              <w:rPr>
                <w:rFonts w:ascii="Arial" w:hAnsi="Arial" w:cs="Arial"/>
              </w:rPr>
              <w:t xml:space="preserve"> are</w:t>
            </w:r>
            <w:r w:rsidR="00D130BA" w:rsidRPr="00FD2110">
              <w:rPr>
                <w:rFonts w:ascii="Arial" w:hAnsi="Arial" w:cs="Arial"/>
              </w:rPr>
              <w:t xml:space="preserve"> used </w:t>
            </w:r>
            <w:r w:rsidR="00FD2110" w:rsidRPr="00FD2110">
              <w:rPr>
                <w:rFonts w:ascii="Arial" w:hAnsi="Arial" w:cs="Arial"/>
              </w:rPr>
              <w:t xml:space="preserve">in the formula </w:t>
            </w:r>
            <w:r w:rsidR="00D130BA" w:rsidRPr="00FD2110">
              <w:rPr>
                <w:rFonts w:ascii="Arial" w:hAnsi="Arial" w:cs="Arial"/>
              </w:rPr>
              <w:t>to determine the maximum fees</w:t>
            </w:r>
            <w:r w:rsidR="004605FB" w:rsidRPr="00FD2110">
              <w:rPr>
                <w:rFonts w:ascii="Arial" w:hAnsi="Arial" w:cs="Arial"/>
              </w:rPr>
              <w:t xml:space="preserve"> for services rendered in the specified localities</w:t>
            </w:r>
            <w:r w:rsidR="00D130BA" w:rsidRPr="00FD2110">
              <w:rPr>
                <w:rFonts w:ascii="Arial" w:hAnsi="Arial" w:cs="Arial"/>
              </w:rPr>
              <w:t>.</w:t>
            </w:r>
          </w:p>
          <w:p w14:paraId="71708A63" w14:textId="77777777" w:rsidR="00B05413" w:rsidRPr="005F3658" w:rsidRDefault="00B05413" w:rsidP="007C0EFA">
            <w:pPr>
              <w:widowControl w:val="0"/>
              <w:spacing w:after="120"/>
              <w:outlineLvl w:val="0"/>
              <w:rPr>
                <w:rFonts w:ascii="Arial" w:hAnsi="Arial" w:cs="Arial"/>
                <w:highlight w:val="yellow"/>
              </w:rPr>
            </w:pPr>
            <w:r w:rsidRPr="00FD2110">
              <w:rPr>
                <w:rFonts w:ascii="Arial" w:hAnsi="Arial" w:cs="Arial"/>
              </w:rPr>
              <w:t>[See detailed explanation set forth below this table.]</w:t>
            </w:r>
          </w:p>
        </w:tc>
      </w:tr>
      <w:tr w:rsidR="00D77344" w:rsidRPr="0047499D" w14:paraId="512299F9" w14:textId="77777777" w:rsidTr="001536BA">
        <w:tc>
          <w:tcPr>
            <w:tcW w:w="2837" w:type="dxa"/>
            <w:shd w:val="clear" w:color="auto" w:fill="auto"/>
          </w:tcPr>
          <w:p w14:paraId="341E10C4" w14:textId="77777777" w:rsidR="00D77344" w:rsidRPr="0047499D" w:rsidRDefault="00D77344" w:rsidP="00E63A46">
            <w:pPr>
              <w:widowControl w:val="0"/>
              <w:ind w:right="33"/>
              <w:outlineLvl w:val="0"/>
              <w:rPr>
                <w:rFonts w:ascii="Arial" w:hAnsi="Arial" w:cs="Arial"/>
              </w:rPr>
            </w:pPr>
            <w:r w:rsidRPr="0047499D">
              <w:rPr>
                <w:rFonts w:ascii="Arial" w:hAnsi="Arial" w:cs="Arial"/>
              </w:rPr>
              <w:t>Current Procedural Terminology (CPT®)</w:t>
            </w:r>
          </w:p>
          <w:p w14:paraId="0075F08B" w14:textId="77777777" w:rsidR="009D02C8" w:rsidRPr="0047499D" w:rsidRDefault="009D02C8" w:rsidP="00E63A46">
            <w:pPr>
              <w:widowControl w:val="0"/>
              <w:ind w:right="33"/>
              <w:outlineLvl w:val="0"/>
              <w:rPr>
                <w:rFonts w:ascii="Arial" w:hAnsi="Arial" w:cs="Arial"/>
              </w:rPr>
            </w:pPr>
          </w:p>
        </w:tc>
        <w:tc>
          <w:tcPr>
            <w:tcW w:w="5433" w:type="dxa"/>
            <w:shd w:val="clear" w:color="auto" w:fill="auto"/>
          </w:tcPr>
          <w:p w14:paraId="4799C6F5" w14:textId="64DFB545" w:rsidR="00D77344" w:rsidRPr="0047499D" w:rsidRDefault="007158F1" w:rsidP="00E64EEF">
            <w:pPr>
              <w:widowControl w:val="0"/>
              <w:outlineLvl w:val="0"/>
              <w:rPr>
                <w:rFonts w:ascii="Arial" w:hAnsi="Arial" w:cs="Arial"/>
              </w:rPr>
            </w:pPr>
            <w:r w:rsidRPr="0047499D">
              <w:rPr>
                <w:rFonts w:ascii="Arial" w:hAnsi="Arial" w:cs="Arial"/>
              </w:rPr>
              <w:t xml:space="preserve">Updated to CPT® </w:t>
            </w:r>
            <w:r w:rsidR="00FE5271" w:rsidRPr="0047499D">
              <w:rPr>
                <w:rFonts w:ascii="Arial" w:hAnsi="Arial" w:cs="Arial"/>
              </w:rPr>
              <w:t>20</w:t>
            </w:r>
            <w:r w:rsidR="00E64EEF" w:rsidRPr="0047499D">
              <w:rPr>
                <w:rFonts w:ascii="Arial" w:hAnsi="Arial" w:cs="Arial"/>
              </w:rPr>
              <w:t>2</w:t>
            </w:r>
            <w:r w:rsidR="0047499D" w:rsidRPr="0047499D">
              <w:rPr>
                <w:rFonts w:ascii="Arial" w:hAnsi="Arial" w:cs="Arial"/>
              </w:rPr>
              <w:t>3</w:t>
            </w:r>
            <w:r w:rsidRPr="0047499D">
              <w:rPr>
                <w:rFonts w:ascii="Arial" w:hAnsi="Arial" w:cs="Arial"/>
              </w:rPr>
              <w:t>.</w:t>
            </w:r>
          </w:p>
          <w:p w14:paraId="71728343" w14:textId="77777777" w:rsidR="0072369C" w:rsidRPr="0047499D" w:rsidRDefault="0072369C" w:rsidP="0072369C">
            <w:pPr>
              <w:widowControl w:val="0"/>
              <w:spacing w:after="240"/>
              <w:outlineLvl w:val="0"/>
              <w:rPr>
                <w:rFonts w:ascii="Arial" w:hAnsi="Arial" w:cs="Arial"/>
              </w:rPr>
            </w:pPr>
          </w:p>
        </w:tc>
      </w:tr>
      <w:tr w:rsidR="00D77344" w:rsidRPr="005F3658" w14:paraId="7D70DFDF" w14:textId="77777777" w:rsidTr="001536BA">
        <w:tc>
          <w:tcPr>
            <w:tcW w:w="2837" w:type="dxa"/>
            <w:shd w:val="clear" w:color="auto" w:fill="auto"/>
          </w:tcPr>
          <w:p w14:paraId="3779D061" w14:textId="77777777" w:rsidR="00D77344" w:rsidRPr="00F760DE" w:rsidRDefault="00D77344" w:rsidP="006B75AB">
            <w:pPr>
              <w:widowControl w:val="0"/>
              <w:ind w:right="33"/>
              <w:outlineLvl w:val="0"/>
              <w:rPr>
                <w:rFonts w:ascii="Arial" w:hAnsi="Arial" w:cs="Arial"/>
              </w:rPr>
            </w:pPr>
            <w:r w:rsidRPr="00F760DE">
              <w:rPr>
                <w:rFonts w:ascii="Arial" w:hAnsi="Arial" w:cs="Arial"/>
              </w:rPr>
              <w:t>Current Procedural Terminology</w:t>
            </w:r>
          </w:p>
          <w:p w14:paraId="33112A9E" w14:textId="0BF6F94F" w:rsidR="009D02C8" w:rsidRPr="00F760DE" w:rsidRDefault="00D77344" w:rsidP="00580484">
            <w:pPr>
              <w:widowControl w:val="0"/>
              <w:spacing w:after="120"/>
              <w:ind w:right="29"/>
              <w:outlineLvl w:val="0"/>
              <w:rPr>
                <w:rFonts w:ascii="Arial" w:hAnsi="Arial" w:cs="Arial"/>
              </w:rPr>
            </w:pPr>
            <w:r w:rsidRPr="00F760DE">
              <w:rPr>
                <w:rFonts w:ascii="Arial" w:hAnsi="Arial" w:cs="Arial"/>
              </w:rPr>
              <w:t>CPT codes that shall not be used</w:t>
            </w:r>
          </w:p>
        </w:tc>
        <w:tc>
          <w:tcPr>
            <w:tcW w:w="5433" w:type="dxa"/>
            <w:shd w:val="clear" w:color="auto" w:fill="auto"/>
          </w:tcPr>
          <w:p w14:paraId="349CC651" w14:textId="4DCF56F7" w:rsidR="00F276D4" w:rsidRPr="00F760DE" w:rsidRDefault="00F760DE" w:rsidP="007A3178">
            <w:pPr>
              <w:widowControl w:val="0"/>
              <w:spacing w:after="120"/>
              <w:outlineLvl w:val="0"/>
              <w:rPr>
                <w:rFonts w:ascii="Arial" w:hAnsi="Arial" w:cs="Arial"/>
              </w:rPr>
            </w:pPr>
            <w:r w:rsidRPr="00F760DE">
              <w:rPr>
                <w:rFonts w:ascii="Arial" w:hAnsi="Arial" w:cs="Arial"/>
              </w:rPr>
              <w:t>Unchanged from 2022, except</w:t>
            </w:r>
            <w:r w:rsidR="00125037">
              <w:rPr>
                <w:rFonts w:ascii="Arial" w:hAnsi="Arial" w:cs="Arial"/>
              </w:rPr>
              <w:t xml:space="preserve"> the regulation</w:t>
            </w:r>
            <w:r w:rsidRPr="00F760DE">
              <w:rPr>
                <w:rFonts w:ascii="Arial" w:hAnsi="Arial" w:cs="Arial"/>
              </w:rPr>
              <w:t xml:space="preserve"> </w:t>
            </w:r>
            <w:r w:rsidR="00125037">
              <w:rPr>
                <w:rFonts w:ascii="Arial" w:hAnsi="Arial" w:cs="Arial"/>
              </w:rPr>
              <w:t>omits</w:t>
            </w:r>
            <w:r w:rsidRPr="00F760DE">
              <w:rPr>
                <w:rFonts w:ascii="Arial" w:hAnsi="Arial" w:cs="Arial"/>
              </w:rPr>
              <w:t xml:space="preserve"> CPT code 99241 and CPT code 99251 which have been deleted from the </w:t>
            </w:r>
            <w:r w:rsidRPr="00F760DE">
              <w:rPr>
                <w:rFonts w:ascii="Arial" w:hAnsi="Arial" w:cs="Arial"/>
                <w:i/>
                <w:iCs/>
              </w:rPr>
              <w:t>Current Procedural Terminology</w:t>
            </w:r>
            <w:r w:rsidRPr="00125037">
              <w:rPr>
                <w:rFonts w:ascii="Arial" w:hAnsi="Arial" w:cs="Arial"/>
                <w:i/>
                <w:iCs/>
              </w:rPr>
              <w:t xml:space="preserve"> </w:t>
            </w:r>
            <w:r w:rsidR="00125037" w:rsidRPr="00125037">
              <w:rPr>
                <w:rFonts w:ascii="Arial" w:hAnsi="Arial" w:cs="Arial"/>
                <w:i/>
                <w:iCs/>
              </w:rPr>
              <w:t>2023</w:t>
            </w:r>
            <w:r w:rsidR="00125037">
              <w:rPr>
                <w:rFonts w:ascii="Arial" w:hAnsi="Arial" w:cs="Arial"/>
              </w:rPr>
              <w:t xml:space="preserve"> </w:t>
            </w:r>
            <w:r w:rsidRPr="00F760DE">
              <w:rPr>
                <w:rFonts w:ascii="Arial" w:hAnsi="Arial" w:cs="Arial"/>
              </w:rPr>
              <w:t>by the American Medical Association</w:t>
            </w:r>
            <w:r>
              <w:rPr>
                <w:rFonts w:ascii="Arial" w:hAnsi="Arial" w:cs="Arial"/>
              </w:rPr>
              <w:t>.</w:t>
            </w:r>
          </w:p>
        </w:tc>
      </w:tr>
      <w:tr w:rsidR="00D77344" w:rsidRPr="005F3658" w14:paraId="4FBC90C7" w14:textId="77777777" w:rsidTr="001536BA">
        <w:tc>
          <w:tcPr>
            <w:tcW w:w="2837" w:type="dxa"/>
            <w:shd w:val="clear" w:color="auto" w:fill="auto"/>
          </w:tcPr>
          <w:p w14:paraId="131B9A09" w14:textId="7EF28825" w:rsidR="00D77344" w:rsidRPr="00620DD4" w:rsidRDefault="00D77344" w:rsidP="00580484">
            <w:pPr>
              <w:widowControl w:val="0"/>
              <w:spacing w:after="120"/>
              <w:ind w:right="29"/>
              <w:outlineLvl w:val="0"/>
              <w:rPr>
                <w:rFonts w:ascii="Arial" w:hAnsi="Arial" w:cs="Arial"/>
              </w:rPr>
            </w:pPr>
            <w:r w:rsidRPr="00620DD4">
              <w:rPr>
                <w:rFonts w:ascii="Arial" w:hAnsi="Arial" w:cs="Arial"/>
              </w:rPr>
              <w:lastRenderedPageBreak/>
              <w:t>Diagnostic Cardiovascular Procedure CPT codes subject to the MPPR</w:t>
            </w:r>
          </w:p>
        </w:tc>
        <w:tc>
          <w:tcPr>
            <w:tcW w:w="5433" w:type="dxa"/>
            <w:shd w:val="clear" w:color="auto" w:fill="auto"/>
          </w:tcPr>
          <w:p w14:paraId="24F114ED" w14:textId="5900716A" w:rsidR="00D77344" w:rsidRPr="00620DD4" w:rsidRDefault="00350799" w:rsidP="00E27F91">
            <w:pPr>
              <w:widowControl w:val="0"/>
              <w:outlineLvl w:val="0"/>
              <w:rPr>
                <w:rFonts w:ascii="Arial" w:hAnsi="Arial" w:cs="Arial"/>
              </w:rPr>
            </w:pPr>
            <w:r w:rsidRPr="00620DD4">
              <w:rPr>
                <w:rFonts w:ascii="Arial" w:hAnsi="Arial" w:cs="Arial"/>
              </w:rPr>
              <w:t xml:space="preserve">Updated to </w:t>
            </w:r>
            <w:r w:rsidR="00FE5271" w:rsidRPr="00620DD4">
              <w:rPr>
                <w:rFonts w:ascii="Arial" w:hAnsi="Arial" w:cs="Arial"/>
              </w:rPr>
              <w:t>20</w:t>
            </w:r>
            <w:r w:rsidR="00BF1833" w:rsidRPr="00620DD4">
              <w:rPr>
                <w:rFonts w:ascii="Arial" w:hAnsi="Arial" w:cs="Arial"/>
              </w:rPr>
              <w:t>2</w:t>
            </w:r>
            <w:r w:rsidR="00620DD4" w:rsidRPr="00620DD4">
              <w:rPr>
                <w:rFonts w:ascii="Arial" w:hAnsi="Arial" w:cs="Arial"/>
              </w:rPr>
              <w:t>3</w:t>
            </w:r>
            <w:r w:rsidR="007F2457" w:rsidRPr="00620DD4">
              <w:rPr>
                <w:rFonts w:ascii="Arial" w:hAnsi="Arial" w:cs="Arial"/>
              </w:rPr>
              <w:t>.</w:t>
            </w:r>
          </w:p>
        </w:tc>
      </w:tr>
      <w:tr w:rsidR="00D77344" w:rsidRPr="005F3658" w14:paraId="669B6C22" w14:textId="77777777" w:rsidTr="001536BA">
        <w:tc>
          <w:tcPr>
            <w:tcW w:w="2837" w:type="dxa"/>
            <w:shd w:val="clear" w:color="auto" w:fill="auto"/>
          </w:tcPr>
          <w:p w14:paraId="1191295A" w14:textId="153618CD" w:rsidR="00D77344" w:rsidRPr="00620DD4" w:rsidRDefault="00D77344" w:rsidP="00580484">
            <w:pPr>
              <w:widowControl w:val="0"/>
              <w:spacing w:after="120"/>
              <w:ind w:right="29"/>
              <w:outlineLvl w:val="0"/>
              <w:rPr>
                <w:rFonts w:ascii="Arial" w:hAnsi="Arial" w:cs="Arial"/>
              </w:rPr>
            </w:pPr>
            <w:r w:rsidRPr="00620DD4">
              <w:rPr>
                <w:rFonts w:ascii="Arial" w:hAnsi="Arial" w:cs="Arial"/>
              </w:rPr>
              <w:t>Diagnostic Imaging Family Indicator Description</w:t>
            </w:r>
          </w:p>
        </w:tc>
        <w:tc>
          <w:tcPr>
            <w:tcW w:w="5433" w:type="dxa"/>
            <w:shd w:val="clear" w:color="auto" w:fill="auto"/>
          </w:tcPr>
          <w:p w14:paraId="08EC26DC" w14:textId="3EBC1009" w:rsidR="00D77344" w:rsidRPr="00620DD4" w:rsidRDefault="00E8446E" w:rsidP="00E27F91">
            <w:pPr>
              <w:widowControl w:val="0"/>
              <w:outlineLvl w:val="0"/>
              <w:rPr>
                <w:rFonts w:ascii="Arial" w:hAnsi="Arial" w:cs="Arial"/>
              </w:rPr>
            </w:pPr>
            <w:r w:rsidRPr="00620DD4">
              <w:rPr>
                <w:rFonts w:ascii="Arial" w:hAnsi="Arial" w:cs="Arial"/>
              </w:rPr>
              <w:t>Unchanged, u</w:t>
            </w:r>
            <w:r w:rsidR="00391EAC" w:rsidRPr="00620DD4">
              <w:rPr>
                <w:rFonts w:ascii="Arial" w:hAnsi="Arial" w:cs="Arial"/>
              </w:rPr>
              <w:t xml:space="preserve">pdated </w:t>
            </w:r>
            <w:r w:rsidRPr="00620DD4">
              <w:rPr>
                <w:rFonts w:ascii="Arial" w:hAnsi="Arial" w:cs="Arial"/>
              </w:rPr>
              <w:t xml:space="preserve">reference </w:t>
            </w:r>
            <w:r w:rsidR="00391EAC" w:rsidRPr="00620DD4">
              <w:rPr>
                <w:rFonts w:ascii="Arial" w:hAnsi="Arial" w:cs="Arial"/>
              </w:rPr>
              <w:t>to 202</w:t>
            </w:r>
            <w:r w:rsidR="00620DD4" w:rsidRPr="00620DD4">
              <w:rPr>
                <w:rFonts w:ascii="Arial" w:hAnsi="Arial" w:cs="Arial"/>
              </w:rPr>
              <w:t>3</w:t>
            </w:r>
            <w:r w:rsidR="007F2457" w:rsidRPr="00620DD4">
              <w:rPr>
                <w:rFonts w:ascii="Arial" w:hAnsi="Arial" w:cs="Arial"/>
              </w:rPr>
              <w:t>.</w:t>
            </w:r>
          </w:p>
        </w:tc>
      </w:tr>
      <w:tr w:rsidR="00D77344" w:rsidRPr="005F3658" w14:paraId="4DA58CA9" w14:textId="77777777" w:rsidTr="001536BA">
        <w:tc>
          <w:tcPr>
            <w:tcW w:w="2837" w:type="dxa"/>
            <w:shd w:val="clear" w:color="auto" w:fill="auto"/>
          </w:tcPr>
          <w:p w14:paraId="00F1F551" w14:textId="0F374AA1" w:rsidR="00D77344" w:rsidRPr="00620DD4" w:rsidRDefault="00D77344" w:rsidP="00580484">
            <w:pPr>
              <w:widowControl w:val="0"/>
              <w:spacing w:after="120"/>
              <w:ind w:right="29"/>
              <w:outlineLvl w:val="0"/>
              <w:rPr>
                <w:rFonts w:ascii="Arial" w:hAnsi="Arial" w:cs="Arial"/>
              </w:rPr>
            </w:pPr>
            <w:r w:rsidRPr="00620DD4">
              <w:rPr>
                <w:rFonts w:ascii="Arial" w:hAnsi="Arial" w:cs="Arial"/>
              </w:rPr>
              <w:t>Diagnostic Imaging Family Procedures Subject to the MPPR</w:t>
            </w:r>
          </w:p>
        </w:tc>
        <w:tc>
          <w:tcPr>
            <w:tcW w:w="5433" w:type="dxa"/>
            <w:shd w:val="clear" w:color="auto" w:fill="auto"/>
          </w:tcPr>
          <w:p w14:paraId="5D5CD6B4" w14:textId="13D6EB3A" w:rsidR="00D77344" w:rsidRPr="00620DD4" w:rsidRDefault="007F2457" w:rsidP="00E27F91">
            <w:pPr>
              <w:widowControl w:val="0"/>
              <w:outlineLvl w:val="0"/>
              <w:rPr>
                <w:rFonts w:ascii="Arial" w:hAnsi="Arial" w:cs="Arial"/>
              </w:rPr>
            </w:pPr>
            <w:r w:rsidRPr="00620DD4">
              <w:rPr>
                <w:rFonts w:ascii="Arial" w:hAnsi="Arial" w:cs="Arial"/>
              </w:rPr>
              <w:t xml:space="preserve">Updated to </w:t>
            </w:r>
            <w:r w:rsidR="00FE5271" w:rsidRPr="00620DD4">
              <w:rPr>
                <w:rFonts w:ascii="Arial" w:hAnsi="Arial" w:cs="Arial"/>
              </w:rPr>
              <w:t>20</w:t>
            </w:r>
            <w:r w:rsidR="00BF1833" w:rsidRPr="00620DD4">
              <w:rPr>
                <w:rFonts w:ascii="Arial" w:hAnsi="Arial" w:cs="Arial"/>
              </w:rPr>
              <w:t>2</w:t>
            </w:r>
            <w:r w:rsidR="00620DD4" w:rsidRPr="00620DD4">
              <w:rPr>
                <w:rFonts w:ascii="Arial" w:hAnsi="Arial" w:cs="Arial"/>
              </w:rPr>
              <w:t>3</w:t>
            </w:r>
            <w:r w:rsidRPr="00620DD4">
              <w:rPr>
                <w:rFonts w:ascii="Arial" w:hAnsi="Arial" w:cs="Arial"/>
              </w:rPr>
              <w:t>.</w:t>
            </w:r>
          </w:p>
        </w:tc>
      </w:tr>
      <w:tr w:rsidR="00D77344" w:rsidRPr="005F3658" w14:paraId="53173A61" w14:textId="77777777" w:rsidTr="001536BA">
        <w:tc>
          <w:tcPr>
            <w:tcW w:w="2837" w:type="dxa"/>
            <w:shd w:val="clear" w:color="auto" w:fill="auto"/>
          </w:tcPr>
          <w:p w14:paraId="4601B415" w14:textId="23938EF9" w:rsidR="00D77344" w:rsidRPr="00620DD4" w:rsidRDefault="00D77344" w:rsidP="00580484">
            <w:pPr>
              <w:widowControl w:val="0"/>
              <w:spacing w:after="120"/>
              <w:ind w:right="29"/>
              <w:outlineLvl w:val="0"/>
              <w:rPr>
                <w:rFonts w:ascii="Arial" w:hAnsi="Arial" w:cs="Arial"/>
              </w:rPr>
            </w:pPr>
            <w:r w:rsidRPr="00620DD4">
              <w:rPr>
                <w:rFonts w:ascii="Arial" w:hAnsi="Arial" w:cs="Arial"/>
              </w:rPr>
              <w:t>Diagnostic Imaging Multiple Procedures Subject to the MPPR</w:t>
            </w:r>
          </w:p>
        </w:tc>
        <w:tc>
          <w:tcPr>
            <w:tcW w:w="5433" w:type="dxa"/>
            <w:shd w:val="clear" w:color="auto" w:fill="auto"/>
          </w:tcPr>
          <w:p w14:paraId="4A6656A8" w14:textId="32308CB7" w:rsidR="00D77344" w:rsidRPr="00620DD4" w:rsidRDefault="007F2457" w:rsidP="00E27F91">
            <w:pPr>
              <w:widowControl w:val="0"/>
              <w:outlineLvl w:val="0"/>
              <w:rPr>
                <w:rFonts w:ascii="Arial" w:hAnsi="Arial" w:cs="Arial"/>
              </w:rPr>
            </w:pPr>
            <w:r w:rsidRPr="00620DD4">
              <w:rPr>
                <w:rFonts w:ascii="Arial" w:hAnsi="Arial" w:cs="Arial"/>
              </w:rPr>
              <w:t xml:space="preserve">Updated to </w:t>
            </w:r>
            <w:r w:rsidR="00FE5271" w:rsidRPr="00620DD4">
              <w:rPr>
                <w:rFonts w:ascii="Arial" w:hAnsi="Arial" w:cs="Arial"/>
              </w:rPr>
              <w:t>20</w:t>
            </w:r>
            <w:r w:rsidR="00BF1833" w:rsidRPr="00620DD4">
              <w:rPr>
                <w:rFonts w:ascii="Arial" w:hAnsi="Arial" w:cs="Arial"/>
              </w:rPr>
              <w:t>2</w:t>
            </w:r>
            <w:r w:rsidR="00620DD4" w:rsidRPr="00620DD4">
              <w:rPr>
                <w:rFonts w:ascii="Arial" w:hAnsi="Arial" w:cs="Arial"/>
              </w:rPr>
              <w:t>3</w:t>
            </w:r>
            <w:r w:rsidRPr="00620DD4">
              <w:rPr>
                <w:rFonts w:ascii="Arial" w:hAnsi="Arial" w:cs="Arial"/>
              </w:rPr>
              <w:t>.</w:t>
            </w:r>
          </w:p>
        </w:tc>
      </w:tr>
      <w:tr w:rsidR="007F2457" w:rsidRPr="005F3658" w14:paraId="26737A19" w14:textId="77777777" w:rsidTr="001536BA">
        <w:tc>
          <w:tcPr>
            <w:tcW w:w="2837" w:type="dxa"/>
            <w:shd w:val="clear" w:color="auto" w:fill="auto"/>
          </w:tcPr>
          <w:p w14:paraId="3D2782CA" w14:textId="77777777" w:rsidR="007F2457" w:rsidRPr="0088778C" w:rsidRDefault="007F2457" w:rsidP="006B75AB">
            <w:pPr>
              <w:widowControl w:val="0"/>
              <w:ind w:right="33"/>
              <w:outlineLvl w:val="0"/>
              <w:rPr>
                <w:rFonts w:ascii="Arial" w:hAnsi="Arial" w:cs="Arial"/>
              </w:rPr>
            </w:pPr>
            <w:r w:rsidRPr="0088778C">
              <w:rPr>
                <w:rFonts w:ascii="Arial" w:hAnsi="Arial" w:cs="Arial"/>
              </w:rPr>
              <w:t>DWC Pharmaceutical Fee Schedule</w:t>
            </w:r>
          </w:p>
          <w:p w14:paraId="2FD15A46" w14:textId="77777777" w:rsidR="007F2457" w:rsidRPr="0088778C" w:rsidRDefault="007F2457" w:rsidP="006B75AB">
            <w:pPr>
              <w:widowControl w:val="0"/>
              <w:ind w:right="33"/>
              <w:outlineLvl w:val="0"/>
              <w:rPr>
                <w:rFonts w:ascii="Arial" w:hAnsi="Arial" w:cs="Arial"/>
              </w:rPr>
            </w:pPr>
          </w:p>
        </w:tc>
        <w:tc>
          <w:tcPr>
            <w:tcW w:w="5433" w:type="dxa"/>
            <w:shd w:val="clear" w:color="auto" w:fill="auto"/>
          </w:tcPr>
          <w:p w14:paraId="0D80EF92" w14:textId="19BCB656" w:rsidR="007F2457" w:rsidRPr="0088778C" w:rsidRDefault="007F2457" w:rsidP="00580484">
            <w:pPr>
              <w:widowControl w:val="0"/>
              <w:spacing w:after="120"/>
              <w:outlineLvl w:val="0"/>
              <w:rPr>
                <w:rFonts w:ascii="Arial" w:hAnsi="Arial" w:cs="Arial"/>
              </w:rPr>
            </w:pPr>
            <w:r w:rsidRPr="0088778C">
              <w:rPr>
                <w:rFonts w:ascii="Arial" w:hAnsi="Arial" w:cs="Arial"/>
              </w:rPr>
              <w:t>Sets forth reference to DWC pharmaceutical fee schedule web page, which is unchanged from 20</w:t>
            </w:r>
            <w:r w:rsidR="00FE798D" w:rsidRPr="0088778C">
              <w:rPr>
                <w:rFonts w:ascii="Arial" w:hAnsi="Arial" w:cs="Arial"/>
              </w:rPr>
              <w:t>2</w:t>
            </w:r>
            <w:r w:rsidR="0088778C" w:rsidRPr="0088778C">
              <w:rPr>
                <w:rFonts w:ascii="Arial" w:hAnsi="Arial" w:cs="Arial"/>
              </w:rPr>
              <w:t>2</w:t>
            </w:r>
            <w:r w:rsidRPr="0088778C">
              <w:rPr>
                <w:rFonts w:ascii="Arial" w:hAnsi="Arial" w:cs="Arial"/>
              </w:rPr>
              <w:t>.</w:t>
            </w:r>
          </w:p>
        </w:tc>
      </w:tr>
      <w:tr w:rsidR="00A933AC" w:rsidRPr="005F3658" w14:paraId="64E46A63" w14:textId="77777777" w:rsidTr="001536BA">
        <w:tc>
          <w:tcPr>
            <w:tcW w:w="2837" w:type="dxa"/>
            <w:shd w:val="clear" w:color="auto" w:fill="auto"/>
          </w:tcPr>
          <w:p w14:paraId="371FE48E" w14:textId="77777777" w:rsidR="00A933AC" w:rsidRPr="00284F0F" w:rsidRDefault="00A933AC" w:rsidP="006B75AB">
            <w:pPr>
              <w:widowControl w:val="0"/>
              <w:ind w:right="33"/>
              <w:outlineLvl w:val="0"/>
              <w:rPr>
                <w:rFonts w:ascii="Arial" w:hAnsi="Arial" w:cs="Arial"/>
              </w:rPr>
            </w:pPr>
            <w:r w:rsidRPr="00284F0F">
              <w:rPr>
                <w:rFonts w:ascii="Arial" w:hAnsi="Arial" w:cs="Arial"/>
              </w:rPr>
              <w:t>Geographic Practice Cost Index (GPCI) by locality (Other than anesthesia services)</w:t>
            </w:r>
          </w:p>
        </w:tc>
        <w:tc>
          <w:tcPr>
            <w:tcW w:w="5433" w:type="dxa"/>
            <w:shd w:val="clear" w:color="auto" w:fill="auto"/>
          </w:tcPr>
          <w:p w14:paraId="5D8FDC66" w14:textId="59D48629" w:rsidR="008D6945" w:rsidRPr="00284F0F" w:rsidRDefault="004027E1" w:rsidP="006B75AB">
            <w:pPr>
              <w:widowControl w:val="0"/>
              <w:outlineLvl w:val="0"/>
              <w:rPr>
                <w:rFonts w:ascii="Arial" w:hAnsi="Arial" w:cs="Arial"/>
              </w:rPr>
            </w:pPr>
            <w:r w:rsidRPr="00284F0F">
              <w:rPr>
                <w:rFonts w:ascii="Arial" w:hAnsi="Arial" w:cs="Arial"/>
              </w:rPr>
              <w:t>Updated to 202</w:t>
            </w:r>
            <w:r w:rsidR="00DD2F3C" w:rsidRPr="00284F0F">
              <w:rPr>
                <w:rFonts w:ascii="Arial" w:hAnsi="Arial" w:cs="Arial"/>
              </w:rPr>
              <w:t>3</w:t>
            </w:r>
            <w:r w:rsidRPr="00284F0F">
              <w:rPr>
                <w:rFonts w:ascii="Arial" w:hAnsi="Arial" w:cs="Arial"/>
              </w:rPr>
              <w:t xml:space="preserve">. </w:t>
            </w:r>
            <w:r w:rsidR="008D6945" w:rsidRPr="00284F0F">
              <w:rPr>
                <w:rFonts w:ascii="Arial" w:hAnsi="Arial" w:cs="Arial"/>
              </w:rPr>
              <w:t xml:space="preserve">Adopted and incorporated by reference </w:t>
            </w:r>
            <w:r w:rsidR="00B8144F" w:rsidRPr="00284F0F">
              <w:rPr>
                <w:rFonts w:ascii="Arial" w:hAnsi="Arial" w:cs="Arial"/>
              </w:rPr>
              <w:t>specified</w:t>
            </w:r>
            <w:r w:rsidR="008D6945" w:rsidRPr="00284F0F">
              <w:rPr>
                <w:rFonts w:ascii="Arial" w:hAnsi="Arial" w:cs="Arial"/>
              </w:rPr>
              <w:t xml:space="preserve"> columns of files from</w:t>
            </w:r>
            <w:r w:rsidR="00D73816" w:rsidRPr="00284F0F">
              <w:rPr>
                <w:rFonts w:ascii="Arial" w:hAnsi="Arial" w:cs="Arial"/>
              </w:rPr>
              <w:t xml:space="preserve"> the 202</w:t>
            </w:r>
            <w:r w:rsidR="00DD2F3C" w:rsidRPr="00284F0F">
              <w:rPr>
                <w:rFonts w:ascii="Arial" w:hAnsi="Arial" w:cs="Arial"/>
              </w:rPr>
              <w:t>3</w:t>
            </w:r>
            <w:r w:rsidR="008D6945" w:rsidRPr="00284F0F">
              <w:rPr>
                <w:rFonts w:ascii="Arial" w:hAnsi="Arial" w:cs="Arial"/>
              </w:rPr>
              <w:t xml:space="preserve"> CMS’ Medicare National Physician Fee S</w:t>
            </w:r>
            <w:r w:rsidR="00371D97" w:rsidRPr="00284F0F">
              <w:rPr>
                <w:rFonts w:ascii="Arial" w:hAnsi="Arial" w:cs="Arial"/>
              </w:rPr>
              <w:t>chedule Relative Value File RVU2</w:t>
            </w:r>
            <w:r w:rsidR="00DD2F3C" w:rsidRPr="00284F0F">
              <w:rPr>
                <w:rFonts w:ascii="Arial" w:hAnsi="Arial" w:cs="Arial"/>
              </w:rPr>
              <w:t>3</w:t>
            </w:r>
            <w:r w:rsidR="008D6945" w:rsidRPr="00284F0F">
              <w:rPr>
                <w:rFonts w:ascii="Arial" w:hAnsi="Arial" w:cs="Arial"/>
              </w:rPr>
              <w:t>A</w:t>
            </w:r>
            <w:r w:rsidR="000D4CE5">
              <w:rPr>
                <w:rFonts w:ascii="Arial" w:hAnsi="Arial" w:cs="Arial"/>
              </w:rPr>
              <w:t xml:space="preserve"> – Updated 01</w:t>
            </w:r>
            <w:r w:rsidR="006B6FAA">
              <w:rPr>
                <w:rFonts w:ascii="Arial" w:hAnsi="Arial" w:cs="Arial"/>
              </w:rPr>
              <w:t>/18/</w:t>
            </w:r>
            <w:r w:rsidR="000D4CE5">
              <w:rPr>
                <w:rFonts w:ascii="Arial" w:hAnsi="Arial" w:cs="Arial"/>
              </w:rPr>
              <w:t>23</w:t>
            </w:r>
            <w:r w:rsidR="004D7227" w:rsidRPr="00284F0F">
              <w:rPr>
                <w:rFonts w:ascii="Arial" w:hAnsi="Arial" w:cs="Arial"/>
              </w:rPr>
              <w:t xml:space="preserve"> (ZIP):</w:t>
            </w:r>
          </w:p>
          <w:p w14:paraId="73071376" w14:textId="6CA72CEA" w:rsidR="00D73816" w:rsidRPr="00284F0F" w:rsidRDefault="008D6945" w:rsidP="008D6945">
            <w:pPr>
              <w:widowControl w:val="0"/>
              <w:numPr>
                <w:ilvl w:val="0"/>
                <w:numId w:val="41"/>
              </w:numPr>
              <w:ind w:left="727" w:hanging="270"/>
              <w:outlineLvl w:val="0"/>
              <w:rPr>
                <w:rFonts w:ascii="Arial" w:hAnsi="Arial" w:cs="Arial"/>
              </w:rPr>
            </w:pPr>
            <w:r w:rsidRPr="00284F0F">
              <w:rPr>
                <w:rFonts w:ascii="Arial" w:hAnsi="Arial" w:cs="Arial"/>
              </w:rPr>
              <w:t>GPCI20</w:t>
            </w:r>
            <w:r w:rsidR="00371D97" w:rsidRPr="00284F0F">
              <w:rPr>
                <w:rFonts w:ascii="Arial" w:hAnsi="Arial" w:cs="Arial"/>
              </w:rPr>
              <w:t>2</w:t>
            </w:r>
            <w:r w:rsidR="00D538F1" w:rsidRPr="00284F0F">
              <w:rPr>
                <w:rFonts w:ascii="Arial" w:hAnsi="Arial" w:cs="Arial"/>
              </w:rPr>
              <w:t>3</w:t>
            </w:r>
            <w:r w:rsidRPr="00284F0F">
              <w:rPr>
                <w:rFonts w:ascii="Arial" w:hAnsi="Arial" w:cs="Arial"/>
              </w:rPr>
              <w:t xml:space="preserve"> (Column </w:t>
            </w:r>
            <w:r w:rsidR="004D7227" w:rsidRPr="00284F0F">
              <w:rPr>
                <w:rFonts w:ascii="Arial" w:hAnsi="Arial" w:cs="Arial"/>
              </w:rPr>
              <w:t>C</w:t>
            </w:r>
            <w:r w:rsidRPr="00284F0F">
              <w:rPr>
                <w:rFonts w:ascii="Arial" w:hAnsi="Arial" w:cs="Arial"/>
              </w:rPr>
              <w:t xml:space="preserve"> (“Locality Number”), column </w:t>
            </w:r>
            <w:r w:rsidR="004D7227" w:rsidRPr="00284F0F">
              <w:rPr>
                <w:rFonts w:ascii="Arial" w:hAnsi="Arial" w:cs="Arial"/>
              </w:rPr>
              <w:t>D</w:t>
            </w:r>
            <w:r w:rsidRPr="00284F0F">
              <w:rPr>
                <w:rFonts w:ascii="Arial" w:hAnsi="Arial" w:cs="Arial"/>
              </w:rPr>
              <w:t xml:space="preserve"> (“Locality Name”), column </w:t>
            </w:r>
            <w:r w:rsidR="002951E9" w:rsidRPr="00284F0F">
              <w:rPr>
                <w:rFonts w:ascii="Arial" w:hAnsi="Arial" w:cs="Arial"/>
              </w:rPr>
              <w:t>E</w:t>
            </w:r>
            <w:r w:rsidRPr="00284F0F">
              <w:rPr>
                <w:rFonts w:ascii="Arial" w:hAnsi="Arial" w:cs="Arial"/>
              </w:rPr>
              <w:t xml:space="preserve"> (“20</w:t>
            </w:r>
            <w:r w:rsidR="00371D97" w:rsidRPr="00284F0F">
              <w:rPr>
                <w:rFonts w:ascii="Arial" w:hAnsi="Arial" w:cs="Arial"/>
              </w:rPr>
              <w:t>2</w:t>
            </w:r>
            <w:r w:rsidR="00DD2F3C" w:rsidRPr="00284F0F">
              <w:rPr>
                <w:rFonts w:ascii="Arial" w:hAnsi="Arial" w:cs="Arial"/>
              </w:rPr>
              <w:t>3</w:t>
            </w:r>
            <w:r w:rsidRPr="00284F0F">
              <w:rPr>
                <w:rFonts w:ascii="Arial" w:hAnsi="Arial" w:cs="Arial"/>
              </w:rPr>
              <w:t xml:space="preserve"> PW GPCI</w:t>
            </w:r>
            <w:r w:rsidR="00D538F1" w:rsidRPr="00284F0F">
              <w:rPr>
                <w:rFonts w:ascii="Arial" w:hAnsi="Arial" w:cs="Arial"/>
              </w:rPr>
              <w:t xml:space="preserve"> (with 1.0 Floor</w:t>
            </w:r>
            <w:r w:rsidRPr="00284F0F">
              <w:rPr>
                <w:rFonts w:ascii="Arial" w:hAnsi="Arial" w:cs="Arial"/>
              </w:rPr>
              <w:t>”)</w:t>
            </w:r>
            <w:r w:rsidR="002951E9" w:rsidRPr="00284F0F">
              <w:rPr>
                <w:rFonts w:ascii="Arial" w:hAnsi="Arial" w:cs="Arial"/>
              </w:rPr>
              <w:t>)</w:t>
            </w:r>
            <w:r w:rsidRPr="00284F0F">
              <w:rPr>
                <w:rFonts w:ascii="Arial" w:hAnsi="Arial" w:cs="Arial"/>
              </w:rPr>
              <w:t xml:space="preserve">, column </w:t>
            </w:r>
            <w:r w:rsidR="002951E9" w:rsidRPr="00284F0F">
              <w:rPr>
                <w:rFonts w:ascii="Arial" w:hAnsi="Arial" w:cs="Arial"/>
              </w:rPr>
              <w:t>F</w:t>
            </w:r>
            <w:r w:rsidRPr="00284F0F">
              <w:rPr>
                <w:rFonts w:ascii="Arial" w:hAnsi="Arial" w:cs="Arial"/>
              </w:rPr>
              <w:t xml:space="preserve"> (“</w:t>
            </w:r>
            <w:r w:rsidR="00371D97" w:rsidRPr="00284F0F">
              <w:rPr>
                <w:rFonts w:ascii="Arial" w:hAnsi="Arial" w:cs="Arial"/>
              </w:rPr>
              <w:t>202</w:t>
            </w:r>
            <w:r w:rsidR="00DD2F3C" w:rsidRPr="00284F0F">
              <w:rPr>
                <w:rFonts w:ascii="Arial" w:hAnsi="Arial" w:cs="Arial"/>
              </w:rPr>
              <w:t>3</w:t>
            </w:r>
            <w:r w:rsidR="00371D97" w:rsidRPr="00284F0F">
              <w:rPr>
                <w:rFonts w:ascii="Arial" w:hAnsi="Arial" w:cs="Arial"/>
              </w:rPr>
              <w:t xml:space="preserve"> </w:t>
            </w:r>
            <w:r w:rsidRPr="00284F0F">
              <w:rPr>
                <w:rFonts w:ascii="Arial" w:hAnsi="Arial" w:cs="Arial"/>
              </w:rPr>
              <w:t xml:space="preserve">PE GPCI”), and column </w:t>
            </w:r>
            <w:r w:rsidR="002951E9" w:rsidRPr="00284F0F">
              <w:rPr>
                <w:rFonts w:ascii="Arial" w:hAnsi="Arial" w:cs="Arial"/>
              </w:rPr>
              <w:t>G</w:t>
            </w:r>
            <w:r w:rsidRPr="00284F0F">
              <w:rPr>
                <w:rFonts w:ascii="Arial" w:hAnsi="Arial" w:cs="Arial"/>
              </w:rPr>
              <w:t xml:space="preserve"> (“</w:t>
            </w:r>
            <w:r w:rsidR="00371D97" w:rsidRPr="00284F0F">
              <w:rPr>
                <w:rFonts w:ascii="Arial" w:hAnsi="Arial" w:cs="Arial"/>
              </w:rPr>
              <w:t>202</w:t>
            </w:r>
            <w:r w:rsidR="00DD2F3C" w:rsidRPr="00284F0F">
              <w:rPr>
                <w:rFonts w:ascii="Arial" w:hAnsi="Arial" w:cs="Arial"/>
              </w:rPr>
              <w:t>3</w:t>
            </w:r>
            <w:r w:rsidR="00371D97" w:rsidRPr="00284F0F">
              <w:rPr>
                <w:rFonts w:ascii="Arial" w:hAnsi="Arial" w:cs="Arial"/>
              </w:rPr>
              <w:t xml:space="preserve"> </w:t>
            </w:r>
            <w:r w:rsidRPr="00284F0F">
              <w:rPr>
                <w:rFonts w:ascii="Arial" w:hAnsi="Arial" w:cs="Arial"/>
              </w:rPr>
              <w:t>MP GPCI”) for the State of California (“CA”))</w:t>
            </w:r>
          </w:p>
          <w:p w14:paraId="718290F9" w14:textId="1608E99E" w:rsidR="00A933AC" w:rsidRPr="00284F0F" w:rsidRDefault="00D73816" w:rsidP="002E14C4">
            <w:pPr>
              <w:widowControl w:val="0"/>
              <w:spacing w:after="240"/>
              <w:ind w:left="720"/>
              <w:outlineLvl w:val="0"/>
              <w:rPr>
                <w:rFonts w:ascii="Arial" w:hAnsi="Arial" w:cs="Arial"/>
              </w:rPr>
            </w:pPr>
            <w:r w:rsidRPr="00284F0F">
              <w:rPr>
                <w:rFonts w:ascii="Arial" w:hAnsi="Arial" w:cs="Arial"/>
              </w:rPr>
              <w:t>[Based on</w:t>
            </w:r>
            <w:r w:rsidR="00371D97" w:rsidRPr="00284F0F">
              <w:rPr>
                <w:rFonts w:ascii="Arial" w:hAnsi="Arial" w:cs="Arial"/>
              </w:rPr>
              <w:t xml:space="preserve"> Addendum E </w:t>
            </w:r>
            <w:r w:rsidRPr="00284F0F">
              <w:rPr>
                <w:rFonts w:ascii="Arial" w:hAnsi="Arial" w:cs="Arial"/>
              </w:rPr>
              <w:t>to CY 202</w:t>
            </w:r>
            <w:r w:rsidR="00D538F1" w:rsidRPr="00284F0F">
              <w:rPr>
                <w:rFonts w:ascii="Arial" w:hAnsi="Arial" w:cs="Arial"/>
              </w:rPr>
              <w:t>3</w:t>
            </w:r>
            <w:r w:rsidRPr="00284F0F">
              <w:rPr>
                <w:rFonts w:ascii="Arial" w:hAnsi="Arial" w:cs="Arial"/>
              </w:rPr>
              <w:t xml:space="preserve"> Medicare Physician Fee Schedule Final Rule, CMS-17</w:t>
            </w:r>
            <w:r w:rsidR="00D538F1" w:rsidRPr="00284F0F">
              <w:rPr>
                <w:rFonts w:ascii="Arial" w:hAnsi="Arial" w:cs="Arial"/>
              </w:rPr>
              <w:t>70</w:t>
            </w:r>
            <w:r w:rsidRPr="00284F0F">
              <w:rPr>
                <w:rFonts w:ascii="Arial" w:hAnsi="Arial" w:cs="Arial"/>
              </w:rPr>
              <w:t>-F</w:t>
            </w:r>
            <w:r w:rsidR="00DB7C31" w:rsidRPr="00284F0F">
              <w:rPr>
                <w:rFonts w:ascii="Arial" w:hAnsi="Arial" w:cs="Arial"/>
              </w:rPr>
              <w:t xml:space="preserve"> which can be accessed in </w:t>
            </w:r>
            <w:hyperlink r:id="rId13" w:history="1">
              <w:r w:rsidR="00216F2F" w:rsidRPr="00946477">
                <w:rPr>
                  <w:rStyle w:val="Hyperlink"/>
                  <w:rFonts w:cs="Arial"/>
                </w:rPr>
                <w:t>CY 202</w:t>
              </w:r>
              <w:r w:rsidR="00D538F1" w:rsidRPr="00946477">
                <w:rPr>
                  <w:rStyle w:val="Hyperlink"/>
                  <w:rFonts w:cs="Arial"/>
                </w:rPr>
                <w:t>3</w:t>
              </w:r>
              <w:r w:rsidR="00D73A41" w:rsidRPr="00946477">
                <w:rPr>
                  <w:rStyle w:val="Hyperlink"/>
                  <w:rFonts w:cs="Arial"/>
                </w:rPr>
                <w:t xml:space="preserve"> PFS Final Rule Addenda</w:t>
              </w:r>
              <w:r w:rsidR="000D4CE5" w:rsidRPr="00946477">
                <w:rPr>
                  <w:rStyle w:val="Hyperlink"/>
                  <w:rFonts w:cs="Arial"/>
                </w:rPr>
                <w:t xml:space="preserve"> </w:t>
              </w:r>
              <w:r w:rsidR="000D4CE5" w:rsidRPr="00946477">
                <w:rPr>
                  <w:rStyle w:val="Hyperlink"/>
                </w:rPr>
                <w:t>Updated 01/12/2023</w:t>
              </w:r>
              <w:r w:rsidR="00216F2F" w:rsidRPr="00946477">
                <w:rPr>
                  <w:rStyle w:val="Hyperlink"/>
                  <w:rFonts w:cs="Arial"/>
                </w:rPr>
                <w:t xml:space="preserve"> (ZIP)</w:t>
              </w:r>
            </w:hyperlink>
            <w:r w:rsidR="00216F2F" w:rsidRPr="00284F0F">
              <w:rPr>
                <w:rFonts w:ascii="Arial" w:hAnsi="Arial" w:cs="Arial"/>
              </w:rPr>
              <w:t xml:space="preserve"> on CMS website</w:t>
            </w:r>
            <w:r w:rsidRPr="00284F0F">
              <w:rPr>
                <w:rFonts w:ascii="Arial" w:hAnsi="Arial" w:cs="Arial"/>
              </w:rPr>
              <w:t>]</w:t>
            </w:r>
          </w:p>
          <w:p w14:paraId="39008B15" w14:textId="17F2A2DE" w:rsidR="008D6945" w:rsidRPr="00284F0F" w:rsidRDefault="00371D97" w:rsidP="004027E1">
            <w:pPr>
              <w:numPr>
                <w:ilvl w:val="0"/>
                <w:numId w:val="40"/>
              </w:numPr>
              <w:spacing w:after="100" w:afterAutospacing="1"/>
              <w:rPr>
                <w:rFonts w:ascii="Arial" w:hAnsi="Arial" w:cs="Arial"/>
              </w:rPr>
            </w:pPr>
            <w:r w:rsidRPr="00284F0F">
              <w:rPr>
                <w:rFonts w:ascii="Arial" w:hAnsi="Arial" w:cs="Arial"/>
              </w:rPr>
              <w:t>2</w:t>
            </w:r>
            <w:r w:rsidR="00946477">
              <w:rPr>
                <w:rFonts w:ascii="Arial" w:hAnsi="Arial" w:cs="Arial"/>
              </w:rPr>
              <w:t>3</w:t>
            </w:r>
            <w:r w:rsidR="00204E4A" w:rsidRPr="00284F0F">
              <w:rPr>
                <w:rFonts w:ascii="Arial" w:hAnsi="Arial" w:cs="Arial"/>
              </w:rPr>
              <w:t>LOCCO –</w:t>
            </w:r>
            <w:r w:rsidR="008D6945" w:rsidRPr="00284F0F">
              <w:rPr>
                <w:rFonts w:ascii="Arial" w:hAnsi="Arial" w:cs="Arial"/>
              </w:rPr>
              <w:t xml:space="preserve"> Column B (“Locality Number”), column C (“State”), column D (“Fee Schedule Area”), and column E (“Counties”) for the State of California (“CA”)</w:t>
            </w:r>
          </w:p>
        </w:tc>
      </w:tr>
      <w:tr w:rsidR="00A933AC" w:rsidRPr="005F3658" w14:paraId="29A03CF0" w14:textId="77777777" w:rsidTr="001536BA">
        <w:tc>
          <w:tcPr>
            <w:tcW w:w="2837" w:type="dxa"/>
            <w:shd w:val="clear" w:color="auto" w:fill="auto"/>
          </w:tcPr>
          <w:p w14:paraId="29D235ED" w14:textId="77777777" w:rsidR="00A933AC" w:rsidRPr="008302B4" w:rsidRDefault="00A933AC" w:rsidP="006B75AB">
            <w:pPr>
              <w:widowControl w:val="0"/>
              <w:ind w:right="33"/>
              <w:outlineLvl w:val="0"/>
              <w:rPr>
                <w:rFonts w:ascii="Arial" w:hAnsi="Arial" w:cs="Arial"/>
              </w:rPr>
            </w:pPr>
            <w:r w:rsidRPr="008302B4">
              <w:rPr>
                <w:rFonts w:ascii="Arial" w:hAnsi="Arial" w:cs="Arial"/>
              </w:rPr>
              <w:t xml:space="preserve">Geographic Practice </w:t>
            </w:r>
            <w:r w:rsidRPr="008302B4">
              <w:rPr>
                <w:rFonts w:ascii="Arial" w:hAnsi="Arial" w:cs="Arial"/>
              </w:rPr>
              <w:lastRenderedPageBreak/>
              <w:t>Cost Index (GPCIs) by locality and anesthesia shares (Anesthesia)</w:t>
            </w:r>
          </w:p>
        </w:tc>
        <w:tc>
          <w:tcPr>
            <w:tcW w:w="5433" w:type="dxa"/>
            <w:shd w:val="clear" w:color="auto" w:fill="auto"/>
          </w:tcPr>
          <w:p w14:paraId="006B9666" w14:textId="3144D4B8" w:rsidR="00BD7371" w:rsidRPr="008302B4" w:rsidRDefault="00226959" w:rsidP="002E14C4">
            <w:pPr>
              <w:widowControl w:val="0"/>
              <w:spacing w:after="240"/>
              <w:outlineLvl w:val="0"/>
              <w:rPr>
                <w:rFonts w:ascii="Arial" w:hAnsi="Arial" w:cs="Arial"/>
              </w:rPr>
            </w:pPr>
            <w:r w:rsidRPr="008302B4">
              <w:rPr>
                <w:rFonts w:ascii="Arial" w:hAnsi="Arial" w:cs="Arial"/>
              </w:rPr>
              <w:lastRenderedPageBreak/>
              <w:t>Updated to t</w:t>
            </w:r>
            <w:r w:rsidR="00201D6A" w:rsidRPr="008302B4">
              <w:rPr>
                <w:rFonts w:ascii="Arial" w:hAnsi="Arial" w:cs="Arial"/>
              </w:rPr>
              <w:t>he Medicare 202</w:t>
            </w:r>
            <w:r w:rsidR="00946477" w:rsidRPr="008302B4">
              <w:rPr>
                <w:rFonts w:ascii="Arial" w:hAnsi="Arial" w:cs="Arial"/>
              </w:rPr>
              <w:t>3</w:t>
            </w:r>
            <w:r w:rsidR="00201D6A" w:rsidRPr="008302B4">
              <w:rPr>
                <w:rFonts w:ascii="Arial" w:hAnsi="Arial" w:cs="Arial"/>
              </w:rPr>
              <w:t xml:space="preserve"> locality GPCIs </w:t>
            </w:r>
            <w:r w:rsidR="00201D6A" w:rsidRPr="008302B4">
              <w:rPr>
                <w:rFonts w:ascii="Arial" w:hAnsi="Arial" w:cs="Arial"/>
              </w:rPr>
              <w:lastRenderedPageBreak/>
              <w:t>and Medicare 202</w:t>
            </w:r>
            <w:r w:rsidR="00946477" w:rsidRPr="008302B4">
              <w:rPr>
                <w:rFonts w:ascii="Arial" w:hAnsi="Arial" w:cs="Arial"/>
              </w:rPr>
              <w:t>3</w:t>
            </w:r>
            <w:r w:rsidR="00201D6A" w:rsidRPr="008302B4">
              <w:rPr>
                <w:rFonts w:ascii="Arial" w:hAnsi="Arial" w:cs="Arial"/>
              </w:rPr>
              <w:t xml:space="preserve"> Anesthesia Shares as set forth on </w:t>
            </w:r>
            <w:r w:rsidR="004027E1" w:rsidRPr="008302B4">
              <w:rPr>
                <w:rFonts w:ascii="Arial" w:hAnsi="Arial" w:cs="Arial"/>
              </w:rPr>
              <w:t>the document “Section 9789.19.1</w:t>
            </w:r>
            <w:r w:rsidR="00946477" w:rsidRPr="008302B4">
              <w:rPr>
                <w:rFonts w:ascii="Arial" w:hAnsi="Arial" w:cs="Arial"/>
              </w:rPr>
              <w:t xml:space="preserve"> </w:t>
            </w:r>
            <w:r w:rsidR="00201D6A" w:rsidRPr="008302B4">
              <w:rPr>
                <w:rFonts w:ascii="Arial" w:hAnsi="Arial" w:cs="Arial"/>
              </w:rPr>
              <w:t>Table</w:t>
            </w:r>
            <w:r w:rsidR="00946477" w:rsidRPr="008302B4">
              <w:rPr>
                <w:rFonts w:ascii="Arial" w:hAnsi="Arial" w:cs="Arial"/>
              </w:rPr>
              <w:t xml:space="preserve"> </w:t>
            </w:r>
            <w:r w:rsidR="00201D6A" w:rsidRPr="008302B4">
              <w:rPr>
                <w:rFonts w:ascii="Arial" w:hAnsi="Arial" w:cs="Arial"/>
              </w:rPr>
              <w:t>A</w:t>
            </w:r>
            <w:r w:rsidR="00946477" w:rsidRPr="008302B4">
              <w:rPr>
                <w:rFonts w:ascii="Arial" w:hAnsi="Arial" w:cs="Arial"/>
              </w:rPr>
              <w:t xml:space="preserve"> effective </w:t>
            </w:r>
            <w:r w:rsidR="0018401C" w:rsidRPr="008302B4">
              <w:rPr>
                <w:rFonts w:ascii="Arial" w:hAnsi="Arial" w:cs="Arial"/>
              </w:rPr>
              <w:t>2</w:t>
            </w:r>
            <w:r w:rsidR="00946477" w:rsidRPr="008302B4">
              <w:rPr>
                <w:rFonts w:ascii="Arial" w:hAnsi="Arial" w:cs="Arial"/>
              </w:rPr>
              <w:t>.1</w:t>
            </w:r>
            <w:r w:rsidR="0018401C" w:rsidRPr="008302B4">
              <w:rPr>
                <w:rFonts w:ascii="Arial" w:hAnsi="Arial" w:cs="Arial"/>
              </w:rPr>
              <w:t>5</w:t>
            </w:r>
            <w:r w:rsidR="00946477" w:rsidRPr="008302B4">
              <w:rPr>
                <w:rFonts w:ascii="Arial" w:hAnsi="Arial" w:cs="Arial"/>
              </w:rPr>
              <w:t>.</w:t>
            </w:r>
            <w:r w:rsidR="004027E1" w:rsidRPr="008302B4">
              <w:rPr>
                <w:rFonts w:ascii="Arial" w:hAnsi="Arial" w:cs="Arial"/>
              </w:rPr>
              <w:t>202</w:t>
            </w:r>
            <w:r w:rsidR="00946477" w:rsidRPr="008302B4">
              <w:rPr>
                <w:rFonts w:ascii="Arial" w:hAnsi="Arial" w:cs="Arial"/>
              </w:rPr>
              <w:t>3</w:t>
            </w:r>
            <w:r w:rsidR="004027E1" w:rsidRPr="008302B4">
              <w:rPr>
                <w:rFonts w:ascii="Arial" w:hAnsi="Arial" w:cs="Arial"/>
              </w:rPr>
              <w:t>”</w:t>
            </w:r>
            <w:r w:rsidR="00201D6A" w:rsidRPr="008302B4">
              <w:rPr>
                <w:rFonts w:ascii="Arial" w:hAnsi="Arial" w:cs="Arial"/>
              </w:rPr>
              <w:t xml:space="preserve">, </w:t>
            </w:r>
            <w:r w:rsidR="004027E1" w:rsidRPr="008302B4">
              <w:rPr>
                <w:rFonts w:ascii="Arial" w:hAnsi="Arial" w:cs="Arial"/>
              </w:rPr>
              <w:t xml:space="preserve">pursuant to </w:t>
            </w:r>
            <w:r w:rsidR="00BD7371" w:rsidRPr="008302B4">
              <w:rPr>
                <w:rFonts w:ascii="Arial" w:hAnsi="Arial" w:cs="Arial"/>
              </w:rPr>
              <w:t xml:space="preserve">title </w:t>
            </w:r>
            <w:r w:rsidR="00201D6A" w:rsidRPr="008302B4">
              <w:rPr>
                <w:rFonts w:ascii="Arial" w:hAnsi="Arial" w:cs="Arial"/>
              </w:rPr>
              <w:t>8 CCR</w:t>
            </w:r>
            <w:r w:rsidR="00BD7371" w:rsidRPr="008302B4">
              <w:rPr>
                <w:rFonts w:ascii="Arial" w:hAnsi="Arial" w:cs="Arial"/>
              </w:rPr>
              <w:t>,</w:t>
            </w:r>
            <w:r w:rsidR="00201D6A" w:rsidRPr="008302B4">
              <w:rPr>
                <w:rFonts w:ascii="Arial" w:hAnsi="Arial" w:cs="Arial"/>
              </w:rPr>
              <w:t xml:space="preserve"> section</w:t>
            </w:r>
            <w:r w:rsidR="004027E1" w:rsidRPr="008302B4">
              <w:rPr>
                <w:rFonts w:ascii="Arial" w:hAnsi="Arial" w:cs="Arial"/>
              </w:rPr>
              <w:t xml:space="preserve"> 9789.19.1</w:t>
            </w:r>
            <w:r w:rsidR="00201D6A" w:rsidRPr="008302B4">
              <w:rPr>
                <w:rFonts w:ascii="Arial" w:hAnsi="Arial" w:cs="Arial"/>
              </w:rPr>
              <w:t>.</w:t>
            </w:r>
          </w:p>
          <w:p w14:paraId="3A757D9A" w14:textId="77777777" w:rsidR="00BD7371" w:rsidRPr="008302B4" w:rsidRDefault="00BD7371" w:rsidP="002E14C4">
            <w:pPr>
              <w:spacing w:after="240"/>
              <w:rPr>
                <w:rFonts w:ascii="Arial" w:hAnsi="Arial" w:cs="Arial"/>
              </w:rPr>
            </w:pPr>
            <w:r w:rsidRPr="008302B4">
              <w:rPr>
                <w:rFonts w:ascii="Arial" w:hAnsi="Arial" w:cs="Arial"/>
              </w:rPr>
              <w:t>Medicare data utilized is as follows.</w:t>
            </w:r>
          </w:p>
          <w:p w14:paraId="48605FC7" w14:textId="615D2F44" w:rsidR="00BE6EFB" w:rsidRPr="008302B4" w:rsidRDefault="00BE6EFB" w:rsidP="00BE6EFB">
            <w:pPr>
              <w:rPr>
                <w:rFonts w:ascii="Arial" w:hAnsi="Arial" w:cs="Arial"/>
              </w:rPr>
            </w:pPr>
            <w:r w:rsidRPr="008302B4">
              <w:rPr>
                <w:rFonts w:ascii="Arial" w:hAnsi="Arial" w:cs="Arial"/>
              </w:rPr>
              <w:t>GPCIs:</w:t>
            </w:r>
          </w:p>
          <w:p w14:paraId="34472AA3" w14:textId="13BF0BB5" w:rsidR="00BE6EFB" w:rsidRPr="008302B4" w:rsidRDefault="00BE6EFB" w:rsidP="00BE6EFB">
            <w:pPr>
              <w:rPr>
                <w:rFonts w:ascii="Arial" w:hAnsi="Arial" w:cs="Arial"/>
              </w:rPr>
            </w:pPr>
            <w:r w:rsidRPr="008302B4">
              <w:rPr>
                <w:rFonts w:ascii="Arial" w:hAnsi="Arial" w:cs="Arial"/>
              </w:rPr>
              <w:t>RVU2</w:t>
            </w:r>
            <w:r w:rsidR="00946477" w:rsidRPr="008302B4">
              <w:rPr>
                <w:rFonts w:ascii="Arial" w:hAnsi="Arial" w:cs="Arial"/>
              </w:rPr>
              <w:t>3</w:t>
            </w:r>
            <w:r w:rsidRPr="008302B4">
              <w:rPr>
                <w:rFonts w:ascii="Arial" w:hAnsi="Arial" w:cs="Arial"/>
              </w:rPr>
              <w:t>A</w:t>
            </w:r>
            <w:r w:rsidR="002442B4" w:rsidRPr="008302B4">
              <w:rPr>
                <w:rFonts w:ascii="Arial" w:hAnsi="Arial" w:cs="Arial"/>
              </w:rPr>
              <w:t xml:space="preserve"> </w:t>
            </w:r>
            <w:r w:rsidR="00946477" w:rsidRPr="008302B4">
              <w:rPr>
                <w:rFonts w:ascii="Arial" w:hAnsi="Arial" w:cs="Arial"/>
              </w:rPr>
              <w:t>– Updated 01/</w:t>
            </w:r>
            <w:r w:rsidR="001D0AC4" w:rsidRPr="008302B4">
              <w:rPr>
                <w:rFonts w:ascii="Arial" w:hAnsi="Arial" w:cs="Arial"/>
              </w:rPr>
              <w:t>18</w:t>
            </w:r>
            <w:r w:rsidR="00946477" w:rsidRPr="008302B4">
              <w:rPr>
                <w:rFonts w:ascii="Arial" w:hAnsi="Arial" w:cs="Arial"/>
              </w:rPr>
              <w:t xml:space="preserve">/23 </w:t>
            </w:r>
            <w:r w:rsidR="002442B4" w:rsidRPr="008302B4">
              <w:rPr>
                <w:rFonts w:ascii="Arial" w:hAnsi="Arial" w:cs="Arial"/>
              </w:rPr>
              <w:t>(ZIP)</w:t>
            </w:r>
          </w:p>
          <w:p w14:paraId="293B84C9" w14:textId="64EFF825" w:rsidR="00BE6EFB" w:rsidRPr="008302B4" w:rsidRDefault="00BE6EFB" w:rsidP="002E14C4">
            <w:pPr>
              <w:spacing w:after="240"/>
              <w:rPr>
                <w:rFonts w:ascii="Arial" w:hAnsi="Arial" w:cs="Arial"/>
              </w:rPr>
            </w:pPr>
            <w:r w:rsidRPr="008302B4">
              <w:rPr>
                <w:rFonts w:ascii="Arial" w:hAnsi="Arial" w:cs="Arial"/>
              </w:rPr>
              <w:t>GPCI202</w:t>
            </w:r>
            <w:r w:rsidR="005348EC" w:rsidRPr="008302B4">
              <w:rPr>
                <w:rFonts w:ascii="Arial" w:hAnsi="Arial" w:cs="Arial"/>
              </w:rPr>
              <w:t>3</w:t>
            </w:r>
            <w:r w:rsidRPr="008302B4">
              <w:rPr>
                <w:rFonts w:ascii="Arial" w:hAnsi="Arial" w:cs="Arial"/>
              </w:rPr>
              <w:t xml:space="preserve"> – Column C (“Locality Number”), column D (“Locality Name”), column E (“202</w:t>
            </w:r>
            <w:r w:rsidR="005348EC" w:rsidRPr="008302B4">
              <w:rPr>
                <w:rFonts w:ascii="Arial" w:hAnsi="Arial" w:cs="Arial"/>
              </w:rPr>
              <w:t>3</w:t>
            </w:r>
            <w:r w:rsidRPr="008302B4">
              <w:rPr>
                <w:rFonts w:ascii="Arial" w:hAnsi="Arial" w:cs="Arial"/>
              </w:rPr>
              <w:t xml:space="preserve"> PW GPCI (with 1.0 Floor)”), column F (“202</w:t>
            </w:r>
            <w:r w:rsidR="005348EC" w:rsidRPr="008302B4">
              <w:rPr>
                <w:rFonts w:ascii="Arial" w:hAnsi="Arial" w:cs="Arial"/>
              </w:rPr>
              <w:t>3</w:t>
            </w:r>
            <w:r w:rsidRPr="008302B4">
              <w:rPr>
                <w:rFonts w:ascii="Arial" w:hAnsi="Arial" w:cs="Arial"/>
              </w:rPr>
              <w:t xml:space="preserve"> PE GPCI”), and column G (“202</w:t>
            </w:r>
            <w:r w:rsidR="005348EC" w:rsidRPr="008302B4">
              <w:rPr>
                <w:rFonts w:ascii="Arial" w:hAnsi="Arial" w:cs="Arial"/>
              </w:rPr>
              <w:t>3</w:t>
            </w:r>
            <w:r w:rsidRPr="008302B4">
              <w:rPr>
                <w:rFonts w:ascii="Arial" w:hAnsi="Arial" w:cs="Arial"/>
              </w:rPr>
              <w:t xml:space="preserve"> MP GPCI”) for the State of California</w:t>
            </w:r>
          </w:p>
          <w:p w14:paraId="6B61D721" w14:textId="77777777" w:rsidR="00BE6EFB" w:rsidRPr="008302B4" w:rsidRDefault="00BE6EFB" w:rsidP="00BD7371">
            <w:pPr>
              <w:rPr>
                <w:rFonts w:ascii="Arial" w:hAnsi="Arial" w:cs="Arial"/>
              </w:rPr>
            </w:pPr>
            <w:r w:rsidRPr="008302B4">
              <w:rPr>
                <w:rFonts w:ascii="Arial" w:hAnsi="Arial" w:cs="Arial"/>
              </w:rPr>
              <w:t>Anesthesia Shares:</w:t>
            </w:r>
          </w:p>
          <w:p w14:paraId="2386EB1A" w14:textId="2F01DD8C" w:rsidR="00BD7371" w:rsidRPr="008302B4" w:rsidRDefault="00987B76" w:rsidP="00BD7371">
            <w:pPr>
              <w:rPr>
                <w:rFonts w:ascii="Arial" w:hAnsi="Arial" w:cs="Arial"/>
              </w:rPr>
            </w:pPr>
            <w:hyperlink r:id="rId14" w:history="1">
              <w:r w:rsidR="00BD7371" w:rsidRPr="008302B4">
                <w:rPr>
                  <w:rStyle w:val="Hyperlink"/>
                  <w:rFonts w:cs="Arial"/>
                </w:rPr>
                <w:t>202</w:t>
              </w:r>
              <w:r w:rsidR="00083888" w:rsidRPr="008302B4">
                <w:rPr>
                  <w:rStyle w:val="Hyperlink"/>
                  <w:rFonts w:cs="Arial"/>
                </w:rPr>
                <w:t>3</w:t>
              </w:r>
              <w:r w:rsidR="00BD7371" w:rsidRPr="008302B4">
                <w:rPr>
                  <w:rStyle w:val="Hyperlink"/>
                  <w:rFonts w:cs="Arial"/>
                </w:rPr>
                <w:t xml:space="preserve"> Anesthesia Conversion Factors [ZIP]</w:t>
              </w:r>
            </w:hyperlink>
            <w:r w:rsidR="00BD7371" w:rsidRPr="008302B4">
              <w:rPr>
                <w:rFonts w:ascii="Arial" w:hAnsi="Arial" w:cs="Arial"/>
              </w:rPr>
              <w:t xml:space="preserve"> </w:t>
            </w:r>
          </w:p>
          <w:p w14:paraId="09F5FD52" w14:textId="345D58E9" w:rsidR="00BD7371" w:rsidRPr="008302B4" w:rsidRDefault="00BD7371" w:rsidP="002E14C4">
            <w:pPr>
              <w:numPr>
                <w:ilvl w:val="0"/>
                <w:numId w:val="42"/>
              </w:numPr>
              <w:spacing w:after="240"/>
              <w:rPr>
                <w:rFonts w:ascii="Arial" w:hAnsi="Arial" w:cs="Arial"/>
              </w:rPr>
            </w:pPr>
            <w:r w:rsidRPr="008302B4">
              <w:rPr>
                <w:rFonts w:ascii="Arial" w:hAnsi="Arial" w:cs="Arial"/>
              </w:rPr>
              <w:t xml:space="preserve">Anesthesia Shares </w:t>
            </w:r>
            <w:r w:rsidR="00130EE8" w:rsidRPr="008302B4">
              <w:rPr>
                <w:rFonts w:ascii="Arial" w:hAnsi="Arial" w:cs="Arial"/>
              </w:rPr>
              <w:t xml:space="preserve">excel </w:t>
            </w:r>
            <w:r w:rsidRPr="008302B4">
              <w:rPr>
                <w:rFonts w:ascii="Arial" w:hAnsi="Arial" w:cs="Arial"/>
              </w:rPr>
              <w:t>sheet</w:t>
            </w:r>
          </w:p>
          <w:p w14:paraId="56DB4543" w14:textId="410C3781" w:rsidR="00130EE8" w:rsidRPr="008302B4" w:rsidRDefault="00130EE8" w:rsidP="002E14C4">
            <w:pPr>
              <w:spacing w:after="240"/>
              <w:rPr>
                <w:rFonts w:ascii="Arial" w:hAnsi="Arial" w:cs="Arial"/>
              </w:rPr>
            </w:pPr>
            <w:r w:rsidRPr="008302B4">
              <w:rPr>
                <w:rFonts w:ascii="Arial" w:hAnsi="Arial" w:cs="Arial"/>
              </w:rPr>
              <w:t xml:space="preserve">Note that the GPCI Work, Practice Expense, and Malpractice factors set forth in the 2023 Anesthesia Conversion Factors </w:t>
            </w:r>
            <w:r w:rsidR="00024983" w:rsidRPr="008302B4">
              <w:rPr>
                <w:rFonts w:ascii="Arial" w:hAnsi="Arial" w:cs="Arial"/>
              </w:rPr>
              <w:t>(</w:t>
            </w:r>
            <w:r w:rsidRPr="008302B4">
              <w:rPr>
                <w:rFonts w:ascii="Arial" w:hAnsi="Arial" w:cs="Arial"/>
              </w:rPr>
              <w:t>ZIP</w:t>
            </w:r>
            <w:r w:rsidR="00024983" w:rsidRPr="008302B4">
              <w:rPr>
                <w:rFonts w:ascii="Arial" w:hAnsi="Arial" w:cs="Arial"/>
              </w:rPr>
              <w:t>)</w:t>
            </w:r>
            <w:r w:rsidRPr="008302B4">
              <w:rPr>
                <w:rFonts w:ascii="Arial" w:hAnsi="Arial" w:cs="Arial"/>
              </w:rPr>
              <w:t xml:space="preserve"> file </w:t>
            </w:r>
            <w:r w:rsidR="00024983" w:rsidRPr="008302B4">
              <w:rPr>
                <w:rFonts w:ascii="Arial" w:hAnsi="Arial" w:cs="Arial"/>
              </w:rPr>
              <w:t>in the excel document “CY 2023 locality adjusted CF with updated CF 22DEC22</w:t>
            </w:r>
            <w:r w:rsidR="0071225F">
              <w:rPr>
                <w:rFonts w:ascii="Arial" w:hAnsi="Arial" w:cs="Arial"/>
              </w:rPr>
              <w:t>”</w:t>
            </w:r>
            <w:r w:rsidR="00024983" w:rsidRPr="008302B4">
              <w:rPr>
                <w:rFonts w:ascii="Arial" w:hAnsi="Arial" w:cs="Arial"/>
              </w:rPr>
              <w:t xml:space="preserve">, excel sheet “Locality Adjusted CFs” </w:t>
            </w:r>
            <w:r w:rsidRPr="008302B4">
              <w:rPr>
                <w:rFonts w:ascii="Arial" w:hAnsi="Arial" w:cs="Arial"/>
              </w:rPr>
              <w:t xml:space="preserve">are the same </w:t>
            </w:r>
            <w:r w:rsidR="00090CBE">
              <w:rPr>
                <w:rFonts w:ascii="Arial" w:hAnsi="Arial" w:cs="Arial"/>
              </w:rPr>
              <w:t>GPCI</w:t>
            </w:r>
            <w:r w:rsidRPr="008302B4">
              <w:rPr>
                <w:rFonts w:ascii="Arial" w:hAnsi="Arial" w:cs="Arial"/>
              </w:rPr>
              <w:t>s set forth in the RVU23A – Updated 01/</w:t>
            </w:r>
            <w:r w:rsidR="00C476C2" w:rsidRPr="008302B4">
              <w:rPr>
                <w:rFonts w:ascii="Arial" w:hAnsi="Arial" w:cs="Arial"/>
              </w:rPr>
              <w:t>18</w:t>
            </w:r>
            <w:r w:rsidRPr="008302B4">
              <w:rPr>
                <w:rFonts w:ascii="Arial" w:hAnsi="Arial" w:cs="Arial"/>
              </w:rPr>
              <w:t xml:space="preserve">/2023 </w:t>
            </w:r>
            <w:r w:rsidR="008302B4" w:rsidRPr="008302B4">
              <w:rPr>
                <w:rFonts w:ascii="Arial" w:hAnsi="Arial" w:cs="Arial"/>
              </w:rPr>
              <w:t xml:space="preserve">in the </w:t>
            </w:r>
            <w:r w:rsidRPr="008302B4">
              <w:rPr>
                <w:rFonts w:ascii="Arial" w:hAnsi="Arial" w:cs="Arial"/>
              </w:rPr>
              <w:t xml:space="preserve">GPCI2023 </w:t>
            </w:r>
            <w:r w:rsidR="008302B4" w:rsidRPr="008302B4">
              <w:rPr>
                <w:rFonts w:ascii="Arial" w:hAnsi="Arial" w:cs="Arial"/>
              </w:rPr>
              <w:t>document</w:t>
            </w:r>
            <w:r w:rsidRPr="008302B4">
              <w:rPr>
                <w:rFonts w:ascii="Arial" w:hAnsi="Arial" w:cs="Arial"/>
              </w:rPr>
              <w:t>.</w:t>
            </w:r>
          </w:p>
          <w:p w14:paraId="3D03E118" w14:textId="739FDC81" w:rsidR="00BD7371" w:rsidRPr="008302B4" w:rsidRDefault="00BD7371" w:rsidP="002E14C4">
            <w:pPr>
              <w:spacing w:after="240"/>
              <w:rPr>
                <w:rFonts w:ascii="Arial" w:hAnsi="Arial" w:cs="Arial"/>
              </w:rPr>
            </w:pPr>
            <w:r w:rsidRPr="008302B4">
              <w:rPr>
                <w:rFonts w:ascii="Arial" w:hAnsi="Arial" w:cs="Arial"/>
              </w:rPr>
              <w:t>Locality for anesthesia services determined by Medicare county to locality index.</w:t>
            </w:r>
          </w:p>
          <w:p w14:paraId="58DF394C" w14:textId="4E1B313B" w:rsidR="00BD7371" w:rsidRPr="008302B4" w:rsidRDefault="00BD7371" w:rsidP="00BD7371">
            <w:pPr>
              <w:rPr>
                <w:rFonts w:ascii="Arial" w:hAnsi="Arial" w:cs="Arial"/>
              </w:rPr>
            </w:pPr>
            <w:r w:rsidRPr="008302B4">
              <w:rPr>
                <w:rFonts w:ascii="Arial" w:hAnsi="Arial" w:cs="Arial"/>
              </w:rPr>
              <w:t>RVU2</w:t>
            </w:r>
            <w:r w:rsidR="00130EE8" w:rsidRPr="008302B4">
              <w:rPr>
                <w:rFonts w:ascii="Arial" w:hAnsi="Arial" w:cs="Arial"/>
              </w:rPr>
              <w:t>3</w:t>
            </w:r>
            <w:r w:rsidRPr="008302B4">
              <w:rPr>
                <w:rFonts w:ascii="Arial" w:hAnsi="Arial" w:cs="Arial"/>
              </w:rPr>
              <w:t xml:space="preserve">A </w:t>
            </w:r>
            <w:r w:rsidR="008302B4" w:rsidRPr="008302B4">
              <w:rPr>
                <w:rFonts w:ascii="Arial" w:hAnsi="Arial" w:cs="Arial"/>
              </w:rPr>
              <w:t xml:space="preserve">– Updated 01/18/2023 </w:t>
            </w:r>
            <w:r w:rsidRPr="008302B4">
              <w:rPr>
                <w:rFonts w:ascii="Arial" w:hAnsi="Arial" w:cs="Arial"/>
              </w:rPr>
              <w:t>(County to locality index)</w:t>
            </w:r>
          </w:p>
          <w:p w14:paraId="06A601D0" w14:textId="4A8685B8" w:rsidR="00CD0E44" w:rsidRPr="008302B4" w:rsidRDefault="00BD7371" w:rsidP="00DF2263">
            <w:pPr>
              <w:numPr>
                <w:ilvl w:val="0"/>
                <w:numId w:val="40"/>
              </w:numPr>
              <w:spacing w:after="240"/>
              <w:rPr>
                <w:rFonts w:ascii="Arial" w:hAnsi="Arial" w:cs="Arial"/>
              </w:rPr>
            </w:pPr>
            <w:r w:rsidRPr="008302B4">
              <w:rPr>
                <w:rFonts w:ascii="Arial" w:hAnsi="Arial" w:cs="Arial"/>
              </w:rPr>
              <w:t>2</w:t>
            </w:r>
            <w:r w:rsidR="00130EE8" w:rsidRPr="008302B4">
              <w:rPr>
                <w:rFonts w:ascii="Arial" w:hAnsi="Arial" w:cs="Arial"/>
              </w:rPr>
              <w:t>3</w:t>
            </w:r>
            <w:r w:rsidRPr="008302B4">
              <w:rPr>
                <w:rFonts w:ascii="Arial" w:hAnsi="Arial" w:cs="Arial"/>
              </w:rPr>
              <w:t xml:space="preserve">LOCCO – </w:t>
            </w:r>
            <w:r w:rsidR="00130EE8" w:rsidRPr="008302B4">
              <w:rPr>
                <w:rFonts w:ascii="Arial" w:hAnsi="Arial" w:cs="Arial"/>
              </w:rPr>
              <w:t>c</w:t>
            </w:r>
            <w:r w:rsidRPr="008302B4">
              <w:rPr>
                <w:rFonts w:ascii="Arial" w:hAnsi="Arial" w:cs="Arial"/>
              </w:rPr>
              <w:t>olumn B (“Locality Number”), column C (“State”), column D (“Fee Schedule Area”), and column E (“Counties”) for the State of California</w:t>
            </w:r>
          </w:p>
        </w:tc>
      </w:tr>
      <w:tr w:rsidR="00A933AC" w:rsidRPr="005F3658" w14:paraId="051D2A25" w14:textId="77777777" w:rsidTr="001536BA">
        <w:tc>
          <w:tcPr>
            <w:tcW w:w="2837" w:type="dxa"/>
            <w:shd w:val="clear" w:color="auto" w:fill="auto"/>
          </w:tcPr>
          <w:p w14:paraId="034E9BC2" w14:textId="77777777" w:rsidR="00A933AC" w:rsidRPr="00326FF9" w:rsidRDefault="00A933AC" w:rsidP="002442B4">
            <w:pPr>
              <w:spacing w:after="240"/>
              <w:rPr>
                <w:rFonts w:ascii="Arial" w:hAnsi="Arial" w:cs="Arial"/>
              </w:rPr>
            </w:pPr>
            <w:r w:rsidRPr="00326FF9">
              <w:rPr>
                <w:rFonts w:ascii="Arial" w:hAnsi="Arial" w:cs="Arial"/>
              </w:rPr>
              <w:lastRenderedPageBreak/>
              <w:t>Geographic Practice Cost Index (GPCI) locality mapping</w:t>
            </w:r>
          </w:p>
          <w:p w14:paraId="7107FA3A" w14:textId="77777777" w:rsidR="00A933AC" w:rsidRPr="00326FF9" w:rsidRDefault="00A933AC" w:rsidP="002442B4">
            <w:pPr>
              <w:widowControl w:val="0"/>
              <w:spacing w:after="120"/>
              <w:ind w:right="29"/>
              <w:outlineLvl w:val="0"/>
              <w:rPr>
                <w:rFonts w:ascii="Arial" w:hAnsi="Arial" w:cs="Arial"/>
              </w:rPr>
            </w:pPr>
            <w:r w:rsidRPr="00326FF9">
              <w:rPr>
                <w:rFonts w:ascii="Arial" w:hAnsi="Arial" w:cs="Arial"/>
              </w:rPr>
              <w:t xml:space="preserve">Zip Code files mapping zip codes to GPCI </w:t>
            </w:r>
            <w:r w:rsidRPr="00326FF9">
              <w:rPr>
                <w:rFonts w:ascii="Arial" w:hAnsi="Arial" w:cs="Arial"/>
              </w:rPr>
              <w:lastRenderedPageBreak/>
              <w:t>locality (for “other than anesthesia services” and anesthesia services)</w:t>
            </w:r>
          </w:p>
        </w:tc>
        <w:tc>
          <w:tcPr>
            <w:tcW w:w="5433" w:type="dxa"/>
            <w:shd w:val="clear" w:color="auto" w:fill="auto"/>
          </w:tcPr>
          <w:p w14:paraId="5A17885E" w14:textId="3BA132DF" w:rsidR="00B079F7" w:rsidRPr="00326FF9" w:rsidRDefault="004062C5" w:rsidP="002E14C4">
            <w:pPr>
              <w:spacing w:after="240"/>
              <w:rPr>
                <w:rFonts w:ascii="Arial" w:hAnsi="Arial" w:cs="Arial"/>
              </w:rPr>
            </w:pPr>
            <w:r w:rsidRPr="00326FF9">
              <w:rPr>
                <w:rFonts w:ascii="Arial" w:hAnsi="Arial" w:cs="Arial"/>
              </w:rPr>
              <w:lastRenderedPageBreak/>
              <w:t>Updated to the 202</w:t>
            </w:r>
            <w:r w:rsidR="00326FF9" w:rsidRPr="00326FF9">
              <w:rPr>
                <w:rFonts w:ascii="Arial" w:hAnsi="Arial" w:cs="Arial"/>
              </w:rPr>
              <w:t xml:space="preserve">3 </w:t>
            </w:r>
            <w:r w:rsidRPr="00326FF9">
              <w:rPr>
                <w:rFonts w:ascii="Arial" w:hAnsi="Arial" w:cs="Arial"/>
              </w:rPr>
              <w:t>files</w:t>
            </w:r>
            <w:r w:rsidR="002442B4" w:rsidRPr="00326FF9">
              <w:rPr>
                <w:rFonts w:ascii="Arial" w:hAnsi="Arial" w:cs="Arial"/>
              </w:rPr>
              <w:t>.</w:t>
            </w:r>
          </w:p>
          <w:p w14:paraId="406F33A5" w14:textId="77777777" w:rsidR="00E96FFD" w:rsidRPr="00326FF9" w:rsidRDefault="00E96FFD" w:rsidP="007C0EFA">
            <w:pPr>
              <w:widowControl w:val="0"/>
              <w:spacing w:after="120"/>
              <w:outlineLvl w:val="0"/>
              <w:rPr>
                <w:rFonts w:ascii="Arial" w:hAnsi="Arial" w:cs="Arial"/>
              </w:rPr>
            </w:pPr>
            <w:r w:rsidRPr="00326FF9">
              <w:rPr>
                <w:rFonts w:ascii="Arial" w:hAnsi="Arial" w:cs="Arial"/>
              </w:rPr>
              <w:t xml:space="preserve">The current </w:t>
            </w:r>
            <w:hyperlink r:id="rId15" w:history="1">
              <w:r w:rsidRPr="00326FF9">
                <w:rPr>
                  <w:rStyle w:val="Hyperlink"/>
                  <w:rFonts w:cs="Arial"/>
                </w:rPr>
                <w:t>CMS Zip Code to Carrier Locality files</w:t>
              </w:r>
            </w:hyperlink>
            <w:r w:rsidRPr="00326FF9">
              <w:rPr>
                <w:rFonts w:ascii="Arial" w:hAnsi="Arial" w:cs="Arial"/>
              </w:rPr>
              <w:t xml:space="preserve"> can be accessed on the CMS website</w:t>
            </w:r>
            <w:r w:rsidR="007C0EFA" w:rsidRPr="00326FF9">
              <w:rPr>
                <w:rFonts w:ascii="Arial" w:hAnsi="Arial" w:cs="Arial"/>
              </w:rPr>
              <w:t>.</w:t>
            </w:r>
          </w:p>
        </w:tc>
      </w:tr>
      <w:tr w:rsidR="00D77344" w:rsidRPr="005F3658" w14:paraId="4EAA1A9F" w14:textId="77777777" w:rsidTr="001536BA">
        <w:tc>
          <w:tcPr>
            <w:tcW w:w="2837" w:type="dxa"/>
            <w:shd w:val="clear" w:color="auto" w:fill="auto"/>
          </w:tcPr>
          <w:p w14:paraId="4AE681D1" w14:textId="77777777" w:rsidR="00D77344" w:rsidRPr="0092308D" w:rsidRDefault="00A933AC" w:rsidP="006B75AB">
            <w:pPr>
              <w:widowControl w:val="0"/>
              <w:ind w:right="33"/>
              <w:outlineLvl w:val="0"/>
              <w:rPr>
                <w:rFonts w:ascii="Arial" w:hAnsi="Arial" w:cs="Arial"/>
              </w:rPr>
            </w:pPr>
            <w:r w:rsidRPr="0092308D">
              <w:rPr>
                <w:rFonts w:ascii="Arial" w:hAnsi="Arial" w:cs="Arial"/>
              </w:rPr>
              <w:t xml:space="preserve">Geographic </w:t>
            </w:r>
            <w:r w:rsidR="00D77344" w:rsidRPr="0092308D">
              <w:rPr>
                <w:rFonts w:ascii="Arial" w:hAnsi="Arial" w:cs="Arial"/>
              </w:rPr>
              <w:t>Health Professional Shortage Area zip code data files</w:t>
            </w:r>
          </w:p>
        </w:tc>
        <w:tc>
          <w:tcPr>
            <w:tcW w:w="5433" w:type="dxa"/>
            <w:shd w:val="clear" w:color="auto" w:fill="auto"/>
          </w:tcPr>
          <w:p w14:paraId="080F077F" w14:textId="23513FF2" w:rsidR="00D77344" w:rsidRPr="0092308D" w:rsidRDefault="007F2457" w:rsidP="006B75AB">
            <w:pPr>
              <w:widowControl w:val="0"/>
              <w:outlineLvl w:val="0"/>
              <w:rPr>
                <w:rFonts w:ascii="Arial" w:hAnsi="Arial" w:cs="Arial"/>
              </w:rPr>
            </w:pPr>
            <w:r w:rsidRPr="0092308D">
              <w:rPr>
                <w:rFonts w:ascii="Arial" w:hAnsi="Arial" w:cs="Arial"/>
              </w:rPr>
              <w:t xml:space="preserve">Updated to </w:t>
            </w:r>
            <w:r w:rsidR="00FE5271" w:rsidRPr="0092308D">
              <w:rPr>
                <w:rFonts w:ascii="Arial" w:hAnsi="Arial" w:cs="Arial"/>
              </w:rPr>
              <w:t>20</w:t>
            </w:r>
            <w:r w:rsidR="000B030C" w:rsidRPr="0092308D">
              <w:rPr>
                <w:rFonts w:ascii="Arial" w:hAnsi="Arial" w:cs="Arial"/>
              </w:rPr>
              <w:t>2</w:t>
            </w:r>
            <w:r w:rsidR="0092308D" w:rsidRPr="0092308D">
              <w:rPr>
                <w:rFonts w:ascii="Arial" w:hAnsi="Arial" w:cs="Arial"/>
              </w:rPr>
              <w:t>3</w:t>
            </w:r>
            <w:r w:rsidRPr="0092308D">
              <w:rPr>
                <w:rFonts w:ascii="Arial" w:hAnsi="Arial" w:cs="Arial"/>
              </w:rPr>
              <w:t xml:space="preserve"> files for the Primary Care </w:t>
            </w:r>
            <w:r w:rsidR="004243C4" w:rsidRPr="0092308D">
              <w:rPr>
                <w:rFonts w:ascii="Arial" w:hAnsi="Arial" w:cs="Arial"/>
              </w:rPr>
              <w:t xml:space="preserve">Geographic </w:t>
            </w:r>
            <w:r w:rsidRPr="0092308D">
              <w:rPr>
                <w:rFonts w:ascii="Arial" w:hAnsi="Arial" w:cs="Arial"/>
              </w:rPr>
              <w:t xml:space="preserve">HPSA and the Mental Health </w:t>
            </w:r>
            <w:r w:rsidR="004243C4" w:rsidRPr="0092308D">
              <w:rPr>
                <w:rFonts w:ascii="Arial" w:hAnsi="Arial" w:cs="Arial"/>
              </w:rPr>
              <w:t xml:space="preserve">Geographic </w:t>
            </w:r>
            <w:r w:rsidRPr="0092308D">
              <w:rPr>
                <w:rFonts w:ascii="Arial" w:hAnsi="Arial" w:cs="Arial"/>
              </w:rPr>
              <w:t>HPSA.</w:t>
            </w:r>
          </w:p>
          <w:p w14:paraId="439F3B13" w14:textId="77777777" w:rsidR="00980D68" w:rsidRPr="0092308D" w:rsidRDefault="00980D68" w:rsidP="006B75AB">
            <w:pPr>
              <w:widowControl w:val="0"/>
              <w:outlineLvl w:val="0"/>
              <w:rPr>
                <w:rFonts w:ascii="Arial" w:hAnsi="Arial" w:cs="Arial"/>
              </w:rPr>
            </w:pPr>
          </w:p>
        </w:tc>
      </w:tr>
      <w:tr w:rsidR="00D77344" w:rsidRPr="00C43B97" w14:paraId="3DE32081" w14:textId="77777777" w:rsidTr="001536BA">
        <w:tc>
          <w:tcPr>
            <w:tcW w:w="2837" w:type="dxa"/>
            <w:shd w:val="clear" w:color="auto" w:fill="auto"/>
          </w:tcPr>
          <w:p w14:paraId="6ECC33FB" w14:textId="77777777" w:rsidR="00D77344" w:rsidRPr="00C43B97" w:rsidRDefault="000B030C" w:rsidP="00846AD8">
            <w:pPr>
              <w:widowControl w:val="0"/>
              <w:spacing w:after="120"/>
              <w:ind w:right="29"/>
              <w:outlineLvl w:val="0"/>
              <w:rPr>
                <w:rFonts w:ascii="Arial" w:hAnsi="Arial" w:cs="Arial"/>
              </w:rPr>
            </w:pPr>
            <w:r w:rsidRPr="00C43B97">
              <w:rPr>
                <w:rFonts w:ascii="Arial" w:hAnsi="Arial" w:cs="Arial"/>
              </w:rPr>
              <w:t>Health Resources and Services Administration: Geographic HPSA shortage area query</w:t>
            </w:r>
            <w:r w:rsidR="00846AD8" w:rsidRPr="00C43B97">
              <w:rPr>
                <w:rFonts w:ascii="Arial" w:hAnsi="Arial" w:cs="Arial"/>
              </w:rPr>
              <w:br/>
            </w:r>
            <w:r w:rsidRPr="00C43B97">
              <w:rPr>
                <w:rFonts w:ascii="Arial" w:hAnsi="Arial" w:cs="Arial"/>
              </w:rPr>
              <w:t>(By State &amp; County)</w:t>
            </w:r>
          </w:p>
        </w:tc>
        <w:tc>
          <w:tcPr>
            <w:tcW w:w="5433" w:type="dxa"/>
            <w:shd w:val="clear" w:color="auto" w:fill="auto"/>
          </w:tcPr>
          <w:p w14:paraId="2AF30571" w14:textId="15BE12A6" w:rsidR="00D77344" w:rsidRPr="00C43B97" w:rsidRDefault="00F2153F" w:rsidP="006B75AB">
            <w:pPr>
              <w:widowControl w:val="0"/>
              <w:outlineLvl w:val="0"/>
              <w:rPr>
                <w:rFonts w:ascii="Arial" w:hAnsi="Arial" w:cs="Arial"/>
              </w:rPr>
            </w:pPr>
            <w:r w:rsidRPr="00C43B97">
              <w:rPr>
                <w:rFonts w:ascii="Arial" w:hAnsi="Arial" w:cs="Arial"/>
              </w:rPr>
              <w:t>Unchanged from 202</w:t>
            </w:r>
            <w:r w:rsidR="00C43B97" w:rsidRPr="00C43B97">
              <w:rPr>
                <w:rFonts w:ascii="Arial" w:hAnsi="Arial" w:cs="Arial"/>
              </w:rPr>
              <w:t>2</w:t>
            </w:r>
            <w:r w:rsidRPr="00C43B97">
              <w:rPr>
                <w:rFonts w:ascii="Arial" w:hAnsi="Arial" w:cs="Arial"/>
              </w:rPr>
              <w:t xml:space="preserve">. </w:t>
            </w:r>
            <w:r w:rsidR="00980D68" w:rsidRPr="00C43B97">
              <w:rPr>
                <w:rFonts w:ascii="Arial" w:hAnsi="Arial" w:cs="Arial"/>
              </w:rPr>
              <w:t xml:space="preserve">Sets forth reference to the HRSA </w:t>
            </w:r>
            <w:r w:rsidR="00716985" w:rsidRPr="00C43B97">
              <w:rPr>
                <w:rFonts w:ascii="Arial" w:hAnsi="Arial" w:cs="Arial"/>
              </w:rPr>
              <w:t xml:space="preserve">Geographic </w:t>
            </w:r>
            <w:r w:rsidR="00980D68" w:rsidRPr="00C43B97">
              <w:rPr>
                <w:rFonts w:ascii="Arial" w:hAnsi="Arial" w:cs="Arial"/>
              </w:rPr>
              <w:t xml:space="preserve">HPSA shortage </w:t>
            </w:r>
            <w:r w:rsidR="00244D2A" w:rsidRPr="00C43B97">
              <w:rPr>
                <w:rFonts w:ascii="Arial" w:hAnsi="Arial" w:cs="Arial"/>
              </w:rPr>
              <w:t xml:space="preserve">area </w:t>
            </w:r>
            <w:r w:rsidR="00980D68" w:rsidRPr="00C43B97">
              <w:rPr>
                <w:rFonts w:ascii="Arial" w:hAnsi="Arial" w:cs="Arial"/>
              </w:rPr>
              <w:t>web page query by state/county.</w:t>
            </w:r>
          </w:p>
          <w:p w14:paraId="48249133" w14:textId="77777777" w:rsidR="00C62C66" w:rsidRPr="00C43B97" w:rsidRDefault="00C62C66" w:rsidP="006B75AB">
            <w:pPr>
              <w:widowControl w:val="0"/>
              <w:outlineLvl w:val="0"/>
              <w:rPr>
                <w:rFonts w:ascii="Arial" w:hAnsi="Arial" w:cs="Arial"/>
              </w:rPr>
            </w:pPr>
          </w:p>
        </w:tc>
      </w:tr>
      <w:tr w:rsidR="000B030C" w:rsidRPr="00C43B97" w14:paraId="36E38BF0" w14:textId="77777777" w:rsidTr="001536BA">
        <w:tc>
          <w:tcPr>
            <w:tcW w:w="2837" w:type="dxa"/>
            <w:shd w:val="clear" w:color="auto" w:fill="auto"/>
          </w:tcPr>
          <w:p w14:paraId="4D62B992" w14:textId="77777777" w:rsidR="000B030C" w:rsidRPr="00C43B97" w:rsidRDefault="000B030C" w:rsidP="00846AD8">
            <w:pPr>
              <w:widowControl w:val="0"/>
              <w:spacing w:after="120"/>
              <w:ind w:right="29"/>
              <w:outlineLvl w:val="0"/>
              <w:rPr>
                <w:rFonts w:ascii="Arial" w:hAnsi="Arial" w:cs="Arial"/>
              </w:rPr>
            </w:pPr>
            <w:r w:rsidRPr="00C43B97">
              <w:rPr>
                <w:rFonts w:ascii="Arial" w:hAnsi="Arial" w:cs="Arial"/>
              </w:rPr>
              <w:t>Health Resources and Services Administration: Geographic HPSA shortage area query</w:t>
            </w:r>
            <w:r w:rsidR="00846AD8" w:rsidRPr="00C43B97">
              <w:rPr>
                <w:rFonts w:ascii="Arial" w:hAnsi="Arial" w:cs="Arial"/>
              </w:rPr>
              <w:br/>
            </w:r>
            <w:r w:rsidRPr="00C43B97">
              <w:rPr>
                <w:rFonts w:ascii="Arial" w:hAnsi="Arial" w:cs="Arial"/>
              </w:rPr>
              <w:t>(By Address)</w:t>
            </w:r>
          </w:p>
        </w:tc>
        <w:tc>
          <w:tcPr>
            <w:tcW w:w="5433" w:type="dxa"/>
            <w:shd w:val="clear" w:color="auto" w:fill="auto"/>
          </w:tcPr>
          <w:p w14:paraId="5F760588" w14:textId="0F544CE0" w:rsidR="000B030C" w:rsidRPr="00C43B97" w:rsidRDefault="00F2153F" w:rsidP="000B030C">
            <w:pPr>
              <w:widowControl w:val="0"/>
              <w:outlineLvl w:val="0"/>
              <w:rPr>
                <w:rFonts w:ascii="Arial" w:hAnsi="Arial" w:cs="Arial"/>
              </w:rPr>
            </w:pPr>
            <w:r w:rsidRPr="00C43B97">
              <w:rPr>
                <w:rFonts w:ascii="Arial" w:hAnsi="Arial" w:cs="Arial"/>
              </w:rPr>
              <w:t>Unchanged from 202</w:t>
            </w:r>
            <w:r w:rsidR="00C43B97" w:rsidRPr="00C43B97">
              <w:rPr>
                <w:rFonts w:ascii="Arial" w:hAnsi="Arial" w:cs="Arial"/>
              </w:rPr>
              <w:t>2</w:t>
            </w:r>
            <w:r w:rsidRPr="00C43B97">
              <w:rPr>
                <w:rFonts w:ascii="Arial" w:hAnsi="Arial" w:cs="Arial"/>
              </w:rPr>
              <w:t xml:space="preserve">. </w:t>
            </w:r>
            <w:r w:rsidR="000B030C" w:rsidRPr="00C43B97">
              <w:rPr>
                <w:rFonts w:ascii="Arial" w:hAnsi="Arial" w:cs="Arial"/>
              </w:rPr>
              <w:t>Sets forth reference to the HRSA Geographic HPSA shortage web page query by address.</w:t>
            </w:r>
          </w:p>
          <w:p w14:paraId="4DBF1709" w14:textId="77777777" w:rsidR="000B030C" w:rsidRPr="00C43B97" w:rsidRDefault="000B030C" w:rsidP="006B75AB">
            <w:pPr>
              <w:widowControl w:val="0"/>
              <w:outlineLvl w:val="0"/>
              <w:rPr>
                <w:rFonts w:ascii="Arial" w:hAnsi="Arial" w:cs="Arial"/>
              </w:rPr>
            </w:pPr>
          </w:p>
        </w:tc>
      </w:tr>
      <w:tr w:rsidR="00D77344" w:rsidRPr="005F3658" w14:paraId="2F9031DC" w14:textId="77777777" w:rsidTr="001536BA">
        <w:tc>
          <w:tcPr>
            <w:tcW w:w="2837" w:type="dxa"/>
            <w:shd w:val="clear" w:color="auto" w:fill="auto"/>
          </w:tcPr>
          <w:p w14:paraId="527C3D98" w14:textId="77777777" w:rsidR="00D77344" w:rsidRPr="00CA2FF1" w:rsidRDefault="00C62C66" w:rsidP="006B75AB">
            <w:pPr>
              <w:widowControl w:val="0"/>
              <w:ind w:right="33"/>
              <w:outlineLvl w:val="0"/>
              <w:rPr>
                <w:rFonts w:ascii="Arial" w:hAnsi="Arial" w:cs="Arial"/>
              </w:rPr>
            </w:pPr>
            <w:r w:rsidRPr="00CA2FF1">
              <w:rPr>
                <w:rFonts w:ascii="Arial" w:hAnsi="Arial" w:cs="Arial"/>
              </w:rPr>
              <w:t>Incident To Codes</w:t>
            </w:r>
          </w:p>
        </w:tc>
        <w:tc>
          <w:tcPr>
            <w:tcW w:w="5433" w:type="dxa"/>
            <w:shd w:val="clear" w:color="auto" w:fill="auto"/>
          </w:tcPr>
          <w:p w14:paraId="0353CE08" w14:textId="6ABB2EF9" w:rsidR="00D77344" w:rsidRPr="00CA2FF1" w:rsidRDefault="00C62C66" w:rsidP="006B75AB">
            <w:pPr>
              <w:widowControl w:val="0"/>
              <w:outlineLvl w:val="0"/>
              <w:rPr>
                <w:rFonts w:ascii="Arial" w:hAnsi="Arial" w:cs="Arial"/>
              </w:rPr>
            </w:pPr>
            <w:r w:rsidRPr="00CA2FF1">
              <w:rPr>
                <w:rFonts w:ascii="Arial" w:hAnsi="Arial" w:cs="Arial"/>
              </w:rPr>
              <w:t xml:space="preserve">Updated to </w:t>
            </w:r>
            <w:r w:rsidR="00FE5271" w:rsidRPr="00CA2FF1">
              <w:rPr>
                <w:rFonts w:ascii="Arial" w:hAnsi="Arial" w:cs="Arial"/>
              </w:rPr>
              <w:t>20</w:t>
            </w:r>
            <w:r w:rsidR="002E1D35" w:rsidRPr="00CA2FF1">
              <w:rPr>
                <w:rFonts w:ascii="Arial" w:hAnsi="Arial" w:cs="Arial"/>
              </w:rPr>
              <w:t>2</w:t>
            </w:r>
            <w:r w:rsidR="00CA2FF1" w:rsidRPr="00CA2FF1">
              <w:rPr>
                <w:rFonts w:ascii="Arial" w:hAnsi="Arial" w:cs="Arial"/>
              </w:rPr>
              <w:t>3</w:t>
            </w:r>
            <w:r w:rsidRPr="00CA2FF1">
              <w:rPr>
                <w:rFonts w:ascii="Arial" w:hAnsi="Arial" w:cs="Arial"/>
              </w:rPr>
              <w:t>.</w:t>
            </w:r>
          </w:p>
          <w:p w14:paraId="4113CC44" w14:textId="77777777" w:rsidR="00C62C66" w:rsidRPr="00CA2FF1" w:rsidRDefault="00C62C66" w:rsidP="006B75AB">
            <w:pPr>
              <w:widowControl w:val="0"/>
              <w:outlineLvl w:val="0"/>
              <w:rPr>
                <w:rFonts w:ascii="Arial" w:hAnsi="Arial" w:cs="Arial"/>
              </w:rPr>
            </w:pPr>
          </w:p>
        </w:tc>
      </w:tr>
      <w:tr w:rsidR="00D77344" w:rsidRPr="006F08F1" w14:paraId="5B1FDF5D" w14:textId="77777777" w:rsidTr="001536BA">
        <w:tc>
          <w:tcPr>
            <w:tcW w:w="2837" w:type="dxa"/>
            <w:shd w:val="clear" w:color="auto" w:fill="auto"/>
          </w:tcPr>
          <w:p w14:paraId="49D597A4" w14:textId="77777777" w:rsidR="00D77344" w:rsidRPr="006F08F1" w:rsidRDefault="00C62C66" w:rsidP="006B75AB">
            <w:pPr>
              <w:widowControl w:val="0"/>
              <w:ind w:right="33"/>
              <w:outlineLvl w:val="0"/>
              <w:rPr>
                <w:rFonts w:ascii="Arial" w:hAnsi="Arial" w:cs="Arial"/>
              </w:rPr>
            </w:pPr>
            <w:r w:rsidRPr="006F08F1">
              <w:rPr>
                <w:rFonts w:ascii="Arial" w:hAnsi="Arial" w:cs="Arial"/>
              </w:rPr>
              <w:t>Medi-Cal Rates – DHCS</w:t>
            </w:r>
          </w:p>
        </w:tc>
        <w:tc>
          <w:tcPr>
            <w:tcW w:w="5433" w:type="dxa"/>
            <w:shd w:val="clear" w:color="auto" w:fill="auto"/>
          </w:tcPr>
          <w:p w14:paraId="22275CCD" w14:textId="2C4A103E" w:rsidR="00C62C66" w:rsidRPr="006F08F1" w:rsidRDefault="00C84421" w:rsidP="006F08F1">
            <w:pPr>
              <w:widowControl w:val="0"/>
              <w:spacing w:after="240"/>
              <w:outlineLvl w:val="0"/>
              <w:rPr>
                <w:rFonts w:ascii="Arial" w:hAnsi="Arial" w:cs="Arial"/>
              </w:rPr>
            </w:pPr>
            <w:r w:rsidRPr="006F08F1">
              <w:rPr>
                <w:rFonts w:ascii="Arial" w:hAnsi="Arial" w:cs="Arial"/>
              </w:rPr>
              <w:t>Updated f</w:t>
            </w:r>
            <w:r w:rsidR="00B57613" w:rsidRPr="006F08F1">
              <w:rPr>
                <w:rFonts w:ascii="Arial" w:hAnsi="Arial" w:cs="Arial"/>
              </w:rPr>
              <w:t xml:space="preserve">or services rendered on or after </w:t>
            </w:r>
            <w:r w:rsidR="00E57FB4">
              <w:rPr>
                <w:rFonts w:ascii="Arial" w:hAnsi="Arial" w:cs="Arial"/>
              </w:rPr>
              <w:t>February</w:t>
            </w:r>
            <w:r w:rsidR="00B930C0" w:rsidRPr="006F08F1">
              <w:rPr>
                <w:rFonts w:ascii="Arial" w:hAnsi="Arial" w:cs="Arial"/>
              </w:rPr>
              <w:t xml:space="preserve"> </w:t>
            </w:r>
            <w:r w:rsidR="00B079F7" w:rsidRPr="006F08F1">
              <w:rPr>
                <w:rFonts w:ascii="Arial" w:hAnsi="Arial" w:cs="Arial"/>
              </w:rPr>
              <w:t>1</w:t>
            </w:r>
            <w:r w:rsidR="00E57FB4">
              <w:rPr>
                <w:rFonts w:ascii="Arial" w:hAnsi="Arial" w:cs="Arial"/>
              </w:rPr>
              <w:t>5</w:t>
            </w:r>
            <w:r w:rsidR="00B079F7" w:rsidRPr="006F08F1">
              <w:rPr>
                <w:rFonts w:ascii="Arial" w:hAnsi="Arial" w:cs="Arial"/>
              </w:rPr>
              <w:t>,</w:t>
            </w:r>
            <w:r w:rsidR="00B57613" w:rsidRPr="006F08F1">
              <w:rPr>
                <w:rFonts w:ascii="Arial" w:hAnsi="Arial" w:cs="Arial"/>
              </w:rPr>
              <w:t xml:space="preserve"> 20</w:t>
            </w:r>
            <w:r w:rsidRPr="006F08F1">
              <w:rPr>
                <w:rFonts w:ascii="Arial" w:hAnsi="Arial" w:cs="Arial"/>
              </w:rPr>
              <w:t>2</w:t>
            </w:r>
            <w:r w:rsidR="006F08F1" w:rsidRPr="006F08F1">
              <w:rPr>
                <w:rFonts w:ascii="Arial" w:hAnsi="Arial" w:cs="Arial"/>
              </w:rPr>
              <w:t>3</w:t>
            </w:r>
            <w:r w:rsidR="00B57613" w:rsidRPr="006F08F1">
              <w:rPr>
                <w:rFonts w:ascii="Arial" w:hAnsi="Arial" w:cs="Arial"/>
              </w:rPr>
              <w:t xml:space="preserve">, use: </w:t>
            </w:r>
            <w:r w:rsidR="002E3961" w:rsidRPr="006F08F1">
              <w:rPr>
                <w:rFonts w:ascii="Arial" w:hAnsi="Arial" w:cs="Arial"/>
              </w:rPr>
              <w:t xml:space="preserve">Medi-Cal Rates file – Updated </w:t>
            </w:r>
            <w:r w:rsidR="00DB5BBD" w:rsidRPr="006F08F1">
              <w:rPr>
                <w:rFonts w:ascii="Arial" w:hAnsi="Arial" w:cs="Arial"/>
              </w:rPr>
              <w:t>2</w:t>
            </w:r>
            <w:r w:rsidR="00B57613" w:rsidRPr="006F08F1">
              <w:rPr>
                <w:rFonts w:ascii="Arial" w:hAnsi="Arial" w:cs="Arial"/>
              </w:rPr>
              <w:t>/15/20</w:t>
            </w:r>
            <w:r w:rsidR="002E3961" w:rsidRPr="006F08F1">
              <w:rPr>
                <w:rFonts w:ascii="Arial" w:hAnsi="Arial" w:cs="Arial"/>
              </w:rPr>
              <w:t>2</w:t>
            </w:r>
            <w:r w:rsidR="006F08F1" w:rsidRPr="006F08F1">
              <w:rPr>
                <w:rFonts w:ascii="Arial" w:hAnsi="Arial" w:cs="Arial"/>
              </w:rPr>
              <w:t>2</w:t>
            </w:r>
            <w:r w:rsidR="00B57613" w:rsidRPr="006F08F1">
              <w:rPr>
                <w:rFonts w:ascii="Arial" w:hAnsi="Arial" w:cs="Arial"/>
              </w:rPr>
              <w:t>.</w:t>
            </w:r>
            <w:r w:rsidR="00350799" w:rsidRPr="006F08F1">
              <w:rPr>
                <w:rFonts w:ascii="Arial" w:hAnsi="Arial" w:cs="Arial"/>
              </w:rPr>
              <w:t xml:space="preserve"> </w:t>
            </w:r>
            <w:r w:rsidR="003B7608" w:rsidRPr="006F08F1">
              <w:rPr>
                <w:rFonts w:ascii="Arial" w:hAnsi="Arial" w:cs="Arial"/>
              </w:rPr>
              <w:t>The Medi-Cal rates file w</w:t>
            </w:r>
            <w:r w:rsidR="00350799" w:rsidRPr="006F08F1">
              <w:rPr>
                <w:rFonts w:ascii="Arial" w:hAnsi="Arial" w:cs="Arial"/>
              </w:rPr>
              <w:t>ill be updated monthly by Administrative Director’s posting order.</w:t>
            </w:r>
            <w:r w:rsidR="002E2B34" w:rsidRPr="006F08F1">
              <w:rPr>
                <w:rFonts w:ascii="Arial" w:hAnsi="Arial" w:cs="Arial"/>
              </w:rPr>
              <w:t xml:space="preserve"> Medi-Cal rates are updated as of the 15</w:t>
            </w:r>
            <w:r w:rsidR="002E2B34" w:rsidRPr="006F08F1">
              <w:rPr>
                <w:rFonts w:ascii="Arial" w:hAnsi="Arial" w:cs="Arial"/>
                <w:vertAlign w:val="superscript"/>
              </w:rPr>
              <w:t>th</w:t>
            </w:r>
            <w:r w:rsidR="002E2B34" w:rsidRPr="006F08F1">
              <w:rPr>
                <w:rFonts w:ascii="Arial" w:hAnsi="Arial" w:cs="Arial"/>
              </w:rPr>
              <w:t xml:space="preserve"> of each month, posted to the Medi-Cal website on</w:t>
            </w:r>
            <w:r w:rsidR="002442B4" w:rsidRPr="006F08F1">
              <w:rPr>
                <w:rFonts w:ascii="Arial" w:hAnsi="Arial" w:cs="Arial"/>
              </w:rPr>
              <w:t xml:space="preserve"> or about</w:t>
            </w:r>
            <w:r w:rsidR="002E2B34" w:rsidRPr="006F08F1">
              <w:rPr>
                <w:rFonts w:ascii="Arial" w:hAnsi="Arial" w:cs="Arial"/>
              </w:rPr>
              <w:t xml:space="preserve"> the 16</w:t>
            </w:r>
            <w:r w:rsidR="002E2B34" w:rsidRPr="006F08F1">
              <w:rPr>
                <w:rFonts w:ascii="Arial" w:hAnsi="Arial" w:cs="Arial"/>
                <w:vertAlign w:val="superscript"/>
              </w:rPr>
              <w:t>th</w:t>
            </w:r>
            <w:r w:rsidR="002E2B34" w:rsidRPr="006F08F1">
              <w:rPr>
                <w:rFonts w:ascii="Arial" w:hAnsi="Arial" w:cs="Arial"/>
              </w:rPr>
              <w:t xml:space="preserve"> of each month, and posted to the DWC website as soon as feasible.</w:t>
            </w:r>
          </w:p>
        </w:tc>
      </w:tr>
      <w:tr w:rsidR="00980D97" w:rsidRPr="005F3658" w14:paraId="101DC1FD" w14:textId="77777777" w:rsidTr="004A5060">
        <w:tc>
          <w:tcPr>
            <w:tcW w:w="2837" w:type="dxa"/>
            <w:shd w:val="clear" w:color="auto" w:fill="auto"/>
          </w:tcPr>
          <w:p w14:paraId="3EAEFE50" w14:textId="422FB81B" w:rsidR="00980D97" w:rsidRPr="009E2B5F" w:rsidRDefault="009B766F" w:rsidP="00F350D0">
            <w:pPr>
              <w:widowControl w:val="0"/>
              <w:spacing w:after="120"/>
              <w:ind w:right="29"/>
              <w:outlineLvl w:val="0"/>
              <w:rPr>
                <w:rFonts w:ascii="Arial" w:hAnsi="Arial" w:cs="Arial"/>
              </w:rPr>
            </w:pPr>
            <w:r w:rsidRPr="009E2B5F">
              <w:rPr>
                <w:rFonts w:ascii="Arial" w:hAnsi="Arial" w:cs="Arial"/>
              </w:rPr>
              <w:t xml:space="preserve">National </w:t>
            </w:r>
            <w:r w:rsidR="00980D97" w:rsidRPr="009E2B5F">
              <w:rPr>
                <w:rFonts w:ascii="Arial" w:hAnsi="Arial" w:cs="Arial"/>
              </w:rPr>
              <w:t>C</w:t>
            </w:r>
            <w:r w:rsidRPr="009E2B5F">
              <w:rPr>
                <w:rFonts w:ascii="Arial" w:hAnsi="Arial" w:cs="Arial"/>
              </w:rPr>
              <w:t>orrect Coding Initiative (NC</w:t>
            </w:r>
            <w:r w:rsidR="00980D97" w:rsidRPr="009E2B5F">
              <w:rPr>
                <w:rFonts w:ascii="Arial" w:hAnsi="Arial" w:cs="Arial"/>
              </w:rPr>
              <w:t>CI</w:t>
            </w:r>
            <w:r w:rsidRPr="009E2B5F">
              <w:rPr>
                <w:rFonts w:ascii="Arial" w:hAnsi="Arial" w:cs="Arial"/>
              </w:rPr>
              <w:t>)</w:t>
            </w:r>
            <w:r w:rsidR="00980D97" w:rsidRPr="009E2B5F">
              <w:rPr>
                <w:rFonts w:ascii="Arial" w:hAnsi="Arial" w:cs="Arial"/>
              </w:rPr>
              <w:t xml:space="preserve"> Edits: Medically Unlikely Edits</w:t>
            </w:r>
            <w:r w:rsidRPr="009E2B5F">
              <w:rPr>
                <w:rFonts w:ascii="Arial" w:hAnsi="Arial" w:cs="Arial"/>
              </w:rPr>
              <w:t xml:space="preserve"> (MUE)</w:t>
            </w:r>
          </w:p>
        </w:tc>
        <w:tc>
          <w:tcPr>
            <w:tcW w:w="5433" w:type="dxa"/>
            <w:shd w:val="clear" w:color="auto" w:fill="auto"/>
          </w:tcPr>
          <w:p w14:paraId="5A5F2BBC" w14:textId="5DDBC603" w:rsidR="00980D97" w:rsidRPr="009E2B5F" w:rsidRDefault="00980D97" w:rsidP="009E2B5F">
            <w:pPr>
              <w:spacing w:after="240"/>
              <w:rPr>
                <w:rFonts w:ascii="Arial" w:eastAsia="Calibri" w:hAnsi="Arial" w:cs="Arial"/>
                <w:color w:val="000000"/>
                <w:u w:val="single"/>
              </w:rPr>
            </w:pPr>
            <w:r w:rsidRPr="009E2B5F">
              <w:rPr>
                <w:rFonts w:ascii="Arial" w:hAnsi="Arial" w:cs="Arial"/>
              </w:rPr>
              <w:t xml:space="preserve">Updated </w:t>
            </w:r>
            <w:r w:rsidR="009B766F" w:rsidRPr="009E2B5F">
              <w:rPr>
                <w:rFonts w:ascii="Arial" w:hAnsi="Arial" w:cs="Arial"/>
              </w:rPr>
              <w:t>to adopt the 202</w:t>
            </w:r>
            <w:r w:rsidR="009E2B5F" w:rsidRPr="009E2B5F">
              <w:rPr>
                <w:rFonts w:ascii="Arial" w:hAnsi="Arial" w:cs="Arial"/>
              </w:rPr>
              <w:t>3</w:t>
            </w:r>
            <w:r w:rsidR="009B766F" w:rsidRPr="009E2B5F">
              <w:rPr>
                <w:rFonts w:ascii="Arial" w:hAnsi="Arial" w:cs="Arial"/>
              </w:rPr>
              <w:t xml:space="preserve"> MUE file</w:t>
            </w:r>
            <w:r w:rsidRPr="009E2B5F">
              <w:rPr>
                <w:rFonts w:ascii="Arial" w:eastAsia="Calibri" w:hAnsi="Arial" w:cs="Arial"/>
                <w:color w:val="000000"/>
              </w:rPr>
              <w:t>, excluding all codes listed with Practitioner Services MUE Value of “0” (zero).” DWC has created and posted an excerpt of the file excluding the “zero” value codes for the convenience of the public.</w:t>
            </w:r>
          </w:p>
        </w:tc>
      </w:tr>
      <w:tr w:rsidR="00980D97" w:rsidRPr="005F3658" w14:paraId="2BBD1A56" w14:textId="77777777" w:rsidTr="004A5060">
        <w:tc>
          <w:tcPr>
            <w:tcW w:w="2837" w:type="dxa"/>
            <w:shd w:val="clear" w:color="auto" w:fill="auto"/>
          </w:tcPr>
          <w:p w14:paraId="4C5A7E76" w14:textId="77777777" w:rsidR="009B766F" w:rsidRPr="009E2B5F" w:rsidRDefault="009B766F" w:rsidP="009B766F">
            <w:pPr>
              <w:widowControl w:val="0"/>
              <w:spacing w:after="120"/>
              <w:ind w:right="29"/>
              <w:outlineLvl w:val="0"/>
              <w:rPr>
                <w:rFonts w:ascii="Arial" w:hAnsi="Arial" w:cs="Arial"/>
              </w:rPr>
            </w:pPr>
            <w:r w:rsidRPr="009E2B5F">
              <w:rPr>
                <w:rFonts w:ascii="Arial" w:hAnsi="Arial" w:cs="Arial"/>
              </w:rPr>
              <w:t>National Correct Coding Initiative (NCCI) Edits:</w:t>
            </w:r>
          </w:p>
          <w:p w14:paraId="1C084C43" w14:textId="2EDD4BF9" w:rsidR="00980D97" w:rsidRPr="009E2B5F" w:rsidRDefault="00980D97" w:rsidP="00F350D0">
            <w:pPr>
              <w:widowControl w:val="0"/>
              <w:spacing w:after="120"/>
              <w:ind w:right="29"/>
              <w:outlineLvl w:val="0"/>
              <w:rPr>
                <w:rFonts w:ascii="Arial" w:hAnsi="Arial" w:cs="Arial"/>
              </w:rPr>
            </w:pPr>
            <w:r w:rsidRPr="009E2B5F">
              <w:rPr>
                <w:rFonts w:ascii="Arial" w:hAnsi="Arial" w:cs="Arial"/>
              </w:rPr>
              <w:t>National Correct Coding Initiative Policy Manual for Medicare Services</w:t>
            </w:r>
          </w:p>
        </w:tc>
        <w:tc>
          <w:tcPr>
            <w:tcW w:w="5433" w:type="dxa"/>
            <w:shd w:val="clear" w:color="auto" w:fill="auto"/>
          </w:tcPr>
          <w:p w14:paraId="05626B5A" w14:textId="5DE322B4" w:rsidR="00980D97" w:rsidRPr="009E2B5F" w:rsidRDefault="00980D97" w:rsidP="009E2B5F">
            <w:pPr>
              <w:widowControl w:val="0"/>
              <w:outlineLvl w:val="0"/>
              <w:rPr>
                <w:rFonts w:ascii="Arial" w:hAnsi="Arial" w:cs="Arial"/>
              </w:rPr>
            </w:pPr>
            <w:r w:rsidRPr="009E2B5F">
              <w:rPr>
                <w:rFonts w:ascii="Arial" w:hAnsi="Arial" w:cs="Arial"/>
              </w:rPr>
              <w:t>Updated to the CMS’ 202</w:t>
            </w:r>
            <w:r w:rsidR="009E2B5F" w:rsidRPr="009E2B5F">
              <w:rPr>
                <w:rFonts w:ascii="Arial" w:hAnsi="Arial" w:cs="Arial"/>
              </w:rPr>
              <w:t>3</w:t>
            </w:r>
            <w:r w:rsidRPr="009E2B5F">
              <w:rPr>
                <w:rFonts w:ascii="Arial" w:hAnsi="Arial" w:cs="Arial"/>
              </w:rPr>
              <w:t xml:space="preserve"> annual manual.</w:t>
            </w:r>
          </w:p>
        </w:tc>
      </w:tr>
      <w:tr w:rsidR="00980D97" w:rsidRPr="005F3658" w14:paraId="5DE5BF99" w14:textId="77777777" w:rsidTr="004A5060">
        <w:tc>
          <w:tcPr>
            <w:tcW w:w="2837" w:type="dxa"/>
            <w:shd w:val="clear" w:color="auto" w:fill="auto"/>
          </w:tcPr>
          <w:p w14:paraId="4A07D11A" w14:textId="77777777" w:rsidR="009B766F" w:rsidRPr="00022613" w:rsidRDefault="009B766F" w:rsidP="009B766F">
            <w:pPr>
              <w:widowControl w:val="0"/>
              <w:spacing w:after="120"/>
              <w:ind w:right="29"/>
              <w:outlineLvl w:val="0"/>
              <w:rPr>
                <w:rFonts w:ascii="Arial" w:hAnsi="Arial" w:cs="Arial"/>
              </w:rPr>
            </w:pPr>
            <w:r w:rsidRPr="00022613">
              <w:rPr>
                <w:rFonts w:ascii="Arial" w:hAnsi="Arial" w:cs="Arial"/>
              </w:rPr>
              <w:t xml:space="preserve">National Correct Coding </w:t>
            </w:r>
            <w:r w:rsidRPr="00022613">
              <w:rPr>
                <w:rFonts w:ascii="Arial" w:hAnsi="Arial" w:cs="Arial"/>
              </w:rPr>
              <w:lastRenderedPageBreak/>
              <w:t>Initiative (NCCI) Edits:</w:t>
            </w:r>
          </w:p>
          <w:p w14:paraId="1E489422" w14:textId="291C16D6" w:rsidR="00980D97" w:rsidRPr="00022613" w:rsidRDefault="00980D97" w:rsidP="00F350D0">
            <w:pPr>
              <w:widowControl w:val="0"/>
              <w:spacing w:after="120"/>
              <w:ind w:right="29"/>
              <w:outlineLvl w:val="0"/>
              <w:rPr>
                <w:rFonts w:ascii="Arial" w:hAnsi="Arial" w:cs="Arial"/>
              </w:rPr>
            </w:pPr>
            <w:r w:rsidRPr="00022613">
              <w:rPr>
                <w:rFonts w:ascii="Arial" w:hAnsi="Arial" w:cs="Arial"/>
              </w:rPr>
              <w:t>Practitioner Procedure to Procedure (PTP) Edits</w:t>
            </w:r>
          </w:p>
        </w:tc>
        <w:tc>
          <w:tcPr>
            <w:tcW w:w="5433" w:type="dxa"/>
            <w:shd w:val="clear" w:color="auto" w:fill="auto"/>
          </w:tcPr>
          <w:p w14:paraId="616795AC" w14:textId="1D88CF17" w:rsidR="00980D97" w:rsidRPr="00022613" w:rsidRDefault="00980D97" w:rsidP="00022613">
            <w:pPr>
              <w:widowControl w:val="0"/>
              <w:outlineLvl w:val="0"/>
              <w:rPr>
                <w:rFonts w:ascii="Arial" w:hAnsi="Arial" w:cs="Arial"/>
              </w:rPr>
            </w:pPr>
            <w:r w:rsidRPr="00022613">
              <w:rPr>
                <w:rFonts w:ascii="Arial" w:hAnsi="Arial" w:cs="Arial"/>
              </w:rPr>
              <w:lastRenderedPageBreak/>
              <w:t>Updated to</w:t>
            </w:r>
            <w:r w:rsidR="009B766F" w:rsidRPr="00022613">
              <w:rPr>
                <w:rFonts w:ascii="Arial" w:hAnsi="Arial" w:cs="Arial"/>
              </w:rPr>
              <w:t xml:space="preserve"> 202</w:t>
            </w:r>
            <w:r w:rsidR="00022613" w:rsidRPr="00022613">
              <w:rPr>
                <w:rFonts w:ascii="Arial" w:hAnsi="Arial" w:cs="Arial"/>
              </w:rPr>
              <w:t>3</w:t>
            </w:r>
            <w:r w:rsidRPr="00022613">
              <w:rPr>
                <w:rFonts w:ascii="Arial" w:hAnsi="Arial" w:cs="Arial"/>
              </w:rPr>
              <w:t xml:space="preserve"> “Practitioner PTP Edits, v2</w:t>
            </w:r>
            <w:r w:rsidR="00022613" w:rsidRPr="00022613">
              <w:rPr>
                <w:rFonts w:ascii="Arial" w:hAnsi="Arial" w:cs="Arial"/>
              </w:rPr>
              <w:t>9</w:t>
            </w:r>
            <w:r w:rsidRPr="00022613">
              <w:rPr>
                <w:rFonts w:ascii="Arial" w:hAnsi="Arial" w:cs="Arial"/>
              </w:rPr>
              <w:t>0r</w:t>
            </w:r>
            <w:r w:rsidR="009B766F" w:rsidRPr="00022613">
              <w:rPr>
                <w:rFonts w:ascii="Arial" w:hAnsi="Arial" w:cs="Arial"/>
              </w:rPr>
              <w:t>1</w:t>
            </w:r>
            <w:r w:rsidRPr="00022613">
              <w:rPr>
                <w:rFonts w:ascii="Arial" w:hAnsi="Arial" w:cs="Arial"/>
              </w:rPr>
              <w:t xml:space="preserve">, </w:t>
            </w:r>
            <w:r w:rsidRPr="00022613">
              <w:rPr>
                <w:rFonts w:ascii="Arial" w:hAnsi="Arial" w:cs="Arial"/>
              </w:rPr>
              <w:lastRenderedPageBreak/>
              <w:t>Effective January 1, 202</w:t>
            </w:r>
            <w:r w:rsidR="00022613" w:rsidRPr="00022613">
              <w:rPr>
                <w:rFonts w:ascii="Arial" w:hAnsi="Arial" w:cs="Arial"/>
              </w:rPr>
              <w:t>3;</w:t>
            </w:r>
            <w:r w:rsidRPr="00022613">
              <w:rPr>
                <w:rFonts w:ascii="Arial" w:hAnsi="Arial" w:cs="Arial"/>
              </w:rPr>
              <w:t xml:space="preserve"> </w:t>
            </w:r>
            <w:r w:rsidR="00022613" w:rsidRPr="00022613">
              <w:rPr>
                <w:rFonts w:ascii="Arial" w:hAnsi="Arial" w:cs="Arial"/>
              </w:rPr>
              <w:t>P</w:t>
            </w:r>
            <w:r w:rsidRPr="00022613">
              <w:rPr>
                <w:rFonts w:ascii="Arial" w:hAnsi="Arial" w:cs="Arial"/>
              </w:rPr>
              <w:t>osted 12/</w:t>
            </w:r>
            <w:r w:rsidR="00022613" w:rsidRPr="00022613">
              <w:rPr>
                <w:rFonts w:ascii="Arial" w:hAnsi="Arial" w:cs="Arial"/>
              </w:rPr>
              <w:t>5</w:t>
            </w:r>
            <w:r w:rsidRPr="00022613">
              <w:rPr>
                <w:rFonts w:ascii="Arial" w:hAnsi="Arial" w:cs="Arial"/>
              </w:rPr>
              <w:t>/202</w:t>
            </w:r>
            <w:r w:rsidR="00022613" w:rsidRPr="00022613">
              <w:rPr>
                <w:rFonts w:ascii="Arial" w:hAnsi="Arial" w:cs="Arial"/>
              </w:rPr>
              <w:t>2</w:t>
            </w:r>
            <w:r w:rsidR="004D7D28">
              <w:rPr>
                <w:rFonts w:ascii="Arial" w:hAnsi="Arial" w:cs="Arial"/>
              </w:rPr>
              <w:t>”</w:t>
            </w:r>
            <w:r w:rsidRPr="00022613">
              <w:rPr>
                <w:rFonts w:ascii="Arial" w:hAnsi="Arial" w:cs="Arial"/>
              </w:rPr>
              <w:t>.</w:t>
            </w:r>
            <w:r w:rsidR="00022613" w:rsidRPr="00022613">
              <w:rPr>
                <w:rFonts w:ascii="Arial" w:hAnsi="Arial" w:cs="Arial"/>
              </w:rPr>
              <w:t xml:space="preserve"> (Four ZIP files adopted</w:t>
            </w:r>
            <w:r w:rsidR="004D7D28">
              <w:rPr>
                <w:rFonts w:ascii="Arial" w:hAnsi="Arial" w:cs="Arial"/>
              </w:rPr>
              <w:t xml:space="preserve"> for use for services on or after 2.15.2023</w:t>
            </w:r>
            <w:r w:rsidR="00022613" w:rsidRPr="00022613">
              <w:rPr>
                <w:rFonts w:ascii="Arial" w:hAnsi="Arial" w:cs="Arial"/>
              </w:rPr>
              <w:t>.)</w:t>
            </w:r>
          </w:p>
        </w:tc>
      </w:tr>
      <w:tr w:rsidR="00D77344" w:rsidRPr="005F3658" w14:paraId="2549AA9E" w14:textId="77777777" w:rsidTr="001536BA">
        <w:tc>
          <w:tcPr>
            <w:tcW w:w="2837" w:type="dxa"/>
            <w:shd w:val="clear" w:color="auto" w:fill="auto"/>
          </w:tcPr>
          <w:p w14:paraId="66CB74D7" w14:textId="7EECCA65" w:rsidR="00C62C66" w:rsidRPr="000002A7" w:rsidRDefault="00C62C66" w:rsidP="00F350D0">
            <w:pPr>
              <w:widowControl w:val="0"/>
              <w:spacing w:after="120"/>
              <w:ind w:right="29"/>
              <w:outlineLvl w:val="0"/>
              <w:rPr>
                <w:rFonts w:ascii="Arial" w:hAnsi="Arial" w:cs="Arial"/>
              </w:rPr>
            </w:pPr>
            <w:r w:rsidRPr="000002A7">
              <w:rPr>
                <w:rFonts w:ascii="Arial" w:hAnsi="Arial" w:cs="Arial"/>
              </w:rPr>
              <w:lastRenderedPageBreak/>
              <w:t>Ophthalmology Procedure CPT codes subject to the MPPR</w:t>
            </w:r>
          </w:p>
        </w:tc>
        <w:tc>
          <w:tcPr>
            <w:tcW w:w="5433" w:type="dxa"/>
            <w:shd w:val="clear" w:color="auto" w:fill="auto"/>
          </w:tcPr>
          <w:p w14:paraId="264E4F6C" w14:textId="7BC1D3C5" w:rsidR="00D77344" w:rsidRPr="000002A7" w:rsidRDefault="00C62C66" w:rsidP="000002A7">
            <w:pPr>
              <w:widowControl w:val="0"/>
              <w:outlineLvl w:val="0"/>
              <w:rPr>
                <w:rFonts w:ascii="Arial" w:hAnsi="Arial" w:cs="Arial"/>
              </w:rPr>
            </w:pPr>
            <w:r w:rsidRPr="000002A7">
              <w:rPr>
                <w:rFonts w:ascii="Arial" w:hAnsi="Arial" w:cs="Arial"/>
              </w:rPr>
              <w:t xml:space="preserve">Updated to </w:t>
            </w:r>
            <w:r w:rsidR="00FE5271" w:rsidRPr="000002A7">
              <w:rPr>
                <w:rFonts w:ascii="Arial" w:hAnsi="Arial" w:cs="Arial"/>
              </w:rPr>
              <w:t>20</w:t>
            </w:r>
            <w:r w:rsidR="00C84421" w:rsidRPr="000002A7">
              <w:rPr>
                <w:rFonts w:ascii="Arial" w:hAnsi="Arial" w:cs="Arial"/>
              </w:rPr>
              <w:t>2</w:t>
            </w:r>
            <w:r w:rsidR="000002A7" w:rsidRPr="000002A7">
              <w:rPr>
                <w:rFonts w:ascii="Arial" w:hAnsi="Arial" w:cs="Arial"/>
              </w:rPr>
              <w:t>3</w:t>
            </w:r>
            <w:r w:rsidRPr="000002A7">
              <w:rPr>
                <w:rFonts w:ascii="Arial" w:hAnsi="Arial" w:cs="Arial"/>
              </w:rPr>
              <w:t>.</w:t>
            </w:r>
          </w:p>
        </w:tc>
      </w:tr>
      <w:tr w:rsidR="00D77344" w:rsidRPr="005F3658" w14:paraId="4B942165" w14:textId="77777777" w:rsidTr="001536BA">
        <w:tc>
          <w:tcPr>
            <w:tcW w:w="2837" w:type="dxa"/>
            <w:shd w:val="clear" w:color="auto" w:fill="auto"/>
          </w:tcPr>
          <w:p w14:paraId="5FA9DE44" w14:textId="1067CE88" w:rsidR="00C62C66" w:rsidRPr="00D119FE" w:rsidRDefault="00C62C66" w:rsidP="00F350D0">
            <w:pPr>
              <w:widowControl w:val="0"/>
              <w:spacing w:after="120"/>
              <w:ind w:right="29"/>
              <w:outlineLvl w:val="0"/>
              <w:rPr>
                <w:rFonts w:ascii="Arial" w:hAnsi="Arial" w:cs="Arial"/>
              </w:rPr>
            </w:pPr>
            <w:r w:rsidRPr="00D119FE">
              <w:rPr>
                <w:rFonts w:ascii="Arial" w:hAnsi="Arial" w:cs="Arial"/>
              </w:rPr>
              <w:t>Physical Therapy Multiple Procedure Payment Reduction: “Always Therapy” Codes; and Acupuncture and Chiropractic Codes</w:t>
            </w:r>
          </w:p>
        </w:tc>
        <w:tc>
          <w:tcPr>
            <w:tcW w:w="5433" w:type="dxa"/>
            <w:shd w:val="clear" w:color="auto" w:fill="auto"/>
          </w:tcPr>
          <w:p w14:paraId="12C0C0BB" w14:textId="3D153477" w:rsidR="00D77344" w:rsidRPr="00D119FE" w:rsidRDefault="00C62C66" w:rsidP="002E2B34">
            <w:pPr>
              <w:widowControl w:val="0"/>
              <w:outlineLvl w:val="0"/>
              <w:rPr>
                <w:rFonts w:ascii="Arial" w:hAnsi="Arial" w:cs="Arial"/>
              </w:rPr>
            </w:pPr>
            <w:r w:rsidRPr="00D119FE">
              <w:rPr>
                <w:rFonts w:ascii="Arial" w:hAnsi="Arial" w:cs="Arial"/>
              </w:rPr>
              <w:t xml:space="preserve">Updated to </w:t>
            </w:r>
            <w:r w:rsidR="00FE5271" w:rsidRPr="00D119FE">
              <w:rPr>
                <w:rFonts w:ascii="Arial" w:hAnsi="Arial" w:cs="Arial"/>
              </w:rPr>
              <w:t>20</w:t>
            </w:r>
            <w:r w:rsidR="00C84421" w:rsidRPr="00D119FE">
              <w:rPr>
                <w:rFonts w:ascii="Arial" w:hAnsi="Arial" w:cs="Arial"/>
              </w:rPr>
              <w:t>2</w:t>
            </w:r>
            <w:r w:rsidR="00D119FE" w:rsidRPr="00D119FE">
              <w:rPr>
                <w:rFonts w:ascii="Arial" w:hAnsi="Arial" w:cs="Arial"/>
              </w:rPr>
              <w:t>3</w:t>
            </w:r>
            <w:r w:rsidR="00B4703F" w:rsidRPr="00D119FE">
              <w:rPr>
                <w:rFonts w:ascii="Arial" w:hAnsi="Arial" w:cs="Arial"/>
              </w:rPr>
              <w:t xml:space="preserve"> Medicare list of “Always Therapy Codes”</w:t>
            </w:r>
            <w:r w:rsidRPr="00D119FE">
              <w:rPr>
                <w:rFonts w:ascii="Arial" w:hAnsi="Arial" w:cs="Arial"/>
              </w:rPr>
              <w:t>.</w:t>
            </w:r>
            <w:r w:rsidR="00B4703F" w:rsidRPr="00D119FE">
              <w:rPr>
                <w:rFonts w:ascii="Arial" w:hAnsi="Arial" w:cs="Arial"/>
              </w:rPr>
              <w:t xml:space="preserve"> </w:t>
            </w:r>
            <w:r w:rsidR="002E2B34" w:rsidRPr="00D119FE">
              <w:rPr>
                <w:rFonts w:ascii="Arial" w:hAnsi="Arial" w:cs="Arial"/>
              </w:rPr>
              <w:t>In addition, r</w:t>
            </w:r>
            <w:r w:rsidR="00B4703F" w:rsidRPr="00D119FE">
              <w:rPr>
                <w:rFonts w:ascii="Arial" w:hAnsi="Arial" w:cs="Arial"/>
              </w:rPr>
              <w:t>etain the acupuncture codes and chiropractic manipulation codes</w:t>
            </w:r>
            <w:r w:rsidR="002E2B34" w:rsidRPr="00D119FE">
              <w:rPr>
                <w:rFonts w:ascii="Arial" w:hAnsi="Arial" w:cs="Arial"/>
              </w:rPr>
              <w:t>, which are</w:t>
            </w:r>
            <w:r w:rsidR="00B4703F" w:rsidRPr="00D119FE">
              <w:rPr>
                <w:rFonts w:ascii="Arial" w:hAnsi="Arial" w:cs="Arial"/>
              </w:rPr>
              <w:t xml:space="preserve"> unchanged from 20</w:t>
            </w:r>
            <w:r w:rsidR="001C3C13" w:rsidRPr="00D119FE">
              <w:rPr>
                <w:rFonts w:ascii="Arial" w:hAnsi="Arial" w:cs="Arial"/>
              </w:rPr>
              <w:t>2</w:t>
            </w:r>
            <w:r w:rsidR="00D119FE" w:rsidRPr="00D119FE">
              <w:rPr>
                <w:rFonts w:ascii="Arial" w:hAnsi="Arial" w:cs="Arial"/>
              </w:rPr>
              <w:t>2</w:t>
            </w:r>
            <w:r w:rsidR="00B4703F" w:rsidRPr="00D119FE">
              <w:rPr>
                <w:rFonts w:ascii="Arial" w:hAnsi="Arial" w:cs="Arial"/>
              </w:rPr>
              <w:t>.</w:t>
            </w:r>
          </w:p>
          <w:p w14:paraId="07AE7A3D" w14:textId="77777777" w:rsidR="0074706E" w:rsidRPr="00D119FE" w:rsidRDefault="0074706E" w:rsidP="002E2B34">
            <w:pPr>
              <w:widowControl w:val="0"/>
              <w:outlineLvl w:val="0"/>
              <w:rPr>
                <w:rFonts w:ascii="Arial" w:hAnsi="Arial" w:cs="Arial"/>
              </w:rPr>
            </w:pPr>
          </w:p>
        </w:tc>
      </w:tr>
      <w:tr w:rsidR="00C62C66" w:rsidRPr="005F3658" w14:paraId="65CE5755" w14:textId="77777777" w:rsidTr="001536BA">
        <w:tc>
          <w:tcPr>
            <w:tcW w:w="2837" w:type="dxa"/>
            <w:shd w:val="clear" w:color="auto" w:fill="auto"/>
          </w:tcPr>
          <w:p w14:paraId="0CD1F21E" w14:textId="77777777" w:rsidR="00C62C66" w:rsidRPr="009324D7" w:rsidRDefault="00C62C66" w:rsidP="006B75AB">
            <w:pPr>
              <w:widowControl w:val="0"/>
              <w:ind w:right="33"/>
              <w:outlineLvl w:val="0"/>
              <w:rPr>
                <w:rFonts w:ascii="Arial" w:hAnsi="Arial" w:cs="Arial"/>
              </w:rPr>
            </w:pPr>
            <w:r w:rsidRPr="009324D7">
              <w:rPr>
                <w:rFonts w:ascii="Arial" w:hAnsi="Arial" w:cs="Arial"/>
              </w:rPr>
              <w:t>Physician Time</w:t>
            </w:r>
          </w:p>
        </w:tc>
        <w:tc>
          <w:tcPr>
            <w:tcW w:w="5433" w:type="dxa"/>
            <w:shd w:val="clear" w:color="auto" w:fill="auto"/>
          </w:tcPr>
          <w:p w14:paraId="6D4214E1" w14:textId="44B97127" w:rsidR="00C62C66" w:rsidRPr="009324D7" w:rsidRDefault="00C62C66" w:rsidP="00350799">
            <w:pPr>
              <w:widowControl w:val="0"/>
              <w:outlineLvl w:val="0"/>
              <w:rPr>
                <w:rFonts w:ascii="Arial" w:hAnsi="Arial" w:cs="Arial"/>
              </w:rPr>
            </w:pPr>
            <w:r w:rsidRPr="009324D7">
              <w:rPr>
                <w:rFonts w:ascii="Arial" w:hAnsi="Arial" w:cs="Arial"/>
              </w:rPr>
              <w:t xml:space="preserve">Updated to </w:t>
            </w:r>
            <w:r w:rsidR="00FE5271" w:rsidRPr="009324D7">
              <w:rPr>
                <w:rFonts w:ascii="Arial" w:hAnsi="Arial" w:cs="Arial"/>
              </w:rPr>
              <w:t>20</w:t>
            </w:r>
            <w:r w:rsidR="00C84421" w:rsidRPr="009324D7">
              <w:rPr>
                <w:rFonts w:ascii="Arial" w:hAnsi="Arial" w:cs="Arial"/>
              </w:rPr>
              <w:t>2</w:t>
            </w:r>
            <w:r w:rsidR="009324D7" w:rsidRPr="009324D7">
              <w:rPr>
                <w:rFonts w:ascii="Arial" w:hAnsi="Arial" w:cs="Arial"/>
              </w:rPr>
              <w:t>3</w:t>
            </w:r>
            <w:r w:rsidR="004062C5" w:rsidRPr="009324D7">
              <w:rPr>
                <w:rFonts w:ascii="Arial" w:hAnsi="Arial" w:cs="Arial"/>
              </w:rPr>
              <w:t>.</w:t>
            </w:r>
          </w:p>
          <w:p w14:paraId="1B27ED7B" w14:textId="77777777" w:rsidR="0074706E" w:rsidRPr="009324D7" w:rsidRDefault="0074706E" w:rsidP="00350799">
            <w:pPr>
              <w:widowControl w:val="0"/>
              <w:outlineLvl w:val="0"/>
              <w:rPr>
                <w:rFonts w:ascii="Arial" w:hAnsi="Arial" w:cs="Arial"/>
              </w:rPr>
            </w:pPr>
          </w:p>
        </w:tc>
      </w:tr>
      <w:tr w:rsidR="00C62C66" w:rsidRPr="005F3658" w14:paraId="05CB1ADD" w14:textId="77777777" w:rsidTr="001536BA">
        <w:tc>
          <w:tcPr>
            <w:tcW w:w="2837" w:type="dxa"/>
            <w:shd w:val="clear" w:color="auto" w:fill="auto"/>
          </w:tcPr>
          <w:p w14:paraId="6E70CBF4" w14:textId="4A486523" w:rsidR="008F22B9" w:rsidRPr="002251E0" w:rsidRDefault="00817438" w:rsidP="00F350D0">
            <w:pPr>
              <w:widowControl w:val="0"/>
              <w:spacing w:after="120"/>
              <w:ind w:right="29"/>
              <w:outlineLvl w:val="0"/>
              <w:rPr>
                <w:rFonts w:ascii="Arial" w:hAnsi="Arial" w:cs="Arial"/>
              </w:rPr>
            </w:pPr>
            <w:r w:rsidRPr="002251E0">
              <w:rPr>
                <w:rFonts w:ascii="Arial" w:hAnsi="Arial" w:cs="Arial"/>
              </w:rPr>
              <w:t>Splints and Casting Supplies</w:t>
            </w:r>
          </w:p>
        </w:tc>
        <w:tc>
          <w:tcPr>
            <w:tcW w:w="5433" w:type="dxa"/>
            <w:shd w:val="clear" w:color="auto" w:fill="auto"/>
          </w:tcPr>
          <w:p w14:paraId="455C6CEA" w14:textId="0A599788" w:rsidR="0074706E" w:rsidRPr="002251E0" w:rsidRDefault="00FE3ACB" w:rsidP="002251E0">
            <w:pPr>
              <w:widowControl w:val="0"/>
              <w:spacing w:after="120"/>
              <w:outlineLvl w:val="0"/>
              <w:rPr>
                <w:rFonts w:ascii="Arial" w:hAnsi="Arial" w:cs="Arial"/>
              </w:rPr>
            </w:pPr>
            <w:r w:rsidRPr="002251E0">
              <w:rPr>
                <w:rFonts w:ascii="Arial" w:hAnsi="Arial" w:cs="Arial"/>
              </w:rPr>
              <w:t xml:space="preserve">Sets </w:t>
            </w:r>
            <w:r w:rsidR="00765166" w:rsidRPr="002251E0">
              <w:rPr>
                <w:rFonts w:ascii="Arial" w:hAnsi="Arial" w:cs="Arial"/>
              </w:rPr>
              <w:t>forth reference to the Durable Medical Equipment, Prosth</w:t>
            </w:r>
            <w:r w:rsidR="0042498C" w:rsidRPr="002251E0">
              <w:rPr>
                <w:rFonts w:ascii="Arial" w:hAnsi="Arial" w:cs="Arial"/>
              </w:rPr>
              <w:t>et</w:t>
            </w:r>
            <w:r w:rsidR="00765166" w:rsidRPr="002251E0">
              <w:rPr>
                <w:rFonts w:ascii="Arial" w:hAnsi="Arial" w:cs="Arial"/>
              </w:rPr>
              <w:t>ics, Orthotics, Supplies fee schedule</w:t>
            </w:r>
            <w:r w:rsidR="0042498C" w:rsidRPr="002251E0">
              <w:rPr>
                <w:rFonts w:ascii="Arial" w:hAnsi="Arial" w:cs="Arial"/>
              </w:rPr>
              <w:t xml:space="preserve"> applicable to the date of service</w:t>
            </w:r>
            <w:r w:rsidR="00C84421" w:rsidRPr="002251E0">
              <w:rPr>
                <w:rFonts w:ascii="Arial" w:hAnsi="Arial" w:cs="Arial"/>
              </w:rPr>
              <w:t>;</w:t>
            </w:r>
            <w:r w:rsidR="00765166" w:rsidRPr="002251E0">
              <w:rPr>
                <w:rFonts w:ascii="Arial" w:hAnsi="Arial" w:cs="Arial"/>
              </w:rPr>
              <w:t xml:space="preserve"> </w:t>
            </w:r>
            <w:r w:rsidR="00992E6E" w:rsidRPr="002251E0">
              <w:rPr>
                <w:rFonts w:ascii="Arial" w:hAnsi="Arial" w:cs="Arial"/>
              </w:rPr>
              <w:t>reference is</w:t>
            </w:r>
            <w:r w:rsidR="00765166" w:rsidRPr="002251E0">
              <w:rPr>
                <w:rFonts w:ascii="Arial" w:hAnsi="Arial" w:cs="Arial"/>
              </w:rPr>
              <w:t xml:space="preserve"> unchanged from 20</w:t>
            </w:r>
            <w:r w:rsidR="00105FCE" w:rsidRPr="002251E0">
              <w:rPr>
                <w:rFonts w:ascii="Arial" w:hAnsi="Arial" w:cs="Arial"/>
              </w:rPr>
              <w:t>2</w:t>
            </w:r>
            <w:r w:rsidR="002251E0" w:rsidRPr="002251E0">
              <w:rPr>
                <w:rFonts w:ascii="Arial" w:hAnsi="Arial" w:cs="Arial"/>
              </w:rPr>
              <w:t>2</w:t>
            </w:r>
            <w:r w:rsidR="00765166" w:rsidRPr="002251E0">
              <w:rPr>
                <w:rFonts w:ascii="Arial" w:hAnsi="Arial" w:cs="Arial"/>
              </w:rPr>
              <w:t>.</w:t>
            </w:r>
          </w:p>
        </w:tc>
      </w:tr>
      <w:tr w:rsidR="00C62C66" w:rsidRPr="005F3658" w14:paraId="12E9B9D2" w14:textId="77777777" w:rsidTr="001536BA">
        <w:tc>
          <w:tcPr>
            <w:tcW w:w="2837" w:type="dxa"/>
            <w:shd w:val="clear" w:color="auto" w:fill="auto"/>
          </w:tcPr>
          <w:p w14:paraId="2AE913C0" w14:textId="54E70864" w:rsidR="008F22B9" w:rsidRPr="00D119FE" w:rsidRDefault="00653947" w:rsidP="00226959">
            <w:pPr>
              <w:widowControl w:val="0"/>
              <w:spacing w:after="120"/>
              <w:ind w:right="29"/>
              <w:outlineLvl w:val="0"/>
              <w:rPr>
                <w:rFonts w:ascii="Arial" w:hAnsi="Arial" w:cs="Arial"/>
              </w:rPr>
            </w:pPr>
            <w:r w:rsidRPr="00D119FE">
              <w:rPr>
                <w:rFonts w:ascii="Arial" w:hAnsi="Arial" w:cs="Arial"/>
              </w:rPr>
              <w:t>Telehealth – Services Accessible Through Telehealth (using audio and video telecommunication method and audio only telecommunication method) During the COVID-19 Public Health Emergency</w:t>
            </w:r>
          </w:p>
        </w:tc>
        <w:tc>
          <w:tcPr>
            <w:tcW w:w="5433" w:type="dxa"/>
            <w:shd w:val="clear" w:color="auto" w:fill="auto"/>
          </w:tcPr>
          <w:p w14:paraId="4AA76565" w14:textId="73ED6589" w:rsidR="00B0327D" w:rsidRPr="00D119FE" w:rsidRDefault="008F101D" w:rsidP="00F350D0">
            <w:pPr>
              <w:widowControl w:val="0"/>
              <w:outlineLvl w:val="0"/>
              <w:rPr>
                <w:rFonts w:ascii="Arial" w:hAnsi="Arial" w:cs="Arial"/>
              </w:rPr>
            </w:pPr>
            <w:r w:rsidRPr="00D119FE">
              <w:rPr>
                <w:rFonts w:ascii="Arial" w:hAnsi="Arial" w:cs="Arial"/>
              </w:rPr>
              <w:t xml:space="preserve">Updated to the Medicare Telehealth List </w:t>
            </w:r>
            <w:r w:rsidR="00F350D0" w:rsidRPr="00D119FE">
              <w:rPr>
                <w:rFonts w:ascii="Arial" w:hAnsi="Arial" w:cs="Arial"/>
              </w:rPr>
              <w:t>for Calendar Year 202</w:t>
            </w:r>
            <w:r w:rsidR="00D119FE" w:rsidRPr="00D119FE">
              <w:rPr>
                <w:rFonts w:ascii="Arial" w:hAnsi="Arial" w:cs="Arial"/>
              </w:rPr>
              <w:t>3</w:t>
            </w:r>
            <w:r w:rsidR="00F350D0" w:rsidRPr="00D119FE">
              <w:rPr>
                <w:rFonts w:ascii="Arial" w:hAnsi="Arial" w:cs="Arial"/>
              </w:rPr>
              <w:t xml:space="preserve"> </w:t>
            </w:r>
            <w:r w:rsidRPr="00D119FE">
              <w:rPr>
                <w:rFonts w:ascii="Arial" w:hAnsi="Arial" w:cs="Arial"/>
              </w:rPr>
              <w:t>updated 1</w:t>
            </w:r>
            <w:r w:rsidR="00F350D0" w:rsidRPr="00D119FE">
              <w:rPr>
                <w:rFonts w:ascii="Arial" w:hAnsi="Arial" w:cs="Arial"/>
              </w:rPr>
              <w:t>1</w:t>
            </w:r>
            <w:r w:rsidRPr="00D119FE">
              <w:rPr>
                <w:rFonts w:ascii="Arial" w:hAnsi="Arial" w:cs="Arial"/>
              </w:rPr>
              <w:t>/</w:t>
            </w:r>
            <w:r w:rsidR="00D119FE" w:rsidRPr="00D119FE">
              <w:rPr>
                <w:rFonts w:ascii="Arial" w:hAnsi="Arial" w:cs="Arial"/>
              </w:rPr>
              <w:t>02</w:t>
            </w:r>
            <w:r w:rsidRPr="00D119FE">
              <w:rPr>
                <w:rFonts w:ascii="Arial" w:hAnsi="Arial" w:cs="Arial"/>
              </w:rPr>
              <w:t>/202</w:t>
            </w:r>
            <w:r w:rsidR="00D119FE" w:rsidRPr="00D119FE">
              <w:rPr>
                <w:rFonts w:ascii="Arial" w:hAnsi="Arial" w:cs="Arial"/>
              </w:rPr>
              <w:t>2</w:t>
            </w:r>
            <w:r w:rsidRPr="00D119FE">
              <w:rPr>
                <w:rFonts w:ascii="Arial" w:hAnsi="Arial" w:cs="Arial"/>
              </w:rPr>
              <w:t>.</w:t>
            </w:r>
          </w:p>
        </w:tc>
      </w:tr>
    </w:tbl>
    <w:p w14:paraId="12516C12" w14:textId="77777777" w:rsidR="00DA6C68" w:rsidRPr="00423EE2" w:rsidRDefault="00DA6C68" w:rsidP="00DA6C68">
      <w:pPr>
        <w:spacing w:before="360" w:after="240"/>
        <w:rPr>
          <w:rFonts w:ascii="Arial" w:hAnsi="Arial" w:cs="Arial"/>
          <w:b/>
        </w:rPr>
      </w:pPr>
      <w:r w:rsidRPr="00423EE2">
        <w:rPr>
          <w:rFonts w:ascii="Arial" w:hAnsi="Arial" w:cs="Arial"/>
          <w:b/>
        </w:rPr>
        <w:t>Adjustment Factors – Updating the Conversion Factors</w:t>
      </w:r>
    </w:p>
    <w:p w14:paraId="58ABA011" w14:textId="77777777" w:rsidR="00DA6C68" w:rsidRPr="00423EE2" w:rsidRDefault="00DA6C68" w:rsidP="00DA6C68">
      <w:pPr>
        <w:tabs>
          <w:tab w:val="num" w:pos="2160"/>
        </w:tabs>
        <w:spacing w:after="240"/>
        <w:ind w:right="-547"/>
        <w:rPr>
          <w:rFonts w:ascii="Arial" w:hAnsi="Arial" w:cs="Arial"/>
          <w:b/>
        </w:rPr>
      </w:pPr>
      <w:r w:rsidRPr="00423EE2">
        <w:rPr>
          <w:rFonts w:ascii="Arial" w:hAnsi="Arial" w:cs="Arial"/>
          <w:b/>
        </w:rPr>
        <w:t>Conversion Factor for Services Other than Anesthesia</w:t>
      </w:r>
    </w:p>
    <w:p w14:paraId="4B28887D" w14:textId="0643526A" w:rsidR="00DA6C68" w:rsidRPr="00423EE2" w:rsidRDefault="00DA6C68" w:rsidP="00BB7C79">
      <w:pPr>
        <w:spacing w:after="240"/>
        <w:rPr>
          <w:rFonts w:ascii="Arial" w:hAnsi="Arial" w:cs="Arial"/>
        </w:rPr>
      </w:pPr>
      <w:r w:rsidRPr="00423EE2">
        <w:rPr>
          <w:rFonts w:ascii="Arial" w:hAnsi="Arial" w:cs="Arial"/>
        </w:rPr>
        <w:t xml:space="preserve">The 2023 conversion factor for services other than anesthesia is updated pursuant to Labor Code section 5307.1, subdivision (g)(1)(A) and title 8, CCR, section 9789.12.5, subdivision (c), to conform to relevant changes in the Medicare Physician Fee Schedule payment system as adopted in the Medicare Final Rule, CMS 1770-F, and in light of relevant federal legislation. </w:t>
      </w:r>
      <w:r w:rsidR="006151AE" w:rsidRPr="00423EE2">
        <w:rPr>
          <w:rFonts w:ascii="Arial" w:hAnsi="Arial" w:cs="Arial"/>
        </w:rPr>
        <w:t xml:space="preserve">The federal </w:t>
      </w:r>
      <w:hyperlink r:id="rId16" w:history="1">
        <w:r w:rsidR="009F6AAE" w:rsidRPr="00BB7C79">
          <w:rPr>
            <w:rStyle w:val="Hyperlink"/>
            <w:rFonts w:cs="Arial"/>
          </w:rPr>
          <w:t>Consolidated Appropriations Act, 2023</w:t>
        </w:r>
      </w:hyperlink>
      <w:r w:rsidR="000702DE">
        <w:rPr>
          <w:rFonts w:ascii="Arial" w:hAnsi="Arial" w:cs="Arial"/>
        </w:rPr>
        <w:t xml:space="preserve">, Public Law </w:t>
      </w:r>
      <w:r w:rsidR="00BB7C79">
        <w:rPr>
          <w:rFonts w:ascii="Arial" w:hAnsi="Arial" w:cs="Arial"/>
        </w:rPr>
        <w:t>No. 117-328</w:t>
      </w:r>
      <w:r w:rsidR="009F6AAE">
        <w:rPr>
          <w:rFonts w:ascii="Arial" w:hAnsi="Arial" w:cs="Arial"/>
        </w:rPr>
        <w:t xml:space="preserve"> and the </w:t>
      </w:r>
      <w:hyperlink r:id="rId17" w:history="1">
        <w:r w:rsidR="006151AE" w:rsidRPr="00423EE2">
          <w:rPr>
            <w:rStyle w:val="Hyperlink"/>
            <w:rFonts w:cs="Arial"/>
          </w:rPr>
          <w:t>Protecting Medicare and American Farmers from Sequester Cuts Act</w:t>
        </w:r>
      </w:hyperlink>
      <w:r w:rsidR="006151AE" w:rsidRPr="00423EE2">
        <w:rPr>
          <w:rFonts w:ascii="Arial" w:hAnsi="Arial" w:cs="Arial"/>
        </w:rPr>
        <w:t>, Public Law No. 117-71, 2021,</w:t>
      </w:r>
      <w:r w:rsidRPr="00423EE2">
        <w:rPr>
          <w:rFonts w:ascii="Arial" w:hAnsi="Arial" w:cs="Arial"/>
        </w:rPr>
        <w:t xml:space="preserve"> impact the calculation of the 2023 conversion factor</w:t>
      </w:r>
      <w:r w:rsidR="006151AE" w:rsidRPr="00423EE2">
        <w:rPr>
          <w:rFonts w:ascii="Arial" w:hAnsi="Arial" w:cs="Arial"/>
        </w:rPr>
        <w:t>.</w:t>
      </w:r>
    </w:p>
    <w:p w14:paraId="08CD5086" w14:textId="77777777" w:rsidR="00DA6C68" w:rsidRPr="00423EE2" w:rsidRDefault="00DA6C68" w:rsidP="00DA6C68">
      <w:pPr>
        <w:rPr>
          <w:rFonts w:ascii="Arial" w:hAnsi="Arial" w:cs="Arial"/>
        </w:rPr>
      </w:pPr>
      <w:r w:rsidRPr="00423EE2">
        <w:rPr>
          <w:rFonts w:ascii="Arial" w:hAnsi="Arial" w:cs="Arial"/>
        </w:rPr>
        <w:t>Labor Code section 5307.1, subdivision (g)(1)(A) states in part as follows:</w:t>
      </w:r>
    </w:p>
    <w:p w14:paraId="6471637A" w14:textId="6D021AA8" w:rsidR="00F8462D" w:rsidRPr="00423EE2" w:rsidRDefault="00DA6C68" w:rsidP="00F8462D">
      <w:pPr>
        <w:spacing w:after="120"/>
        <w:ind w:left="720"/>
        <w:rPr>
          <w:rFonts w:ascii="Arial" w:hAnsi="Arial" w:cs="Arial"/>
        </w:rPr>
      </w:pPr>
      <w:r w:rsidRPr="00423EE2">
        <w:rPr>
          <w:rFonts w:ascii="Arial" w:hAnsi="Arial" w:cs="Arial"/>
        </w:rPr>
        <w:t xml:space="preserve">(g) (1) (A) Notwithstanding any other law, the official medical fee schedule </w:t>
      </w:r>
      <w:r w:rsidRPr="00423EE2">
        <w:rPr>
          <w:rFonts w:ascii="Arial" w:hAnsi="Arial" w:cs="Arial"/>
          <w:i/>
        </w:rPr>
        <w:t>shall be adjusted to conform to any relevant changes in the Medicare</w:t>
      </w:r>
      <w:r w:rsidRPr="00423EE2">
        <w:rPr>
          <w:rFonts w:ascii="Arial" w:hAnsi="Arial" w:cs="Arial"/>
        </w:rPr>
        <w:t xml:space="preserve"> and Medi-Cal payment systems no later than 60 days after the effective date of those changes, subject to the following provisions:</w:t>
      </w:r>
    </w:p>
    <w:p w14:paraId="1888C3D0" w14:textId="77777777" w:rsidR="00F8462D" w:rsidRDefault="00DA6C68" w:rsidP="00F8462D">
      <w:pPr>
        <w:spacing w:after="120"/>
        <w:ind w:left="720"/>
        <w:rPr>
          <w:rFonts w:ascii="Arial" w:hAnsi="Arial" w:cs="Arial"/>
        </w:rPr>
      </w:pPr>
      <w:r w:rsidRPr="00423EE2">
        <w:rPr>
          <w:rFonts w:ascii="Arial" w:hAnsi="Arial" w:cs="Arial"/>
        </w:rPr>
        <w:t>***</w:t>
      </w:r>
    </w:p>
    <w:p w14:paraId="2404C424" w14:textId="69D12BC3" w:rsidR="00DA6C68" w:rsidRPr="00423EE2" w:rsidRDefault="00DA6C68" w:rsidP="00F8462D">
      <w:pPr>
        <w:spacing w:after="120"/>
        <w:ind w:left="720"/>
        <w:rPr>
          <w:rFonts w:ascii="Arial" w:hAnsi="Arial" w:cs="Arial"/>
        </w:rPr>
      </w:pPr>
      <w:r w:rsidRPr="00423EE2">
        <w:rPr>
          <w:rFonts w:ascii="Arial" w:hAnsi="Arial" w:cs="Arial"/>
        </w:rPr>
        <w:t xml:space="preserve">(iii) The annual adjustment factor for physician services shall be based on the product of one plus the percentage change in the </w:t>
      </w:r>
      <w:r w:rsidRPr="00423EE2">
        <w:rPr>
          <w:rFonts w:ascii="Arial" w:hAnsi="Arial" w:cs="Arial"/>
          <w:i/>
        </w:rPr>
        <w:t>Medicare Economic Index</w:t>
      </w:r>
      <w:r w:rsidRPr="00423EE2">
        <w:rPr>
          <w:rFonts w:ascii="Arial" w:hAnsi="Arial" w:cs="Arial"/>
        </w:rPr>
        <w:t xml:space="preserve"> and any </w:t>
      </w:r>
      <w:r w:rsidRPr="00423EE2">
        <w:rPr>
          <w:rFonts w:ascii="Arial" w:hAnsi="Arial" w:cs="Arial"/>
          <w:i/>
        </w:rPr>
        <w:t>relative value scale adjustment factor</w:t>
      </w:r>
      <w:r w:rsidRPr="00423EE2">
        <w:rPr>
          <w:rFonts w:ascii="Arial" w:hAnsi="Arial" w:cs="Arial"/>
        </w:rPr>
        <w:t>. [Emphasis added.]</w:t>
      </w:r>
    </w:p>
    <w:p w14:paraId="65E560EF" w14:textId="77777777" w:rsidR="00DA6C68" w:rsidRPr="00423EE2" w:rsidRDefault="00DA6C68" w:rsidP="00DA6C68">
      <w:pPr>
        <w:spacing w:after="240"/>
        <w:rPr>
          <w:rFonts w:ascii="Arial" w:hAnsi="Arial" w:cs="Arial"/>
        </w:rPr>
      </w:pPr>
      <w:r w:rsidRPr="00423EE2">
        <w:rPr>
          <w:rFonts w:ascii="Arial" w:hAnsi="Arial" w:cs="Arial"/>
        </w:rPr>
        <w:t>Title 8, CCR, section 9789.12.5, subdivision (c) states:</w:t>
      </w:r>
    </w:p>
    <w:p w14:paraId="2BC49D96" w14:textId="77777777" w:rsidR="00DA6C68" w:rsidRPr="00423EE2" w:rsidRDefault="00DA6C68" w:rsidP="00DA6C68">
      <w:pPr>
        <w:spacing w:after="240"/>
        <w:ind w:left="720"/>
        <w:rPr>
          <w:rFonts w:ascii="Arial" w:hAnsi="Arial" w:cs="Arial"/>
        </w:rPr>
      </w:pPr>
      <w:r w:rsidRPr="00423EE2">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30DE3CBD" w14:textId="2AA5DD7C" w:rsidR="00DA6C68" w:rsidRPr="00423EE2" w:rsidRDefault="00DA6C68" w:rsidP="00DA6C68">
      <w:pPr>
        <w:spacing w:after="240"/>
        <w:rPr>
          <w:rFonts w:ascii="Arial" w:hAnsi="Arial" w:cs="Arial"/>
        </w:rPr>
      </w:pPr>
      <w:r w:rsidRPr="00423EE2">
        <w:rPr>
          <w:rFonts w:ascii="Arial" w:hAnsi="Arial" w:cs="Arial"/>
        </w:rPr>
        <w:t>The 2023 annual increase in the Medicare Economic Index (MEI) is 3.8% (1.038). (CMS’ “</w:t>
      </w:r>
      <w:hyperlink r:id="rId18" w:history="1">
        <w:r w:rsidRPr="00423EE2">
          <w:rPr>
            <w:rStyle w:val="Hyperlink"/>
            <w:rFonts w:cs="Arial"/>
          </w:rPr>
          <w:t>Actual Regulation Market Basket Updates (ZIP)</w:t>
        </w:r>
      </w:hyperlink>
      <w:r w:rsidRPr="00423EE2">
        <w:rPr>
          <w:rFonts w:ascii="Arial" w:hAnsi="Arial" w:cs="Arial"/>
        </w:rPr>
        <w:t>.”) The MEI is an input price index that accounts for annual changes in the various resources involved in providing physician services.</w:t>
      </w:r>
    </w:p>
    <w:p w14:paraId="58CCEFCE" w14:textId="224A4BE8" w:rsidR="00DA6C68" w:rsidRPr="00423EE2" w:rsidRDefault="00DA6C68" w:rsidP="00DA6C68">
      <w:pPr>
        <w:tabs>
          <w:tab w:val="num" w:pos="2160"/>
        </w:tabs>
        <w:spacing w:after="240"/>
        <w:rPr>
          <w:rFonts w:ascii="Arial" w:hAnsi="Arial" w:cs="Arial"/>
        </w:rPr>
      </w:pPr>
      <w:r w:rsidRPr="00423EE2">
        <w:rPr>
          <w:rFonts w:ascii="Arial" w:hAnsi="Arial" w:cs="Arial"/>
        </w:rPr>
        <w:t>The 2023 Relative Value Scale (RVS) adjustment factor for all services other than anesthesia for 202</w:t>
      </w:r>
      <w:r w:rsidR="00976BFC" w:rsidRPr="00423EE2">
        <w:rPr>
          <w:rFonts w:ascii="Arial" w:hAnsi="Arial" w:cs="Arial"/>
        </w:rPr>
        <w:t>3</w:t>
      </w:r>
      <w:r w:rsidRPr="00423EE2">
        <w:rPr>
          <w:rFonts w:ascii="Arial" w:hAnsi="Arial" w:cs="Arial"/>
        </w:rPr>
        <w:t xml:space="preserve"> is the Medicare 202</w:t>
      </w:r>
      <w:r w:rsidR="00976BFC" w:rsidRPr="00423EE2">
        <w:rPr>
          <w:rFonts w:ascii="Arial" w:hAnsi="Arial" w:cs="Arial"/>
        </w:rPr>
        <w:t>3</w:t>
      </w:r>
      <w:r w:rsidRPr="00423EE2">
        <w:rPr>
          <w:rFonts w:ascii="Arial" w:hAnsi="Arial" w:cs="Arial"/>
        </w:rPr>
        <w:t xml:space="preserve"> RVU budget neutrality adjustment -</w:t>
      </w:r>
      <w:r w:rsidR="00976BFC" w:rsidRPr="00423EE2">
        <w:rPr>
          <w:rFonts w:ascii="Arial" w:hAnsi="Arial" w:cs="Arial"/>
        </w:rPr>
        <w:t>1</w:t>
      </w:r>
      <w:r w:rsidRPr="00423EE2">
        <w:rPr>
          <w:rFonts w:ascii="Arial" w:hAnsi="Arial" w:cs="Arial"/>
        </w:rPr>
        <w:t>.</w:t>
      </w:r>
      <w:r w:rsidR="00976BFC" w:rsidRPr="00423EE2">
        <w:rPr>
          <w:rFonts w:ascii="Arial" w:hAnsi="Arial" w:cs="Arial"/>
        </w:rPr>
        <w:t>6</w:t>
      </w:r>
      <w:r w:rsidRPr="00423EE2">
        <w:rPr>
          <w:rFonts w:ascii="Arial" w:hAnsi="Arial" w:cs="Arial"/>
        </w:rPr>
        <w:t>0 percent (0.9</w:t>
      </w:r>
      <w:r w:rsidR="00976BFC" w:rsidRPr="00423EE2">
        <w:rPr>
          <w:rFonts w:ascii="Arial" w:hAnsi="Arial" w:cs="Arial"/>
        </w:rPr>
        <w:t>84</w:t>
      </w:r>
      <w:r w:rsidRPr="00423EE2">
        <w:rPr>
          <w:rFonts w:ascii="Arial" w:hAnsi="Arial" w:cs="Arial"/>
        </w:rPr>
        <w:t>0). [CY 202</w:t>
      </w:r>
      <w:r w:rsidR="00976BFC" w:rsidRPr="00423EE2">
        <w:rPr>
          <w:rFonts w:ascii="Arial" w:hAnsi="Arial" w:cs="Arial"/>
        </w:rPr>
        <w:t>3</w:t>
      </w:r>
      <w:r w:rsidRPr="00423EE2">
        <w:rPr>
          <w:rFonts w:ascii="Arial" w:hAnsi="Arial" w:cs="Arial"/>
        </w:rPr>
        <w:t xml:space="preserve"> Medicare Physician Fee Schedule Final Rule, CMS-17</w:t>
      </w:r>
      <w:r w:rsidR="00976BFC" w:rsidRPr="00423EE2">
        <w:rPr>
          <w:rFonts w:ascii="Arial" w:hAnsi="Arial" w:cs="Arial"/>
        </w:rPr>
        <w:t>70</w:t>
      </w:r>
      <w:r w:rsidRPr="00423EE2">
        <w:rPr>
          <w:rFonts w:ascii="Arial" w:hAnsi="Arial" w:cs="Arial"/>
        </w:rPr>
        <w:t>-F, Table 1</w:t>
      </w:r>
      <w:r w:rsidR="00976BFC" w:rsidRPr="00423EE2">
        <w:rPr>
          <w:rFonts w:ascii="Arial" w:hAnsi="Arial" w:cs="Arial"/>
        </w:rPr>
        <w:t>46</w:t>
      </w:r>
      <w:r w:rsidRPr="00423EE2">
        <w:rPr>
          <w:rFonts w:ascii="Arial" w:hAnsi="Arial" w:cs="Arial"/>
        </w:rPr>
        <w:t>.]</w:t>
      </w:r>
    </w:p>
    <w:p w14:paraId="4918A72C" w14:textId="0CBFFAAB" w:rsidR="00DA6C68" w:rsidRPr="00423EE2" w:rsidRDefault="00DA6C68" w:rsidP="00DA6C68">
      <w:pPr>
        <w:tabs>
          <w:tab w:val="num" w:pos="2160"/>
        </w:tabs>
        <w:spacing w:after="240"/>
        <w:rPr>
          <w:rFonts w:ascii="Arial" w:hAnsi="Arial" w:cs="Arial"/>
        </w:rPr>
      </w:pPr>
      <w:r w:rsidRPr="00423EE2">
        <w:rPr>
          <w:rFonts w:ascii="Arial" w:hAnsi="Arial" w:cs="Arial"/>
        </w:rPr>
        <w:t>The “Statutory Update Factor” of 0.00 percent in Table 1</w:t>
      </w:r>
      <w:r w:rsidR="005B0EEF" w:rsidRPr="00423EE2">
        <w:rPr>
          <w:rFonts w:ascii="Arial" w:hAnsi="Arial" w:cs="Arial"/>
        </w:rPr>
        <w:t>46</w:t>
      </w:r>
      <w:r w:rsidRPr="00423EE2">
        <w:rPr>
          <w:rFonts w:ascii="Arial" w:hAnsi="Arial" w:cs="Arial"/>
        </w:rPr>
        <w:t xml:space="preserve"> of CY 202</w:t>
      </w:r>
      <w:r w:rsidR="005B0EEF" w:rsidRPr="00423EE2">
        <w:rPr>
          <w:rFonts w:ascii="Arial" w:hAnsi="Arial" w:cs="Arial"/>
        </w:rPr>
        <w:t>3</w:t>
      </w:r>
      <w:r w:rsidRPr="00423EE2">
        <w:rPr>
          <w:rFonts w:ascii="Arial" w:hAnsi="Arial" w:cs="Arial"/>
        </w:rPr>
        <w:t xml:space="preserve"> Medicare Physician Fee Schedule Final Rule, CMS-17</w:t>
      </w:r>
      <w:r w:rsidR="005B0EEF" w:rsidRPr="00423EE2">
        <w:rPr>
          <w:rFonts w:ascii="Arial" w:hAnsi="Arial" w:cs="Arial"/>
        </w:rPr>
        <w:t>70</w:t>
      </w:r>
      <w:r w:rsidRPr="00423EE2">
        <w:rPr>
          <w:rFonts w:ascii="Arial" w:hAnsi="Arial" w:cs="Arial"/>
        </w:rPr>
        <w:t xml:space="preserve">-F is not applicable because Labor Code §5307.1(g)(1)(A)(iii) specifies that the physician fee schedule annual updates are to be based upon the Medicare Economic Index and any relative value scale adjustment factor, and the </w:t>
      </w:r>
      <w:r w:rsidR="005B0EEF" w:rsidRPr="00423EE2">
        <w:rPr>
          <w:rFonts w:ascii="Arial" w:hAnsi="Arial" w:cs="Arial"/>
        </w:rPr>
        <w:t>Statutory Update F</w:t>
      </w:r>
      <w:r w:rsidRPr="00423EE2">
        <w:rPr>
          <w:rFonts w:ascii="Arial" w:hAnsi="Arial" w:cs="Arial"/>
        </w:rPr>
        <w:t>actor is not otherwise relevant.</w:t>
      </w:r>
    </w:p>
    <w:p w14:paraId="66C51864" w14:textId="15F82004" w:rsidR="00DA6C68" w:rsidRPr="00423EE2" w:rsidRDefault="00DA6C68" w:rsidP="00F8462D">
      <w:pPr>
        <w:tabs>
          <w:tab w:val="num" w:pos="2160"/>
        </w:tabs>
        <w:spacing w:after="240"/>
        <w:rPr>
          <w:rFonts w:ascii="Arial" w:hAnsi="Arial" w:cs="Arial"/>
        </w:rPr>
      </w:pPr>
      <w:r w:rsidRPr="00423EE2">
        <w:rPr>
          <w:rFonts w:ascii="Arial" w:hAnsi="Arial" w:cs="Arial"/>
        </w:rPr>
        <w:t>In December of 2021, subsequent to CMS’ adoption of the Medicare Physician Fee Schedule CY 2022 Final Rule, CMS 1751-F, Congress passed the Protecting Medicare and American Farmers from Sequester Cuts Act, Public Law No. 117-71, which</w:t>
      </w:r>
      <w:r w:rsidR="005B0EEF" w:rsidRPr="00423EE2">
        <w:rPr>
          <w:rFonts w:ascii="Arial" w:hAnsi="Arial" w:cs="Arial"/>
        </w:rPr>
        <w:t xml:space="preserve"> provided</w:t>
      </w:r>
      <w:r w:rsidRPr="00423EE2">
        <w:rPr>
          <w:rFonts w:ascii="Arial" w:hAnsi="Arial" w:cs="Arial"/>
        </w:rPr>
        <w:t xml:space="preserve">, </w:t>
      </w:r>
      <w:r w:rsidRPr="00423EE2">
        <w:rPr>
          <w:rFonts w:ascii="Arial" w:hAnsi="Arial" w:cs="Arial"/>
          <w:i/>
        </w:rPr>
        <w:t>inter alia</w:t>
      </w:r>
      <w:r w:rsidRPr="00423EE2">
        <w:rPr>
          <w:rFonts w:ascii="Arial" w:hAnsi="Arial" w:cs="Arial"/>
        </w:rPr>
        <w:t>, a 3% increase</w:t>
      </w:r>
      <w:r w:rsidR="005B0EEF" w:rsidRPr="00423EE2">
        <w:rPr>
          <w:rFonts w:ascii="Arial" w:hAnsi="Arial" w:cs="Arial"/>
        </w:rPr>
        <w:t xml:space="preserve"> in physician fee</w:t>
      </w:r>
      <w:r w:rsidR="00B8638B" w:rsidRPr="00423EE2">
        <w:rPr>
          <w:rFonts w:ascii="Arial" w:hAnsi="Arial" w:cs="Arial"/>
        </w:rPr>
        <w:t>s</w:t>
      </w:r>
      <w:r w:rsidR="005B0EEF" w:rsidRPr="00423EE2">
        <w:rPr>
          <w:rFonts w:ascii="Arial" w:hAnsi="Arial" w:cs="Arial"/>
        </w:rPr>
        <w:t xml:space="preserve"> </w:t>
      </w:r>
      <w:r w:rsidRPr="00423EE2">
        <w:rPr>
          <w:rFonts w:ascii="Arial" w:hAnsi="Arial" w:cs="Arial"/>
        </w:rPr>
        <w:t xml:space="preserve">for CY 2022 only. As a result of the </w:t>
      </w:r>
      <w:r w:rsidR="005B0EEF" w:rsidRPr="00423EE2">
        <w:rPr>
          <w:rFonts w:ascii="Arial" w:hAnsi="Arial" w:cs="Arial"/>
        </w:rPr>
        <w:t xml:space="preserve">expiration of the 1-year 3 percent increase provided by the </w:t>
      </w:r>
      <w:r w:rsidRPr="00423EE2">
        <w:rPr>
          <w:rFonts w:ascii="Arial" w:hAnsi="Arial" w:cs="Arial"/>
        </w:rPr>
        <w:t xml:space="preserve">Protecting Medicare and American Farmers from Sequester Cuts Act, CMS calculated the Medicare CY </w:t>
      </w:r>
      <w:r w:rsidR="005B0EEF" w:rsidRPr="00423EE2">
        <w:rPr>
          <w:rFonts w:ascii="Arial" w:hAnsi="Arial" w:cs="Arial"/>
        </w:rPr>
        <w:t xml:space="preserve">2023 </w:t>
      </w:r>
      <w:r w:rsidRPr="00423EE2">
        <w:rPr>
          <w:rFonts w:ascii="Arial" w:hAnsi="Arial" w:cs="Arial"/>
        </w:rPr>
        <w:t xml:space="preserve">conversion factor by </w:t>
      </w:r>
      <w:r w:rsidR="005B0EEF" w:rsidRPr="00423EE2">
        <w:rPr>
          <w:rFonts w:ascii="Arial" w:hAnsi="Arial" w:cs="Arial"/>
        </w:rPr>
        <w:t>applying the 2023 factors to the 2022 CF without the</w:t>
      </w:r>
      <w:r w:rsidRPr="00423EE2">
        <w:rPr>
          <w:rFonts w:ascii="Arial" w:hAnsi="Arial" w:cs="Arial"/>
        </w:rPr>
        <w:t xml:space="preserve"> 3 percent</w:t>
      </w:r>
      <w:r w:rsidR="005B0EEF" w:rsidRPr="00423EE2">
        <w:rPr>
          <w:rFonts w:ascii="Arial" w:hAnsi="Arial" w:cs="Arial"/>
        </w:rPr>
        <w:t xml:space="preserve"> increase</w:t>
      </w:r>
      <w:r w:rsidRPr="00423EE2">
        <w:rPr>
          <w:rFonts w:ascii="Arial" w:hAnsi="Arial" w:cs="Arial"/>
        </w:rPr>
        <w:t>.</w:t>
      </w:r>
    </w:p>
    <w:p w14:paraId="432F1EAD" w14:textId="5E4A59CF" w:rsidR="00B8638B" w:rsidRPr="00C145CB" w:rsidRDefault="00B8638B" w:rsidP="00B8638B">
      <w:pPr>
        <w:tabs>
          <w:tab w:val="num" w:pos="2160"/>
        </w:tabs>
        <w:spacing w:after="240"/>
        <w:rPr>
          <w:rFonts w:ascii="Arial" w:hAnsi="Arial" w:cs="Arial"/>
        </w:rPr>
      </w:pPr>
      <w:r w:rsidRPr="00C145CB">
        <w:rPr>
          <w:rFonts w:ascii="Arial" w:hAnsi="Arial" w:cs="Arial"/>
        </w:rPr>
        <w:lastRenderedPageBreak/>
        <w:t xml:space="preserve">CMS explained the calculation of the Medicare </w:t>
      </w:r>
      <w:r w:rsidR="00A65712" w:rsidRPr="00C145CB">
        <w:rPr>
          <w:rFonts w:ascii="Arial" w:hAnsi="Arial" w:cs="Arial"/>
        </w:rPr>
        <w:t>202</w:t>
      </w:r>
      <w:r w:rsidR="00A65712">
        <w:rPr>
          <w:rFonts w:ascii="Arial" w:hAnsi="Arial" w:cs="Arial"/>
        </w:rPr>
        <w:t>3</w:t>
      </w:r>
      <w:r w:rsidR="00A65712" w:rsidRPr="00C145CB">
        <w:rPr>
          <w:rFonts w:ascii="Arial" w:hAnsi="Arial" w:cs="Arial"/>
        </w:rPr>
        <w:t xml:space="preserve"> </w:t>
      </w:r>
      <w:r w:rsidRPr="00C145CB">
        <w:rPr>
          <w:rFonts w:ascii="Arial" w:hAnsi="Arial" w:cs="Arial"/>
        </w:rPr>
        <w:t>CF as follows:</w:t>
      </w:r>
    </w:p>
    <w:p w14:paraId="01B8AF50" w14:textId="77777777" w:rsidR="00B8638B" w:rsidRPr="00C145CB" w:rsidRDefault="00B8638B" w:rsidP="00B8638B">
      <w:pPr>
        <w:autoSpaceDE w:val="0"/>
        <w:autoSpaceDN w:val="0"/>
        <w:adjustRightInd w:val="0"/>
        <w:ind w:left="720"/>
        <w:rPr>
          <w:rFonts w:ascii="Arial" w:hAnsi="Arial" w:cs="Arial"/>
        </w:rPr>
      </w:pPr>
      <w:r w:rsidRPr="00C145CB">
        <w:rPr>
          <w:rFonts w:ascii="Arial" w:hAnsi="Arial" w:cs="Arial"/>
        </w:rPr>
        <w:t>“The PFS update adjustment factor for CY 2023, as specified in section 1848(d)(19) of the Act, is 0.00 percent before applying other adjustments. In addition, the Protecting Medicare and American Farmers from Sequester Cuts Act provided a one-time 3.00 percent increase in PFS payment amounts for services furnished on or after January 1, 2022, and before January 1, 2023 and required that the supplementary increase shall not be taken into account in determining PFS payment rates for subsequent years. The expiration of this 3.00 percent increase in payment amounts will result in the CY 2023 conversion factor being calculated as though the 3.00 percent increase for the CY 2022 conversion factor had never been applied.</w:t>
      </w:r>
    </w:p>
    <w:p w14:paraId="252A4916" w14:textId="77777777" w:rsidR="00B8638B" w:rsidRPr="00C145CB" w:rsidRDefault="00B8638B" w:rsidP="00B8638B">
      <w:pPr>
        <w:autoSpaceDE w:val="0"/>
        <w:autoSpaceDN w:val="0"/>
        <w:adjustRightInd w:val="0"/>
        <w:ind w:left="720"/>
        <w:rPr>
          <w:rFonts w:ascii="Arial" w:hAnsi="Arial" w:cs="Arial"/>
        </w:rPr>
      </w:pPr>
    </w:p>
    <w:p w14:paraId="62428D3C" w14:textId="0C8B3BA9" w:rsidR="00B8638B" w:rsidRDefault="00B8638B" w:rsidP="00B8638B">
      <w:pPr>
        <w:autoSpaceDE w:val="0"/>
        <w:autoSpaceDN w:val="0"/>
        <w:adjustRightInd w:val="0"/>
        <w:ind w:left="720"/>
        <w:rPr>
          <w:rFonts w:ascii="Arial" w:hAnsi="Arial" w:cs="Arial"/>
        </w:rPr>
      </w:pPr>
      <w:r w:rsidRPr="00C145CB">
        <w:rPr>
          <w:rFonts w:ascii="Arial" w:hAnsi="Arial" w:cs="Arial"/>
        </w:rPr>
        <w:t xml:space="preserve">To calculate the CY 2023 PFS conversion factor (CF), we took the CY 2022 conversion factor without the 1-year 3.00 percent payment increase provided by the Protecting Medicare and American Farmers from Sequester Cuts Act and multiplied it by the BN adjustment required as described in the preceding paragraphs. We estimate the CY 2023 PFS CF to be 33.0607 which reflects the </w:t>
      </w:r>
      <w:r>
        <w:rPr>
          <w:rFonts w:ascii="Arial" w:hAnsi="Arial" w:cs="Arial"/>
        </w:rPr>
        <w:t>-</w:t>
      </w:r>
      <w:r w:rsidRPr="00C145CB">
        <w:rPr>
          <w:rFonts w:ascii="Arial" w:hAnsi="Arial" w:cs="Arial"/>
        </w:rPr>
        <w:t>1.60 percent BN adjustment under section 1848(c)(2)(B)(ii)(II) of the Act, the 0.00 percent update adjustment factor specified under section 1848(d)(19) of the Act, and the expiration of the 3.00 percent payment increase for services furnished in CY 2022, as provided in the CAA.</w:t>
      </w:r>
      <w:r>
        <w:rPr>
          <w:rFonts w:ascii="Arial" w:hAnsi="Arial" w:cs="Arial"/>
        </w:rPr>
        <w:t>”</w:t>
      </w:r>
    </w:p>
    <w:p w14:paraId="547C786B" w14:textId="02DDED2F" w:rsidR="0051713B" w:rsidRPr="00C145CB" w:rsidRDefault="0051713B" w:rsidP="00D94A92">
      <w:pPr>
        <w:autoSpaceDE w:val="0"/>
        <w:autoSpaceDN w:val="0"/>
        <w:adjustRightInd w:val="0"/>
        <w:spacing w:after="240"/>
        <w:ind w:left="720"/>
        <w:rPr>
          <w:rFonts w:ascii="Arial" w:hAnsi="Arial" w:cs="Arial"/>
        </w:rPr>
      </w:pPr>
      <w:r w:rsidRPr="0051713B">
        <w:rPr>
          <w:rFonts w:ascii="Arial" w:hAnsi="Arial" w:cs="Arial"/>
        </w:rPr>
        <w:t>(87 Federal Register 69404, 70177)</w:t>
      </w:r>
    </w:p>
    <w:p w14:paraId="2F040499" w14:textId="049A0496" w:rsidR="00B8638B" w:rsidRDefault="00B8638B" w:rsidP="00B8638B">
      <w:pPr>
        <w:tabs>
          <w:tab w:val="num" w:pos="2160"/>
        </w:tabs>
        <w:spacing w:after="240"/>
        <w:rPr>
          <w:rFonts w:ascii="Arial" w:hAnsi="Arial" w:cs="Arial"/>
        </w:rPr>
      </w:pPr>
      <w:r>
        <w:rPr>
          <w:rFonts w:ascii="Arial" w:hAnsi="Arial" w:cs="Arial"/>
        </w:rPr>
        <w:t>CMS sets forth this calculation in table format in Table 146</w:t>
      </w:r>
      <w:r w:rsidR="0051713B">
        <w:rPr>
          <w:rFonts w:ascii="Arial" w:hAnsi="Arial" w:cs="Arial"/>
        </w:rPr>
        <w:t>:</w:t>
      </w:r>
    </w:p>
    <w:p w14:paraId="23AE9BE7" w14:textId="3A5449B2" w:rsidR="00D96593" w:rsidRDefault="00D96593" w:rsidP="00D96593">
      <w:pPr>
        <w:tabs>
          <w:tab w:val="num" w:pos="2160"/>
        </w:tabs>
        <w:spacing w:after="240"/>
        <w:jc w:val="center"/>
        <w:rPr>
          <w:rFonts w:ascii="Arial" w:hAnsi="Arial" w:cs="Arial"/>
        </w:rPr>
      </w:pPr>
      <w:r w:rsidRPr="00787B56">
        <w:rPr>
          <w:rFonts w:ascii="Arial" w:hAnsi="Arial" w:cs="Arial"/>
          <w:b/>
          <w:bCs/>
        </w:rPr>
        <w:t>TABLE 146: Calculation of the CY 2023 PFS Conversion Factor</w:t>
      </w:r>
    </w:p>
    <w:tbl>
      <w:tblPr>
        <w:tblStyle w:val="TableGrid"/>
        <w:tblW w:w="0" w:type="auto"/>
        <w:tblInd w:w="-5" w:type="dxa"/>
        <w:tblLook w:val="04A0" w:firstRow="1" w:lastRow="0" w:firstColumn="1" w:lastColumn="0" w:noHBand="0" w:noVBand="1"/>
        <w:tblCaption w:val="TABLE 146: Calculation of the CY 2023 PFS Conversion Factor"/>
        <w:tblDescription w:val="This table shows the calculation of the Medicare 2023 conversion factor set forth in the Medicare Physician Fee Schedule Final Rule, CMS-1770-F for services other than anesthesia."/>
      </w:tblPr>
      <w:tblGrid>
        <w:gridCol w:w="4901"/>
        <w:gridCol w:w="2496"/>
        <w:gridCol w:w="1233"/>
      </w:tblGrid>
      <w:tr w:rsidR="00B8638B" w14:paraId="4C528AAC" w14:textId="77777777" w:rsidTr="00D96593">
        <w:tc>
          <w:tcPr>
            <w:tcW w:w="4901" w:type="dxa"/>
            <w:tcBorders>
              <w:top w:val="single" w:sz="4" w:space="0" w:color="auto"/>
            </w:tcBorders>
          </w:tcPr>
          <w:p w14:paraId="22F55917" w14:textId="77777777" w:rsidR="00B8638B" w:rsidRDefault="00B8638B" w:rsidP="00DE1752">
            <w:pPr>
              <w:tabs>
                <w:tab w:val="num" w:pos="2160"/>
              </w:tabs>
              <w:spacing w:after="240"/>
              <w:rPr>
                <w:rFonts w:ascii="Arial" w:hAnsi="Arial" w:cs="Arial"/>
              </w:rPr>
            </w:pPr>
            <w:r w:rsidRPr="00787B56">
              <w:rPr>
                <w:rFonts w:ascii="Arial" w:hAnsi="Arial" w:cs="Arial"/>
              </w:rPr>
              <w:t>CY 2022 Conversion Factor</w:t>
            </w:r>
          </w:p>
        </w:tc>
        <w:tc>
          <w:tcPr>
            <w:tcW w:w="2496" w:type="dxa"/>
            <w:tcBorders>
              <w:top w:val="single" w:sz="4" w:space="0" w:color="auto"/>
            </w:tcBorders>
          </w:tcPr>
          <w:p w14:paraId="3967926F" w14:textId="770A1E1F" w:rsidR="00B8638B" w:rsidRPr="00F8034D" w:rsidRDefault="00B8638B" w:rsidP="00DE1752">
            <w:pPr>
              <w:tabs>
                <w:tab w:val="num" w:pos="2160"/>
              </w:tabs>
              <w:spacing w:after="240"/>
              <w:rPr>
                <w:rFonts w:ascii="Arial" w:hAnsi="Arial" w:cs="Arial"/>
                <w:color w:val="FFFFFF" w:themeColor="background1"/>
              </w:rPr>
            </w:pPr>
            <w:r w:rsidRPr="00F8034D">
              <w:rPr>
                <w:rFonts w:ascii="Arial" w:hAnsi="Arial" w:cs="Arial"/>
                <w:color w:val="FFFFFF" w:themeColor="background1"/>
              </w:rPr>
              <w:t>Empty cell</w:t>
            </w:r>
          </w:p>
        </w:tc>
        <w:tc>
          <w:tcPr>
            <w:tcW w:w="1233" w:type="dxa"/>
            <w:tcBorders>
              <w:top w:val="single" w:sz="4" w:space="0" w:color="auto"/>
            </w:tcBorders>
          </w:tcPr>
          <w:p w14:paraId="55698650" w14:textId="77777777" w:rsidR="00B8638B" w:rsidRDefault="00B8638B" w:rsidP="00DE1752">
            <w:pPr>
              <w:tabs>
                <w:tab w:val="num" w:pos="2160"/>
              </w:tabs>
              <w:spacing w:after="240"/>
              <w:rPr>
                <w:rFonts w:ascii="Arial" w:hAnsi="Arial" w:cs="Arial"/>
              </w:rPr>
            </w:pPr>
            <w:r w:rsidRPr="00787B56">
              <w:rPr>
                <w:rFonts w:ascii="Arial" w:hAnsi="Arial" w:cs="Arial"/>
              </w:rPr>
              <w:t>34.6062</w:t>
            </w:r>
          </w:p>
        </w:tc>
      </w:tr>
      <w:tr w:rsidR="00B8638B" w14:paraId="59EC87B3" w14:textId="77777777" w:rsidTr="00D96593">
        <w:tc>
          <w:tcPr>
            <w:tcW w:w="4901" w:type="dxa"/>
          </w:tcPr>
          <w:p w14:paraId="159EB9A2" w14:textId="77777777" w:rsidR="00B8638B" w:rsidRDefault="00B8638B" w:rsidP="00DE1752">
            <w:pPr>
              <w:tabs>
                <w:tab w:val="num" w:pos="2160"/>
              </w:tabs>
              <w:spacing w:after="240" w:line="259" w:lineRule="auto"/>
              <w:rPr>
                <w:rFonts w:ascii="Arial" w:hAnsi="Arial" w:cs="Arial"/>
              </w:rPr>
            </w:pPr>
            <w:r w:rsidRPr="00787B56">
              <w:rPr>
                <w:rFonts w:ascii="Arial" w:hAnsi="Arial" w:cs="Arial"/>
              </w:rPr>
              <w:t>Conversion Factor without CY 2022 Protecting Medicare and American Farmers from Sequester Cuts Act</w:t>
            </w:r>
          </w:p>
        </w:tc>
        <w:tc>
          <w:tcPr>
            <w:tcW w:w="2496" w:type="dxa"/>
          </w:tcPr>
          <w:p w14:paraId="05444AD4" w14:textId="4B05FFB0" w:rsidR="00B8638B" w:rsidRPr="00F8034D" w:rsidRDefault="00F8034D" w:rsidP="00DE1752">
            <w:pPr>
              <w:tabs>
                <w:tab w:val="num" w:pos="2160"/>
              </w:tabs>
              <w:spacing w:after="240"/>
              <w:rPr>
                <w:rFonts w:ascii="Arial" w:hAnsi="Arial" w:cs="Arial"/>
                <w:color w:val="FFFFFF" w:themeColor="background1"/>
              </w:rPr>
            </w:pPr>
            <w:r w:rsidRPr="00F8034D">
              <w:rPr>
                <w:rFonts w:ascii="Arial" w:hAnsi="Arial" w:cs="Arial"/>
                <w:color w:val="FFFFFF" w:themeColor="background1"/>
              </w:rPr>
              <w:t>Empty cell</w:t>
            </w:r>
          </w:p>
        </w:tc>
        <w:tc>
          <w:tcPr>
            <w:tcW w:w="1233" w:type="dxa"/>
          </w:tcPr>
          <w:p w14:paraId="27F76BBA" w14:textId="77777777" w:rsidR="00B8638B" w:rsidRDefault="00B8638B" w:rsidP="00DE1752">
            <w:pPr>
              <w:tabs>
                <w:tab w:val="num" w:pos="2160"/>
              </w:tabs>
              <w:spacing w:after="240"/>
              <w:rPr>
                <w:rFonts w:ascii="Arial" w:hAnsi="Arial" w:cs="Arial"/>
              </w:rPr>
            </w:pPr>
            <w:r w:rsidRPr="00787B56">
              <w:rPr>
                <w:rFonts w:ascii="Arial" w:hAnsi="Arial" w:cs="Arial"/>
              </w:rPr>
              <w:t>33.5983</w:t>
            </w:r>
          </w:p>
        </w:tc>
      </w:tr>
      <w:tr w:rsidR="00B8638B" w14:paraId="0F536023" w14:textId="77777777" w:rsidTr="00D96593">
        <w:tc>
          <w:tcPr>
            <w:tcW w:w="4901" w:type="dxa"/>
          </w:tcPr>
          <w:p w14:paraId="621EC2A7" w14:textId="77777777" w:rsidR="00B8638B" w:rsidRDefault="00B8638B" w:rsidP="00DE1752">
            <w:pPr>
              <w:tabs>
                <w:tab w:val="num" w:pos="2160"/>
              </w:tabs>
              <w:spacing w:after="240"/>
              <w:rPr>
                <w:rFonts w:ascii="Arial" w:hAnsi="Arial" w:cs="Arial"/>
              </w:rPr>
            </w:pPr>
            <w:r w:rsidRPr="00787B56">
              <w:rPr>
                <w:rFonts w:ascii="Arial" w:hAnsi="Arial" w:cs="Arial"/>
              </w:rPr>
              <w:t>Statutory Update Factor</w:t>
            </w:r>
          </w:p>
        </w:tc>
        <w:tc>
          <w:tcPr>
            <w:tcW w:w="2496" w:type="dxa"/>
          </w:tcPr>
          <w:p w14:paraId="511E7EB2" w14:textId="77777777" w:rsidR="00B8638B" w:rsidRDefault="00B8638B" w:rsidP="00DE1752">
            <w:pPr>
              <w:tabs>
                <w:tab w:val="num" w:pos="2160"/>
              </w:tabs>
              <w:spacing w:after="240" w:line="259" w:lineRule="auto"/>
              <w:rPr>
                <w:rFonts w:ascii="Arial" w:hAnsi="Arial" w:cs="Arial"/>
              </w:rPr>
            </w:pPr>
            <w:r w:rsidRPr="00787B56">
              <w:rPr>
                <w:rFonts w:ascii="Arial" w:hAnsi="Arial" w:cs="Arial"/>
              </w:rPr>
              <w:t>0.00 percent (1.0000)</w:t>
            </w:r>
          </w:p>
        </w:tc>
        <w:tc>
          <w:tcPr>
            <w:tcW w:w="1233" w:type="dxa"/>
          </w:tcPr>
          <w:p w14:paraId="19EF6070" w14:textId="6270BD99" w:rsidR="00B8638B" w:rsidRPr="00F8034D" w:rsidRDefault="00F8034D" w:rsidP="00DE1752">
            <w:pPr>
              <w:tabs>
                <w:tab w:val="num" w:pos="2160"/>
              </w:tabs>
              <w:spacing w:after="240"/>
              <w:rPr>
                <w:rFonts w:ascii="Arial" w:hAnsi="Arial" w:cs="Arial"/>
                <w:color w:val="FFFFFF" w:themeColor="background1"/>
              </w:rPr>
            </w:pPr>
            <w:r w:rsidRPr="00F8034D">
              <w:rPr>
                <w:rFonts w:ascii="Arial" w:hAnsi="Arial" w:cs="Arial"/>
                <w:color w:val="FFFFFF" w:themeColor="background1"/>
              </w:rPr>
              <w:t>Empty cell</w:t>
            </w:r>
          </w:p>
        </w:tc>
      </w:tr>
      <w:tr w:rsidR="00B8638B" w14:paraId="1704098C" w14:textId="77777777" w:rsidTr="00D96593">
        <w:tc>
          <w:tcPr>
            <w:tcW w:w="4901" w:type="dxa"/>
          </w:tcPr>
          <w:p w14:paraId="0C9BE214" w14:textId="77777777" w:rsidR="00B8638B" w:rsidRDefault="00B8638B" w:rsidP="00DE1752">
            <w:pPr>
              <w:tabs>
                <w:tab w:val="num" w:pos="2160"/>
              </w:tabs>
              <w:spacing w:after="240"/>
              <w:rPr>
                <w:rFonts w:ascii="Arial" w:hAnsi="Arial" w:cs="Arial"/>
              </w:rPr>
            </w:pPr>
            <w:r w:rsidRPr="00787B56">
              <w:rPr>
                <w:rFonts w:ascii="Arial" w:hAnsi="Arial" w:cs="Arial"/>
              </w:rPr>
              <w:t>CY 2023 RVU Budget Neutrality Adjustment</w:t>
            </w:r>
          </w:p>
        </w:tc>
        <w:tc>
          <w:tcPr>
            <w:tcW w:w="2496" w:type="dxa"/>
          </w:tcPr>
          <w:p w14:paraId="533CD80E" w14:textId="77777777" w:rsidR="00B8638B" w:rsidRDefault="00B8638B" w:rsidP="00DE1752">
            <w:pPr>
              <w:tabs>
                <w:tab w:val="num" w:pos="2160"/>
              </w:tabs>
              <w:spacing w:after="240"/>
              <w:rPr>
                <w:rFonts w:ascii="Arial" w:hAnsi="Arial" w:cs="Arial"/>
              </w:rPr>
            </w:pPr>
            <w:r w:rsidRPr="00787B56">
              <w:rPr>
                <w:rFonts w:ascii="Arial" w:hAnsi="Arial" w:cs="Arial"/>
              </w:rPr>
              <w:t>-1.60 percent (0.9840)</w:t>
            </w:r>
          </w:p>
        </w:tc>
        <w:tc>
          <w:tcPr>
            <w:tcW w:w="1233" w:type="dxa"/>
          </w:tcPr>
          <w:p w14:paraId="6039732A" w14:textId="78DC0E7A" w:rsidR="00B8638B" w:rsidRPr="00F8034D" w:rsidRDefault="00B8638B" w:rsidP="00DE1752">
            <w:pPr>
              <w:tabs>
                <w:tab w:val="num" w:pos="2160"/>
              </w:tabs>
              <w:spacing w:after="240"/>
              <w:rPr>
                <w:rFonts w:ascii="Arial" w:hAnsi="Arial" w:cs="Arial"/>
                <w:color w:val="FFFFFF" w:themeColor="background1"/>
              </w:rPr>
            </w:pPr>
            <w:r w:rsidRPr="009E353C">
              <w:rPr>
                <w:rFonts w:ascii="Arial" w:hAnsi="Arial" w:cs="Arial"/>
                <w:color w:val="FFFFFF" w:themeColor="background1"/>
              </w:rPr>
              <w:t>Empty cell</w:t>
            </w:r>
          </w:p>
        </w:tc>
      </w:tr>
      <w:tr w:rsidR="00B8638B" w14:paraId="1310BE20" w14:textId="77777777" w:rsidTr="00D96593">
        <w:tc>
          <w:tcPr>
            <w:tcW w:w="4901" w:type="dxa"/>
          </w:tcPr>
          <w:p w14:paraId="10EEF9EF" w14:textId="77777777" w:rsidR="00B8638B" w:rsidRPr="00787B56" w:rsidRDefault="00B8638B" w:rsidP="00DE1752">
            <w:pPr>
              <w:tabs>
                <w:tab w:val="num" w:pos="2160"/>
              </w:tabs>
              <w:spacing w:after="240"/>
              <w:rPr>
                <w:rFonts w:ascii="Arial" w:hAnsi="Arial" w:cs="Arial"/>
              </w:rPr>
            </w:pPr>
            <w:r w:rsidRPr="00787B56">
              <w:rPr>
                <w:rFonts w:ascii="Arial" w:hAnsi="Arial" w:cs="Arial"/>
                <w:b/>
                <w:bCs/>
              </w:rPr>
              <w:t>CY 2023 Conversion Factor</w:t>
            </w:r>
          </w:p>
        </w:tc>
        <w:tc>
          <w:tcPr>
            <w:tcW w:w="2496" w:type="dxa"/>
          </w:tcPr>
          <w:p w14:paraId="3AF6F089" w14:textId="2544ADCD" w:rsidR="00B8638B" w:rsidRPr="00787B56" w:rsidRDefault="00F8034D" w:rsidP="00DE1752">
            <w:pPr>
              <w:tabs>
                <w:tab w:val="num" w:pos="2160"/>
              </w:tabs>
              <w:spacing w:after="240"/>
              <w:rPr>
                <w:rFonts w:ascii="Arial" w:hAnsi="Arial" w:cs="Arial"/>
              </w:rPr>
            </w:pPr>
            <w:r w:rsidRPr="00846381">
              <w:rPr>
                <w:rFonts w:ascii="Arial" w:hAnsi="Arial" w:cs="Arial"/>
                <w:color w:val="FFFFFF" w:themeColor="background1"/>
              </w:rPr>
              <w:t>Empty cell</w:t>
            </w:r>
          </w:p>
        </w:tc>
        <w:tc>
          <w:tcPr>
            <w:tcW w:w="1233" w:type="dxa"/>
          </w:tcPr>
          <w:p w14:paraId="2E767FC7" w14:textId="77777777" w:rsidR="00B8638B" w:rsidRDefault="00B8638B" w:rsidP="00DE1752">
            <w:pPr>
              <w:tabs>
                <w:tab w:val="num" w:pos="2160"/>
              </w:tabs>
              <w:spacing w:after="240"/>
              <w:rPr>
                <w:rFonts w:ascii="Arial" w:hAnsi="Arial" w:cs="Arial"/>
              </w:rPr>
            </w:pPr>
            <w:r w:rsidRPr="00787B56">
              <w:rPr>
                <w:rFonts w:ascii="Arial" w:hAnsi="Arial" w:cs="Arial"/>
                <w:b/>
                <w:bCs/>
              </w:rPr>
              <w:t>33.0607</w:t>
            </w:r>
          </w:p>
        </w:tc>
      </w:tr>
    </w:tbl>
    <w:p w14:paraId="045A9A62" w14:textId="4F42CBDB" w:rsidR="00B8638B" w:rsidRDefault="0051713B" w:rsidP="00D94A92">
      <w:pPr>
        <w:tabs>
          <w:tab w:val="num" w:pos="2160"/>
        </w:tabs>
        <w:spacing w:after="360"/>
        <w:rPr>
          <w:rFonts w:ascii="Arial" w:hAnsi="Arial" w:cs="Arial"/>
        </w:rPr>
      </w:pPr>
      <w:r>
        <w:rPr>
          <w:rFonts w:ascii="Arial" w:hAnsi="Arial" w:cs="Arial"/>
        </w:rPr>
        <w:t xml:space="preserve">(87 Federal Register </w:t>
      </w:r>
      <w:r w:rsidRPr="005F3658">
        <w:rPr>
          <w:rFonts w:ascii="Arial" w:hAnsi="Arial" w:cs="Arial"/>
        </w:rPr>
        <w:t>69404</w:t>
      </w:r>
      <w:r>
        <w:rPr>
          <w:rFonts w:ascii="Arial" w:hAnsi="Arial" w:cs="Arial"/>
        </w:rPr>
        <w:t>, 70177)</w:t>
      </w:r>
    </w:p>
    <w:p w14:paraId="0C7F576E" w14:textId="5ECA70A6" w:rsidR="0081424D" w:rsidRDefault="0081424D" w:rsidP="00F8462D">
      <w:pPr>
        <w:tabs>
          <w:tab w:val="num" w:pos="2160"/>
        </w:tabs>
        <w:spacing w:after="240"/>
        <w:rPr>
          <w:rFonts w:ascii="Arial" w:hAnsi="Arial" w:cs="Arial"/>
        </w:rPr>
      </w:pPr>
      <w:r>
        <w:rPr>
          <w:rFonts w:ascii="Arial" w:hAnsi="Arial" w:cs="Arial"/>
        </w:rPr>
        <w:lastRenderedPageBreak/>
        <w:t>Subsequently, Congress passed the Consolidated Appropriations Act, 2023</w:t>
      </w:r>
      <w:r w:rsidR="001C02DA">
        <w:rPr>
          <w:rFonts w:ascii="Arial" w:hAnsi="Arial" w:cs="Arial"/>
        </w:rPr>
        <w:t xml:space="preserve"> which provided a Medicare Physician Fee Schedule increase of 2.5% for 2023</w:t>
      </w:r>
      <w:r>
        <w:rPr>
          <w:rFonts w:ascii="Arial" w:hAnsi="Arial" w:cs="Arial"/>
        </w:rPr>
        <w:t>.</w:t>
      </w:r>
      <w:r w:rsidR="005E1725">
        <w:rPr>
          <w:rFonts w:ascii="Arial" w:hAnsi="Arial" w:cs="Arial"/>
        </w:rPr>
        <w:t xml:space="preserve"> The application of the 2.5% increase resulted in a final Medicare CY 2023 Conversion Factor of 33.8872. (See </w:t>
      </w:r>
      <w:hyperlink r:id="rId19" w:history="1">
        <w:r w:rsidR="005E1725" w:rsidRPr="00D94A92">
          <w:rPr>
            <w:rStyle w:val="Hyperlink"/>
            <w:rFonts w:cs="Arial"/>
          </w:rPr>
          <w:t>RVU23A – Updated 01/</w:t>
        </w:r>
        <w:r w:rsidR="00D94A92" w:rsidRPr="00D94A92">
          <w:rPr>
            <w:rStyle w:val="Hyperlink"/>
            <w:rFonts w:cs="Arial"/>
          </w:rPr>
          <w:t>18</w:t>
        </w:r>
        <w:r w:rsidR="005E1725" w:rsidRPr="00D94A92">
          <w:rPr>
            <w:rStyle w:val="Hyperlink"/>
            <w:rFonts w:cs="Arial"/>
          </w:rPr>
          <w:t>/23 (ZIP)</w:t>
        </w:r>
      </w:hyperlink>
      <w:r w:rsidR="00D94A92">
        <w:rPr>
          <w:rFonts w:ascii="Arial" w:hAnsi="Arial" w:cs="Arial"/>
        </w:rPr>
        <w:t xml:space="preserve">, </w:t>
      </w:r>
      <w:r w:rsidR="005E1725">
        <w:rPr>
          <w:rFonts w:ascii="Arial" w:hAnsi="Arial" w:cs="Arial"/>
        </w:rPr>
        <w:t>column Y.)</w:t>
      </w:r>
    </w:p>
    <w:p w14:paraId="36D83AD4" w14:textId="1E83E272" w:rsidR="00DA6C68" w:rsidRPr="006151AE" w:rsidRDefault="00DA6C68" w:rsidP="00DA6C68">
      <w:pPr>
        <w:tabs>
          <w:tab w:val="num" w:pos="2160"/>
        </w:tabs>
        <w:rPr>
          <w:rFonts w:ascii="Arial" w:hAnsi="Arial" w:cs="Arial"/>
        </w:rPr>
      </w:pPr>
      <w:r w:rsidRPr="006151AE">
        <w:rPr>
          <w:rFonts w:ascii="Arial" w:hAnsi="Arial" w:cs="Arial"/>
        </w:rPr>
        <w:t xml:space="preserve">For </w:t>
      </w:r>
      <w:r w:rsidR="007E35AD" w:rsidRPr="006151AE">
        <w:rPr>
          <w:rFonts w:ascii="Arial" w:hAnsi="Arial" w:cs="Arial"/>
        </w:rPr>
        <w:t xml:space="preserve">California </w:t>
      </w:r>
      <w:r w:rsidRPr="006151AE">
        <w:rPr>
          <w:rFonts w:ascii="Arial" w:hAnsi="Arial" w:cs="Arial"/>
        </w:rPr>
        <w:t>workers’ compensation, the Other Services Conversion Factor includes the relevant Medicare adjustments</w:t>
      </w:r>
      <w:r w:rsidR="007E35AD" w:rsidRPr="006151AE">
        <w:rPr>
          <w:rFonts w:ascii="Arial" w:hAnsi="Arial" w:cs="Arial"/>
        </w:rPr>
        <w:t xml:space="preserve"> to account for</w:t>
      </w:r>
      <w:r w:rsidRPr="006151AE">
        <w:rPr>
          <w:rFonts w:ascii="Arial" w:hAnsi="Arial" w:cs="Arial"/>
        </w:rPr>
        <w:t xml:space="preserve">: </w:t>
      </w:r>
    </w:p>
    <w:p w14:paraId="2055B4D4" w14:textId="513EE7E3" w:rsidR="00DA6C68" w:rsidRPr="006151AE" w:rsidRDefault="007E35AD" w:rsidP="00DA6C68">
      <w:pPr>
        <w:pStyle w:val="ListParagraph"/>
        <w:numPr>
          <w:ilvl w:val="0"/>
          <w:numId w:val="40"/>
        </w:numPr>
        <w:rPr>
          <w:rFonts w:ascii="Arial" w:hAnsi="Arial" w:cs="Arial"/>
        </w:rPr>
      </w:pPr>
      <w:r w:rsidRPr="006151AE">
        <w:rPr>
          <w:rFonts w:ascii="Arial" w:hAnsi="Arial" w:cs="Arial"/>
        </w:rPr>
        <w:t xml:space="preserve">Expiration </w:t>
      </w:r>
      <w:r w:rsidR="00DA6C68" w:rsidRPr="006151AE">
        <w:rPr>
          <w:rFonts w:ascii="Arial" w:hAnsi="Arial" w:cs="Arial"/>
        </w:rPr>
        <w:t>of the one-year 3.</w:t>
      </w:r>
      <w:r w:rsidR="00924437" w:rsidRPr="006151AE">
        <w:rPr>
          <w:rFonts w:ascii="Arial" w:hAnsi="Arial" w:cs="Arial"/>
        </w:rPr>
        <w:t>00</w:t>
      </w:r>
      <w:r w:rsidR="00DA6C68" w:rsidRPr="006151AE">
        <w:rPr>
          <w:rFonts w:ascii="Arial" w:hAnsi="Arial" w:cs="Arial"/>
        </w:rPr>
        <w:t>% increase</w:t>
      </w:r>
      <w:r w:rsidR="00924437" w:rsidRPr="006151AE">
        <w:rPr>
          <w:rFonts w:ascii="Arial" w:hAnsi="Arial" w:cs="Arial"/>
        </w:rPr>
        <w:t xml:space="preserve"> that was set forth for CY 2022 in the Protecting Medicare and American Farmers from Sequester Cuts Act of 2021.</w:t>
      </w:r>
    </w:p>
    <w:p w14:paraId="1306EC61" w14:textId="5AEC33C8" w:rsidR="00DA6C68" w:rsidRPr="006151AE" w:rsidRDefault="006C7543" w:rsidP="00DA6C68">
      <w:pPr>
        <w:pStyle w:val="ListParagraph"/>
        <w:numPr>
          <w:ilvl w:val="0"/>
          <w:numId w:val="40"/>
        </w:numPr>
        <w:rPr>
          <w:rFonts w:ascii="Arial" w:hAnsi="Arial" w:cs="Arial"/>
        </w:rPr>
      </w:pPr>
      <w:r>
        <w:rPr>
          <w:rFonts w:ascii="Arial" w:hAnsi="Arial" w:cs="Arial"/>
        </w:rPr>
        <w:t xml:space="preserve">CY </w:t>
      </w:r>
      <w:r w:rsidR="00DA6C68" w:rsidRPr="006151AE">
        <w:rPr>
          <w:rFonts w:ascii="Arial" w:hAnsi="Arial" w:cs="Arial"/>
        </w:rPr>
        <w:t>202</w:t>
      </w:r>
      <w:r w:rsidR="00924437" w:rsidRPr="006151AE">
        <w:rPr>
          <w:rFonts w:ascii="Arial" w:hAnsi="Arial" w:cs="Arial"/>
        </w:rPr>
        <w:t>3</w:t>
      </w:r>
      <w:r w:rsidR="00DA6C68" w:rsidRPr="006151AE">
        <w:rPr>
          <w:rFonts w:ascii="Arial" w:hAnsi="Arial" w:cs="Arial"/>
        </w:rPr>
        <w:t xml:space="preserve"> RVU budget neutrality adjustment [-</w:t>
      </w:r>
      <w:r w:rsidR="00924437" w:rsidRPr="006151AE">
        <w:rPr>
          <w:rFonts w:ascii="Arial" w:hAnsi="Arial" w:cs="Arial"/>
        </w:rPr>
        <w:t>1</w:t>
      </w:r>
      <w:r w:rsidR="00DA6C68" w:rsidRPr="006151AE">
        <w:rPr>
          <w:rFonts w:ascii="Arial" w:hAnsi="Arial" w:cs="Arial"/>
        </w:rPr>
        <w:t>.</w:t>
      </w:r>
      <w:r w:rsidR="00924437" w:rsidRPr="006151AE">
        <w:rPr>
          <w:rFonts w:ascii="Arial" w:hAnsi="Arial" w:cs="Arial"/>
        </w:rPr>
        <w:t>6</w:t>
      </w:r>
      <w:r w:rsidR="00DA6C68" w:rsidRPr="006151AE">
        <w:rPr>
          <w:rFonts w:ascii="Arial" w:hAnsi="Arial" w:cs="Arial"/>
        </w:rPr>
        <w:t>0 percent (0.9</w:t>
      </w:r>
      <w:r w:rsidR="00924437" w:rsidRPr="006151AE">
        <w:rPr>
          <w:rFonts w:ascii="Arial" w:hAnsi="Arial" w:cs="Arial"/>
        </w:rPr>
        <w:t>84</w:t>
      </w:r>
      <w:r w:rsidR="00DA6C68" w:rsidRPr="006151AE">
        <w:rPr>
          <w:rFonts w:ascii="Arial" w:hAnsi="Arial" w:cs="Arial"/>
        </w:rPr>
        <w:t>0)]</w:t>
      </w:r>
    </w:p>
    <w:p w14:paraId="0BA70408" w14:textId="366B6B5F" w:rsidR="00DA6C68" w:rsidRDefault="006C7543" w:rsidP="006151AE">
      <w:pPr>
        <w:pStyle w:val="ListParagraph"/>
        <w:numPr>
          <w:ilvl w:val="0"/>
          <w:numId w:val="40"/>
        </w:numPr>
        <w:spacing w:after="240"/>
        <w:rPr>
          <w:rFonts w:ascii="Arial" w:hAnsi="Arial" w:cs="Arial"/>
        </w:rPr>
      </w:pPr>
      <w:r>
        <w:rPr>
          <w:rFonts w:ascii="Arial" w:hAnsi="Arial" w:cs="Arial"/>
        </w:rPr>
        <w:t xml:space="preserve">CY </w:t>
      </w:r>
      <w:r w:rsidR="007E35AD" w:rsidRPr="006151AE">
        <w:rPr>
          <w:rFonts w:ascii="Arial" w:hAnsi="Arial" w:cs="Arial"/>
        </w:rPr>
        <w:t xml:space="preserve">2023 </w:t>
      </w:r>
      <w:r w:rsidR="00DA6C68" w:rsidRPr="006151AE">
        <w:rPr>
          <w:rFonts w:ascii="Arial" w:hAnsi="Arial" w:cs="Arial"/>
        </w:rPr>
        <w:t>Medicare Economic Index adjustment [</w:t>
      </w:r>
      <w:r w:rsidR="00462BED" w:rsidRPr="006151AE">
        <w:rPr>
          <w:rFonts w:ascii="Arial" w:hAnsi="Arial" w:cs="Arial"/>
        </w:rPr>
        <w:t>3.8</w:t>
      </w:r>
      <w:r w:rsidR="00DA6C68" w:rsidRPr="006151AE">
        <w:rPr>
          <w:rFonts w:ascii="Arial" w:hAnsi="Arial" w:cs="Arial"/>
        </w:rPr>
        <w:t xml:space="preserve"> percent increase (1.0</w:t>
      </w:r>
      <w:r w:rsidR="00462BED" w:rsidRPr="006151AE">
        <w:rPr>
          <w:rFonts w:ascii="Arial" w:hAnsi="Arial" w:cs="Arial"/>
        </w:rPr>
        <w:t>38</w:t>
      </w:r>
      <w:r w:rsidR="00DA6C68" w:rsidRPr="006151AE">
        <w:rPr>
          <w:rFonts w:ascii="Arial" w:hAnsi="Arial" w:cs="Arial"/>
        </w:rPr>
        <w:t>)]</w:t>
      </w:r>
    </w:p>
    <w:p w14:paraId="5202F786" w14:textId="175079CE" w:rsidR="00DF4A46" w:rsidRPr="006151AE" w:rsidRDefault="00DF4A46" w:rsidP="006151AE">
      <w:pPr>
        <w:pStyle w:val="ListParagraph"/>
        <w:numPr>
          <w:ilvl w:val="0"/>
          <w:numId w:val="40"/>
        </w:numPr>
        <w:spacing w:after="240"/>
        <w:contextualSpacing w:val="0"/>
        <w:rPr>
          <w:rFonts w:ascii="Arial" w:hAnsi="Arial" w:cs="Arial"/>
        </w:rPr>
      </w:pPr>
      <w:r>
        <w:rPr>
          <w:rFonts w:ascii="Arial" w:hAnsi="Arial" w:cs="Arial"/>
        </w:rPr>
        <w:t>CY 2023 increase set forth in the Consolidated Appropriations Act, 2023 [</w:t>
      </w:r>
      <w:r w:rsidR="00303AC9">
        <w:rPr>
          <w:rFonts w:ascii="Arial" w:hAnsi="Arial" w:cs="Arial"/>
        </w:rPr>
        <w:t>2</w:t>
      </w:r>
      <w:r>
        <w:rPr>
          <w:rFonts w:ascii="Arial" w:hAnsi="Arial" w:cs="Arial"/>
        </w:rPr>
        <w:t>.</w:t>
      </w:r>
      <w:r w:rsidR="00303AC9">
        <w:rPr>
          <w:rFonts w:ascii="Arial" w:hAnsi="Arial" w:cs="Arial"/>
        </w:rPr>
        <w:t>5</w:t>
      </w:r>
      <w:r>
        <w:rPr>
          <w:rFonts w:ascii="Arial" w:hAnsi="Arial" w:cs="Arial"/>
        </w:rPr>
        <w:t>% increase (1.025)]</w:t>
      </w:r>
    </w:p>
    <w:p w14:paraId="3B40035A" w14:textId="02C71935" w:rsidR="007E35AD" w:rsidRPr="00C145CB" w:rsidRDefault="007E35AD" w:rsidP="007E35AD">
      <w:pPr>
        <w:tabs>
          <w:tab w:val="num" w:pos="2160"/>
        </w:tabs>
        <w:spacing w:after="240"/>
        <w:rPr>
          <w:rFonts w:ascii="Arial" w:hAnsi="Arial" w:cs="Arial"/>
        </w:rPr>
      </w:pPr>
      <w:bookmarkStart w:id="0" w:name="_Hlk121497640"/>
      <w:r w:rsidRPr="00C145CB">
        <w:rPr>
          <w:rFonts w:ascii="Arial" w:hAnsi="Arial" w:cs="Arial"/>
        </w:rPr>
        <w:t xml:space="preserve">The </w:t>
      </w:r>
      <w:r w:rsidR="00D84E0F">
        <w:rPr>
          <w:rFonts w:ascii="Arial" w:hAnsi="Arial" w:cs="Arial"/>
        </w:rPr>
        <w:t xml:space="preserve">workers’ compensation </w:t>
      </w:r>
      <w:r w:rsidRPr="00C145CB">
        <w:rPr>
          <w:rFonts w:ascii="Arial" w:hAnsi="Arial" w:cs="Arial"/>
        </w:rPr>
        <w:t>CY 2022 CF without the temporary 1-year 3.00 percent payment increase provided by the Protecting Medicare and American Farmers from Sequester Cuts Act was $</w:t>
      </w:r>
      <w:bookmarkStart w:id="1" w:name="_Hlk121477351"/>
      <w:r w:rsidRPr="00C145CB">
        <w:rPr>
          <w:rFonts w:ascii="Arial" w:hAnsi="Arial" w:cs="Arial"/>
        </w:rPr>
        <w:t>45.0954</w:t>
      </w:r>
      <w:bookmarkEnd w:id="1"/>
      <w:r w:rsidRPr="00C145CB">
        <w:rPr>
          <w:rFonts w:ascii="Arial" w:hAnsi="Arial" w:cs="Arial"/>
        </w:rPr>
        <w:t xml:space="preserve"> (See the Explanation of Changes attached to the Administrative Director update order dated </w:t>
      </w:r>
      <w:r>
        <w:rPr>
          <w:rFonts w:ascii="Arial" w:hAnsi="Arial" w:cs="Arial"/>
        </w:rPr>
        <w:t>December 23</w:t>
      </w:r>
      <w:r w:rsidRPr="00C145CB">
        <w:rPr>
          <w:rFonts w:ascii="Arial" w:hAnsi="Arial" w:cs="Arial"/>
        </w:rPr>
        <w:t>, 2021,</w:t>
      </w:r>
      <w:r w:rsidR="00456EDA">
        <w:rPr>
          <w:rFonts w:ascii="Arial" w:hAnsi="Arial" w:cs="Arial"/>
        </w:rPr>
        <w:t xml:space="preserve"> page 10,</w:t>
      </w:r>
      <w:r w:rsidRPr="00C145CB">
        <w:rPr>
          <w:rFonts w:ascii="Arial" w:hAnsi="Arial" w:cs="Arial"/>
        </w:rPr>
        <w:t xml:space="preserve"> for Physician Fee Schedule 2022 Annual update</w:t>
      </w:r>
      <w:r>
        <w:rPr>
          <w:rFonts w:ascii="Arial" w:hAnsi="Arial" w:cs="Arial"/>
        </w:rPr>
        <w:t>.</w:t>
      </w:r>
      <w:r w:rsidRPr="00C145CB">
        <w:rPr>
          <w:rFonts w:ascii="Arial" w:hAnsi="Arial" w:cs="Arial"/>
        </w:rPr>
        <w:t>)</w:t>
      </w:r>
    </w:p>
    <w:p w14:paraId="709E650B" w14:textId="5B8565AE" w:rsidR="00DA6C68" w:rsidRPr="00D501A3" w:rsidRDefault="00DA6C68" w:rsidP="00DA6C68">
      <w:pPr>
        <w:tabs>
          <w:tab w:val="num" w:pos="2160"/>
        </w:tabs>
        <w:spacing w:after="240"/>
        <w:rPr>
          <w:rFonts w:ascii="Arial" w:hAnsi="Arial" w:cs="Arial"/>
        </w:rPr>
      </w:pPr>
      <w:r w:rsidRPr="00D501A3">
        <w:rPr>
          <w:rFonts w:ascii="Arial" w:hAnsi="Arial" w:cs="Arial"/>
        </w:rPr>
        <w:t>The 202</w:t>
      </w:r>
      <w:r w:rsidR="00EE0F77" w:rsidRPr="00D501A3">
        <w:rPr>
          <w:rFonts w:ascii="Arial" w:hAnsi="Arial" w:cs="Arial"/>
        </w:rPr>
        <w:t>3</w:t>
      </w:r>
      <w:r w:rsidRPr="00D501A3">
        <w:rPr>
          <w:rFonts w:ascii="Arial" w:hAnsi="Arial" w:cs="Arial"/>
        </w:rPr>
        <w:t xml:space="preserve"> CF for Services Other than Anesthesia is calculated as follows:</w:t>
      </w:r>
    </w:p>
    <w:p w14:paraId="1FB77B6C" w14:textId="776C2587" w:rsidR="00EE0F77" w:rsidRDefault="00EE0F77" w:rsidP="00EE0F77">
      <w:pPr>
        <w:tabs>
          <w:tab w:val="num" w:pos="2160"/>
        </w:tabs>
        <w:spacing w:after="240"/>
        <w:ind w:right="-547"/>
        <w:rPr>
          <w:rFonts w:ascii="Arial" w:hAnsi="Arial" w:cs="Arial"/>
        </w:rPr>
      </w:pPr>
      <w:r>
        <w:rPr>
          <w:rFonts w:ascii="Arial" w:hAnsi="Arial" w:cs="Arial"/>
        </w:rPr>
        <w:t>$</w:t>
      </w:r>
      <w:r w:rsidRPr="00C145CB">
        <w:rPr>
          <w:rFonts w:ascii="Arial" w:hAnsi="Arial" w:cs="Arial"/>
        </w:rPr>
        <w:t>45.0954</w:t>
      </w:r>
      <w:r>
        <w:rPr>
          <w:rFonts w:ascii="Arial" w:hAnsi="Arial" w:cs="Arial"/>
        </w:rPr>
        <w:t xml:space="preserve"> (2022 CF without 1-year 3% </w:t>
      </w:r>
      <w:r w:rsidR="008A29F6">
        <w:rPr>
          <w:rFonts w:ascii="Arial" w:hAnsi="Arial" w:cs="Arial"/>
        </w:rPr>
        <w:t>increase</w:t>
      </w:r>
      <w:r>
        <w:rPr>
          <w:rFonts w:ascii="Arial" w:hAnsi="Arial" w:cs="Arial"/>
        </w:rPr>
        <w:t>) * 1.0</w:t>
      </w:r>
      <w:r w:rsidR="008A29F6">
        <w:rPr>
          <w:rFonts w:ascii="Arial" w:hAnsi="Arial" w:cs="Arial"/>
        </w:rPr>
        <w:t>38</w:t>
      </w:r>
      <w:r>
        <w:rPr>
          <w:rFonts w:ascii="Arial" w:hAnsi="Arial" w:cs="Arial"/>
        </w:rPr>
        <w:t xml:space="preserve"> (</w:t>
      </w:r>
      <w:r w:rsidR="00712237">
        <w:rPr>
          <w:rFonts w:ascii="Arial" w:hAnsi="Arial" w:cs="Arial"/>
        </w:rPr>
        <w:t xml:space="preserve">2023 </w:t>
      </w:r>
      <w:r>
        <w:rPr>
          <w:rFonts w:ascii="Arial" w:hAnsi="Arial" w:cs="Arial"/>
        </w:rPr>
        <w:t>MEI) * 0.9</w:t>
      </w:r>
      <w:r w:rsidR="008A29F6">
        <w:rPr>
          <w:rFonts w:ascii="Arial" w:hAnsi="Arial" w:cs="Arial"/>
        </w:rPr>
        <w:t>840</w:t>
      </w:r>
      <w:r>
        <w:rPr>
          <w:rFonts w:ascii="Arial" w:hAnsi="Arial" w:cs="Arial"/>
        </w:rPr>
        <w:t xml:space="preserve"> (</w:t>
      </w:r>
      <w:r w:rsidR="00712237">
        <w:rPr>
          <w:rFonts w:ascii="Arial" w:hAnsi="Arial" w:cs="Arial"/>
        </w:rPr>
        <w:t xml:space="preserve">2023 </w:t>
      </w:r>
      <w:r>
        <w:rPr>
          <w:rFonts w:ascii="Arial" w:hAnsi="Arial" w:cs="Arial"/>
        </w:rPr>
        <w:t xml:space="preserve">RVU Budget Neutrality Adjustment) </w:t>
      </w:r>
      <w:r w:rsidR="00DF4A46">
        <w:rPr>
          <w:rFonts w:ascii="Arial" w:hAnsi="Arial" w:cs="Arial"/>
        </w:rPr>
        <w:t xml:space="preserve">* </w:t>
      </w:r>
      <w:r w:rsidR="00303AC9">
        <w:rPr>
          <w:rFonts w:ascii="Arial" w:hAnsi="Arial" w:cs="Arial"/>
        </w:rPr>
        <w:t>1</w:t>
      </w:r>
      <w:r w:rsidR="00DF4A46">
        <w:rPr>
          <w:rFonts w:ascii="Arial" w:hAnsi="Arial" w:cs="Arial"/>
        </w:rPr>
        <w:t xml:space="preserve">.025 (CAA increase) </w:t>
      </w:r>
      <w:r>
        <w:rPr>
          <w:rFonts w:ascii="Arial" w:hAnsi="Arial" w:cs="Arial"/>
        </w:rPr>
        <w:t xml:space="preserve">= </w:t>
      </w:r>
      <w:r w:rsidRPr="007A2101">
        <w:rPr>
          <w:rFonts w:ascii="Arial" w:hAnsi="Arial" w:cs="Arial"/>
          <w:b/>
          <w:bCs/>
        </w:rPr>
        <w:t>$</w:t>
      </w:r>
      <w:r w:rsidR="007A2101" w:rsidRPr="007A2101">
        <w:rPr>
          <w:rFonts w:ascii="Arial" w:hAnsi="Arial" w:cs="Arial"/>
          <w:b/>
          <w:bCs/>
        </w:rPr>
        <w:t xml:space="preserve"> </w:t>
      </w:r>
      <w:r w:rsidR="00303AC9" w:rsidRPr="007A2101">
        <w:rPr>
          <w:rFonts w:ascii="Arial" w:hAnsi="Arial" w:cs="Arial"/>
          <w:b/>
          <w:bCs/>
        </w:rPr>
        <w:t>47.2115</w:t>
      </w:r>
    </w:p>
    <w:bookmarkEnd w:id="0"/>
    <w:p w14:paraId="6D5F7E08" w14:textId="77777777" w:rsidR="00DA6C68" w:rsidRPr="00D501A3" w:rsidRDefault="00DA6C68" w:rsidP="00DA6C68">
      <w:pPr>
        <w:spacing w:after="240"/>
        <w:rPr>
          <w:rFonts w:ascii="Arial" w:hAnsi="Arial" w:cs="Arial"/>
          <w:b/>
        </w:rPr>
      </w:pPr>
      <w:r w:rsidRPr="00D501A3">
        <w:rPr>
          <w:rFonts w:ascii="Arial" w:hAnsi="Arial" w:cs="Arial"/>
          <w:b/>
        </w:rPr>
        <w:t>Conversion Factor for Anesthesia Services</w:t>
      </w:r>
    </w:p>
    <w:p w14:paraId="01D86F8E" w14:textId="5EE2CA92" w:rsidR="006151AE" w:rsidRPr="00D501A3" w:rsidRDefault="00DA6C68" w:rsidP="006151AE">
      <w:pPr>
        <w:spacing w:after="240"/>
        <w:rPr>
          <w:rFonts w:ascii="Arial" w:hAnsi="Arial" w:cs="Arial"/>
        </w:rPr>
      </w:pPr>
      <w:r w:rsidRPr="00D501A3">
        <w:rPr>
          <w:rFonts w:ascii="Arial" w:hAnsi="Arial" w:cs="Arial"/>
        </w:rPr>
        <w:t xml:space="preserve">The </w:t>
      </w:r>
      <w:r w:rsidR="00712237" w:rsidRPr="00D501A3">
        <w:rPr>
          <w:rFonts w:ascii="Arial" w:hAnsi="Arial" w:cs="Arial"/>
        </w:rPr>
        <w:t xml:space="preserve">2023 </w:t>
      </w:r>
      <w:r w:rsidRPr="00D501A3">
        <w:rPr>
          <w:rFonts w:ascii="Arial" w:hAnsi="Arial" w:cs="Arial"/>
        </w:rPr>
        <w:t xml:space="preserve">conversion factor for anesthesia services (before Geographic Practice Cost Index adjustment) is updated pursuant to Labor Code section 5307.1, subdivision (g)(1)(A) and title 8, CCR, section 9789.12.5, subdivision (c) to conform to relevant changes in the Medicare Physician Fee Schedule payment system as adopted in the Medicare Final Rule, CMS </w:t>
      </w:r>
      <w:r w:rsidR="00712237" w:rsidRPr="00D501A3">
        <w:rPr>
          <w:rFonts w:ascii="Arial" w:hAnsi="Arial" w:cs="Arial"/>
        </w:rPr>
        <w:t>1770</w:t>
      </w:r>
      <w:r w:rsidRPr="00D501A3">
        <w:rPr>
          <w:rFonts w:ascii="Arial" w:hAnsi="Arial" w:cs="Arial"/>
        </w:rPr>
        <w:t xml:space="preserve">-F, and in light of relevant federal legislation. </w:t>
      </w:r>
      <w:r w:rsidR="006151AE" w:rsidRPr="00D501A3">
        <w:rPr>
          <w:rFonts w:ascii="Arial" w:hAnsi="Arial" w:cs="Arial"/>
        </w:rPr>
        <w:t xml:space="preserve">The federal </w:t>
      </w:r>
      <w:r w:rsidR="0081424D">
        <w:rPr>
          <w:rFonts w:ascii="Arial" w:hAnsi="Arial" w:cs="Arial"/>
        </w:rPr>
        <w:t xml:space="preserve">Consolidated Appropriations Act, 2023 and the </w:t>
      </w:r>
      <w:r w:rsidR="006151AE" w:rsidRPr="00D94A92">
        <w:rPr>
          <w:rFonts w:ascii="Arial" w:hAnsi="Arial" w:cs="Arial"/>
        </w:rPr>
        <w:t>Protecting Medicare and American Farmers from Sequester Cuts Act</w:t>
      </w:r>
      <w:r w:rsidR="006151AE" w:rsidRPr="00D501A3">
        <w:rPr>
          <w:rFonts w:ascii="Arial" w:hAnsi="Arial" w:cs="Arial"/>
        </w:rPr>
        <w:t>, Public Law No. 117-71, 2021, impact the calculation of the 2023 anesthesia conversion factor.</w:t>
      </w:r>
    </w:p>
    <w:p w14:paraId="06FE0BF0" w14:textId="094D9EF9" w:rsidR="00DA6C68" w:rsidRPr="00D501A3" w:rsidRDefault="00DA6C68" w:rsidP="006151AE">
      <w:pPr>
        <w:spacing w:after="240"/>
        <w:rPr>
          <w:rFonts w:ascii="Arial" w:hAnsi="Arial" w:cs="Arial"/>
        </w:rPr>
      </w:pPr>
      <w:r w:rsidRPr="00D501A3">
        <w:rPr>
          <w:rFonts w:ascii="Arial" w:hAnsi="Arial" w:cs="Arial"/>
        </w:rPr>
        <w:t>Labor Code section 5307.1, subdivision (g)(1)(A) states in part as follows:</w:t>
      </w:r>
    </w:p>
    <w:p w14:paraId="5B1CA22B" w14:textId="77777777" w:rsidR="00DA6C68" w:rsidRPr="00D501A3" w:rsidRDefault="00DA6C68" w:rsidP="00DA6C68">
      <w:pPr>
        <w:ind w:left="720"/>
        <w:rPr>
          <w:rFonts w:ascii="Arial" w:hAnsi="Arial" w:cs="Arial"/>
        </w:rPr>
      </w:pPr>
      <w:r w:rsidRPr="00D501A3">
        <w:rPr>
          <w:rFonts w:ascii="Arial" w:hAnsi="Arial" w:cs="Arial"/>
        </w:rPr>
        <w:t xml:space="preserve">(g) (1) (A) Notwithstanding any other law, the official medical fee schedule </w:t>
      </w:r>
      <w:r w:rsidRPr="00D501A3">
        <w:rPr>
          <w:rFonts w:ascii="Arial" w:hAnsi="Arial" w:cs="Arial"/>
          <w:i/>
        </w:rPr>
        <w:t>shall be adjusted to conform to any relevant changes in the Medicare</w:t>
      </w:r>
      <w:r w:rsidRPr="00D501A3">
        <w:rPr>
          <w:rFonts w:ascii="Arial" w:hAnsi="Arial" w:cs="Arial"/>
        </w:rPr>
        <w:t xml:space="preserve"> and Medi-Cal payment systems no later than 60 days after the effective date of those changes, subject to the following provisions:</w:t>
      </w:r>
    </w:p>
    <w:p w14:paraId="74863D5C" w14:textId="77777777" w:rsidR="00DA6C68" w:rsidRPr="00D501A3" w:rsidRDefault="00DA6C68" w:rsidP="00DA6C68">
      <w:pPr>
        <w:ind w:left="720"/>
        <w:rPr>
          <w:rFonts w:ascii="Arial" w:hAnsi="Arial" w:cs="Arial"/>
        </w:rPr>
      </w:pPr>
      <w:r w:rsidRPr="00D501A3">
        <w:rPr>
          <w:rFonts w:ascii="Arial" w:hAnsi="Arial" w:cs="Arial"/>
        </w:rPr>
        <w:lastRenderedPageBreak/>
        <w:t>***</w:t>
      </w:r>
    </w:p>
    <w:p w14:paraId="5CECE848" w14:textId="77777777" w:rsidR="00DA6C68" w:rsidRPr="00D501A3" w:rsidRDefault="00DA6C68" w:rsidP="00DA6C68">
      <w:pPr>
        <w:spacing w:after="240"/>
        <w:ind w:left="720"/>
        <w:rPr>
          <w:rFonts w:ascii="Arial" w:hAnsi="Arial" w:cs="Arial"/>
        </w:rPr>
      </w:pPr>
      <w:r w:rsidRPr="00D501A3">
        <w:rPr>
          <w:rFonts w:ascii="Arial" w:hAnsi="Arial" w:cs="Arial"/>
        </w:rPr>
        <w:t xml:space="preserve">(iii) The annual adjustment factor for physician services shall be based on the product of one plus the percentage change in the </w:t>
      </w:r>
      <w:r w:rsidRPr="00D501A3">
        <w:rPr>
          <w:rFonts w:ascii="Arial" w:hAnsi="Arial" w:cs="Arial"/>
          <w:i/>
        </w:rPr>
        <w:t>Medicare Economic Index</w:t>
      </w:r>
      <w:r w:rsidRPr="00D501A3">
        <w:rPr>
          <w:rFonts w:ascii="Arial" w:hAnsi="Arial" w:cs="Arial"/>
        </w:rPr>
        <w:t xml:space="preserve"> and any </w:t>
      </w:r>
      <w:r w:rsidRPr="00D501A3">
        <w:rPr>
          <w:rFonts w:ascii="Arial" w:hAnsi="Arial" w:cs="Arial"/>
          <w:i/>
        </w:rPr>
        <w:t>relative value scale adjustment factor</w:t>
      </w:r>
      <w:r w:rsidRPr="00D501A3">
        <w:rPr>
          <w:rFonts w:ascii="Arial" w:hAnsi="Arial" w:cs="Arial"/>
        </w:rPr>
        <w:t>. [Emphasis added.]</w:t>
      </w:r>
    </w:p>
    <w:p w14:paraId="079807B9" w14:textId="77777777" w:rsidR="00DA6C68" w:rsidRPr="00D501A3" w:rsidRDefault="00DA6C68" w:rsidP="00DA6C68">
      <w:pPr>
        <w:spacing w:after="240"/>
        <w:rPr>
          <w:rFonts w:ascii="Arial" w:hAnsi="Arial" w:cs="Arial"/>
        </w:rPr>
      </w:pPr>
      <w:r w:rsidRPr="00D501A3">
        <w:rPr>
          <w:rFonts w:ascii="Arial" w:hAnsi="Arial" w:cs="Arial"/>
        </w:rPr>
        <w:t>Title 8, CCR, section 9789.12.5, subdivision (c) states:</w:t>
      </w:r>
    </w:p>
    <w:p w14:paraId="6E6CF775" w14:textId="77777777" w:rsidR="00DA6C68" w:rsidRPr="00D501A3" w:rsidRDefault="00DA6C68" w:rsidP="00DA6C68">
      <w:pPr>
        <w:spacing w:after="240"/>
        <w:ind w:left="360"/>
        <w:rPr>
          <w:rFonts w:ascii="Arial" w:hAnsi="Arial" w:cs="Arial"/>
        </w:rPr>
      </w:pPr>
      <w:r w:rsidRPr="00D501A3">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655E26A2" w14:textId="04E09E2A" w:rsidR="00DA6C68" w:rsidRPr="00D501A3" w:rsidRDefault="00DA6C68" w:rsidP="00DA6C68">
      <w:pPr>
        <w:spacing w:after="240"/>
        <w:rPr>
          <w:rFonts w:ascii="Arial" w:hAnsi="Arial" w:cs="Arial"/>
        </w:rPr>
      </w:pPr>
      <w:r w:rsidRPr="00D501A3">
        <w:rPr>
          <w:rFonts w:ascii="Arial" w:hAnsi="Arial" w:cs="Arial"/>
        </w:rPr>
        <w:t xml:space="preserve">The </w:t>
      </w:r>
      <w:r w:rsidR="00712237" w:rsidRPr="00D501A3">
        <w:rPr>
          <w:rFonts w:ascii="Arial" w:hAnsi="Arial" w:cs="Arial"/>
        </w:rPr>
        <w:t xml:space="preserve">2023 </w:t>
      </w:r>
      <w:r w:rsidRPr="00D501A3">
        <w:rPr>
          <w:rFonts w:ascii="Arial" w:hAnsi="Arial" w:cs="Arial"/>
        </w:rPr>
        <w:t xml:space="preserve">annual increase in the Medicare Economic Index (MEI) is </w:t>
      </w:r>
      <w:r w:rsidR="00712237" w:rsidRPr="00D501A3">
        <w:rPr>
          <w:rFonts w:ascii="Arial" w:hAnsi="Arial" w:cs="Arial"/>
        </w:rPr>
        <w:t>3.8</w:t>
      </w:r>
      <w:r w:rsidRPr="00D501A3">
        <w:rPr>
          <w:rFonts w:ascii="Arial" w:hAnsi="Arial" w:cs="Arial"/>
        </w:rPr>
        <w:t>% (1.</w:t>
      </w:r>
      <w:r w:rsidR="00712237" w:rsidRPr="00D501A3">
        <w:rPr>
          <w:rFonts w:ascii="Arial" w:hAnsi="Arial" w:cs="Arial"/>
        </w:rPr>
        <w:t>038</w:t>
      </w:r>
      <w:r w:rsidRPr="00D501A3">
        <w:rPr>
          <w:rFonts w:ascii="Arial" w:hAnsi="Arial" w:cs="Arial"/>
        </w:rPr>
        <w:t>). (CMS’ “</w:t>
      </w:r>
      <w:hyperlink r:id="rId20" w:history="1">
        <w:r w:rsidRPr="00D501A3">
          <w:rPr>
            <w:rStyle w:val="Hyperlink"/>
            <w:rFonts w:cs="Arial"/>
          </w:rPr>
          <w:t>Actual Regulation Market Basket Updates</w:t>
        </w:r>
      </w:hyperlink>
      <w:r w:rsidRPr="00D501A3">
        <w:rPr>
          <w:rFonts w:ascii="Arial" w:hAnsi="Arial" w:cs="Arial"/>
        </w:rPr>
        <w:t xml:space="preserve"> (ZIP)”.) The MEI is an input price index that accounts for annual changes in the various resources involved in providing physician services.</w:t>
      </w:r>
    </w:p>
    <w:p w14:paraId="67FCFAAD" w14:textId="40636D1C" w:rsidR="00DA6C68" w:rsidRPr="00D501A3" w:rsidRDefault="00DA6C68" w:rsidP="00DA6C68">
      <w:pPr>
        <w:tabs>
          <w:tab w:val="num" w:pos="2160"/>
        </w:tabs>
        <w:spacing w:after="240"/>
        <w:rPr>
          <w:rFonts w:ascii="Arial" w:hAnsi="Arial" w:cs="Arial"/>
        </w:rPr>
      </w:pPr>
      <w:r w:rsidRPr="00D501A3">
        <w:rPr>
          <w:rFonts w:ascii="Arial" w:hAnsi="Arial" w:cs="Arial"/>
        </w:rPr>
        <w:t xml:space="preserve">The </w:t>
      </w:r>
      <w:r w:rsidR="00712237" w:rsidRPr="00D501A3">
        <w:rPr>
          <w:rFonts w:ascii="Arial" w:hAnsi="Arial" w:cs="Arial"/>
        </w:rPr>
        <w:t xml:space="preserve">2023 </w:t>
      </w:r>
      <w:r w:rsidRPr="00D501A3">
        <w:rPr>
          <w:rFonts w:ascii="Arial" w:hAnsi="Arial" w:cs="Arial"/>
        </w:rPr>
        <w:t xml:space="preserve">Relative Value Scale (RVS) adjustment factors for anesthesia services for </w:t>
      </w:r>
      <w:r w:rsidR="004D55AF" w:rsidRPr="00D501A3">
        <w:rPr>
          <w:rFonts w:ascii="Arial" w:hAnsi="Arial" w:cs="Arial"/>
        </w:rPr>
        <w:t xml:space="preserve">2023 </w:t>
      </w:r>
      <w:r w:rsidRPr="00D501A3">
        <w:rPr>
          <w:rFonts w:ascii="Arial" w:hAnsi="Arial" w:cs="Arial"/>
        </w:rPr>
        <w:t xml:space="preserve">are the Medicare </w:t>
      </w:r>
      <w:r w:rsidR="004D55AF" w:rsidRPr="00D501A3">
        <w:rPr>
          <w:rFonts w:ascii="Arial" w:hAnsi="Arial" w:cs="Arial"/>
        </w:rPr>
        <w:t xml:space="preserve">2023 </w:t>
      </w:r>
      <w:r w:rsidRPr="00D501A3">
        <w:rPr>
          <w:rFonts w:ascii="Arial" w:hAnsi="Arial" w:cs="Arial"/>
        </w:rPr>
        <w:t>RVU budget neutrality adjustment -</w:t>
      </w:r>
      <w:r w:rsidR="004D55AF" w:rsidRPr="00D501A3">
        <w:rPr>
          <w:rFonts w:ascii="Arial" w:hAnsi="Arial" w:cs="Arial"/>
        </w:rPr>
        <w:t>1</w:t>
      </w:r>
      <w:r w:rsidRPr="00D501A3">
        <w:rPr>
          <w:rFonts w:ascii="Arial" w:hAnsi="Arial" w:cs="Arial"/>
        </w:rPr>
        <w:t>.</w:t>
      </w:r>
      <w:r w:rsidR="004D55AF" w:rsidRPr="00D501A3">
        <w:rPr>
          <w:rFonts w:ascii="Arial" w:hAnsi="Arial" w:cs="Arial"/>
        </w:rPr>
        <w:t>60</w:t>
      </w:r>
      <w:r w:rsidRPr="00D501A3">
        <w:rPr>
          <w:rFonts w:ascii="Arial" w:hAnsi="Arial" w:cs="Arial"/>
        </w:rPr>
        <w:t>% (0.</w:t>
      </w:r>
      <w:r w:rsidR="004D55AF" w:rsidRPr="00D501A3">
        <w:rPr>
          <w:rFonts w:ascii="Arial" w:hAnsi="Arial" w:cs="Arial"/>
        </w:rPr>
        <w:t>9840</w:t>
      </w:r>
      <w:r w:rsidRPr="00D501A3">
        <w:rPr>
          <w:rFonts w:ascii="Arial" w:hAnsi="Arial" w:cs="Arial"/>
        </w:rPr>
        <w:t xml:space="preserve">) and the </w:t>
      </w:r>
      <w:r w:rsidR="004D55AF" w:rsidRPr="00D501A3">
        <w:rPr>
          <w:rFonts w:ascii="Arial" w:hAnsi="Arial" w:cs="Arial"/>
        </w:rPr>
        <w:t xml:space="preserve">2023 </w:t>
      </w:r>
      <w:r w:rsidRPr="00D501A3">
        <w:rPr>
          <w:rFonts w:ascii="Arial" w:hAnsi="Arial" w:cs="Arial"/>
        </w:rPr>
        <w:t>Anesthesia Fee Schedule Practice Expense and Malpractice Expense Adjustment 0.</w:t>
      </w:r>
      <w:r w:rsidR="004D55AF" w:rsidRPr="00D501A3">
        <w:rPr>
          <w:rFonts w:ascii="Arial" w:hAnsi="Arial" w:cs="Arial"/>
        </w:rPr>
        <w:t>05</w:t>
      </w:r>
      <w:r w:rsidRPr="00D501A3">
        <w:rPr>
          <w:rFonts w:ascii="Arial" w:hAnsi="Arial" w:cs="Arial"/>
        </w:rPr>
        <w:t>% (1.00</w:t>
      </w:r>
      <w:r w:rsidR="004D55AF" w:rsidRPr="00D501A3">
        <w:rPr>
          <w:rFonts w:ascii="Arial" w:hAnsi="Arial" w:cs="Arial"/>
        </w:rPr>
        <w:t>05</w:t>
      </w:r>
      <w:r w:rsidRPr="00D501A3">
        <w:rPr>
          <w:rFonts w:ascii="Arial" w:hAnsi="Arial" w:cs="Arial"/>
        </w:rPr>
        <w:t>). (</w:t>
      </w:r>
      <w:r w:rsidR="004D55AF" w:rsidRPr="00D501A3">
        <w:rPr>
          <w:rFonts w:ascii="Arial" w:hAnsi="Arial" w:cs="Arial"/>
        </w:rPr>
        <w:t xml:space="preserve">2023 </w:t>
      </w:r>
      <w:r w:rsidRPr="00D501A3">
        <w:rPr>
          <w:rFonts w:ascii="Arial" w:hAnsi="Arial" w:cs="Arial"/>
        </w:rPr>
        <w:t>Medicare Physician Fee Schedule Final Rule, CMS-</w:t>
      </w:r>
      <w:r w:rsidR="004D55AF" w:rsidRPr="00D501A3">
        <w:rPr>
          <w:rFonts w:ascii="Arial" w:hAnsi="Arial" w:cs="Arial"/>
        </w:rPr>
        <w:t>1770</w:t>
      </w:r>
      <w:r w:rsidRPr="00D501A3">
        <w:rPr>
          <w:rFonts w:ascii="Arial" w:hAnsi="Arial" w:cs="Arial"/>
        </w:rPr>
        <w:t xml:space="preserve">-F, Table </w:t>
      </w:r>
      <w:r w:rsidR="004D55AF" w:rsidRPr="00D501A3">
        <w:rPr>
          <w:rFonts w:ascii="Arial" w:hAnsi="Arial" w:cs="Arial"/>
        </w:rPr>
        <w:t>147</w:t>
      </w:r>
      <w:r w:rsidRPr="00D501A3">
        <w:rPr>
          <w:rFonts w:ascii="Arial" w:hAnsi="Arial" w:cs="Arial"/>
        </w:rPr>
        <w:t>.)</w:t>
      </w:r>
    </w:p>
    <w:p w14:paraId="6F29B947" w14:textId="5417441E" w:rsidR="00DA6C68" w:rsidRPr="00D501A3" w:rsidRDefault="00DA6C68" w:rsidP="00DA6C68">
      <w:pPr>
        <w:tabs>
          <w:tab w:val="num" w:pos="2160"/>
        </w:tabs>
        <w:spacing w:after="240"/>
        <w:rPr>
          <w:rFonts w:ascii="Arial" w:hAnsi="Arial" w:cs="Arial"/>
        </w:rPr>
      </w:pPr>
      <w:r w:rsidRPr="00D501A3">
        <w:rPr>
          <w:rFonts w:ascii="Arial" w:hAnsi="Arial" w:cs="Arial"/>
        </w:rPr>
        <w:t xml:space="preserve">The “Statutory Update Factor” of 0.00 percent in Table </w:t>
      </w:r>
      <w:r w:rsidR="004D55AF" w:rsidRPr="00D501A3">
        <w:rPr>
          <w:rFonts w:ascii="Arial" w:hAnsi="Arial" w:cs="Arial"/>
        </w:rPr>
        <w:t xml:space="preserve">147 </w:t>
      </w:r>
      <w:r w:rsidRPr="00D501A3">
        <w:rPr>
          <w:rFonts w:ascii="Arial" w:hAnsi="Arial" w:cs="Arial"/>
        </w:rPr>
        <w:t xml:space="preserve">of CY </w:t>
      </w:r>
      <w:r w:rsidR="004D55AF" w:rsidRPr="00D501A3">
        <w:rPr>
          <w:rFonts w:ascii="Arial" w:hAnsi="Arial" w:cs="Arial"/>
        </w:rPr>
        <w:t xml:space="preserve">2023 </w:t>
      </w:r>
      <w:r w:rsidRPr="00D501A3">
        <w:rPr>
          <w:rFonts w:ascii="Arial" w:hAnsi="Arial" w:cs="Arial"/>
        </w:rPr>
        <w:t>Medicare Physician Fee Schedule Final Rule, CMS-</w:t>
      </w:r>
      <w:r w:rsidR="004D55AF" w:rsidRPr="00D501A3">
        <w:rPr>
          <w:rFonts w:ascii="Arial" w:hAnsi="Arial" w:cs="Arial"/>
        </w:rPr>
        <w:t>1770</w:t>
      </w:r>
      <w:r w:rsidRPr="00D501A3">
        <w:rPr>
          <w:rFonts w:ascii="Arial" w:hAnsi="Arial" w:cs="Arial"/>
        </w:rPr>
        <w:t>-F is not applicable because Labor Code §5307.1(g)(1)(A)(iii) specifies that the physician fee schedule annual updates are to be based upon the Medicare Economic Index and any relative value scale adjustment factor, and the factor is not otherwise relevant.</w:t>
      </w:r>
    </w:p>
    <w:p w14:paraId="062598A9" w14:textId="77777777" w:rsidR="00B857A4" w:rsidRPr="00D501A3" w:rsidRDefault="00B857A4" w:rsidP="00B857A4">
      <w:pPr>
        <w:tabs>
          <w:tab w:val="num" w:pos="2160"/>
        </w:tabs>
        <w:rPr>
          <w:rFonts w:ascii="Arial" w:hAnsi="Arial" w:cs="Arial"/>
        </w:rPr>
      </w:pPr>
      <w:r w:rsidRPr="00D501A3">
        <w:rPr>
          <w:rFonts w:ascii="Arial" w:hAnsi="Arial" w:cs="Arial"/>
        </w:rPr>
        <w:t xml:space="preserve">In December of 2021, subsequent to CMS’ adoption of the Medicare Physician Fee Schedule CY 2022 Final Rule, CMS 1751-F, Congress passed the Protecting Medicare and American Farmers from Sequester Cuts Act, Public Law No. 117-71, which provided, </w:t>
      </w:r>
      <w:r w:rsidRPr="00D501A3">
        <w:rPr>
          <w:rFonts w:ascii="Arial" w:hAnsi="Arial" w:cs="Arial"/>
          <w:i/>
        </w:rPr>
        <w:t>inter alia</w:t>
      </w:r>
      <w:r w:rsidRPr="00D501A3">
        <w:rPr>
          <w:rFonts w:ascii="Arial" w:hAnsi="Arial" w:cs="Arial"/>
        </w:rPr>
        <w:t>, a 3% increase in physician fees for CY 2022 only. As a result of the expiration of the 1-year 3 percent increase provided by the Protecting Medicare and American Farmers from Sequester Cuts Act, CMS calculated the Medicare CY 2023 conversion factor by applying the 2023 factors to the 2022 CF without the 3 percent increase.</w:t>
      </w:r>
    </w:p>
    <w:p w14:paraId="6B5E4816" w14:textId="77777777" w:rsidR="00B857A4" w:rsidRDefault="00B857A4" w:rsidP="00B857A4">
      <w:pPr>
        <w:tabs>
          <w:tab w:val="num" w:pos="2160"/>
        </w:tabs>
        <w:rPr>
          <w:rFonts w:ascii="Arial" w:hAnsi="Arial" w:cs="Arial"/>
          <w:highlight w:val="green"/>
        </w:rPr>
      </w:pPr>
    </w:p>
    <w:p w14:paraId="1B0052C7" w14:textId="77777777" w:rsidR="00B857A4" w:rsidRPr="00C145CB" w:rsidRDefault="00B857A4" w:rsidP="00B857A4">
      <w:pPr>
        <w:tabs>
          <w:tab w:val="num" w:pos="2160"/>
        </w:tabs>
        <w:spacing w:after="240"/>
        <w:rPr>
          <w:rFonts w:ascii="Arial" w:hAnsi="Arial" w:cs="Arial"/>
        </w:rPr>
      </w:pPr>
      <w:r w:rsidRPr="00C145CB">
        <w:rPr>
          <w:rFonts w:ascii="Arial" w:hAnsi="Arial" w:cs="Arial"/>
        </w:rPr>
        <w:t>CMS explained the calculation of the Medicare 202</w:t>
      </w:r>
      <w:r>
        <w:rPr>
          <w:rFonts w:ascii="Arial" w:hAnsi="Arial" w:cs="Arial"/>
        </w:rPr>
        <w:t>3</w:t>
      </w:r>
      <w:r w:rsidRPr="00C145CB">
        <w:rPr>
          <w:rFonts w:ascii="Arial" w:hAnsi="Arial" w:cs="Arial"/>
        </w:rPr>
        <w:t xml:space="preserve"> CF as follows:</w:t>
      </w:r>
    </w:p>
    <w:p w14:paraId="76746D96" w14:textId="77777777" w:rsidR="00B857A4" w:rsidRPr="00C145CB" w:rsidRDefault="00B857A4" w:rsidP="00B857A4">
      <w:pPr>
        <w:autoSpaceDE w:val="0"/>
        <w:autoSpaceDN w:val="0"/>
        <w:adjustRightInd w:val="0"/>
        <w:ind w:left="720"/>
        <w:rPr>
          <w:rFonts w:ascii="Arial" w:hAnsi="Arial" w:cs="Arial"/>
        </w:rPr>
      </w:pPr>
      <w:r w:rsidRPr="00C145CB">
        <w:rPr>
          <w:rFonts w:ascii="Arial" w:hAnsi="Arial" w:cs="Arial"/>
        </w:rPr>
        <w:t xml:space="preserve">“The PFS update adjustment factor for CY 2023, as specified in section 1848(d)(19) of the Act, is 0.00 percent before applying other adjustments. In addition, the Protecting Medicare and American Farmers from Sequester Cuts Act provided a one-time 3.00 percent increase in PFS payment amounts for services furnished on or after January 1, 2022, and before January 1, 2023 and required that the supplementary increase </w:t>
      </w:r>
      <w:r w:rsidRPr="00C145CB">
        <w:rPr>
          <w:rFonts w:ascii="Arial" w:hAnsi="Arial" w:cs="Arial"/>
        </w:rPr>
        <w:lastRenderedPageBreak/>
        <w:t>shall not be taken into account in determining PFS payment rates for subsequent years. The expiration of this 3.00 percent increase in payment amounts will result in the CY 2023 conversion factor being calculated as though the 3.00 percent increase for the CY 2022 conversion factor had never been applied.</w:t>
      </w:r>
    </w:p>
    <w:p w14:paraId="6B9D16C4" w14:textId="77777777" w:rsidR="00B857A4" w:rsidRPr="00C145CB" w:rsidRDefault="00B857A4" w:rsidP="00B857A4">
      <w:pPr>
        <w:autoSpaceDE w:val="0"/>
        <w:autoSpaceDN w:val="0"/>
        <w:adjustRightInd w:val="0"/>
        <w:ind w:left="720"/>
        <w:rPr>
          <w:rFonts w:ascii="Arial" w:hAnsi="Arial" w:cs="Arial"/>
        </w:rPr>
      </w:pPr>
    </w:p>
    <w:p w14:paraId="047F400A" w14:textId="718A732F" w:rsidR="00B857A4" w:rsidRDefault="00B857A4" w:rsidP="00B857A4">
      <w:pPr>
        <w:autoSpaceDE w:val="0"/>
        <w:autoSpaceDN w:val="0"/>
        <w:adjustRightInd w:val="0"/>
        <w:ind w:left="720"/>
        <w:rPr>
          <w:rFonts w:ascii="Arial" w:hAnsi="Arial" w:cs="Arial"/>
        </w:rPr>
      </w:pPr>
      <w:r w:rsidRPr="00C145CB">
        <w:rPr>
          <w:rFonts w:ascii="Arial" w:hAnsi="Arial" w:cs="Arial"/>
        </w:rPr>
        <w:t xml:space="preserve">To calculate the CY 2023 PFS conversion factor (CF), we took the CY 2022 conversion factor without the 1-year 3.00 percent payment increase provided by the Protecting Medicare and American Farmers from Sequester Cuts Act and multiplied it by the BN adjustment required as described in the preceding paragraphs. We estimate the CY 2023 PFS CF to be 33.0607 which reflects the </w:t>
      </w:r>
      <w:r>
        <w:rPr>
          <w:rFonts w:ascii="Arial" w:hAnsi="Arial" w:cs="Arial"/>
        </w:rPr>
        <w:t>-</w:t>
      </w:r>
      <w:r w:rsidRPr="00C145CB">
        <w:rPr>
          <w:rFonts w:ascii="Arial" w:hAnsi="Arial" w:cs="Arial"/>
        </w:rPr>
        <w:t>1.60 percent BN adjustment under section 1848(c)(2)(B)(ii)(II) of the Act, the 0.00 percent update adjustment factor specified under section 1848(d)(19) of the Act, and the expiration of the 3.00 percent payment increase for services furnished in CY 2022, as provided in the CAA.</w:t>
      </w:r>
      <w:r>
        <w:rPr>
          <w:rFonts w:ascii="Arial" w:hAnsi="Arial" w:cs="Arial"/>
        </w:rPr>
        <w:t xml:space="preserve"> </w:t>
      </w:r>
      <w:r w:rsidRPr="00B857A4">
        <w:rPr>
          <w:rFonts w:ascii="Arial" w:hAnsi="Arial" w:cs="Arial"/>
        </w:rPr>
        <w:t>We estimate the CY 2023</w:t>
      </w:r>
      <w:r>
        <w:rPr>
          <w:rFonts w:ascii="Arial" w:hAnsi="Arial" w:cs="Arial"/>
        </w:rPr>
        <w:t xml:space="preserve"> </w:t>
      </w:r>
      <w:r w:rsidRPr="00B857A4">
        <w:rPr>
          <w:rFonts w:ascii="Arial" w:hAnsi="Arial" w:cs="Arial"/>
        </w:rPr>
        <w:t>anesthesia CF to be 20.6097 which</w:t>
      </w:r>
      <w:r>
        <w:rPr>
          <w:rFonts w:ascii="Arial" w:hAnsi="Arial" w:cs="Arial"/>
        </w:rPr>
        <w:t xml:space="preserve"> </w:t>
      </w:r>
      <w:r w:rsidRPr="00B857A4">
        <w:rPr>
          <w:rFonts w:ascii="Arial" w:hAnsi="Arial" w:cs="Arial"/>
        </w:rPr>
        <w:t>reflects the same overall PFS</w:t>
      </w:r>
      <w:r>
        <w:rPr>
          <w:rFonts w:ascii="Arial" w:hAnsi="Arial" w:cs="Arial"/>
        </w:rPr>
        <w:t xml:space="preserve"> </w:t>
      </w:r>
      <w:r w:rsidRPr="00B857A4">
        <w:rPr>
          <w:rFonts w:ascii="Arial" w:hAnsi="Arial" w:cs="Arial"/>
        </w:rPr>
        <w:t>adjustments with the addition of</w:t>
      </w:r>
      <w:r>
        <w:rPr>
          <w:rFonts w:ascii="Arial" w:hAnsi="Arial" w:cs="Arial"/>
        </w:rPr>
        <w:t xml:space="preserve"> </w:t>
      </w:r>
      <w:r w:rsidRPr="00B857A4">
        <w:rPr>
          <w:rFonts w:ascii="Arial" w:hAnsi="Arial" w:cs="Arial"/>
        </w:rPr>
        <w:t>anesthesia-specific PE and MP</w:t>
      </w:r>
      <w:r>
        <w:rPr>
          <w:rFonts w:ascii="Arial" w:hAnsi="Arial" w:cs="Arial"/>
        </w:rPr>
        <w:t xml:space="preserve"> </w:t>
      </w:r>
      <w:r w:rsidRPr="00B857A4">
        <w:rPr>
          <w:rFonts w:ascii="Arial" w:hAnsi="Arial" w:cs="Arial"/>
        </w:rPr>
        <w:t>adjustments.</w:t>
      </w:r>
      <w:r>
        <w:rPr>
          <w:rFonts w:ascii="Arial" w:hAnsi="Arial" w:cs="Arial"/>
        </w:rPr>
        <w:t>”</w:t>
      </w:r>
    </w:p>
    <w:p w14:paraId="6771D56C" w14:textId="7559AE93" w:rsidR="0051713B" w:rsidRPr="00C145CB" w:rsidRDefault="0051713B" w:rsidP="00A917B7">
      <w:pPr>
        <w:autoSpaceDE w:val="0"/>
        <w:autoSpaceDN w:val="0"/>
        <w:adjustRightInd w:val="0"/>
        <w:spacing w:after="240"/>
        <w:ind w:left="720"/>
        <w:rPr>
          <w:rFonts w:ascii="Arial" w:hAnsi="Arial" w:cs="Arial"/>
        </w:rPr>
      </w:pPr>
      <w:r w:rsidRPr="0051713B">
        <w:rPr>
          <w:rFonts w:ascii="Arial" w:hAnsi="Arial" w:cs="Arial"/>
        </w:rPr>
        <w:t>(87 Federal Register 69404, 70177)</w:t>
      </w:r>
    </w:p>
    <w:p w14:paraId="42936643" w14:textId="387B44C7" w:rsidR="00B857A4" w:rsidRDefault="00B857A4" w:rsidP="00B857A4">
      <w:pPr>
        <w:tabs>
          <w:tab w:val="num" w:pos="2160"/>
        </w:tabs>
        <w:spacing w:after="240"/>
        <w:rPr>
          <w:rFonts w:ascii="Arial" w:hAnsi="Arial" w:cs="Arial"/>
        </w:rPr>
      </w:pPr>
      <w:r w:rsidRPr="000F2834">
        <w:rPr>
          <w:rFonts w:ascii="Arial" w:hAnsi="Arial" w:cs="Arial"/>
        </w:rPr>
        <w:t>CMS sets forth this calculation in table format in Table 14</w:t>
      </w:r>
      <w:r w:rsidR="00F017D3" w:rsidRPr="000F2834">
        <w:rPr>
          <w:rFonts w:ascii="Arial" w:hAnsi="Arial" w:cs="Arial"/>
        </w:rPr>
        <w:t>7</w:t>
      </w:r>
      <w:r w:rsidRPr="000F2834">
        <w:rPr>
          <w:rFonts w:ascii="Arial" w:hAnsi="Arial" w:cs="Arial"/>
        </w:rPr>
        <w:t>:</w:t>
      </w:r>
    </w:p>
    <w:p w14:paraId="6C0A45AE" w14:textId="612017AC" w:rsidR="003E5161" w:rsidRPr="000F2834" w:rsidRDefault="003E5161" w:rsidP="003E5161">
      <w:pPr>
        <w:tabs>
          <w:tab w:val="num" w:pos="2160"/>
        </w:tabs>
        <w:spacing w:after="240"/>
        <w:jc w:val="center"/>
        <w:rPr>
          <w:rFonts w:ascii="Arial" w:hAnsi="Arial" w:cs="Arial"/>
        </w:rPr>
      </w:pPr>
      <w:r w:rsidRPr="000F2834">
        <w:rPr>
          <w:rFonts w:ascii="Arial" w:hAnsi="Arial" w:cs="Arial"/>
          <w:b/>
          <w:bCs/>
        </w:rPr>
        <w:t>TABLE 147: Calculation of the CY 2023 Anesthesia Conversion Factor</w:t>
      </w:r>
    </w:p>
    <w:tbl>
      <w:tblPr>
        <w:tblStyle w:val="TableGrid"/>
        <w:tblW w:w="0" w:type="auto"/>
        <w:tblInd w:w="-5" w:type="dxa"/>
        <w:tblLook w:val="04A0" w:firstRow="1" w:lastRow="0" w:firstColumn="1" w:lastColumn="0" w:noHBand="0" w:noVBand="1"/>
        <w:tblCaption w:val="TABLE 147: Calculation of the CY 2023 Anesthesia Conversion Factor"/>
        <w:tblDescription w:val="This table shows the calculation of the Medicare 2023 anesthesia conversion factor set forth in the Medicare Physician Fee Schedule Final Rule, CMS-1770-F for anesthesia services."/>
      </w:tblPr>
      <w:tblGrid>
        <w:gridCol w:w="4860"/>
        <w:gridCol w:w="2610"/>
        <w:gridCol w:w="1160"/>
      </w:tblGrid>
      <w:tr w:rsidR="00B857A4" w14:paraId="46EC0F01" w14:textId="77777777" w:rsidTr="003E5161">
        <w:trPr>
          <w:trHeight w:val="557"/>
        </w:trPr>
        <w:tc>
          <w:tcPr>
            <w:tcW w:w="4860" w:type="dxa"/>
            <w:tcBorders>
              <w:top w:val="single" w:sz="4" w:space="0" w:color="auto"/>
            </w:tcBorders>
          </w:tcPr>
          <w:p w14:paraId="1E983255" w14:textId="003BFAFC" w:rsidR="00B857A4" w:rsidRDefault="00B857A4" w:rsidP="004C0DCB">
            <w:pPr>
              <w:tabs>
                <w:tab w:val="num" w:pos="2160"/>
              </w:tabs>
              <w:rPr>
                <w:rFonts w:ascii="Arial" w:hAnsi="Arial" w:cs="Arial"/>
              </w:rPr>
            </w:pPr>
            <w:r w:rsidRPr="00787B56">
              <w:rPr>
                <w:rFonts w:ascii="Arial" w:hAnsi="Arial" w:cs="Arial"/>
              </w:rPr>
              <w:t xml:space="preserve">CY 2022 </w:t>
            </w:r>
            <w:r w:rsidR="00F26F9E">
              <w:rPr>
                <w:rFonts w:ascii="Arial" w:hAnsi="Arial" w:cs="Arial"/>
              </w:rPr>
              <w:t xml:space="preserve">National Average Anesthesia </w:t>
            </w:r>
            <w:r w:rsidRPr="00787B56">
              <w:rPr>
                <w:rFonts w:ascii="Arial" w:hAnsi="Arial" w:cs="Arial"/>
              </w:rPr>
              <w:t>Conversion Factor</w:t>
            </w:r>
          </w:p>
        </w:tc>
        <w:tc>
          <w:tcPr>
            <w:tcW w:w="2610" w:type="dxa"/>
            <w:tcBorders>
              <w:top w:val="single" w:sz="4" w:space="0" w:color="auto"/>
            </w:tcBorders>
          </w:tcPr>
          <w:p w14:paraId="4FCFADC3" w14:textId="51683B43" w:rsidR="00B857A4" w:rsidRPr="000C2D8E" w:rsidRDefault="000C2D8E" w:rsidP="00DE1752">
            <w:pPr>
              <w:tabs>
                <w:tab w:val="num" w:pos="2160"/>
              </w:tabs>
              <w:spacing w:after="240"/>
              <w:rPr>
                <w:rFonts w:ascii="Arial" w:hAnsi="Arial" w:cs="Arial"/>
                <w:color w:val="FFFFFF" w:themeColor="background1"/>
              </w:rPr>
            </w:pPr>
            <w:r w:rsidRPr="000C2D8E">
              <w:rPr>
                <w:rFonts w:ascii="Arial" w:hAnsi="Arial" w:cs="Arial"/>
                <w:color w:val="FFFFFF" w:themeColor="background1"/>
              </w:rPr>
              <w:t>Empty cell</w:t>
            </w:r>
          </w:p>
        </w:tc>
        <w:tc>
          <w:tcPr>
            <w:tcW w:w="1160" w:type="dxa"/>
            <w:tcBorders>
              <w:top w:val="single" w:sz="4" w:space="0" w:color="auto"/>
            </w:tcBorders>
          </w:tcPr>
          <w:p w14:paraId="6D49E53C" w14:textId="51353D68" w:rsidR="00B857A4" w:rsidRDefault="00F26F9E" w:rsidP="00DE1752">
            <w:pPr>
              <w:tabs>
                <w:tab w:val="num" w:pos="2160"/>
              </w:tabs>
              <w:spacing w:after="240"/>
              <w:rPr>
                <w:rFonts w:ascii="Arial" w:hAnsi="Arial" w:cs="Arial"/>
              </w:rPr>
            </w:pPr>
            <w:r>
              <w:rPr>
                <w:rFonts w:ascii="Arial" w:hAnsi="Arial" w:cs="Arial"/>
              </w:rPr>
              <w:t>21.5623</w:t>
            </w:r>
          </w:p>
        </w:tc>
      </w:tr>
      <w:tr w:rsidR="00B857A4" w14:paraId="5FC87323" w14:textId="77777777" w:rsidTr="003E5161">
        <w:trPr>
          <w:trHeight w:val="917"/>
        </w:trPr>
        <w:tc>
          <w:tcPr>
            <w:tcW w:w="4860" w:type="dxa"/>
          </w:tcPr>
          <w:p w14:paraId="69087BE4" w14:textId="77777777" w:rsidR="00B857A4" w:rsidRDefault="00B857A4" w:rsidP="004C0DCB">
            <w:pPr>
              <w:tabs>
                <w:tab w:val="num" w:pos="2160"/>
              </w:tabs>
              <w:spacing w:line="259" w:lineRule="auto"/>
              <w:rPr>
                <w:rFonts w:ascii="Arial" w:hAnsi="Arial" w:cs="Arial"/>
              </w:rPr>
            </w:pPr>
            <w:r w:rsidRPr="00787B56">
              <w:rPr>
                <w:rFonts w:ascii="Arial" w:hAnsi="Arial" w:cs="Arial"/>
              </w:rPr>
              <w:t>Conversion Factor without CY 2022 Protecting Medicare and American Farmers from Sequester Cuts Act</w:t>
            </w:r>
          </w:p>
        </w:tc>
        <w:tc>
          <w:tcPr>
            <w:tcW w:w="2610" w:type="dxa"/>
          </w:tcPr>
          <w:p w14:paraId="0585D491" w14:textId="49AA627B" w:rsidR="00B857A4" w:rsidRPr="000C2D8E" w:rsidRDefault="000C2D8E" w:rsidP="00DE1752">
            <w:pPr>
              <w:tabs>
                <w:tab w:val="num" w:pos="2160"/>
              </w:tabs>
              <w:spacing w:after="240"/>
              <w:rPr>
                <w:rFonts w:ascii="Arial" w:hAnsi="Arial" w:cs="Arial"/>
                <w:color w:val="FFFFFF" w:themeColor="background1"/>
              </w:rPr>
            </w:pPr>
            <w:r w:rsidRPr="00846381">
              <w:rPr>
                <w:rFonts w:ascii="Arial" w:hAnsi="Arial" w:cs="Arial"/>
                <w:color w:val="FFFFFF" w:themeColor="background1"/>
              </w:rPr>
              <w:t>Empty cell</w:t>
            </w:r>
          </w:p>
        </w:tc>
        <w:tc>
          <w:tcPr>
            <w:tcW w:w="1160" w:type="dxa"/>
          </w:tcPr>
          <w:p w14:paraId="7A386004" w14:textId="20C57D7E" w:rsidR="00B857A4" w:rsidRDefault="00F26F9E" w:rsidP="00DE1752">
            <w:pPr>
              <w:tabs>
                <w:tab w:val="num" w:pos="2160"/>
              </w:tabs>
              <w:spacing w:after="240"/>
              <w:rPr>
                <w:rFonts w:ascii="Arial" w:hAnsi="Arial" w:cs="Arial"/>
              </w:rPr>
            </w:pPr>
            <w:r>
              <w:rPr>
                <w:rFonts w:ascii="Arial" w:hAnsi="Arial" w:cs="Arial"/>
              </w:rPr>
              <w:t>20.9343</w:t>
            </w:r>
          </w:p>
        </w:tc>
      </w:tr>
      <w:tr w:rsidR="00B857A4" w14:paraId="044907C1" w14:textId="77777777" w:rsidTr="003E5161">
        <w:tc>
          <w:tcPr>
            <w:tcW w:w="4860" w:type="dxa"/>
          </w:tcPr>
          <w:p w14:paraId="27F5DEF5" w14:textId="77777777" w:rsidR="00B857A4" w:rsidRDefault="00B857A4" w:rsidP="004C0DCB">
            <w:pPr>
              <w:tabs>
                <w:tab w:val="num" w:pos="2160"/>
              </w:tabs>
              <w:rPr>
                <w:rFonts w:ascii="Arial" w:hAnsi="Arial" w:cs="Arial"/>
              </w:rPr>
            </w:pPr>
            <w:r w:rsidRPr="00787B56">
              <w:rPr>
                <w:rFonts w:ascii="Arial" w:hAnsi="Arial" w:cs="Arial"/>
              </w:rPr>
              <w:t>Statutory Update Factor</w:t>
            </w:r>
          </w:p>
        </w:tc>
        <w:tc>
          <w:tcPr>
            <w:tcW w:w="2610" w:type="dxa"/>
          </w:tcPr>
          <w:p w14:paraId="1E771D4B" w14:textId="77777777" w:rsidR="00B857A4" w:rsidRDefault="00B857A4" w:rsidP="004C0DCB">
            <w:pPr>
              <w:tabs>
                <w:tab w:val="num" w:pos="2160"/>
              </w:tabs>
              <w:spacing w:line="259" w:lineRule="auto"/>
              <w:rPr>
                <w:rFonts w:ascii="Arial" w:hAnsi="Arial" w:cs="Arial"/>
              </w:rPr>
            </w:pPr>
            <w:r w:rsidRPr="00787B56">
              <w:rPr>
                <w:rFonts w:ascii="Arial" w:hAnsi="Arial" w:cs="Arial"/>
              </w:rPr>
              <w:t>0.00 percent (1.0000)</w:t>
            </w:r>
          </w:p>
        </w:tc>
        <w:tc>
          <w:tcPr>
            <w:tcW w:w="1160" w:type="dxa"/>
          </w:tcPr>
          <w:p w14:paraId="5AAB9A3D" w14:textId="781F0EC3" w:rsidR="00B857A4" w:rsidRPr="000C2D8E" w:rsidRDefault="000C2D8E" w:rsidP="004C0DCB">
            <w:pPr>
              <w:tabs>
                <w:tab w:val="num" w:pos="2160"/>
              </w:tabs>
              <w:rPr>
                <w:rFonts w:ascii="Arial" w:hAnsi="Arial" w:cs="Arial"/>
                <w:color w:val="FFFFFF" w:themeColor="background1"/>
              </w:rPr>
            </w:pPr>
            <w:r w:rsidRPr="000C2D8E">
              <w:rPr>
                <w:rFonts w:ascii="Arial" w:hAnsi="Arial" w:cs="Arial"/>
                <w:color w:val="FFFFFF" w:themeColor="background1"/>
                <w:sz w:val="18"/>
                <w:szCs w:val="18"/>
              </w:rPr>
              <w:t>Empty cell</w:t>
            </w:r>
          </w:p>
        </w:tc>
      </w:tr>
      <w:tr w:rsidR="00846381" w:rsidRPr="00846381" w14:paraId="2D9AFA2C" w14:textId="77777777" w:rsidTr="003E5161">
        <w:tc>
          <w:tcPr>
            <w:tcW w:w="4860" w:type="dxa"/>
          </w:tcPr>
          <w:p w14:paraId="00BB38AE" w14:textId="77777777" w:rsidR="00B857A4" w:rsidRDefault="00B857A4" w:rsidP="004C0DCB">
            <w:pPr>
              <w:tabs>
                <w:tab w:val="num" w:pos="2160"/>
              </w:tabs>
              <w:rPr>
                <w:rFonts w:ascii="Arial" w:hAnsi="Arial" w:cs="Arial"/>
              </w:rPr>
            </w:pPr>
            <w:r w:rsidRPr="00787B56">
              <w:rPr>
                <w:rFonts w:ascii="Arial" w:hAnsi="Arial" w:cs="Arial"/>
              </w:rPr>
              <w:t>CY 2023 RVU Budget Neutrality Adjustment</w:t>
            </w:r>
          </w:p>
        </w:tc>
        <w:tc>
          <w:tcPr>
            <w:tcW w:w="2610" w:type="dxa"/>
          </w:tcPr>
          <w:p w14:paraId="297A1C37" w14:textId="77777777" w:rsidR="00B857A4" w:rsidRDefault="00B857A4" w:rsidP="004C0DCB">
            <w:pPr>
              <w:tabs>
                <w:tab w:val="num" w:pos="2160"/>
              </w:tabs>
              <w:rPr>
                <w:rFonts w:ascii="Arial" w:hAnsi="Arial" w:cs="Arial"/>
              </w:rPr>
            </w:pPr>
            <w:r w:rsidRPr="00787B56">
              <w:rPr>
                <w:rFonts w:ascii="Arial" w:hAnsi="Arial" w:cs="Arial"/>
              </w:rPr>
              <w:t>-1.60 percent (0.9840)</w:t>
            </w:r>
          </w:p>
        </w:tc>
        <w:tc>
          <w:tcPr>
            <w:tcW w:w="1160" w:type="dxa"/>
          </w:tcPr>
          <w:p w14:paraId="4C993BE1" w14:textId="3A77528C" w:rsidR="00B857A4" w:rsidRPr="00987B76" w:rsidRDefault="000C2D8E" w:rsidP="004C0DCB">
            <w:pPr>
              <w:tabs>
                <w:tab w:val="num" w:pos="2160"/>
              </w:tabs>
              <w:rPr>
                <w:rFonts w:ascii="Arial" w:hAnsi="Arial" w:cs="Arial"/>
                <w:color w:val="FFFFFF" w:themeColor="background1"/>
                <w:sz w:val="20"/>
                <w:szCs w:val="20"/>
              </w:rPr>
            </w:pPr>
            <w:r w:rsidRPr="00987B76">
              <w:rPr>
                <w:rFonts w:ascii="Arial" w:hAnsi="Arial" w:cs="Arial"/>
                <w:color w:val="FFFFFF" w:themeColor="background1"/>
                <w:sz w:val="20"/>
                <w:szCs w:val="20"/>
              </w:rPr>
              <w:t>Empty</w:t>
            </w:r>
            <w:r w:rsidR="00B768FD" w:rsidRPr="00987B76">
              <w:rPr>
                <w:rFonts w:ascii="Arial" w:hAnsi="Arial" w:cs="Arial"/>
                <w:color w:val="FFFFFF" w:themeColor="background1"/>
                <w:sz w:val="20"/>
                <w:szCs w:val="20"/>
              </w:rPr>
              <w:t xml:space="preserve"> cell</w:t>
            </w:r>
          </w:p>
        </w:tc>
      </w:tr>
      <w:tr w:rsidR="00F26F9E" w14:paraId="1C453AC2" w14:textId="77777777" w:rsidTr="003E5161">
        <w:tc>
          <w:tcPr>
            <w:tcW w:w="4860" w:type="dxa"/>
          </w:tcPr>
          <w:p w14:paraId="2CC7EDA7" w14:textId="0FAF2974" w:rsidR="00F26F9E" w:rsidRPr="00787B56" w:rsidRDefault="00F26F9E" w:rsidP="004C0DCB">
            <w:pPr>
              <w:tabs>
                <w:tab w:val="num" w:pos="2160"/>
              </w:tabs>
              <w:rPr>
                <w:rFonts w:ascii="Arial" w:hAnsi="Arial" w:cs="Arial"/>
              </w:rPr>
            </w:pPr>
            <w:r>
              <w:rPr>
                <w:rFonts w:ascii="Arial" w:hAnsi="Arial" w:cs="Arial"/>
              </w:rPr>
              <w:t>CY 2023 Anesthesia Fee Schedule Practice Expense and Malpractice Adjustment</w:t>
            </w:r>
          </w:p>
        </w:tc>
        <w:tc>
          <w:tcPr>
            <w:tcW w:w="2610" w:type="dxa"/>
          </w:tcPr>
          <w:p w14:paraId="0CF4F637" w14:textId="7B431A3A" w:rsidR="00F26F9E" w:rsidRPr="00787B56" w:rsidRDefault="00F26F9E" w:rsidP="00DE1752">
            <w:pPr>
              <w:tabs>
                <w:tab w:val="num" w:pos="2160"/>
              </w:tabs>
              <w:spacing w:after="240"/>
              <w:rPr>
                <w:rFonts w:ascii="Arial" w:hAnsi="Arial" w:cs="Arial"/>
              </w:rPr>
            </w:pPr>
            <w:r>
              <w:rPr>
                <w:rFonts w:ascii="Arial" w:hAnsi="Arial" w:cs="Arial"/>
              </w:rPr>
              <w:t>0.05 percent (1.0005)</w:t>
            </w:r>
          </w:p>
        </w:tc>
        <w:tc>
          <w:tcPr>
            <w:tcW w:w="1160" w:type="dxa"/>
          </w:tcPr>
          <w:p w14:paraId="2C964797" w14:textId="5C73D4F2" w:rsidR="00F26F9E" w:rsidRPr="000C2D8E" w:rsidRDefault="000C2D8E" w:rsidP="00DE1752">
            <w:pPr>
              <w:tabs>
                <w:tab w:val="num" w:pos="2160"/>
              </w:tabs>
              <w:spacing w:after="240"/>
              <w:rPr>
                <w:rFonts w:ascii="Arial" w:hAnsi="Arial" w:cs="Arial"/>
                <w:color w:val="FFFFFF" w:themeColor="background1"/>
              </w:rPr>
            </w:pPr>
            <w:r w:rsidRPr="000C2D8E">
              <w:rPr>
                <w:rFonts w:ascii="Arial" w:hAnsi="Arial" w:cs="Arial"/>
                <w:color w:val="FFFFFF" w:themeColor="background1"/>
              </w:rPr>
              <w:t>Empty cell</w:t>
            </w:r>
          </w:p>
        </w:tc>
      </w:tr>
      <w:tr w:rsidR="00B857A4" w14:paraId="7D3D3D5F" w14:textId="77777777" w:rsidTr="003E5161">
        <w:tc>
          <w:tcPr>
            <w:tcW w:w="4860" w:type="dxa"/>
          </w:tcPr>
          <w:p w14:paraId="2D7C3A75" w14:textId="77777777" w:rsidR="00B857A4" w:rsidRPr="00787B56" w:rsidRDefault="00B857A4" w:rsidP="004C0DCB">
            <w:pPr>
              <w:tabs>
                <w:tab w:val="num" w:pos="2160"/>
              </w:tabs>
              <w:rPr>
                <w:rFonts w:ascii="Arial" w:hAnsi="Arial" w:cs="Arial"/>
              </w:rPr>
            </w:pPr>
            <w:r w:rsidRPr="00787B56">
              <w:rPr>
                <w:rFonts w:ascii="Arial" w:hAnsi="Arial" w:cs="Arial"/>
                <w:b/>
                <w:bCs/>
              </w:rPr>
              <w:t>CY 2023 Conversion Factor</w:t>
            </w:r>
          </w:p>
        </w:tc>
        <w:tc>
          <w:tcPr>
            <w:tcW w:w="2610" w:type="dxa"/>
          </w:tcPr>
          <w:p w14:paraId="11DB777E" w14:textId="4723BE2C" w:rsidR="00B857A4" w:rsidRPr="00787B56" w:rsidRDefault="000C2D8E" w:rsidP="004C0DCB">
            <w:pPr>
              <w:tabs>
                <w:tab w:val="num" w:pos="2160"/>
              </w:tabs>
              <w:rPr>
                <w:rFonts w:ascii="Arial" w:hAnsi="Arial" w:cs="Arial"/>
              </w:rPr>
            </w:pPr>
            <w:r w:rsidRPr="000C2D8E">
              <w:rPr>
                <w:rFonts w:ascii="Arial" w:hAnsi="Arial" w:cs="Arial"/>
                <w:color w:val="FFFFFF" w:themeColor="background1"/>
              </w:rPr>
              <w:t>Empty cell</w:t>
            </w:r>
          </w:p>
        </w:tc>
        <w:tc>
          <w:tcPr>
            <w:tcW w:w="1160" w:type="dxa"/>
          </w:tcPr>
          <w:p w14:paraId="2B83E036" w14:textId="3BA96D9A" w:rsidR="00B857A4" w:rsidRDefault="00F26F9E" w:rsidP="004C0DCB">
            <w:pPr>
              <w:tabs>
                <w:tab w:val="num" w:pos="2160"/>
              </w:tabs>
              <w:rPr>
                <w:rFonts w:ascii="Arial" w:hAnsi="Arial" w:cs="Arial"/>
              </w:rPr>
            </w:pPr>
            <w:r>
              <w:rPr>
                <w:rFonts w:ascii="Arial" w:hAnsi="Arial" w:cs="Arial"/>
                <w:b/>
                <w:bCs/>
              </w:rPr>
              <w:t>20.6097</w:t>
            </w:r>
          </w:p>
        </w:tc>
      </w:tr>
    </w:tbl>
    <w:p w14:paraId="45EB7530" w14:textId="367E4847" w:rsidR="00B857A4" w:rsidRDefault="00F017D3" w:rsidP="002F2739">
      <w:pPr>
        <w:tabs>
          <w:tab w:val="num" w:pos="2160"/>
        </w:tabs>
        <w:spacing w:before="120"/>
        <w:rPr>
          <w:rFonts w:ascii="Arial" w:hAnsi="Arial" w:cs="Arial"/>
          <w:highlight w:val="green"/>
        </w:rPr>
      </w:pPr>
      <w:r w:rsidRPr="00F017D3">
        <w:rPr>
          <w:rFonts w:ascii="Arial" w:hAnsi="Arial" w:cs="Arial"/>
        </w:rPr>
        <w:t>(87 Federal Register 69404, 70178)</w:t>
      </w:r>
    </w:p>
    <w:p w14:paraId="790F9FFD" w14:textId="77777777" w:rsidR="00B857A4" w:rsidRPr="00A917B7" w:rsidRDefault="00B857A4" w:rsidP="00DA6C68">
      <w:pPr>
        <w:tabs>
          <w:tab w:val="num" w:pos="2160"/>
        </w:tabs>
        <w:rPr>
          <w:rFonts w:ascii="Arial" w:hAnsi="Arial" w:cs="Arial"/>
          <w:highlight w:val="green"/>
        </w:rPr>
      </w:pPr>
    </w:p>
    <w:p w14:paraId="15CF8612" w14:textId="0F2BC71A" w:rsidR="0081424D" w:rsidRPr="00A917B7" w:rsidRDefault="0081424D" w:rsidP="00A917B7">
      <w:pPr>
        <w:tabs>
          <w:tab w:val="num" w:pos="2160"/>
        </w:tabs>
        <w:spacing w:after="240"/>
        <w:rPr>
          <w:rFonts w:ascii="Arial" w:hAnsi="Arial" w:cs="Arial"/>
        </w:rPr>
      </w:pPr>
      <w:r w:rsidRPr="00A917B7">
        <w:rPr>
          <w:rFonts w:ascii="Arial" w:hAnsi="Arial" w:cs="Arial"/>
        </w:rPr>
        <w:t>Subsequently, Congress passed the Consolidated Appropriations Act, 2023</w:t>
      </w:r>
      <w:r w:rsidR="001C02DA" w:rsidRPr="00A917B7">
        <w:rPr>
          <w:rFonts w:ascii="Arial" w:hAnsi="Arial" w:cs="Arial"/>
        </w:rPr>
        <w:t>, which provided a Medicare Physician Fee Schedule increase of 2.5% for 2023</w:t>
      </w:r>
      <w:r w:rsidRPr="00A917B7">
        <w:rPr>
          <w:rFonts w:ascii="Arial" w:hAnsi="Arial" w:cs="Arial"/>
        </w:rPr>
        <w:t>.</w:t>
      </w:r>
      <w:r w:rsidR="00B41642" w:rsidRPr="00A917B7">
        <w:rPr>
          <w:rFonts w:ascii="Arial" w:hAnsi="Arial" w:cs="Arial"/>
        </w:rPr>
        <w:t xml:space="preserve"> The application of the 2.5% increase resulted in a final Medicare CY 2023 Anesthesia Conversion Factor of 21.1249 (before locality adjustments.) (See </w:t>
      </w:r>
      <w:hyperlink r:id="rId21" w:history="1">
        <w:r w:rsidR="00B41642" w:rsidRPr="00A917B7">
          <w:rPr>
            <w:rStyle w:val="Hyperlink"/>
            <w:rFonts w:cs="Arial"/>
          </w:rPr>
          <w:t>2023 Anesthesia Conversion Factors</w:t>
        </w:r>
      </w:hyperlink>
      <w:r w:rsidR="00B41642" w:rsidRPr="00A917B7">
        <w:rPr>
          <w:rFonts w:ascii="Arial" w:hAnsi="Arial" w:cs="Arial"/>
        </w:rPr>
        <w:t xml:space="preserve"> (ZIP) – Updated 01/06/2023, column G, row 5, National Anesthesia Conversion Factor.)</w:t>
      </w:r>
    </w:p>
    <w:p w14:paraId="3D4D25CA" w14:textId="5064B73C" w:rsidR="00DA6C68" w:rsidRPr="000F2834" w:rsidRDefault="00DA6C68" w:rsidP="00DA6C68">
      <w:pPr>
        <w:tabs>
          <w:tab w:val="num" w:pos="2160"/>
        </w:tabs>
        <w:rPr>
          <w:rFonts w:ascii="Arial" w:hAnsi="Arial" w:cs="Arial"/>
        </w:rPr>
      </w:pPr>
      <w:r w:rsidRPr="000F2834">
        <w:rPr>
          <w:rFonts w:ascii="Arial" w:hAnsi="Arial" w:cs="Arial"/>
        </w:rPr>
        <w:lastRenderedPageBreak/>
        <w:t>For workers’ compensation, the Anesthesia Services Conversion Factor (before Geographic Practice Cost Index adjustments) includes the relevant Medicare adjustments</w:t>
      </w:r>
      <w:r w:rsidR="006C7543" w:rsidRPr="000F2834">
        <w:rPr>
          <w:rFonts w:ascii="Arial" w:hAnsi="Arial" w:cs="Arial"/>
        </w:rPr>
        <w:t xml:space="preserve"> to account for</w:t>
      </w:r>
      <w:r w:rsidRPr="000F2834">
        <w:rPr>
          <w:rFonts w:ascii="Arial" w:hAnsi="Arial" w:cs="Arial"/>
        </w:rPr>
        <w:t xml:space="preserve">: </w:t>
      </w:r>
    </w:p>
    <w:p w14:paraId="55E1EB2D" w14:textId="77777777" w:rsidR="006C7543" w:rsidRPr="006151AE" w:rsidRDefault="006C7543" w:rsidP="006C7543">
      <w:pPr>
        <w:pStyle w:val="ListParagraph"/>
        <w:numPr>
          <w:ilvl w:val="0"/>
          <w:numId w:val="40"/>
        </w:numPr>
        <w:rPr>
          <w:rFonts w:ascii="Arial" w:hAnsi="Arial" w:cs="Arial"/>
        </w:rPr>
      </w:pPr>
      <w:r w:rsidRPr="006151AE">
        <w:rPr>
          <w:rFonts w:ascii="Arial" w:hAnsi="Arial" w:cs="Arial"/>
        </w:rPr>
        <w:t>Expiration of the one-year 3.00% increase that was set forth for CY 2022 in the Protecting Medicare and American Farmers from Sequester Cuts Act of 2021.</w:t>
      </w:r>
    </w:p>
    <w:p w14:paraId="5708081F" w14:textId="3A478E47" w:rsidR="006C7543" w:rsidRPr="006151AE" w:rsidRDefault="006C7543" w:rsidP="006C7543">
      <w:pPr>
        <w:pStyle w:val="ListParagraph"/>
        <w:numPr>
          <w:ilvl w:val="0"/>
          <w:numId w:val="40"/>
        </w:numPr>
        <w:rPr>
          <w:rFonts w:ascii="Arial" w:hAnsi="Arial" w:cs="Arial"/>
        </w:rPr>
      </w:pPr>
      <w:r>
        <w:rPr>
          <w:rFonts w:ascii="Arial" w:hAnsi="Arial" w:cs="Arial"/>
        </w:rPr>
        <w:t xml:space="preserve">CY </w:t>
      </w:r>
      <w:r w:rsidRPr="006151AE">
        <w:rPr>
          <w:rFonts w:ascii="Arial" w:hAnsi="Arial" w:cs="Arial"/>
        </w:rPr>
        <w:t>2023 RVU budget neutrality adjustment [-1.60 percent (0.9840)]</w:t>
      </w:r>
    </w:p>
    <w:p w14:paraId="0C88E748" w14:textId="77777777" w:rsidR="006C7543" w:rsidRPr="00D74698" w:rsidRDefault="006C7543" w:rsidP="006C7543">
      <w:pPr>
        <w:pStyle w:val="ListParagraph"/>
        <w:numPr>
          <w:ilvl w:val="0"/>
          <w:numId w:val="40"/>
        </w:numPr>
        <w:spacing w:after="240"/>
        <w:rPr>
          <w:rFonts w:ascii="Arial" w:hAnsi="Arial" w:cs="Arial"/>
        </w:rPr>
      </w:pPr>
      <w:r w:rsidRPr="00D74698">
        <w:rPr>
          <w:rFonts w:ascii="Arial" w:hAnsi="Arial" w:cs="Arial"/>
        </w:rPr>
        <w:t>CY 2023 Medicare Economic Index adjustment [3.8 percent increase (1.038)]</w:t>
      </w:r>
    </w:p>
    <w:p w14:paraId="3F0C3E21" w14:textId="77777777" w:rsidR="003D63B0" w:rsidRDefault="006C7543" w:rsidP="003D63B0">
      <w:pPr>
        <w:pStyle w:val="ListParagraph"/>
        <w:numPr>
          <w:ilvl w:val="0"/>
          <w:numId w:val="40"/>
        </w:numPr>
        <w:spacing w:after="240"/>
        <w:rPr>
          <w:rFonts w:ascii="Arial" w:hAnsi="Arial" w:cs="Arial"/>
        </w:rPr>
      </w:pPr>
      <w:r w:rsidRPr="00D74698">
        <w:rPr>
          <w:rFonts w:ascii="Arial" w:hAnsi="Arial" w:cs="Arial"/>
        </w:rPr>
        <w:t>CY 2023 Anesthesia Fee Schedule Practice Expense and Malpractice Adjustment [0.05 percent (1.0005) increase]</w:t>
      </w:r>
    </w:p>
    <w:p w14:paraId="3C463961" w14:textId="31D7CE25" w:rsidR="001C02DA" w:rsidRPr="003D63B0" w:rsidRDefault="001C02DA" w:rsidP="003D63B0">
      <w:pPr>
        <w:pStyle w:val="ListParagraph"/>
        <w:numPr>
          <w:ilvl w:val="0"/>
          <w:numId w:val="40"/>
        </w:numPr>
        <w:spacing w:after="240"/>
        <w:contextualSpacing w:val="0"/>
        <w:rPr>
          <w:rFonts w:ascii="Arial" w:hAnsi="Arial" w:cs="Arial"/>
        </w:rPr>
      </w:pPr>
      <w:r w:rsidRPr="003D63B0">
        <w:rPr>
          <w:rFonts w:ascii="Arial" w:hAnsi="Arial" w:cs="Arial"/>
        </w:rPr>
        <w:t>CY 2023 increase set forth in the Consolidated Appropriations Act, 2023 [2.5% increase (1.025)]</w:t>
      </w:r>
    </w:p>
    <w:p w14:paraId="03682FCF" w14:textId="1A916A08" w:rsidR="00D84E0F" w:rsidRPr="00D74698" w:rsidRDefault="00D84E0F" w:rsidP="00D84E0F">
      <w:pPr>
        <w:tabs>
          <w:tab w:val="num" w:pos="2160"/>
        </w:tabs>
        <w:spacing w:after="240"/>
        <w:rPr>
          <w:rFonts w:ascii="Arial" w:hAnsi="Arial" w:cs="Arial"/>
        </w:rPr>
      </w:pPr>
      <w:r w:rsidRPr="00D74698">
        <w:rPr>
          <w:rFonts w:ascii="Arial" w:hAnsi="Arial" w:cs="Arial"/>
        </w:rPr>
        <w:t xml:space="preserve">The workers’ compensation CY 2022 anesthesia CF without the temporary 1-year 3.00 percent payment increase provided by the Protecting Medicare and American Farmers from Sequester Cuts Act was $27.4521 (See the Explanation of Changes attached to the Administrative Director update order dated December 23, 2021, </w:t>
      </w:r>
      <w:r w:rsidR="00456EDA">
        <w:rPr>
          <w:rFonts w:ascii="Arial" w:hAnsi="Arial" w:cs="Arial"/>
        </w:rPr>
        <w:t xml:space="preserve">page 12, </w:t>
      </w:r>
      <w:r w:rsidRPr="00D74698">
        <w:rPr>
          <w:rFonts w:ascii="Arial" w:hAnsi="Arial" w:cs="Arial"/>
        </w:rPr>
        <w:t>for Physician Fee Schedule 2022 Annual update.)</w:t>
      </w:r>
    </w:p>
    <w:p w14:paraId="77A76C78" w14:textId="2C018B59" w:rsidR="005A5314" w:rsidRPr="00D74698" w:rsidRDefault="005A5314" w:rsidP="005A5314">
      <w:pPr>
        <w:tabs>
          <w:tab w:val="num" w:pos="2160"/>
        </w:tabs>
        <w:spacing w:after="360"/>
        <w:rPr>
          <w:rFonts w:ascii="Arial" w:hAnsi="Arial" w:cs="Arial"/>
        </w:rPr>
      </w:pPr>
      <w:r w:rsidRPr="00D74698">
        <w:rPr>
          <w:rFonts w:ascii="Arial" w:hAnsi="Arial" w:cs="Arial"/>
        </w:rPr>
        <w:t>The 2023 CF for Anesthesia Services (before Geographic Practice Cost Index adjustment) is calculated as follows:</w:t>
      </w:r>
    </w:p>
    <w:p w14:paraId="224B2154" w14:textId="68F96A36" w:rsidR="00D84E0F" w:rsidRDefault="00D84E0F" w:rsidP="00D84E0F">
      <w:pPr>
        <w:tabs>
          <w:tab w:val="num" w:pos="2160"/>
        </w:tabs>
        <w:spacing w:after="240"/>
        <w:ind w:right="-547"/>
        <w:rPr>
          <w:rFonts w:ascii="Arial" w:hAnsi="Arial" w:cs="Arial"/>
        </w:rPr>
      </w:pPr>
      <w:r>
        <w:rPr>
          <w:rFonts w:ascii="Arial" w:hAnsi="Arial" w:cs="Arial"/>
        </w:rPr>
        <w:t>$</w:t>
      </w:r>
      <w:r w:rsidRPr="008B58E6">
        <w:rPr>
          <w:rFonts w:ascii="Arial" w:hAnsi="Arial" w:cs="Arial"/>
        </w:rPr>
        <w:t>27.4521</w:t>
      </w:r>
      <w:r>
        <w:rPr>
          <w:rFonts w:ascii="Arial" w:hAnsi="Arial" w:cs="Arial"/>
        </w:rPr>
        <w:t xml:space="preserve"> (2022 CF without </w:t>
      </w:r>
      <w:r w:rsidR="007A2101">
        <w:rPr>
          <w:rFonts w:ascii="Arial" w:hAnsi="Arial" w:cs="Arial"/>
        </w:rPr>
        <w:t xml:space="preserve">PAMA </w:t>
      </w:r>
      <w:r>
        <w:rPr>
          <w:rFonts w:ascii="Arial" w:hAnsi="Arial" w:cs="Arial"/>
        </w:rPr>
        <w:t xml:space="preserve">1-year 3% increase) * 1.038 (CY 2023 MEI) * 0.9840 (CY 2023 RVU Budget Neutrality Adjustment) * 1.0005 (CY 2023 Anesthesia Fee Schedule Practice Expense and Malpractice Adjustment) </w:t>
      </w:r>
      <w:r w:rsidR="007B11A6">
        <w:rPr>
          <w:rFonts w:ascii="Arial" w:hAnsi="Arial" w:cs="Arial"/>
        </w:rPr>
        <w:t xml:space="preserve">* 1.025 (CAA increase) </w:t>
      </w:r>
      <w:r>
        <w:rPr>
          <w:rFonts w:ascii="Arial" w:hAnsi="Arial" w:cs="Arial"/>
        </w:rPr>
        <w:t xml:space="preserve">= </w:t>
      </w:r>
      <w:r w:rsidRPr="006151AE">
        <w:rPr>
          <w:rFonts w:ascii="Arial" w:hAnsi="Arial" w:cs="Arial"/>
          <w:b/>
          <w:bCs/>
        </w:rPr>
        <w:t>$</w:t>
      </w:r>
      <w:r w:rsidR="007A2101">
        <w:rPr>
          <w:rFonts w:ascii="Arial" w:hAnsi="Arial" w:cs="Arial"/>
          <w:b/>
          <w:bCs/>
        </w:rPr>
        <w:t xml:space="preserve"> </w:t>
      </w:r>
      <w:r w:rsidR="008F1816">
        <w:rPr>
          <w:rFonts w:ascii="Arial" w:hAnsi="Arial" w:cs="Arial"/>
          <w:b/>
          <w:bCs/>
        </w:rPr>
        <w:t>28.7547</w:t>
      </w:r>
      <w:r>
        <w:rPr>
          <w:rFonts w:ascii="Arial" w:hAnsi="Arial" w:cs="Arial"/>
        </w:rPr>
        <w:t>.</w:t>
      </w:r>
    </w:p>
    <w:p w14:paraId="01BC2B09" w14:textId="77777777" w:rsidR="00B407E8" w:rsidRPr="00744035" w:rsidRDefault="00B407E8" w:rsidP="0044589E">
      <w:pPr>
        <w:spacing w:before="240" w:after="240"/>
        <w:rPr>
          <w:rFonts w:ascii="Arial" w:hAnsi="Arial" w:cs="Arial"/>
          <w:b/>
        </w:rPr>
      </w:pPr>
      <w:r w:rsidRPr="00744035">
        <w:rPr>
          <w:rFonts w:ascii="Arial" w:hAnsi="Arial" w:cs="Arial"/>
          <w:b/>
        </w:rPr>
        <w:t>Title 8 CCR § 9789.19.1</w:t>
      </w:r>
    </w:p>
    <w:p w14:paraId="502299A4" w14:textId="4F6B293A" w:rsidR="006D580C" w:rsidRPr="00744035" w:rsidRDefault="006D580C" w:rsidP="008F25E6">
      <w:pPr>
        <w:spacing w:after="240"/>
        <w:rPr>
          <w:rFonts w:ascii="Arial" w:hAnsi="Arial" w:cs="Arial"/>
          <w:b/>
        </w:rPr>
      </w:pPr>
      <w:r w:rsidRPr="00744035">
        <w:rPr>
          <w:rFonts w:ascii="Arial" w:hAnsi="Arial" w:cs="Arial"/>
          <w:b/>
        </w:rPr>
        <w:t xml:space="preserve">GPCI-Adjusted Conversion Factors for Anesthesia Services – Section 9789.19.1 Table A for services on or after </w:t>
      </w:r>
      <w:r w:rsidR="007A2101" w:rsidRPr="00744035">
        <w:rPr>
          <w:rFonts w:ascii="Arial" w:hAnsi="Arial" w:cs="Arial"/>
          <w:b/>
        </w:rPr>
        <w:t>February</w:t>
      </w:r>
      <w:r w:rsidR="00797C0A" w:rsidRPr="00744035">
        <w:rPr>
          <w:rFonts w:ascii="Arial" w:hAnsi="Arial" w:cs="Arial"/>
          <w:b/>
        </w:rPr>
        <w:t xml:space="preserve"> </w:t>
      </w:r>
      <w:r w:rsidRPr="00744035">
        <w:rPr>
          <w:rFonts w:ascii="Arial" w:hAnsi="Arial" w:cs="Arial"/>
          <w:b/>
        </w:rPr>
        <w:t>1</w:t>
      </w:r>
      <w:r w:rsidR="007A2101" w:rsidRPr="00744035">
        <w:rPr>
          <w:rFonts w:ascii="Arial" w:hAnsi="Arial" w:cs="Arial"/>
          <w:b/>
        </w:rPr>
        <w:t>5</w:t>
      </w:r>
      <w:r w:rsidRPr="00744035">
        <w:rPr>
          <w:rFonts w:ascii="Arial" w:hAnsi="Arial" w:cs="Arial"/>
          <w:b/>
        </w:rPr>
        <w:t xml:space="preserve">, </w:t>
      </w:r>
      <w:r w:rsidR="00797C0A" w:rsidRPr="00744035">
        <w:rPr>
          <w:rFonts w:ascii="Arial" w:hAnsi="Arial" w:cs="Arial"/>
          <w:b/>
        </w:rPr>
        <w:t>202</w:t>
      </w:r>
      <w:r w:rsidR="007A2101" w:rsidRPr="00744035">
        <w:rPr>
          <w:rFonts w:ascii="Arial" w:hAnsi="Arial" w:cs="Arial"/>
          <w:b/>
        </w:rPr>
        <w:t>3</w:t>
      </w:r>
    </w:p>
    <w:p w14:paraId="22DA565B" w14:textId="18BCF7D3" w:rsidR="006D580C" w:rsidRPr="004F5734" w:rsidRDefault="006D580C" w:rsidP="000411A8">
      <w:pPr>
        <w:tabs>
          <w:tab w:val="num" w:pos="2160"/>
        </w:tabs>
        <w:spacing w:after="240"/>
        <w:rPr>
          <w:rFonts w:ascii="Arial" w:hAnsi="Arial" w:cs="Arial"/>
        </w:rPr>
      </w:pPr>
      <w:r w:rsidRPr="004F5734">
        <w:rPr>
          <w:rFonts w:ascii="Arial" w:hAnsi="Arial" w:cs="Arial"/>
        </w:rPr>
        <w:t xml:space="preserve">For anesthesia services the GPCI adjustments are incorporated into the anesthesia conversion factors. Table A adopted </w:t>
      </w:r>
      <w:r w:rsidR="00C2055A" w:rsidRPr="004F5734">
        <w:rPr>
          <w:rFonts w:ascii="Arial" w:hAnsi="Arial" w:cs="Arial"/>
        </w:rPr>
        <w:t xml:space="preserve">and incorporated by reference </w:t>
      </w:r>
      <w:r w:rsidRPr="004F5734">
        <w:rPr>
          <w:rFonts w:ascii="Arial" w:hAnsi="Arial" w:cs="Arial"/>
        </w:rPr>
        <w:t xml:space="preserve">pursuant to section 9789.19.1 contains the anesthesia conversion factors adjusted by Medicare locality GPCIs and anesthesia shares for anesthesia services rendered on or after </w:t>
      </w:r>
      <w:r w:rsidR="00744035" w:rsidRPr="004F5734">
        <w:rPr>
          <w:rFonts w:ascii="Arial" w:hAnsi="Arial" w:cs="Arial"/>
        </w:rPr>
        <w:t>Febr</w:t>
      </w:r>
      <w:r w:rsidR="00797C0A" w:rsidRPr="004F5734">
        <w:rPr>
          <w:rFonts w:ascii="Arial" w:hAnsi="Arial" w:cs="Arial"/>
        </w:rPr>
        <w:t xml:space="preserve">uary </w:t>
      </w:r>
      <w:r w:rsidRPr="004F5734">
        <w:rPr>
          <w:rFonts w:ascii="Arial" w:hAnsi="Arial" w:cs="Arial"/>
        </w:rPr>
        <w:t>1</w:t>
      </w:r>
      <w:r w:rsidR="00744035" w:rsidRPr="004F5734">
        <w:rPr>
          <w:rFonts w:ascii="Arial" w:hAnsi="Arial" w:cs="Arial"/>
        </w:rPr>
        <w:t>5</w:t>
      </w:r>
      <w:r w:rsidRPr="004F5734">
        <w:rPr>
          <w:rFonts w:ascii="Arial" w:hAnsi="Arial" w:cs="Arial"/>
        </w:rPr>
        <w:t xml:space="preserve">, </w:t>
      </w:r>
      <w:r w:rsidR="00797C0A" w:rsidRPr="004F5734">
        <w:rPr>
          <w:rFonts w:ascii="Arial" w:hAnsi="Arial" w:cs="Arial"/>
        </w:rPr>
        <w:t>202</w:t>
      </w:r>
      <w:r w:rsidR="00744035" w:rsidRPr="004F5734">
        <w:rPr>
          <w:rFonts w:ascii="Arial" w:hAnsi="Arial" w:cs="Arial"/>
        </w:rPr>
        <w:t>3</w:t>
      </w:r>
      <w:r w:rsidRPr="004F5734">
        <w:rPr>
          <w:rFonts w:ascii="Arial" w:hAnsi="Arial" w:cs="Arial"/>
        </w:rPr>
        <w:t xml:space="preserve">. The </w:t>
      </w:r>
      <w:r w:rsidR="00C2055A" w:rsidRPr="004F5734">
        <w:rPr>
          <w:rFonts w:ascii="Arial" w:hAnsi="Arial" w:cs="Arial"/>
        </w:rPr>
        <w:t xml:space="preserve">base </w:t>
      </w:r>
      <w:r w:rsidRPr="004F5734">
        <w:rPr>
          <w:rFonts w:ascii="Arial" w:hAnsi="Arial" w:cs="Arial"/>
        </w:rPr>
        <w:t xml:space="preserve">workers' compensation </w:t>
      </w:r>
      <w:r w:rsidR="00797C0A" w:rsidRPr="004F5734">
        <w:rPr>
          <w:rFonts w:ascii="Arial" w:hAnsi="Arial" w:cs="Arial"/>
        </w:rPr>
        <w:t>202</w:t>
      </w:r>
      <w:r w:rsidR="00C2055A" w:rsidRPr="004F5734">
        <w:rPr>
          <w:rFonts w:ascii="Arial" w:hAnsi="Arial" w:cs="Arial"/>
        </w:rPr>
        <w:t>3</w:t>
      </w:r>
      <w:r w:rsidR="00797C0A" w:rsidRPr="004F5734">
        <w:rPr>
          <w:rFonts w:ascii="Arial" w:hAnsi="Arial" w:cs="Arial"/>
        </w:rPr>
        <w:t xml:space="preserve"> </w:t>
      </w:r>
      <w:r w:rsidRPr="004F5734">
        <w:rPr>
          <w:rFonts w:ascii="Arial" w:hAnsi="Arial" w:cs="Arial"/>
        </w:rPr>
        <w:t xml:space="preserve">Anesthesia Conversion Factor is </w:t>
      </w:r>
      <w:r w:rsidR="00B05DD5" w:rsidRPr="004F5734">
        <w:rPr>
          <w:rFonts w:ascii="Arial" w:hAnsi="Arial" w:cs="Arial"/>
        </w:rPr>
        <w:t>$</w:t>
      </w:r>
      <w:r w:rsidR="00C54D3E" w:rsidRPr="004F5734">
        <w:rPr>
          <w:rFonts w:ascii="Arial" w:hAnsi="Arial" w:cs="Arial"/>
        </w:rPr>
        <w:t>28</w:t>
      </w:r>
      <w:r w:rsidR="004E2BC5" w:rsidRPr="004F5734">
        <w:rPr>
          <w:rFonts w:ascii="Arial" w:hAnsi="Arial" w:cs="Arial"/>
        </w:rPr>
        <w:t>.</w:t>
      </w:r>
      <w:r w:rsidR="00C2055A" w:rsidRPr="004F5734">
        <w:rPr>
          <w:rFonts w:ascii="Arial" w:hAnsi="Arial" w:cs="Arial"/>
        </w:rPr>
        <w:t>7547</w:t>
      </w:r>
      <w:r w:rsidRPr="004F5734">
        <w:rPr>
          <w:rFonts w:ascii="Arial" w:hAnsi="Arial" w:cs="Arial"/>
        </w:rPr>
        <w:t xml:space="preserve">, </w:t>
      </w:r>
      <w:r w:rsidR="005E2493" w:rsidRPr="004F5734">
        <w:rPr>
          <w:rFonts w:ascii="Arial" w:hAnsi="Arial" w:cs="Arial"/>
        </w:rPr>
        <w:t xml:space="preserve">which </w:t>
      </w:r>
      <w:r w:rsidR="00195A23" w:rsidRPr="004F5734">
        <w:rPr>
          <w:rFonts w:ascii="Arial" w:hAnsi="Arial" w:cs="Arial"/>
        </w:rPr>
        <w:t>includes the</w:t>
      </w:r>
      <w:r w:rsidR="005E2493" w:rsidRPr="004F5734">
        <w:rPr>
          <w:rFonts w:ascii="Arial" w:hAnsi="Arial" w:cs="Arial"/>
        </w:rPr>
        <w:t xml:space="preserve"> </w:t>
      </w:r>
      <w:r w:rsidRPr="004F5734">
        <w:rPr>
          <w:rFonts w:ascii="Arial" w:hAnsi="Arial" w:cs="Arial"/>
        </w:rPr>
        <w:t>adjust</w:t>
      </w:r>
      <w:r w:rsidR="00195A23" w:rsidRPr="004F5734">
        <w:rPr>
          <w:rFonts w:ascii="Arial" w:hAnsi="Arial" w:cs="Arial"/>
        </w:rPr>
        <w:t>ments</w:t>
      </w:r>
      <w:r w:rsidRPr="004F5734">
        <w:rPr>
          <w:rFonts w:ascii="Arial" w:hAnsi="Arial" w:cs="Arial"/>
        </w:rPr>
        <w:t xml:space="preserve"> for Medicare Economic Index inflation rate</w:t>
      </w:r>
      <w:r w:rsidR="005E2493" w:rsidRPr="004F5734">
        <w:rPr>
          <w:rFonts w:ascii="Arial" w:hAnsi="Arial" w:cs="Arial"/>
        </w:rPr>
        <w:t>,</w:t>
      </w:r>
      <w:r w:rsidRPr="004F5734">
        <w:rPr>
          <w:rFonts w:ascii="Arial" w:hAnsi="Arial" w:cs="Arial"/>
        </w:rPr>
        <w:t xml:space="preserve"> Relative Value Scale Adjustment factors</w:t>
      </w:r>
      <w:r w:rsidR="00A75AE4" w:rsidRPr="004F5734">
        <w:rPr>
          <w:rFonts w:ascii="Arial" w:hAnsi="Arial" w:cs="Arial"/>
        </w:rPr>
        <w:t xml:space="preserve"> (RVU Budget Neutrality Adjustment and Anesthesia Fee Schedule Practice Expense and Malpractice Adjustment</w:t>
      </w:r>
      <w:r w:rsidR="00D90A0A" w:rsidRPr="004F5734">
        <w:rPr>
          <w:rFonts w:ascii="Arial" w:hAnsi="Arial" w:cs="Arial"/>
        </w:rPr>
        <w:t>)</w:t>
      </w:r>
      <w:r w:rsidR="00C54D3E" w:rsidRPr="004F5734">
        <w:rPr>
          <w:rFonts w:ascii="Arial" w:hAnsi="Arial" w:cs="Arial"/>
        </w:rPr>
        <w:t xml:space="preserve">, and </w:t>
      </w:r>
      <w:r w:rsidR="00C2055A" w:rsidRPr="004F5734">
        <w:rPr>
          <w:rFonts w:ascii="Arial" w:hAnsi="Arial" w:cs="Arial"/>
        </w:rPr>
        <w:t>the Consolidated Appropriations Act, 2023 2.5</w:t>
      </w:r>
      <w:r w:rsidR="00C54D3E" w:rsidRPr="004F5734">
        <w:rPr>
          <w:rFonts w:ascii="Arial" w:hAnsi="Arial" w:cs="Arial"/>
        </w:rPr>
        <w:t>% increase.</w:t>
      </w:r>
      <w:r w:rsidRPr="004F5734">
        <w:rPr>
          <w:rFonts w:ascii="Arial" w:hAnsi="Arial" w:cs="Arial"/>
        </w:rPr>
        <w:t xml:space="preserve"> The </w:t>
      </w:r>
      <w:r w:rsidR="00D90A0A" w:rsidRPr="004F5734">
        <w:rPr>
          <w:rFonts w:ascii="Arial" w:hAnsi="Arial" w:cs="Arial"/>
        </w:rPr>
        <w:t>202</w:t>
      </w:r>
      <w:r w:rsidR="00C2055A" w:rsidRPr="004F5734">
        <w:rPr>
          <w:rFonts w:ascii="Arial" w:hAnsi="Arial" w:cs="Arial"/>
        </w:rPr>
        <w:t>3</w:t>
      </w:r>
      <w:r w:rsidR="00D90A0A" w:rsidRPr="004F5734">
        <w:rPr>
          <w:rFonts w:ascii="Arial" w:hAnsi="Arial" w:cs="Arial"/>
        </w:rPr>
        <w:t xml:space="preserve"> </w:t>
      </w:r>
      <w:r w:rsidRPr="004F5734">
        <w:rPr>
          <w:rFonts w:ascii="Arial" w:hAnsi="Arial" w:cs="Arial"/>
        </w:rPr>
        <w:t xml:space="preserve">Medicare Anesthesia Shares are applied to the Work GPCI, Practice Expense GPCI, and Malpractice GPCI to </w:t>
      </w:r>
      <w:r w:rsidRPr="004F5734">
        <w:rPr>
          <w:rFonts w:ascii="Arial" w:hAnsi="Arial" w:cs="Arial"/>
        </w:rPr>
        <w:lastRenderedPageBreak/>
        <w:t>derive the GPCI-Adjusted Anesthesia Conversion Factors by locality.</w:t>
      </w:r>
      <w:r w:rsidR="00E072BE" w:rsidRPr="004F5734">
        <w:rPr>
          <w:rFonts w:ascii="Arial" w:hAnsi="Arial" w:cs="Arial"/>
        </w:rPr>
        <w:t xml:space="preserve"> The formula is as follows:</w:t>
      </w:r>
    </w:p>
    <w:p w14:paraId="18367CDB" w14:textId="77777777" w:rsidR="006D580C" w:rsidRPr="00C2055A" w:rsidRDefault="006D580C" w:rsidP="000411A8">
      <w:pPr>
        <w:tabs>
          <w:tab w:val="num" w:pos="2160"/>
        </w:tabs>
        <w:spacing w:after="240"/>
        <w:rPr>
          <w:rFonts w:ascii="Arial" w:hAnsi="Arial" w:cs="Arial"/>
        </w:rPr>
      </w:pPr>
      <w:r w:rsidRPr="000411A8">
        <w:rPr>
          <w:rFonts w:ascii="Arial" w:hAnsi="Arial" w:cs="Arial"/>
        </w:rPr>
        <w:t xml:space="preserve">[(Work GPCI by locality*Anesthesia Work Share) + (Practice Expense GPCI by locality*Anesthesia Practice Expense Share) + (Malpractice GPCI by </w:t>
      </w:r>
      <w:r w:rsidRPr="00C2055A">
        <w:rPr>
          <w:rFonts w:ascii="Arial" w:hAnsi="Arial" w:cs="Arial"/>
        </w:rPr>
        <w:t>locality*Anesthesia Malpractice Share)] * Anesthesia Conversion Factor].</w:t>
      </w:r>
    </w:p>
    <w:p w14:paraId="78386741" w14:textId="77777777" w:rsidR="000411A8" w:rsidRPr="00C2055A" w:rsidRDefault="00E072BE" w:rsidP="008855E0">
      <w:pPr>
        <w:tabs>
          <w:tab w:val="num" w:pos="2160"/>
        </w:tabs>
        <w:spacing w:after="240"/>
        <w:rPr>
          <w:rFonts w:ascii="Arial" w:hAnsi="Arial" w:cs="Arial"/>
        </w:rPr>
      </w:pPr>
      <w:r w:rsidRPr="00C2055A">
        <w:rPr>
          <w:rFonts w:ascii="Arial" w:hAnsi="Arial" w:cs="Arial"/>
        </w:rPr>
        <w:t>T</w:t>
      </w:r>
      <w:r w:rsidR="006D580C" w:rsidRPr="00C2055A">
        <w:rPr>
          <w:rFonts w:ascii="Arial" w:hAnsi="Arial" w:cs="Arial"/>
        </w:rPr>
        <w:t xml:space="preserve">he anesthesia shares are obtained from the Medicare anesthesia </w:t>
      </w:r>
      <w:r w:rsidR="00135F16" w:rsidRPr="00C2055A">
        <w:rPr>
          <w:rFonts w:ascii="Arial" w:hAnsi="Arial" w:cs="Arial"/>
        </w:rPr>
        <w:t xml:space="preserve">excel </w:t>
      </w:r>
      <w:r w:rsidR="006D580C" w:rsidRPr="00C2055A">
        <w:rPr>
          <w:rFonts w:ascii="Arial" w:hAnsi="Arial" w:cs="Arial"/>
        </w:rPr>
        <w:t xml:space="preserve">document </w:t>
      </w:r>
      <w:r w:rsidRPr="00C2055A">
        <w:rPr>
          <w:rFonts w:ascii="Arial" w:hAnsi="Arial" w:cs="Arial"/>
        </w:rPr>
        <w:t>“</w:t>
      </w:r>
      <w:r w:rsidR="00942301" w:rsidRPr="00C2055A">
        <w:rPr>
          <w:rFonts w:ascii="Arial" w:hAnsi="Arial" w:cs="Arial"/>
        </w:rPr>
        <w:t>CY</w:t>
      </w:r>
      <w:r w:rsidR="000411A8" w:rsidRPr="00C2055A">
        <w:rPr>
          <w:rFonts w:ascii="Arial" w:hAnsi="Arial" w:cs="Arial"/>
        </w:rPr>
        <w:t xml:space="preserve"> </w:t>
      </w:r>
      <w:r w:rsidR="00942301" w:rsidRPr="00C2055A">
        <w:rPr>
          <w:rFonts w:ascii="Arial" w:hAnsi="Arial" w:cs="Arial"/>
        </w:rPr>
        <w:t>202</w:t>
      </w:r>
      <w:r w:rsidR="000411A8" w:rsidRPr="00C2055A">
        <w:rPr>
          <w:rFonts w:ascii="Arial" w:hAnsi="Arial" w:cs="Arial"/>
        </w:rPr>
        <w:t xml:space="preserve">3 </w:t>
      </w:r>
      <w:r w:rsidR="00942301" w:rsidRPr="00C2055A">
        <w:rPr>
          <w:rFonts w:ascii="Arial" w:hAnsi="Arial" w:cs="Arial"/>
        </w:rPr>
        <w:t>locality</w:t>
      </w:r>
      <w:r w:rsidR="000411A8" w:rsidRPr="00C2055A">
        <w:rPr>
          <w:rFonts w:ascii="Arial" w:hAnsi="Arial" w:cs="Arial"/>
        </w:rPr>
        <w:t xml:space="preserve"> </w:t>
      </w:r>
      <w:r w:rsidR="00942301" w:rsidRPr="00C2055A">
        <w:rPr>
          <w:rFonts w:ascii="Arial" w:hAnsi="Arial" w:cs="Arial"/>
        </w:rPr>
        <w:t>adjusted</w:t>
      </w:r>
      <w:r w:rsidR="000411A8" w:rsidRPr="00C2055A">
        <w:rPr>
          <w:rFonts w:ascii="Arial" w:hAnsi="Arial" w:cs="Arial"/>
        </w:rPr>
        <w:t xml:space="preserve"> </w:t>
      </w:r>
      <w:r w:rsidRPr="00C2055A">
        <w:rPr>
          <w:rFonts w:ascii="Arial" w:hAnsi="Arial" w:cs="Arial"/>
        </w:rPr>
        <w:t>CF</w:t>
      </w:r>
      <w:r w:rsidR="000411A8" w:rsidRPr="00C2055A">
        <w:rPr>
          <w:rFonts w:ascii="Arial" w:hAnsi="Arial" w:cs="Arial"/>
        </w:rPr>
        <w:t xml:space="preserve"> with updated CF 22DEC22</w:t>
      </w:r>
      <w:r w:rsidRPr="00C2055A">
        <w:rPr>
          <w:rFonts w:ascii="Arial" w:hAnsi="Arial" w:cs="Arial"/>
        </w:rPr>
        <w:t xml:space="preserve">” </w:t>
      </w:r>
      <w:r w:rsidR="00135F16" w:rsidRPr="00C2055A">
        <w:rPr>
          <w:rFonts w:ascii="Arial" w:hAnsi="Arial" w:cs="Arial"/>
        </w:rPr>
        <w:t xml:space="preserve">within </w:t>
      </w:r>
      <w:hyperlink r:id="rId22" w:history="1">
        <w:r w:rsidR="00AD71DC" w:rsidRPr="00C2055A">
          <w:rPr>
            <w:rStyle w:val="Hyperlink"/>
            <w:rFonts w:cs="Arial"/>
          </w:rPr>
          <w:t>202</w:t>
        </w:r>
        <w:r w:rsidR="000411A8" w:rsidRPr="00C2055A">
          <w:rPr>
            <w:rStyle w:val="Hyperlink"/>
            <w:rFonts w:cs="Arial"/>
          </w:rPr>
          <w:t>3</w:t>
        </w:r>
        <w:r w:rsidR="00AD71DC" w:rsidRPr="00C2055A">
          <w:rPr>
            <w:rStyle w:val="Hyperlink"/>
            <w:rFonts w:cs="Arial"/>
          </w:rPr>
          <w:t xml:space="preserve"> Anesthesia Conversion Factors [ZIP]</w:t>
        </w:r>
      </w:hyperlink>
      <w:r w:rsidR="007C7B26" w:rsidRPr="00C2055A">
        <w:rPr>
          <w:rFonts w:ascii="Arial" w:hAnsi="Arial" w:cs="Arial"/>
        </w:rPr>
        <w:t xml:space="preserve"> (updated </w:t>
      </w:r>
      <w:r w:rsidR="000411A8" w:rsidRPr="00C2055A">
        <w:rPr>
          <w:rFonts w:ascii="Arial" w:hAnsi="Arial" w:cs="Arial"/>
        </w:rPr>
        <w:t>0</w:t>
      </w:r>
      <w:r w:rsidR="007C7B26" w:rsidRPr="00C2055A">
        <w:rPr>
          <w:rFonts w:ascii="Arial" w:hAnsi="Arial" w:cs="Arial"/>
        </w:rPr>
        <w:t>1/</w:t>
      </w:r>
      <w:r w:rsidR="000411A8" w:rsidRPr="00C2055A">
        <w:rPr>
          <w:rFonts w:ascii="Arial" w:hAnsi="Arial" w:cs="Arial"/>
        </w:rPr>
        <w:t>06</w:t>
      </w:r>
      <w:r w:rsidR="007C7B26" w:rsidRPr="00C2055A">
        <w:rPr>
          <w:rFonts w:ascii="Arial" w:hAnsi="Arial" w:cs="Arial"/>
        </w:rPr>
        <w:t>/202</w:t>
      </w:r>
      <w:r w:rsidR="000411A8" w:rsidRPr="00C2055A">
        <w:rPr>
          <w:rFonts w:ascii="Arial" w:hAnsi="Arial" w:cs="Arial"/>
        </w:rPr>
        <w:t>3</w:t>
      </w:r>
      <w:r w:rsidR="007C7B26" w:rsidRPr="00C2055A">
        <w:rPr>
          <w:rFonts w:ascii="Arial" w:hAnsi="Arial" w:cs="Arial"/>
        </w:rPr>
        <w:t>)</w:t>
      </w:r>
      <w:r w:rsidRPr="00C2055A">
        <w:rPr>
          <w:rFonts w:ascii="Arial" w:hAnsi="Arial" w:cs="Arial"/>
        </w:rPr>
        <w:t xml:space="preserve"> </w:t>
      </w:r>
      <w:r w:rsidR="00135F16" w:rsidRPr="00C2055A">
        <w:rPr>
          <w:rFonts w:ascii="Arial" w:hAnsi="Arial" w:cs="Arial"/>
        </w:rPr>
        <w:t>adopted by the Medicare Physician Fee Schedule Final Rule</w:t>
      </w:r>
      <w:r w:rsidR="008F25E6" w:rsidRPr="00C2055A">
        <w:rPr>
          <w:rFonts w:ascii="Arial" w:hAnsi="Arial" w:cs="Arial"/>
        </w:rPr>
        <w:t>,</w:t>
      </w:r>
      <w:r w:rsidR="00135F16" w:rsidRPr="00C2055A">
        <w:rPr>
          <w:rFonts w:ascii="Arial" w:hAnsi="Arial" w:cs="Arial"/>
        </w:rPr>
        <w:t xml:space="preserve"> CMS-</w:t>
      </w:r>
      <w:r w:rsidR="00B20B39" w:rsidRPr="00C2055A">
        <w:rPr>
          <w:rFonts w:ascii="Arial" w:hAnsi="Arial" w:cs="Arial"/>
        </w:rPr>
        <w:t>17</w:t>
      </w:r>
      <w:r w:rsidR="000411A8" w:rsidRPr="00C2055A">
        <w:rPr>
          <w:rFonts w:ascii="Arial" w:hAnsi="Arial" w:cs="Arial"/>
        </w:rPr>
        <w:t>70</w:t>
      </w:r>
      <w:r w:rsidR="00135F16" w:rsidRPr="00C2055A">
        <w:rPr>
          <w:rFonts w:ascii="Arial" w:hAnsi="Arial" w:cs="Arial"/>
        </w:rPr>
        <w:t>-F.</w:t>
      </w:r>
    </w:p>
    <w:p w14:paraId="7C301D5F" w14:textId="19BDDB23" w:rsidR="00E072BE" w:rsidRPr="00C2055A" w:rsidRDefault="00E072BE" w:rsidP="008855E0">
      <w:pPr>
        <w:tabs>
          <w:tab w:val="num" w:pos="2160"/>
        </w:tabs>
        <w:spacing w:after="240"/>
        <w:rPr>
          <w:rFonts w:ascii="Arial" w:hAnsi="Arial" w:cs="Arial"/>
        </w:rPr>
      </w:pPr>
      <w:r w:rsidRPr="00C2055A">
        <w:rPr>
          <w:rFonts w:ascii="Arial" w:hAnsi="Arial" w:cs="Arial"/>
        </w:rPr>
        <w:t xml:space="preserve">The </w:t>
      </w:r>
      <w:r w:rsidR="007C7B26" w:rsidRPr="00C2055A">
        <w:rPr>
          <w:rFonts w:ascii="Arial" w:hAnsi="Arial" w:cs="Arial"/>
        </w:rPr>
        <w:t>202</w:t>
      </w:r>
      <w:r w:rsidR="000411A8" w:rsidRPr="00C2055A">
        <w:rPr>
          <w:rFonts w:ascii="Arial" w:hAnsi="Arial" w:cs="Arial"/>
        </w:rPr>
        <w:t>3</w:t>
      </w:r>
      <w:r w:rsidR="007C7B26" w:rsidRPr="00C2055A">
        <w:rPr>
          <w:rFonts w:ascii="Arial" w:hAnsi="Arial" w:cs="Arial"/>
        </w:rPr>
        <w:t xml:space="preserve"> </w:t>
      </w:r>
      <w:r w:rsidRPr="00C2055A">
        <w:rPr>
          <w:rFonts w:ascii="Arial" w:hAnsi="Arial" w:cs="Arial"/>
        </w:rPr>
        <w:t xml:space="preserve">Work GPCI, </w:t>
      </w:r>
      <w:r w:rsidR="007C7B26" w:rsidRPr="00C2055A">
        <w:rPr>
          <w:rFonts w:ascii="Arial" w:hAnsi="Arial" w:cs="Arial"/>
        </w:rPr>
        <w:t>202</w:t>
      </w:r>
      <w:r w:rsidR="000411A8" w:rsidRPr="00C2055A">
        <w:rPr>
          <w:rFonts w:ascii="Arial" w:hAnsi="Arial" w:cs="Arial"/>
        </w:rPr>
        <w:t>3</w:t>
      </w:r>
      <w:r w:rsidR="007C7B26" w:rsidRPr="00C2055A">
        <w:rPr>
          <w:rFonts w:ascii="Arial" w:hAnsi="Arial" w:cs="Arial"/>
        </w:rPr>
        <w:t xml:space="preserve"> </w:t>
      </w:r>
      <w:r w:rsidRPr="00C2055A">
        <w:rPr>
          <w:rFonts w:ascii="Arial" w:hAnsi="Arial" w:cs="Arial"/>
        </w:rPr>
        <w:t xml:space="preserve">Practice Expense GPCI, </w:t>
      </w:r>
      <w:r w:rsidR="007C7B26" w:rsidRPr="00C2055A">
        <w:rPr>
          <w:rFonts w:ascii="Arial" w:hAnsi="Arial" w:cs="Arial"/>
        </w:rPr>
        <w:t>202</w:t>
      </w:r>
      <w:r w:rsidR="000411A8" w:rsidRPr="00C2055A">
        <w:rPr>
          <w:rFonts w:ascii="Arial" w:hAnsi="Arial" w:cs="Arial"/>
        </w:rPr>
        <w:t>3</w:t>
      </w:r>
      <w:r w:rsidR="007C7B26" w:rsidRPr="00C2055A">
        <w:rPr>
          <w:rFonts w:ascii="Arial" w:hAnsi="Arial" w:cs="Arial"/>
        </w:rPr>
        <w:t xml:space="preserve"> </w:t>
      </w:r>
      <w:r w:rsidRPr="00C2055A">
        <w:rPr>
          <w:rFonts w:ascii="Arial" w:hAnsi="Arial" w:cs="Arial"/>
        </w:rPr>
        <w:t xml:space="preserve">Malpractice GPCI are set forth in the </w:t>
      </w:r>
      <w:r w:rsidR="007C7B26" w:rsidRPr="00C2055A">
        <w:rPr>
          <w:rFonts w:ascii="Arial" w:hAnsi="Arial" w:cs="Arial"/>
        </w:rPr>
        <w:t>RVU2</w:t>
      </w:r>
      <w:r w:rsidR="000411A8" w:rsidRPr="00C2055A">
        <w:rPr>
          <w:rFonts w:ascii="Arial" w:hAnsi="Arial" w:cs="Arial"/>
        </w:rPr>
        <w:t>3</w:t>
      </w:r>
      <w:r w:rsidR="007C7B26" w:rsidRPr="00C2055A">
        <w:rPr>
          <w:rFonts w:ascii="Arial" w:hAnsi="Arial" w:cs="Arial"/>
        </w:rPr>
        <w:t xml:space="preserve">A </w:t>
      </w:r>
      <w:r w:rsidRPr="00C2055A">
        <w:rPr>
          <w:rFonts w:ascii="Arial" w:hAnsi="Arial" w:cs="Arial"/>
        </w:rPr>
        <w:t>zip file</w:t>
      </w:r>
      <w:r w:rsidR="000411A8" w:rsidRPr="00C2055A">
        <w:rPr>
          <w:rFonts w:ascii="Arial" w:hAnsi="Arial" w:cs="Arial"/>
        </w:rPr>
        <w:t xml:space="preserve"> updated 01/18/2023</w:t>
      </w:r>
      <w:r w:rsidRPr="00C2055A">
        <w:rPr>
          <w:rFonts w:ascii="Arial" w:hAnsi="Arial" w:cs="Arial"/>
        </w:rPr>
        <w:t xml:space="preserve"> in the excel document </w:t>
      </w:r>
      <w:r w:rsidR="00135F16" w:rsidRPr="00C2055A">
        <w:rPr>
          <w:rFonts w:ascii="Arial" w:hAnsi="Arial" w:cs="Arial"/>
        </w:rPr>
        <w:t>“</w:t>
      </w:r>
      <w:r w:rsidR="007C7B26" w:rsidRPr="00C2055A">
        <w:rPr>
          <w:rFonts w:ascii="Arial" w:hAnsi="Arial" w:cs="Arial"/>
        </w:rPr>
        <w:t>GPCI202</w:t>
      </w:r>
      <w:r w:rsidR="000411A8" w:rsidRPr="00C2055A">
        <w:rPr>
          <w:rFonts w:ascii="Arial" w:hAnsi="Arial" w:cs="Arial"/>
        </w:rPr>
        <w:t>3</w:t>
      </w:r>
      <w:r w:rsidR="00135F16" w:rsidRPr="00C2055A">
        <w:rPr>
          <w:rFonts w:ascii="Arial" w:hAnsi="Arial" w:cs="Arial"/>
        </w:rPr>
        <w:t xml:space="preserve">” and are also contained in the </w:t>
      </w:r>
      <w:r w:rsidR="00C2055A" w:rsidRPr="00C2055A">
        <w:rPr>
          <w:rFonts w:ascii="Arial" w:hAnsi="Arial" w:cs="Arial"/>
        </w:rPr>
        <w:t>2023 Anesthesia Conversion Factors [ZIP] (updated 01/06/2023) within the e</w:t>
      </w:r>
      <w:r w:rsidR="00135F16" w:rsidRPr="00C2055A">
        <w:rPr>
          <w:rFonts w:ascii="Arial" w:hAnsi="Arial" w:cs="Arial"/>
        </w:rPr>
        <w:t xml:space="preserve">xcel document </w:t>
      </w:r>
      <w:r w:rsidR="00C2055A" w:rsidRPr="00C2055A">
        <w:rPr>
          <w:rFonts w:ascii="Arial" w:hAnsi="Arial" w:cs="Arial"/>
        </w:rPr>
        <w:t>“</w:t>
      </w:r>
      <w:r w:rsidR="000411A8" w:rsidRPr="00C2055A">
        <w:rPr>
          <w:rFonts w:ascii="Arial" w:hAnsi="Arial" w:cs="Arial"/>
        </w:rPr>
        <w:t>CY 2023 locality adjusted CF with updated CF 22DEC22</w:t>
      </w:r>
      <w:r w:rsidR="00135F16" w:rsidRPr="00C2055A">
        <w:rPr>
          <w:rFonts w:ascii="Arial" w:hAnsi="Arial" w:cs="Arial"/>
        </w:rPr>
        <w:t>”</w:t>
      </w:r>
      <w:r w:rsidRPr="00C2055A">
        <w:rPr>
          <w:rFonts w:ascii="Arial" w:hAnsi="Arial" w:cs="Arial"/>
        </w:rPr>
        <w:t>.</w:t>
      </w:r>
    </w:p>
    <w:p w14:paraId="5CE3B288" w14:textId="291B3234" w:rsidR="006D580C" w:rsidRPr="008C0C1F" w:rsidRDefault="006D580C" w:rsidP="008855E0">
      <w:pPr>
        <w:tabs>
          <w:tab w:val="num" w:pos="2160"/>
        </w:tabs>
        <w:spacing w:after="240"/>
        <w:rPr>
          <w:rFonts w:ascii="Arial" w:hAnsi="Arial" w:cs="Arial"/>
        </w:rPr>
      </w:pPr>
      <w:r w:rsidRPr="008C0C1F">
        <w:rPr>
          <w:rFonts w:ascii="Arial" w:hAnsi="Arial" w:cs="Arial"/>
        </w:rPr>
        <w:t>The anesthesia shares for 202</w:t>
      </w:r>
      <w:r w:rsidR="008C0C1F" w:rsidRPr="008C0C1F">
        <w:rPr>
          <w:rFonts w:ascii="Arial" w:hAnsi="Arial" w:cs="Arial"/>
        </w:rPr>
        <w:t>3</w:t>
      </w:r>
      <w:r w:rsidRPr="008C0C1F">
        <w:rPr>
          <w:rFonts w:ascii="Arial" w:hAnsi="Arial" w:cs="Arial"/>
        </w:rPr>
        <w:t xml:space="preserve"> are as follows.</w:t>
      </w:r>
    </w:p>
    <w:tbl>
      <w:tblPr>
        <w:tblStyle w:val="TableGrid"/>
        <w:tblW w:w="0" w:type="auto"/>
        <w:tblLook w:val="04A0" w:firstRow="1" w:lastRow="0" w:firstColumn="1" w:lastColumn="0" w:noHBand="0" w:noVBand="1"/>
        <w:tblCaption w:val="2021 Anesthesia Shares table"/>
        <w:tblDescription w:val="This table set forth the Medicare Anesthesia Shares used in calculating anesthesia conversion factor adjustments to account for the Geographic Practice Cost Index for each locality."/>
      </w:tblPr>
      <w:tblGrid>
        <w:gridCol w:w="960"/>
        <w:gridCol w:w="1204"/>
        <w:gridCol w:w="1537"/>
      </w:tblGrid>
      <w:tr w:rsidR="006D580C" w:rsidRPr="008C0C1F" w14:paraId="1B2C52BF" w14:textId="77777777" w:rsidTr="008855E0">
        <w:trPr>
          <w:trHeight w:val="360"/>
          <w:tblHeader/>
        </w:trPr>
        <w:tc>
          <w:tcPr>
            <w:tcW w:w="960" w:type="dxa"/>
            <w:hideMark/>
          </w:tcPr>
          <w:p w14:paraId="3DC4E06B" w14:textId="77777777" w:rsidR="006D580C" w:rsidRPr="008C0C1F" w:rsidRDefault="006D580C" w:rsidP="009D75D2">
            <w:pPr>
              <w:tabs>
                <w:tab w:val="num" w:pos="2160"/>
              </w:tabs>
              <w:rPr>
                <w:rFonts w:ascii="Arial" w:hAnsi="Arial" w:cs="Arial"/>
                <w:b/>
                <w:bCs/>
              </w:rPr>
            </w:pPr>
            <w:r w:rsidRPr="008C0C1F">
              <w:rPr>
                <w:rFonts w:ascii="Arial" w:hAnsi="Arial" w:cs="Arial"/>
                <w:b/>
                <w:bCs/>
              </w:rPr>
              <w:t>Work</w:t>
            </w:r>
          </w:p>
        </w:tc>
        <w:tc>
          <w:tcPr>
            <w:tcW w:w="1204" w:type="dxa"/>
            <w:hideMark/>
          </w:tcPr>
          <w:p w14:paraId="44E24628" w14:textId="77777777" w:rsidR="006D580C" w:rsidRPr="008C0C1F" w:rsidRDefault="006D580C" w:rsidP="009D75D2">
            <w:pPr>
              <w:tabs>
                <w:tab w:val="num" w:pos="2160"/>
              </w:tabs>
              <w:rPr>
                <w:rFonts w:ascii="Arial" w:hAnsi="Arial" w:cs="Arial"/>
                <w:b/>
                <w:bCs/>
              </w:rPr>
            </w:pPr>
            <w:r w:rsidRPr="008C0C1F">
              <w:rPr>
                <w:rFonts w:ascii="Arial" w:hAnsi="Arial" w:cs="Arial"/>
                <w:b/>
                <w:bCs/>
              </w:rPr>
              <w:t>P</w:t>
            </w:r>
            <w:r w:rsidR="00BE4444" w:rsidRPr="008C0C1F">
              <w:rPr>
                <w:rFonts w:ascii="Arial" w:hAnsi="Arial" w:cs="Arial"/>
                <w:b/>
                <w:bCs/>
              </w:rPr>
              <w:t xml:space="preserve">ractice </w:t>
            </w:r>
            <w:r w:rsidRPr="008C0C1F">
              <w:rPr>
                <w:rFonts w:ascii="Arial" w:hAnsi="Arial" w:cs="Arial"/>
                <w:b/>
                <w:bCs/>
              </w:rPr>
              <w:t>E</w:t>
            </w:r>
            <w:r w:rsidR="00BE4444" w:rsidRPr="008C0C1F">
              <w:rPr>
                <w:rFonts w:ascii="Arial" w:hAnsi="Arial" w:cs="Arial"/>
                <w:b/>
                <w:bCs/>
              </w:rPr>
              <w:t>xpense</w:t>
            </w:r>
          </w:p>
        </w:tc>
        <w:tc>
          <w:tcPr>
            <w:tcW w:w="1537" w:type="dxa"/>
            <w:hideMark/>
          </w:tcPr>
          <w:p w14:paraId="37AA4BD7" w14:textId="77777777" w:rsidR="006D580C" w:rsidRPr="008C0C1F" w:rsidRDefault="006D580C" w:rsidP="00BE4444">
            <w:pPr>
              <w:tabs>
                <w:tab w:val="num" w:pos="2160"/>
              </w:tabs>
              <w:rPr>
                <w:rFonts w:ascii="Arial" w:hAnsi="Arial" w:cs="Arial"/>
                <w:b/>
                <w:bCs/>
              </w:rPr>
            </w:pPr>
            <w:r w:rsidRPr="008C0C1F">
              <w:rPr>
                <w:rFonts w:ascii="Arial" w:hAnsi="Arial" w:cs="Arial"/>
                <w:b/>
                <w:bCs/>
              </w:rPr>
              <w:t>M</w:t>
            </w:r>
            <w:r w:rsidR="00BE4444" w:rsidRPr="008C0C1F">
              <w:rPr>
                <w:rFonts w:ascii="Arial" w:hAnsi="Arial" w:cs="Arial"/>
                <w:b/>
                <w:bCs/>
              </w:rPr>
              <w:t>alpractice Expense</w:t>
            </w:r>
          </w:p>
        </w:tc>
      </w:tr>
      <w:tr w:rsidR="006D580C" w:rsidRPr="00505BD1" w14:paraId="0A67F321" w14:textId="77777777" w:rsidTr="008855E0">
        <w:trPr>
          <w:trHeight w:val="330"/>
        </w:trPr>
        <w:tc>
          <w:tcPr>
            <w:tcW w:w="960" w:type="dxa"/>
            <w:hideMark/>
          </w:tcPr>
          <w:p w14:paraId="0E6F227C" w14:textId="4834C1D4" w:rsidR="006D580C" w:rsidRPr="008C0C1F" w:rsidRDefault="006D580C" w:rsidP="00B20B39">
            <w:pPr>
              <w:tabs>
                <w:tab w:val="num" w:pos="2160"/>
              </w:tabs>
              <w:rPr>
                <w:rFonts w:ascii="Arial" w:hAnsi="Arial" w:cs="Arial"/>
              </w:rPr>
            </w:pPr>
            <w:r w:rsidRPr="008C0C1F">
              <w:rPr>
                <w:rFonts w:ascii="Arial" w:hAnsi="Arial" w:cs="Arial"/>
              </w:rPr>
              <w:t>0.</w:t>
            </w:r>
            <w:r w:rsidR="00B20B39" w:rsidRPr="008C0C1F">
              <w:rPr>
                <w:rFonts w:ascii="Arial" w:hAnsi="Arial" w:cs="Arial"/>
              </w:rPr>
              <w:t>77</w:t>
            </w:r>
            <w:r w:rsidR="008C0C1F" w:rsidRPr="008C0C1F">
              <w:rPr>
                <w:rFonts w:ascii="Arial" w:hAnsi="Arial" w:cs="Arial"/>
              </w:rPr>
              <w:t>5</w:t>
            </w:r>
          </w:p>
        </w:tc>
        <w:tc>
          <w:tcPr>
            <w:tcW w:w="1204" w:type="dxa"/>
            <w:hideMark/>
          </w:tcPr>
          <w:p w14:paraId="588AB242" w14:textId="3DFBC401" w:rsidR="006D580C" w:rsidRPr="008C0C1F" w:rsidRDefault="006D580C" w:rsidP="00B20B39">
            <w:pPr>
              <w:tabs>
                <w:tab w:val="num" w:pos="2160"/>
              </w:tabs>
              <w:rPr>
                <w:rFonts w:ascii="Arial" w:hAnsi="Arial" w:cs="Arial"/>
              </w:rPr>
            </w:pPr>
            <w:r w:rsidRPr="008C0C1F">
              <w:rPr>
                <w:rFonts w:ascii="Arial" w:hAnsi="Arial" w:cs="Arial"/>
              </w:rPr>
              <w:t>0.</w:t>
            </w:r>
            <w:r w:rsidR="00B20B39" w:rsidRPr="008C0C1F">
              <w:rPr>
                <w:rFonts w:ascii="Arial" w:hAnsi="Arial" w:cs="Arial"/>
              </w:rPr>
              <w:t>16</w:t>
            </w:r>
            <w:r w:rsidR="008C0C1F" w:rsidRPr="008C0C1F">
              <w:rPr>
                <w:rFonts w:ascii="Arial" w:hAnsi="Arial" w:cs="Arial"/>
              </w:rPr>
              <w:t>3</w:t>
            </w:r>
          </w:p>
        </w:tc>
        <w:tc>
          <w:tcPr>
            <w:tcW w:w="1537" w:type="dxa"/>
            <w:hideMark/>
          </w:tcPr>
          <w:p w14:paraId="5BE56531" w14:textId="242B752F" w:rsidR="006D580C" w:rsidRPr="00B20B39" w:rsidRDefault="006D580C" w:rsidP="00B20B39">
            <w:pPr>
              <w:tabs>
                <w:tab w:val="num" w:pos="2160"/>
              </w:tabs>
              <w:rPr>
                <w:rFonts w:ascii="Arial" w:hAnsi="Arial" w:cs="Arial"/>
              </w:rPr>
            </w:pPr>
            <w:r w:rsidRPr="008C0C1F">
              <w:rPr>
                <w:rFonts w:ascii="Arial" w:hAnsi="Arial" w:cs="Arial"/>
              </w:rPr>
              <w:t>0.</w:t>
            </w:r>
            <w:r w:rsidR="00B20B39" w:rsidRPr="008C0C1F">
              <w:rPr>
                <w:rFonts w:ascii="Arial" w:hAnsi="Arial" w:cs="Arial"/>
              </w:rPr>
              <w:t>06</w:t>
            </w:r>
            <w:r w:rsidR="008C0C1F" w:rsidRPr="008C0C1F">
              <w:rPr>
                <w:rFonts w:ascii="Arial" w:hAnsi="Arial" w:cs="Arial"/>
              </w:rPr>
              <w:t>2</w:t>
            </w:r>
          </w:p>
        </w:tc>
      </w:tr>
    </w:tbl>
    <w:p w14:paraId="50E6E2CC" w14:textId="7A4E70BE" w:rsidR="00F87064" w:rsidRPr="00C2055A" w:rsidRDefault="00C2055A" w:rsidP="00C2055A">
      <w:pPr>
        <w:spacing w:before="480"/>
        <w:rPr>
          <w:rFonts w:ascii="Arial" w:hAnsi="Arial" w:cs="Arial"/>
        </w:rPr>
      </w:pPr>
      <w:r w:rsidRPr="00C2055A">
        <w:rPr>
          <w:rFonts w:ascii="Arial" w:hAnsi="Arial" w:cs="Arial"/>
        </w:rPr>
        <w:t>End of Explanation of Changes</w:t>
      </w:r>
    </w:p>
    <w:sectPr w:rsidR="00F87064" w:rsidRPr="00C2055A" w:rsidSect="00A94043">
      <w:footerReference w:type="default" r:id="rId23"/>
      <w:pgSz w:w="12240" w:h="15840"/>
      <w:pgMar w:top="117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7BE4E" w14:textId="77777777" w:rsidR="004A5060" w:rsidRDefault="004A5060">
      <w:r>
        <w:separator/>
      </w:r>
    </w:p>
  </w:endnote>
  <w:endnote w:type="continuationSeparator" w:id="0">
    <w:p w14:paraId="69AF404B" w14:textId="77777777" w:rsidR="004A5060" w:rsidRDefault="004A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7FB5" w14:textId="77777777" w:rsidR="004A5060" w:rsidRPr="00573F80" w:rsidRDefault="004A5060" w:rsidP="006B2C29">
    <w:pPr>
      <w:pStyle w:val="Footer"/>
      <w:rPr>
        <w:rFonts w:ascii="Arial" w:hAnsi="Arial" w:cs="Arial"/>
      </w:rPr>
    </w:pPr>
  </w:p>
  <w:p w14:paraId="69B6000C" w14:textId="77777777" w:rsidR="004A5060" w:rsidRPr="00573F80" w:rsidRDefault="004A5060" w:rsidP="006B2C29">
    <w:pPr>
      <w:pStyle w:val="Footer"/>
      <w:pBdr>
        <w:top w:val="thinThickSmallGap" w:sz="24" w:space="1" w:color="622423"/>
      </w:pBdr>
      <w:tabs>
        <w:tab w:val="clear" w:pos="4320"/>
      </w:tabs>
      <w:rPr>
        <w:rFonts w:ascii="Arial" w:hAnsi="Arial" w:cs="Arial"/>
      </w:rPr>
    </w:pPr>
    <w:r w:rsidRPr="00573F80">
      <w:rPr>
        <w:rFonts w:ascii="Arial" w:hAnsi="Arial" w:cs="Arial"/>
      </w:rPr>
      <w:t>Physician and Non-Physician Practitioner Fee Schedule</w:t>
    </w:r>
  </w:p>
  <w:p w14:paraId="062CAD2C" w14:textId="20F200C4" w:rsidR="004A5060" w:rsidRPr="00573F80" w:rsidRDefault="008F6F23" w:rsidP="00A838F2">
    <w:pPr>
      <w:pStyle w:val="Footer"/>
      <w:pBdr>
        <w:top w:val="thinThickSmallGap" w:sz="24" w:space="1" w:color="622423"/>
      </w:pBdr>
      <w:tabs>
        <w:tab w:val="clear" w:pos="4320"/>
      </w:tabs>
      <w:spacing w:after="360"/>
      <w:rPr>
        <w:rFonts w:ascii="Arial" w:hAnsi="Arial" w:cs="Arial"/>
      </w:rPr>
    </w:pPr>
    <w:r>
      <w:rPr>
        <w:rFonts w:ascii="Arial" w:hAnsi="Arial" w:cs="Arial"/>
      </w:rPr>
      <w:t>February</w:t>
    </w:r>
    <w:r w:rsidR="00C476C2">
      <w:rPr>
        <w:rFonts w:ascii="Arial" w:hAnsi="Arial" w:cs="Arial"/>
      </w:rPr>
      <w:t xml:space="preserve"> </w:t>
    </w:r>
    <w:r w:rsidR="004A5060" w:rsidRPr="00573F80">
      <w:rPr>
        <w:rFonts w:ascii="Arial" w:hAnsi="Arial" w:cs="Arial"/>
      </w:rPr>
      <w:t>1</w:t>
    </w:r>
    <w:r>
      <w:rPr>
        <w:rFonts w:ascii="Arial" w:hAnsi="Arial" w:cs="Arial"/>
      </w:rPr>
      <w:t>5</w:t>
    </w:r>
    <w:r w:rsidR="004A5060" w:rsidRPr="00573F80">
      <w:rPr>
        <w:rFonts w:ascii="Arial" w:hAnsi="Arial" w:cs="Arial"/>
      </w:rPr>
      <w:t>, 20</w:t>
    </w:r>
    <w:r w:rsidR="004A5060">
      <w:rPr>
        <w:rFonts w:ascii="Arial" w:hAnsi="Arial" w:cs="Arial"/>
      </w:rPr>
      <w:t>2</w:t>
    </w:r>
    <w:r w:rsidR="006878B8">
      <w:rPr>
        <w:rFonts w:ascii="Arial" w:hAnsi="Arial" w:cs="Arial"/>
      </w:rPr>
      <w:t>3</w:t>
    </w:r>
    <w:r w:rsidR="004A5060">
      <w:rPr>
        <w:rFonts w:ascii="Arial" w:hAnsi="Arial" w:cs="Arial"/>
      </w:rPr>
      <w:t xml:space="preserve"> Update: </w:t>
    </w:r>
    <w:r w:rsidR="004A5060" w:rsidRPr="00573F80">
      <w:rPr>
        <w:rFonts w:ascii="Arial" w:hAnsi="Arial" w:cs="Arial"/>
      </w:rPr>
      <w:t>Explanation of Changes</w:t>
    </w:r>
    <w:r w:rsidR="004A5060" w:rsidRPr="00573F80">
      <w:rPr>
        <w:rFonts w:ascii="Arial" w:hAnsi="Arial" w:cs="Arial"/>
      </w:rPr>
      <w:tab/>
      <w:t xml:space="preserve">Page </w:t>
    </w:r>
    <w:r w:rsidR="004A5060" w:rsidRPr="00573F80">
      <w:rPr>
        <w:rFonts w:ascii="Arial" w:hAnsi="Arial" w:cs="Arial"/>
      </w:rPr>
      <w:fldChar w:fldCharType="begin"/>
    </w:r>
    <w:r w:rsidR="004A5060" w:rsidRPr="00573F80">
      <w:rPr>
        <w:rFonts w:ascii="Arial" w:hAnsi="Arial" w:cs="Arial"/>
      </w:rPr>
      <w:instrText xml:space="preserve"> PAGE  \* Arabic  \* MERGEFORMAT </w:instrText>
    </w:r>
    <w:r w:rsidR="004A5060" w:rsidRPr="00573F80">
      <w:rPr>
        <w:rFonts w:ascii="Arial" w:hAnsi="Arial" w:cs="Arial"/>
      </w:rPr>
      <w:fldChar w:fldCharType="separate"/>
    </w:r>
    <w:r w:rsidR="0092308D">
      <w:rPr>
        <w:rFonts w:ascii="Arial" w:hAnsi="Arial" w:cs="Arial"/>
        <w:noProof/>
      </w:rPr>
      <w:t>13</w:t>
    </w:r>
    <w:r w:rsidR="004A5060" w:rsidRPr="00573F80">
      <w:rPr>
        <w:rFonts w:ascii="Arial" w:hAnsi="Arial" w:cs="Arial"/>
      </w:rPr>
      <w:fldChar w:fldCharType="end"/>
    </w:r>
    <w:r w:rsidR="004A5060" w:rsidRPr="00573F80">
      <w:rPr>
        <w:rFonts w:ascii="Arial" w:hAnsi="Arial" w:cs="Arial"/>
      </w:rPr>
      <w:t xml:space="preserve"> of </w:t>
    </w:r>
    <w:r w:rsidR="004A5060" w:rsidRPr="00573F80">
      <w:rPr>
        <w:rFonts w:ascii="Arial" w:hAnsi="Arial" w:cs="Arial"/>
      </w:rPr>
      <w:fldChar w:fldCharType="begin"/>
    </w:r>
    <w:r w:rsidR="004A5060" w:rsidRPr="00573F80">
      <w:rPr>
        <w:rFonts w:ascii="Arial" w:hAnsi="Arial" w:cs="Arial"/>
      </w:rPr>
      <w:instrText xml:space="preserve"> NUMPAGES  \* Arabic  \* MERGEFORMAT </w:instrText>
    </w:r>
    <w:r w:rsidR="004A5060" w:rsidRPr="00573F80">
      <w:rPr>
        <w:rFonts w:ascii="Arial" w:hAnsi="Arial" w:cs="Arial"/>
      </w:rPr>
      <w:fldChar w:fldCharType="separate"/>
    </w:r>
    <w:r w:rsidR="0092308D">
      <w:rPr>
        <w:rFonts w:ascii="Arial" w:hAnsi="Arial" w:cs="Arial"/>
        <w:noProof/>
      </w:rPr>
      <w:t>13</w:t>
    </w:r>
    <w:r w:rsidR="004A5060" w:rsidRPr="00573F8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6231" w14:textId="77777777" w:rsidR="004A5060" w:rsidRDefault="004A5060">
      <w:r>
        <w:separator/>
      </w:r>
    </w:p>
  </w:footnote>
  <w:footnote w:type="continuationSeparator" w:id="0">
    <w:p w14:paraId="7360C908" w14:textId="77777777" w:rsidR="004A5060" w:rsidRDefault="004A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362"/>
    <w:multiLevelType w:val="hybridMultilevel"/>
    <w:tmpl w:val="0C0206CC"/>
    <w:lvl w:ilvl="0" w:tplc="3496AC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5B60B9"/>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2" w15:restartNumberingAfterBreak="0">
    <w:nsid w:val="0DD30C26"/>
    <w:multiLevelType w:val="hybridMultilevel"/>
    <w:tmpl w:val="005AFC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30B30"/>
    <w:multiLevelType w:val="hybridMultilevel"/>
    <w:tmpl w:val="557E321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2349D"/>
    <w:multiLevelType w:val="hybridMultilevel"/>
    <w:tmpl w:val="7D3AADC6"/>
    <w:lvl w:ilvl="0" w:tplc="FFFFFFFF">
      <w:start w:val="1"/>
      <w:numFmt w:val="lowerLetter"/>
      <w:lvlText w:val="(%1)"/>
      <w:lvlJc w:val="left"/>
      <w:pPr>
        <w:tabs>
          <w:tab w:val="num" w:pos="735"/>
        </w:tabs>
        <w:ind w:left="735" w:hanging="375"/>
      </w:pPr>
      <w:rPr>
        <w:rFonts w:hint="default"/>
      </w:rPr>
    </w:lvl>
    <w:lvl w:ilvl="1" w:tplc="FFFFFFFF">
      <w:start w:val="1"/>
      <w:numFmt w:val="decimal"/>
      <w:lvlText w:val="(%2)"/>
      <w:lvlJc w:val="left"/>
      <w:pPr>
        <w:tabs>
          <w:tab w:val="num" w:pos="1485"/>
        </w:tabs>
        <w:ind w:left="1485" w:hanging="405"/>
      </w:pPr>
      <w:rPr>
        <w:rFonts w:hint="default"/>
        <w:b w:val="0"/>
      </w:rPr>
    </w:lvl>
    <w:lvl w:ilvl="2" w:tplc="208282D0">
      <w:start w:val="1"/>
      <w:numFmt w:val="lowerRoman"/>
      <w:lvlText w:val="%3."/>
      <w:lvlJc w:val="right"/>
      <w:pPr>
        <w:tabs>
          <w:tab w:val="num" w:pos="2160"/>
        </w:tabs>
        <w:ind w:left="2160" w:hanging="18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D46C89"/>
    <w:multiLevelType w:val="hybridMultilevel"/>
    <w:tmpl w:val="8FFE83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24F0A"/>
    <w:multiLevelType w:val="hybridMultilevel"/>
    <w:tmpl w:val="14F45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579D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B534DC"/>
    <w:multiLevelType w:val="hybridMultilevel"/>
    <w:tmpl w:val="D2B4F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7028F"/>
    <w:multiLevelType w:val="hybridMultilevel"/>
    <w:tmpl w:val="A9A813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874148A"/>
    <w:multiLevelType w:val="hybridMultilevel"/>
    <w:tmpl w:val="2D8A6348"/>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9A6618"/>
    <w:multiLevelType w:val="hybridMultilevel"/>
    <w:tmpl w:val="EADA730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0F7FBB"/>
    <w:multiLevelType w:val="hybridMultilevel"/>
    <w:tmpl w:val="479486CA"/>
    <w:lvl w:ilvl="0" w:tplc="B10A7EC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906EB4"/>
    <w:multiLevelType w:val="hybridMultilevel"/>
    <w:tmpl w:val="6A14EDB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D243B6"/>
    <w:multiLevelType w:val="hybridMultilevel"/>
    <w:tmpl w:val="DDDCC876"/>
    <w:lvl w:ilvl="0" w:tplc="6A4689E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07275B"/>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6" w15:restartNumberingAfterBreak="0">
    <w:nsid w:val="43D46B57"/>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4E2FEA"/>
    <w:multiLevelType w:val="hybridMultilevel"/>
    <w:tmpl w:val="C27A4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21138D"/>
    <w:multiLevelType w:val="hybridMultilevel"/>
    <w:tmpl w:val="D4A8AEE0"/>
    <w:lvl w:ilvl="0" w:tplc="2782FF8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6F3550"/>
    <w:multiLevelType w:val="hybridMultilevel"/>
    <w:tmpl w:val="CFF0DB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E119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360CBF"/>
    <w:multiLevelType w:val="hybridMultilevel"/>
    <w:tmpl w:val="E712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C5116"/>
    <w:multiLevelType w:val="hybridMultilevel"/>
    <w:tmpl w:val="69DED2B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038EC"/>
    <w:multiLevelType w:val="hybridMultilevel"/>
    <w:tmpl w:val="DFE87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C39E7"/>
    <w:multiLevelType w:val="hybridMultilevel"/>
    <w:tmpl w:val="ADDA254A"/>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361A09"/>
    <w:multiLevelType w:val="hybridMultilevel"/>
    <w:tmpl w:val="8AAC7162"/>
    <w:lvl w:ilvl="0" w:tplc="77DCC950">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790FD0"/>
    <w:multiLevelType w:val="hybridMultilevel"/>
    <w:tmpl w:val="78283A7E"/>
    <w:lvl w:ilvl="0" w:tplc="0ADCDC20">
      <w:start w:val="9"/>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7" w15:restartNumberingAfterBreak="0">
    <w:nsid w:val="6168243E"/>
    <w:multiLevelType w:val="hybridMultilevel"/>
    <w:tmpl w:val="454CD6D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BD5346"/>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F2B5E"/>
    <w:multiLevelType w:val="hybridMultilevel"/>
    <w:tmpl w:val="D3FABB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8B5498"/>
    <w:multiLevelType w:val="multilevel"/>
    <w:tmpl w:val="AF222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BF01AF"/>
    <w:multiLevelType w:val="multilevel"/>
    <w:tmpl w:val="F3E416FA"/>
    <w:lvl w:ilvl="0">
      <w:start w:val="1"/>
      <w:numFmt w:val="lowerLetter"/>
      <w:lvlText w:val="(%1)"/>
      <w:lvlJc w:val="left"/>
      <w:pPr>
        <w:tabs>
          <w:tab w:val="num" w:pos="735"/>
        </w:tabs>
        <w:ind w:left="735" w:hanging="375"/>
      </w:pPr>
      <w:rPr>
        <w:rFonts w:hint="default"/>
      </w:rPr>
    </w:lvl>
    <w:lvl w:ilvl="1">
      <w:start w:val="1"/>
      <w:numFmt w:val="decimal"/>
      <w:lvlText w:val="(%2)"/>
      <w:lvlJc w:val="left"/>
      <w:pPr>
        <w:tabs>
          <w:tab w:val="num" w:pos="1485"/>
        </w:tabs>
        <w:ind w:left="148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14E1B0E"/>
    <w:multiLevelType w:val="hybridMultilevel"/>
    <w:tmpl w:val="559462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2FE41FB"/>
    <w:multiLevelType w:val="hybridMultilevel"/>
    <w:tmpl w:val="0C6E576C"/>
    <w:lvl w:ilvl="0" w:tplc="3698E1FC">
      <w:start w:val="1"/>
      <w:numFmt w:val="bullet"/>
      <w:lvlText w:val=""/>
      <w:lvlJc w:val="left"/>
      <w:pPr>
        <w:tabs>
          <w:tab w:val="num" w:pos="720"/>
        </w:tabs>
        <w:ind w:left="720" w:hanging="360"/>
      </w:pPr>
      <w:rPr>
        <w:rFonts w:ascii="Symbol" w:hAnsi="Symbol" w:hint="default"/>
        <w:sz w:val="20"/>
      </w:rPr>
    </w:lvl>
    <w:lvl w:ilvl="1" w:tplc="3BCE9FEA">
      <w:start w:val="1"/>
      <w:numFmt w:val="bullet"/>
      <w:lvlText w:val="o"/>
      <w:lvlJc w:val="left"/>
      <w:pPr>
        <w:tabs>
          <w:tab w:val="num" w:pos="1440"/>
        </w:tabs>
        <w:ind w:left="1440" w:hanging="360"/>
      </w:pPr>
      <w:rPr>
        <w:rFonts w:ascii="Courier New" w:hAnsi="Courier New" w:hint="default"/>
        <w:sz w:val="20"/>
      </w:rPr>
    </w:lvl>
    <w:lvl w:ilvl="2" w:tplc="865AAFB6">
      <w:start w:val="1"/>
      <w:numFmt w:val="bullet"/>
      <w:lvlText w:val=""/>
      <w:lvlJc w:val="left"/>
      <w:pPr>
        <w:tabs>
          <w:tab w:val="num" w:pos="2160"/>
        </w:tabs>
        <w:ind w:left="2160" w:hanging="360"/>
      </w:pPr>
      <w:rPr>
        <w:rFonts w:ascii="Wingdings" w:hAnsi="Wingdings" w:hint="default"/>
        <w:sz w:val="20"/>
      </w:rPr>
    </w:lvl>
    <w:lvl w:ilvl="3" w:tplc="58CCE11C" w:tentative="1">
      <w:start w:val="1"/>
      <w:numFmt w:val="bullet"/>
      <w:lvlText w:val=""/>
      <w:lvlJc w:val="left"/>
      <w:pPr>
        <w:tabs>
          <w:tab w:val="num" w:pos="2880"/>
        </w:tabs>
        <w:ind w:left="2880" w:hanging="360"/>
      </w:pPr>
      <w:rPr>
        <w:rFonts w:ascii="Wingdings" w:hAnsi="Wingdings" w:hint="default"/>
        <w:sz w:val="20"/>
      </w:rPr>
    </w:lvl>
    <w:lvl w:ilvl="4" w:tplc="B130F1D6" w:tentative="1">
      <w:start w:val="1"/>
      <w:numFmt w:val="bullet"/>
      <w:lvlText w:val=""/>
      <w:lvlJc w:val="left"/>
      <w:pPr>
        <w:tabs>
          <w:tab w:val="num" w:pos="3600"/>
        </w:tabs>
        <w:ind w:left="3600" w:hanging="360"/>
      </w:pPr>
      <w:rPr>
        <w:rFonts w:ascii="Wingdings" w:hAnsi="Wingdings" w:hint="default"/>
        <w:sz w:val="20"/>
      </w:rPr>
    </w:lvl>
    <w:lvl w:ilvl="5" w:tplc="48A2E610" w:tentative="1">
      <w:start w:val="1"/>
      <w:numFmt w:val="bullet"/>
      <w:lvlText w:val=""/>
      <w:lvlJc w:val="left"/>
      <w:pPr>
        <w:tabs>
          <w:tab w:val="num" w:pos="4320"/>
        </w:tabs>
        <w:ind w:left="4320" w:hanging="360"/>
      </w:pPr>
      <w:rPr>
        <w:rFonts w:ascii="Wingdings" w:hAnsi="Wingdings" w:hint="default"/>
        <w:sz w:val="20"/>
      </w:rPr>
    </w:lvl>
    <w:lvl w:ilvl="6" w:tplc="B3C66136" w:tentative="1">
      <w:start w:val="1"/>
      <w:numFmt w:val="bullet"/>
      <w:lvlText w:val=""/>
      <w:lvlJc w:val="left"/>
      <w:pPr>
        <w:tabs>
          <w:tab w:val="num" w:pos="5040"/>
        </w:tabs>
        <w:ind w:left="5040" w:hanging="360"/>
      </w:pPr>
      <w:rPr>
        <w:rFonts w:ascii="Wingdings" w:hAnsi="Wingdings" w:hint="default"/>
        <w:sz w:val="20"/>
      </w:rPr>
    </w:lvl>
    <w:lvl w:ilvl="7" w:tplc="E0C0DD9C" w:tentative="1">
      <w:start w:val="1"/>
      <w:numFmt w:val="bullet"/>
      <w:lvlText w:val=""/>
      <w:lvlJc w:val="left"/>
      <w:pPr>
        <w:tabs>
          <w:tab w:val="num" w:pos="5760"/>
        </w:tabs>
        <w:ind w:left="5760" w:hanging="360"/>
      </w:pPr>
      <w:rPr>
        <w:rFonts w:ascii="Wingdings" w:hAnsi="Wingdings" w:hint="default"/>
        <w:sz w:val="20"/>
      </w:rPr>
    </w:lvl>
    <w:lvl w:ilvl="8" w:tplc="5F00DB3A"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424D20"/>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C73A9B"/>
    <w:multiLevelType w:val="hybridMultilevel"/>
    <w:tmpl w:val="3CC81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5E5A09"/>
    <w:multiLevelType w:val="hybridMultilevel"/>
    <w:tmpl w:val="8C5E72CA"/>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AE5D37"/>
    <w:multiLevelType w:val="hybridMultilevel"/>
    <w:tmpl w:val="870070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9CA0B4D"/>
    <w:multiLevelType w:val="hybridMultilevel"/>
    <w:tmpl w:val="FD8A306A"/>
    <w:lvl w:ilvl="0" w:tplc="1CA2C8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4A2C17"/>
    <w:multiLevelType w:val="hybridMultilevel"/>
    <w:tmpl w:val="A12C9AB2"/>
    <w:lvl w:ilvl="0" w:tplc="26D2B5E6">
      <w:start w:val="1"/>
      <w:numFmt w:val="decimal"/>
      <w:pStyle w:val="Heading1"/>
      <w:lvlText w:val="%1."/>
      <w:lvlJc w:val="left"/>
      <w:pPr>
        <w:tabs>
          <w:tab w:val="num" w:pos="360"/>
        </w:tabs>
        <w:ind w:left="360" w:hanging="360"/>
      </w:pPr>
    </w:lvl>
    <w:lvl w:ilvl="1" w:tplc="A9D0176C">
      <w:start w:val="1"/>
      <w:numFmt w:val="lowerLetter"/>
      <w:lvlText w:val="%2."/>
      <w:lvlJc w:val="left"/>
      <w:pPr>
        <w:tabs>
          <w:tab w:val="num" w:pos="1440"/>
        </w:tabs>
        <w:ind w:left="1440" w:hanging="360"/>
      </w:pPr>
      <w:rPr>
        <w:rFonts w:ascii="Times New Roman" w:eastAsia="Times New Roman" w:hAnsi="Times New Roman" w:cs="Times New Roman"/>
      </w:r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680CC7"/>
    <w:multiLevelType w:val="hybridMultilevel"/>
    <w:tmpl w:val="12AE1892"/>
    <w:lvl w:ilvl="0" w:tplc="AA6C9596">
      <w:start w:val="22"/>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1" w15:restartNumberingAfterBreak="0">
    <w:nsid w:val="7E1F3B62"/>
    <w:multiLevelType w:val="hybridMultilevel"/>
    <w:tmpl w:val="D2744044"/>
    <w:lvl w:ilvl="0" w:tplc="D4E4A5F0">
      <w:start w:val="1"/>
      <w:numFmt w:val="bullet"/>
      <w:lvlText w:val=""/>
      <w:lvlJc w:val="left"/>
      <w:pPr>
        <w:tabs>
          <w:tab w:val="num" w:pos="720"/>
        </w:tabs>
        <w:ind w:left="720" w:hanging="360"/>
      </w:pPr>
      <w:rPr>
        <w:rFonts w:ascii="Wingdings" w:hAnsi="Wingdings" w:hint="default"/>
        <w:sz w:val="20"/>
      </w:rPr>
    </w:lvl>
    <w:lvl w:ilvl="1" w:tplc="7E7E1C86" w:tentative="1">
      <w:start w:val="1"/>
      <w:numFmt w:val="bullet"/>
      <w:lvlText w:val=""/>
      <w:lvlJc w:val="left"/>
      <w:pPr>
        <w:tabs>
          <w:tab w:val="num" w:pos="1440"/>
        </w:tabs>
        <w:ind w:left="1440" w:hanging="360"/>
      </w:pPr>
      <w:rPr>
        <w:rFonts w:ascii="Wingdings" w:hAnsi="Wingdings" w:hint="default"/>
        <w:sz w:val="20"/>
      </w:rPr>
    </w:lvl>
    <w:lvl w:ilvl="2" w:tplc="B3EE62C0" w:tentative="1">
      <w:start w:val="1"/>
      <w:numFmt w:val="bullet"/>
      <w:lvlText w:val=""/>
      <w:lvlJc w:val="left"/>
      <w:pPr>
        <w:tabs>
          <w:tab w:val="num" w:pos="2160"/>
        </w:tabs>
        <w:ind w:left="2160" w:hanging="360"/>
      </w:pPr>
      <w:rPr>
        <w:rFonts w:ascii="Wingdings" w:hAnsi="Wingdings" w:hint="default"/>
        <w:sz w:val="20"/>
      </w:rPr>
    </w:lvl>
    <w:lvl w:ilvl="3" w:tplc="CD90C8EC" w:tentative="1">
      <w:start w:val="1"/>
      <w:numFmt w:val="bullet"/>
      <w:lvlText w:val=""/>
      <w:lvlJc w:val="left"/>
      <w:pPr>
        <w:tabs>
          <w:tab w:val="num" w:pos="2880"/>
        </w:tabs>
        <w:ind w:left="2880" w:hanging="360"/>
      </w:pPr>
      <w:rPr>
        <w:rFonts w:ascii="Wingdings" w:hAnsi="Wingdings" w:hint="default"/>
        <w:sz w:val="20"/>
      </w:rPr>
    </w:lvl>
    <w:lvl w:ilvl="4" w:tplc="B1BC0014" w:tentative="1">
      <w:start w:val="1"/>
      <w:numFmt w:val="bullet"/>
      <w:lvlText w:val=""/>
      <w:lvlJc w:val="left"/>
      <w:pPr>
        <w:tabs>
          <w:tab w:val="num" w:pos="3600"/>
        </w:tabs>
        <w:ind w:left="3600" w:hanging="360"/>
      </w:pPr>
      <w:rPr>
        <w:rFonts w:ascii="Wingdings" w:hAnsi="Wingdings" w:hint="default"/>
        <w:sz w:val="20"/>
      </w:rPr>
    </w:lvl>
    <w:lvl w:ilvl="5" w:tplc="5FC2FFC8" w:tentative="1">
      <w:start w:val="1"/>
      <w:numFmt w:val="bullet"/>
      <w:lvlText w:val=""/>
      <w:lvlJc w:val="left"/>
      <w:pPr>
        <w:tabs>
          <w:tab w:val="num" w:pos="4320"/>
        </w:tabs>
        <w:ind w:left="4320" w:hanging="360"/>
      </w:pPr>
      <w:rPr>
        <w:rFonts w:ascii="Wingdings" w:hAnsi="Wingdings" w:hint="default"/>
        <w:sz w:val="20"/>
      </w:rPr>
    </w:lvl>
    <w:lvl w:ilvl="6" w:tplc="533EE346" w:tentative="1">
      <w:start w:val="1"/>
      <w:numFmt w:val="bullet"/>
      <w:lvlText w:val=""/>
      <w:lvlJc w:val="left"/>
      <w:pPr>
        <w:tabs>
          <w:tab w:val="num" w:pos="5040"/>
        </w:tabs>
        <w:ind w:left="5040" w:hanging="360"/>
      </w:pPr>
      <w:rPr>
        <w:rFonts w:ascii="Wingdings" w:hAnsi="Wingdings" w:hint="default"/>
        <w:sz w:val="20"/>
      </w:rPr>
    </w:lvl>
    <w:lvl w:ilvl="7" w:tplc="80D4B09C" w:tentative="1">
      <w:start w:val="1"/>
      <w:numFmt w:val="bullet"/>
      <w:lvlText w:val=""/>
      <w:lvlJc w:val="left"/>
      <w:pPr>
        <w:tabs>
          <w:tab w:val="num" w:pos="5760"/>
        </w:tabs>
        <w:ind w:left="5760" w:hanging="360"/>
      </w:pPr>
      <w:rPr>
        <w:rFonts w:ascii="Wingdings" w:hAnsi="Wingdings" w:hint="default"/>
        <w:sz w:val="20"/>
      </w:rPr>
    </w:lvl>
    <w:lvl w:ilvl="8" w:tplc="BBC4D360"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8A4406"/>
    <w:multiLevelType w:val="hybridMultilevel"/>
    <w:tmpl w:val="C12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B94B05"/>
    <w:multiLevelType w:val="hybridMultilevel"/>
    <w:tmpl w:val="91FC0E34"/>
    <w:lvl w:ilvl="0" w:tplc="65EA1E7A">
      <w:start w:val="5"/>
      <w:numFmt w:val="lowerRoman"/>
      <w:lvlText w:val="%1."/>
      <w:lvlJc w:val="left"/>
      <w:pPr>
        <w:tabs>
          <w:tab w:val="num" w:pos="3060"/>
        </w:tabs>
        <w:ind w:left="3060" w:hanging="9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4" w15:restartNumberingAfterBreak="0">
    <w:nsid w:val="7EFD7F8C"/>
    <w:multiLevelType w:val="hybridMultilevel"/>
    <w:tmpl w:val="0052C7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46158512">
    <w:abstractNumId w:val="39"/>
  </w:num>
  <w:num w:numId="2" w16cid:durableId="31002893">
    <w:abstractNumId w:val="9"/>
  </w:num>
  <w:num w:numId="3" w16cid:durableId="466750045">
    <w:abstractNumId w:val="37"/>
  </w:num>
  <w:num w:numId="4" w16cid:durableId="780688402">
    <w:abstractNumId w:val="41"/>
  </w:num>
  <w:num w:numId="5" w16cid:durableId="761990099">
    <w:abstractNumId w:val="4"/>
  </w:num>
  <w:num w:numId="6" w16cid:durableId="1713536519">
    <w:abstractNumId w:val="32"/>
  </w:num>
  <w:num w:numId="7" w16cid:durableId="502093058">
    <w:abstractNumId w:val="0"/>
  </w:num>
  <w:num w:numId="8" w16cid:durableId="1137604789">
    <w:abstractNumId w:val="44"/>
  </w:num>
  <w:num w:numId="9" w16cid:durableId="540871217">
    <w:abstractNumId w:val="11"/>
  </w:num>
  <w:num w:numId="10" w16cid:durableId="2072995986">
    <w:abstractNumId w:val="13"/>
  </w:num>
  <w:num w:numId="11" w16cid:durableId="115488916">
    <w:abstractNumId w:val="33"/>
  </w:num>
  <w:num w:numId="12" w16cid:durableId="1100880316">
    <w:abstractNumId w:val="31"/>
  </w:num>
  <w:num w:numId="13" w16cid:durableId="1489831217">
    <w:abstractNumId w:val="43"/>
  </w:num>
  <w:num w:numId="14" w16cid:durableId="285892453">
    <w:abstractNumId w:val="40"/>
  </w:num>
  <w:num w:numId="15" w16cid:durableId="506025121">
    <w:abstractNumId w:val="26"/>
  </w:num>
  <w:num w:numId="16" w16cid:durableId="1490444534">
    <w:abstractNumId w:val="15"/>
  </w:num>
  <w:num w:numId="17" w16cid:durableId="865601405">
    <w:abstractNumId w:val="1"/>
  </w:num>
  <w:num w:numId="18" w16cid:durableId="1433014971">
    <w:abstractNumId w:val="30"/>
  </w:num>
  <w:num w:numId="19" w16cid:durableId="303586033">
    <w:abstractNumId w:val="7"/>
  </w:num>
  <w:num w:numId="20" w16cid:durableId="2039041324">
    <w:abstractNumId w:val="16"/>
  </w:num>
  <w:num w:numId="21" w16cid:durableId="325984984">
    <w:abstractNumId w:val="20"/>
  </w:num>
  <w:num w:numId="22" w16cid:durableId="1193345690">
    <w:abstractNumId w:val="17"/>
  </w:num>
  <w:num w:numId="23" w16cid:durableId="136536779">
    <w:abstractNumId w:val="42"/>
  </w:num>
  <w:num w:numId="24" w16cid:durableId="1678774631">
    <w:abstractNumId w:val="10"/>
  </w:num>
  <w:num w:numId="25" w16cid:durableId="1064136292">
    <w:abstractNumId w:val="36"/>
  </w:num>
  <w:num w:numId="26" w16cid:durableId="1563784236">
    <w:abstractNumId w:val="29"/>
  </w:num>
  <w:num w:numId="27" w16cid:durableId="2065174242">
    <w:abstractNumId w:val="18"/>
  </w:num>
  <w:num w:numId="28" w16cid:durableId="1681814374">
    <w:abstractNumId w:val="19"/>
  </w:num>
  <w:num w:numId="29" w16cid:durableId="1382441643">
    <w:abstractNumId w:val="14"/>
  </w:num>
  <w:num w:numId="30" w16cid:durableId="1212182612">
    <w:abstractNumId w:val="38"/>
  </w:num>
  <w:num w:numId="31" w16cid:durableId="1961109846">
    <w:abstractNumId w:val="27"/>
  </w:num>
  <w:num w:numId="32" w16cid:durableId="1574847848">
    <w:abstractNumId w:val="8"/>
  </w:num>
  <w:num w:numId="33" w16cid:durableId="46226229">
    <w:abstractNumId w:val="3"/>
  </w:num>
  <w:num w:numId="34" w16cid:durableId="957176330">
    <w:abstractNumId w:val="22"/>
  </w:num>
  <w:num w:numId="35" w16cid:durableId="1593121265">
    <w:abstractNumId w:val="5"/>
  </w:num>
  <w:num w:numId="36" w16cid:durableId="234438269">
    <w:abstractNumId w:val="24"/>
  </w:num>
  <w:num w:numId="37" w16cid:durableId="1182627024">
    <w:abstractNumId w:val="25"/>
  </w:num>
  <w:num w:numId="38" w16cid:durableId="1331373054">
    <w:abstractNumId w:val="2"/>
  </w:num>
  <w:num w:numId="39" w16cid:durableId="2120030906">
    <w:abstractNumId w:val="12"/>
  </w:num>
  <w:num w:numId="40" w16cid:durableId="1482229107">
    <w:abstractNumId w:val="21"/>
  </w:num>
  <w:num w:numId="41" w16cid:durableId="1371297733">
    <w:abstractNumId w:val="35"/>
  </w:num>
  <w:num w:numId="42" w16cid:durableId="1707441273">
    <w:abstractNumId w:val="23"/>
  </w:num>
  <w:num w:numId="43" w16cid:durableId="1094739045">
    <w:abstractNumId w:val="6"/>
  </w:num>
  <w:num w:numId="44" w16cid:durableId="1065496123">
    <w:abstractNumId w:val="34"/>
  </w:num>
  <w:num w:numId="45" w16cid:durableId="535513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1NbWwNDC1NDK1NDFX0lEKTi0uzszPAykwrgUADlBMYywAAAA="/>
  </w:docVars>
  <w:rsids>
    <w:rsidRoot w:val="00214A20"/>
    <w:rsid w:val="000002A7"/>
    <w:rsid w:val="00001404"/>
    <w:rsid w:val="00001729"/>
    <w:rsid w:val="00006B49"/>
    <w:rsid w:val="00010B74"/>
    <w:rsid w:val="00010CF8"/>
    <w:rsid w:val="00011566"/>
    <w:rsid w:val="00011C71"/>
    <w:rsid w:val="0001266D"/>
    <w:rsid w:val="0001386B"/>
    <w:rsid w:val="00014686"/>
    <w:rsid w:val="0001520C"/>
    <w:rsid w:val="00015915"/>
    <w:rsid w:val="00015BDE"/>
    <w:rsid w:val="00016CB5"/>
    <w:rsid w:val="00020566"/>
    <w:rsid w:val="00022613"/>
    <w:rsid w:val="00024983"/>
    <w:rsid w:val="000267D8"/>
    <w:rsid w:val="000361A7"/>
    <w:rsid w:val="0003628D"/>
    <w:rsid w:val="00036609"/>
    <w:rsid w:val="00036946"/>
    <w:rsid w:val="00037794"/>
    <w:rsid w:val="00041027"/>
    <w:rsid w:val="000411A8"/>
    <w:rsid w:val="0004585D"/>
    <w:rsid w:val="00047E54"/>
    <w:rsid w:val="000502C2"/>
    <w:rsid w:val="00050911"/>
    <w:rsid w:val="000516CF"/>
    <w:rsid w:val="000526F9"/>
    <w:rsid w:val="00052EC5"/>
    <w:rsid w:val="00056343"/>
    <w:rsid w:val="00057A95"/>
    <w:rsid w:val="00057EC1"/>
    <w:rsid w:val="00060CE0"/>
    <w:rsid w:val="00061EB2"/>
    <w:rsid w:val="00067BAC"/>
    <w:rsid w:val="00067D1F"/>
    <w:rsid w:val="000702DE"/>
    <w:rsid w:val="00070FD4"/>
    <w:rsid w:val="00071118"/>
    <w:rsid w:val="00072829"/>
    <w:rsid w:val="00072F0A"/>
    <w:rsid w:val="00073654"/>
    <w:rsid w:val="0007569A"/>
    <w:rsid w:val="00080410"/>
    <w:rsid w:val="00083888"/>
    <w:rsid w:val="00083E45"/>
    <w:rsid w:val="00084097"/>
    <w:rsid w:val="0008443C"/>
    <w:rsid w:val="00084C27"/>
    <w:rsid w:val="00085798"/>
    <w:rsid w:val="00086905"/>
    <w:rsid w:val="00090C07"/>
    <w:rsid w:val="00090CBE"/>
    <w:rsid w:val="0009277A"/>
    <w:rsid w:val="00093493"/>
    <w:rsid w:val="00094167"/>
    <w:rsid w:val="00094BE2"/>
    <w:rsid w:val="0009623C"/>
    <w:rsid w:val="00096E86"/>
    <w:rsid w:val="000976F0"/>
    <w:rsid w:val="000A3E5F"/>
    <w:rsid w:val="000A4EBC"/>
    <w:rsid w:val="000A614A"/>
    <w:rsid w:val="000A7518"/>
    <w:rsid w:val="000B030C"/>
    <w:rsid w:val="000B338C"/>
    <w:rsid w:val="000B3DA8"/>
    <w:rsid w:val="000B53D0"/>
    <w:rsid w:val="000C0699"/>
    <w:rsid w:val="000C12D9"/>
    <w:rsid w:val="000C1373"/>
    <w:rsid w:val="000C2D8E"/>
    <w:rsid w:val="000C61C3"/>
    <w:rsid w:val="000C6376"/>
    <w:rsid w:val="000C67D6"/>
    <w:rsid w:val="000C7460"/>
    <w:rsid w:val="000D0CBE"/>
    <w:rsid w:val="000D108C"/>
    <w:rsid w:val="000D1DA5"/>
    <w:rsid w:val="000D28D4"/>
    <w:rsid w:val="000D3262"/>
    <w:rsid w:val="000D3CAC"/>
    <w:rsid w:val="000D4CE5"/>
    <w:rsid w:val="000D598E"/>
    <w:rsid w:val="000D5CCF"/>
    <w:rsid w:val="000D6287"/>
    <w:rsid w:val="000D74EB"/>
    <w:rsid w:val="000D799A"/>
    <w:rsid w:val="000E158F"/>
    <w:rsid w:val="000E2E9E"/>
    <w:rsid w:val="000E5BEF"/>
    <w:rsid w:val="000E71F6"/>
    <w:rsid w:val="000F1A07"/>
    <w:rsid w:val="000F2834"/>
    <w:rsid w:val="000F418C"/>
    <w:rsid w:val="000F618A"/>
    <w:rsid w:val="000F61CF"/>
    <w:rsid w:val="0010524B"/>
    <w:rsid w:val="00105A03"/>
    <w:rsid w:val="00105FCE"/>
    <w:rsid w:val="00110C90"/>
    <w:rsid w:val="00113DD3"/>
    <w:rsid w:val="00120560"/>
    <w:rsid w:val="001239D7"/>
    <w:rsid w:val="00124DA2"/>
    <w:rsid w:val="00125037"/>
    <w:rsid w:val="0012584F"/>
    <w:rsid w:val="001259C8"/>
    <w:rsid w:val="00130297"/>
    <w:rsid w:val="00130EE8"/>
    <w:rsid w:val="001342D3"/>
    <w:rsid w:val="00134823"/>
    <w:rsid w:val="00135F16"/>
    <w:rsid w:val="00136F01"/>
    <w:rsid w:val="001370CF"/>
    <w:rsid w:val="00141481"/>
    <w:rsid w:val="001418F4"/>
    <w:rsid w:val="001423A9"/>
    <w:rsid w:val="00143187"/>
    <w:rsid w:val="00144DCB"/>
    <w:rsid w:val="00147FD4"/>
    <w:rsid w:val="00150596"/>
    <w:rsid w:val="00150B6B"/>
    <w:rsid w:val="00150E88"/>
    <w:rsid w:val="00151400"/>
    <w:rsid w:val="001524E4"/>
    <w:rsid w:val="00152942"/>
    <w:rsid w:val="001536BA"/>
    <w:rsid w:val="001551AB"/>
    <w:rsid w:val="00156BA2"/>
    <w:rsid w:val="001620C7"/>
    <w:rsid w:val="00164415"/>
    <w:rsid w:val="0016722B"/>
    <w:rsid w:val="00167B30"/>
    <w:rsid w:val="00170BC7"/>
    <w:rsid w:val="00170D63"/>
    <w:rsid w:val="00171010"/>
    <w:rsid w:val="00171958"/>
    <w:rsid w:val="00171D52"/>
    <w:rsid w:val="00172C1F"/>
    <w:rsid w:val="0017517B"/>
    <w:rsid w:val="001814DF"/>
    <w:rsid w:val="0018292E"/>
    <w:rsid w:val="0018401C"/>
    <w:rsid w:val="00185A50"/>
    <w:rsid w:val="0018716B"/>
    <w:rsid w:val="001901B2"/>
    <w:rsid w:val="001907BF"/>
    <w:rsid w:val="00190A53"/>
    <w:rsid w:val="00190DAA"/>
    <w:rsid w:val="00192785"/>
    <w:rsid w:val="00194CE1"/>
    <w:rsid w:val="00195A23"/>
    <w:rsid w:val="00196C09"/>
    <w:rsid w:val="00196C3D"/>
    <w:rsid w:val="001A122A"/>
    <w:rsid w:val="001A3271"/>
    <w:rsid w:val="001A40E4"/>
    <w:rsid w:val="001A42BF"/>
    <w:rsid w:val="001A594B"/>
    <w:rsid w:val="001A6102"/>
    <w:rsid w:val="001A63F4"/>
    <w:rsid w:val="001A7A17"/>
    <w:rsid w:val="001C02DA"/>
    <w:rsid w:val="001C156D"/>
    <w:rsid w:val="001C1686"/>
    <w:rsid w:val="001C2FC7"/>
    <w:rsid w:val="001C3C13"/>
    <w:rsid w:val="001C41E7"/>
    <w:rsid w:val="001C4EDC"/>
    <w:rsid w:val="001C6290"/>
    <w:rsid w:val="001C6A56"/>
    <w:rsid w:val="001C6DFB"/>
    <w:rsid w:val="001C76C5"/>
    <w:rsid w:val="001C7BB3"/>
    <w:rsid w:val="001D0AC4"/>
    <w:rsid w:val="001D0E2C"/>
    <w:rsid w:val="001D282D"/>
    <w:rsid w:val="001D5165"/>
    <w:rsid w:val="001D5493"/>
    <w:rsid w:val="001D5F0D"/>
    <w:rsid w:val="001D6AD1"/>
    <w:rsid w:val="001D7444"/>
    <w:rsid w:val="001E19D1"/>
    <w:rsid w:val="001E6370"/>
    <w:rsid w:val="001F1FA8"/>
    <w:rsid w:val="001F4422"/>
    <w:rsid w:val="001F50AC"/>
    <w:rsid w:val="001F6169"/>
    <w:rsid w:val="001F6E36"/>
    <w:rsid w:val="00201D6A"/>
    <w:rsid w:val="002040C1"/>
    <w:rsid w:val="00204831"/>
    <w:rsid w:val="00204E4A"/>
    <w:rsid w:val="00205866"/>
    <w:rsid w:val="00205FC4"/>
    <w:rsid w:val="00206906"/>
    <w:rsid w:val="002100BF"/>
    <w:rsid w:val="002100CC"/>
    <w:rsid w:val="00213297"/>
    <w:rsid w:val="002134AD"/>
    <w:rsid w:val="0021390D"/>
    <w:rsid w:val="002143E3"/>
    <w:rsid w:val="00214A20"/>
    <w:rsid w:val="00215E03"/>
    <w:rsid w:val="00216F2F"/>
    <w:rsid w:val="00224389"/>
    <w:rsid w:val="002251E0"/>
    <w:rsid w:val="00226959"/>
    <w:rsid w:val="00227903"/>
    <w:rsid w:val="00227B64"/>
    <w:rsid w:val="0023318C"/>
    <w:rsid w:val="00233E52"/>
    <w:rsid w:val="00233F1F"/>
    <w:rsid w:val="00235EB6"/>
    <w:rsid w:val="00241B31"/>
    <w:rsid w:val="00241DAB"/>
    <w:rsid w:val="002421FA"/>
    <w:rsid w:val="0024347B"/>
    <w:rsid w:val="00243E36"/>
    <w:rsid w:val="00243E51"/>
    <w:rsid w:val="002442B4"/>
    <w:rsid w:val="00244D2A"/>
    <w:rsid w:val="002452AB"/>
    <w:rsid w:val="00246998"/>
    <w:rsid w:val="002472C8"/>
    <w:rsid w:val="002512D1"/>
    <w:rsid w:val="002529B4"/>
    <w:rsid w:val="002538F9"/>
    <w:rsid w:val="00254F7A"/>
    <w:rsid w:val="0025647A"/>
    <w:rsid w:val="00256685"/>
    <w:rsid w:val="002569C0"/>
    <w:rsid w:val="00257FD8"/>
    <w:rsid w:val="00260521"/>
    <w:rsid w:val="002609B7"/>
    <w:rsid w:val="0026327D"/>
    <w:rsid w:val="002640F0"/>
    <w:rsid w:val="00264A83"/>
    <w:rsid w:val="002653A5"/>
    <w:rsid w:val="002654E9"/>
    <w:rsid w:val="00267263"/>
    <w:rsid w:val="00267CB5"/>
    <w:rsid w:val="002704F2"/>
    <w:rsid w:val="00270BAF"/>
    <w:rsid w:val="002742CD"/>
    <w:rsid w:val="00274BA9"/>
    <w:rsid w:val="0027561A"/>
    <w:rsid w:val="0028330F"/>
    <w:rsid w:val="00284F0F"/>
    <w:rsid w:val="00285962"/>
    <w:rsid w:val="00285C37"/>
    <w:rsid w:val="002907E1"/>
    <w:rsid w:val="002914D1"/>
    <w:rsid w:val="0029210D"/>
    <w:rsid w:val="002933E1"/>
    <w:rsid w:val="00293AC8"/>
    <w:rsid w:val="00294E5B"/>
    <w:rsid w:val="002951E9"/>
    <w:rsid w:val="0029674D"/>
    <w:rsid w:val="002A2760"/>
    <w:rsid w:val="002A3F5F"/>
    <w:rsid w:val="002A423E"/>
    <w:rsid w:val="002A5A01"/>
    <w:rsid w:val="002A5CB3"/>
    <w:rsid w:val="002A62D5"/>
    <w:rsid w:val="002B243E"/>
    <w:rsid w:val="002B39E3"/>
    <w:rsid w:val="002B4124"/>
    <w:rsid w:val="002B4982"/>
    <w:rsid w:val="002B51B2"/>
    <w:rsid w:val="002B6ED9"/>
    <w:rsid w:val="002B7291"/>
    <w:rsid w:val="002B7D95"/>
    <w:rsid w:val="002B7E34"/>
    <w:rsid w:val="002B7F0B"/>
    <w:rsid w:val="002C03D8"/>
    <w:rsid w:val="002C40EE"/>
    <w:rsid w:val="002C47F0"/>
    <w:rsid w:val="002D181D"/>
    <w:rsid w:val="002D199B"/>
    <w:rsid w:val="002D2C0A"/>
    <w:rsid w:val="002D56E2"/>
    <w:rsid w:val="002D754E"/>
    <w:rsid w:val="002D7C69"/>
    <w:rsid w:val="002E14C4"/>
    <w:rsid w:val="002E1D35"/>
    <w:rsid w:val="002E2B34"/>
    <w:rsid w:val="002E3961"/>
    <w:rsid w:val="002E3CA5"/>
    <w:rsid w:val="002E5A78"/>
    <w:rsid w:val="002E5C9F"/>
    <w:rsid w:val="002E5FF7"/>
    <w:rsid w:val="002F0940"/>
    <w:rsid w:val="002F1449"/>
    <w:rsid w:val="002F1E32"/>
    <w:rsid w:val="002F24AE"/>
    <w:rsid w:val="002F2739"/>
    <w:rsid w:val="002F2B33"/>
    <w:rsid w:val="002F4378"/>
    <w:rsid w:val="00300889"/>
    <w:rsid w:val="0030103C"/>
    <w:rsid w:val="00302661"/>
    <w:rsid w:val="00303021"/>
    <w:rsid w:val="00303AC9"/>
    <w:rsid w:val="0030592F"/>
    <w:rsid w:val="00305DAD"/>
    <w:rsid w:val="00307433"/>
    <w:rsid w:val="00307EAC"/>
    <w:rsid w:val="00310416"/>
    <w:rsid w:val="00311BBC"/>
    <w:rsid w:val="00311EC9"/>
    <w:rsid w:val="00312CC7"/>
    <w:rsid w:val="00312E13"/>
    <w:rsid w:val="003150CD"/>
    <w:rsid w:val="003158F7"/>
    <w:rsid w:val="00316E6C"/>
    <w:rsid w:val="0031705E"/>
    <w:rsid w:val="00317DDF"/>
    <w:rsid w:val="003204B8"/>
    <w:rsid w:val="003214C1"/>
    <w:rsid w:val="00321870"/>
    <w:rsid w:val="00322B3D"/>
    <w:rsid w:val="00323635"/>
    <w:rsid w:val="00325595"/>
    <w:rsid w:val="003260D4"/>
    <w:rsid w:val="00326CC8"/>
    <w:rsid w:val="00326FF9"/>
    <w:rsid w:val="003325B0"/>
    <w:rsid w:val="00332D8F"/>
    <w:rsid w:val="003342FC"/>
    <w:rsid w:val="00334C5F"/>
    <w:rsid w:val="00335CED"/>
    <w:rsid w:val="00336737"/>
    <w:rsid w:val="003418AF"/>
    <w:rsid w:val="00342421"/>
    <w:rsid w:val="0034448D"/>
    <w:rsid w:val="00345E7A"/>
    <w:rsid w:val="003472FC"/>
    <w:rsid w:val="003503B9"/>
    <w:rsid w:val="00350799"/>
    <w:rsid w:val="0035275D"/>
    <w:rsid w:val="00352797"/>
    <w:rsid w:val="00353B81"/>
    <w:rsid w:val="00355D71"/>
    <w:rsid w:val="00356B1B"/>
    <w:rsid w:val="003608A3"/>
    <w:rsid w:val="0036100F"/>
    <w:rsid w:val="00361B8C"/>
    <w:rsid w:val="00361C71"/>
    <w:rsid w:val="00361E29"/>
    <w:rsid w:val="003656B7"/>
    <w:rsid w:val="00365E87"/>
    <w:rsid w:val="00366A0C"/>
    <w:rsid w:val="00366BD4"/>
    <w:rsid w:val="003700D4"/>
    <w:rsid w:val="00371D97"/>
    <w:rsid w:val="00375D9E"/>
    <w:rsid w:val="00376621"/>
    <w:rsid w:val="00380313"/>
    <w:rsid w:val="00381126"/>
    <w:rsid w:val="00383008"/>
    <w:rsid w:val="003830E7"/>
    <w:rsid w:val="00383961"/>
    <w:rsid w:val="00383FD9"/>
    <w:rsid w:val="00384888"/>
    <w:rsid w:val="00386405"/>
    <w:rsid w:val="00391EAC"/>
    <w:rsid w:val="00392FB7"/>
    <w:rsid w:val="00394CCE"/>
    <w:rsid w:val="00395317"/>
    <w:rsid w:val="00395B05"/>
    <w:rsid w:val="00397823"/>
    <w:rsid w:val="003A1AAC"/>
    <w:rsid w:val="003A1BB4"/>
    <w:rsid w:val="003A28FD"/>
    <w:rsid w:val="003A40E7"/>
    <w:rsid w:val="003A4B2A"/>
    <w:rsid w:val="003A5FCC"/>
    <w:rsid w:val="003A63B6"/>
    <w:rsid w:val="003A6FAF"/>
    <w:rsid w:val="003B0645"/>
    <w:rsid w:val="003B2522"/>
    <w:rsid w:val="003B5077"/>
    <w:rsid w:val="003B5125"/>
    <w:rsid w:val="003B5543"/>
    <w:rsid w:val="003B5808"/>
    <w:rsid w:val="003B61A1"/>
    <w:rsid w:val="003B7608"/>
    <w:rsid w:val="003C0E34"/>
    <w:rsid w:val="003C0F9E"/>
    <w:rsid w:val="003C1FF2"/>
    <w:rsid w:val="003C219F"/>
    <w:rsid w:val="003C21F3"/>
    <w:rsid w:val="003C2AAE"/>
    <w:rsid w:val="003C2BCC"/>
    <w:rsid w:val="003C3A5A"/>
    <w:rsid w:val="003C3D5A"/>
    <w:rsid w:val="003C4A62"/>
    <w:rsid w:val="003C51B9"/>
    <w:rsid w:val="003C53C6"/>
    <w:rsid w:val="003D33E1"/>
    <w:rsid w:val="003D41E2"/>
    <w:rsid w:val="003D5CF2"/>
    <w:rsid w:val="003D63B0"/>
    <w:rsid w:val="003D6A2E"/>
    <w:rsid w:val="003E2710"/>
    <w:rsid w:val="003E5161"/>
    <w:rsid w:val="003F077A"/>
    <w:rsid w:val="003F1D0D"/>
    <w:rsid w:val="003F335B"/>
    <w:rsid w:val="003F417D"/>
    <w:rsid w:val="003F4550"/>
    <w:rsid w:val="003F505A"/>
    <w:rsid w:val="004027E1"/>
    <w:rsid w:val="00402E50"/>
    <w:rsid w:val="00403250"/>
    <w:rsid w:val="0040335A"/>
    <w:rsid w:val="00404AB3"/>
    <w:rsid w:val="004054B1"/>
    <w:rsid w:val="00405D1B"/>
    <w:rsid w:val="00405D53"/>
    <w:rsid w:val="004062C5"/>
    <w:rsid w:val="00407F99"/>
    <w:rsid w:val="0041011B"/>
    <w:rsid w:val="00415990"/>
    <w:rsid w:val="00417B89"/>
    <w:rsid w:val="00421C18"/>
    <w:rsid w:val="004233EF"/>
    <w:rsid w:val="00423EE2"/>
    <w:rsid w:val="004243C4"/>
    <w:rsid w:val="0042498C"/>
    <w:rsid w:val="00425F20"/>
    <w:rsid w:val="004277A0"/>
    <w:rsid w:val="0043134F"/>
    <w:rsid w:val="00431D41"/>
    <w:rsid w:val="00441355"/>
    <w:rsid w:val="00444468"/>
    <w:rsid w:val="0044575A"/>
    <w:rsid w:val="0044589E"/>
    <w:rsid w:val="00446F36"/>
    <w:rsid w:val="004476BA"/>
    <w:rsid w:val="004502BE"/>
    <w:rsid w:val="00451C11"/>
    <w:rsid w:val="00456262"/>
    <w:rsid w:val="00456365"/>
    <w:rsid w:val="00456EDA"/>
    <w:rsid w:val="00457681"/>
    <w:rsid w:val="004605FB"/>
    <w:rsid w:val="004608CD"/>
    <w:rsid w:val="00460BF5"/>
    <w:rsid w:val="00462BED"/>
    <w:rsid w:val="00462E43"/>
    <w:rsid w:val="00463C8C"/>
    <w:rsid w:val="0046423B"/>
    <w:rsid w:val="0046729F"/>
    <w:rsid w:val="0046778C"/>
    <w:rsid w:val="00471BDE"/>
    <w:rsid w:val="0047499D"/>
    <w:rsid w:val="00477D96"/>
    <w:rsid w:val="00480AF9"/>
    <w:rsid w:val="00480F1A"/>
    <w:rsid w:val="00481284"/>
    <w:rsid w:val="004812B3"/>
    <w:rsid w:val="00486DDF"/>
    <w:rsid w:val="00496E82"/>
    <w:rsid w:val="004A0EC0"/>
    <w:rsid w:val="004A1EBA"/>
    <w:rsid w:val="004A2B1B"/>
    <w:rsid w:val="004A5060"/>
    <w:rsid w:val="004A54A8"/>
    <w:rsid w:val="004A59A3"/>
    <w:rsid w:val="004A6DC0"/>
    <w:rsid w:val="004B1405"/>
    <w:rsid w:val="004B2824"/>
    <w:rsid w:val="004B2DE1"/>
    <w:rsid w:val="004C0960"/>
    <w:rsid w:val="004C0DCB"/>
    <w:rsid w:val="004C1D09"/>
    <w:rsid w:val="004C1D62"/>
    <w:rsid w:val="004C4436"/>
    <w:rsid w:val="004C4624"/>
    <w:rsid w:val="004C6E19"/>
    <w:rsid w:val="004C7E0F"/>
    <w:rsid w:val="004D0AA0"/>
    <w:rsid w:val="004D227C"/>
    <w:rsid w:val="004D55AF"/>
    <w:rsid w:val="004D7227"/>
    <w:rsid w:val="004D797B"/>
    <w:rsid w:val="004D7D28"/>
    <w:rsid w:val="004E0013"/>
    <w:rsid w:val="004E04EF"/>
    <w:rsid w:val="004E086D"/>
    <w:rsid w:val="004E14B8"/>
    <w:rsid w:val="004E249D"/>
    <w:rsid w:val="004E2BC5"/>
    <w:rsid w:val="004E619D"/>
    <w:rsid w:val="004F2035"/>
    <w:rsid w:val="004F247F"/>
    <w:rsid w:val="004F3C05"/>
    <w:rsid w:val="004F402D"/>
    <w:rsid w:val="004F5538"/>
    <w:rsid w:val="004F5734"/>
    <w:rsid w:val="004F675F"/>
    <w:rsid w:val="00502DBE"/>
    <w:rsid w:val="00507B00"/>
    <w:rsid w:val="005120E0"/>
    <w:rsid w:val="0051299E"/>
    <w:rsid w:val="00513617"/>
    <w:rsid w:val="00515013"/>
    <w:rsid w:val="00515352"/>
    <w:rsid w:val="0051558F"/>
    <w:rsid w:val="0051713B"/>
    <w:rsid w:val="00523155"/>
    <w:rsid w:val="00530148"/>
    <w:rsid w:val="00531039"/>
    <w:rsid w:val="00532793"/>
    <w:rsid w:val="005348EC"/>
    <w:rsid w:val="0053527A"/>
    <w:rsid w:val="00537E5A"/>
    <w:rsid w:val="00543D82"/>
    <w:rsid w:val="005446EF"/>
    <w:rsid w:val="00544E85"/>
    <w:rsid w:val="00545C07"/>
    <w:rsid w:val="00546FF2"/>
    <w:rsid w:val="00547C26"/>
    <w:rsid w:val="00550AA4"/>
    <w:rsid w:val="0055488B"/>
    <w:rsid w:val="00555650"/>
    <w:rsid w:val="0055756F"/>
    <w:rsid w:val="005609F6"/>
    <w:rsid w:val="005610B4"/>
    <w:rsid w:val="00562369"/>
    <w:rsid w:val="00563F6F"/>
    <w:rsid w:val="0056427C"/>
    <w:rsid w:val="00566D13"/>
    <w:rsid w:val="00571D6D"/>
    <w:rsid w:val="005727E5"/>
    <w:rsid w:val="0057348B"/>
    <w:rsid w:val="005736DD"/>
    <w:rsid w:val="00573F80"/>
    <w:rsid w:val="00575B1A"/>
    <w:rsid w:val="00576C7D"/>
    <w:rsid w:val="00580484"/>
    <w:rsid w:val="005837FB"/>
    <w:rsid w:val="00584ED6"/>
    <w:rsid w:val="00585515"/>
    <w:rsid w:val="005869C7"/>
    <w:rsid w:val="00587B0D"/>
    <w:rsid w:val="005A1281"/>
    <w:rsid w:val="005A3D83"/>
    <w:rsid w:val="005A4702"/>
    <w:rsid w:val="005A4E44"/>
    <w:rsid w:val="005A4F25"/>
    <w:rsid w:val="005A52A2"/>
    <w:rsid w:val="005A5314"/>
    <w:rsid w:val="005A61AF"/>
    <w:rsid w:val="005A7A79"/>
    <w:rsid w:val="005B0EEF"/>
    <w:rsid w:val="005B1070"/>
    <w:rsid w:val="005B2D94"/>
    <w:rsid w:val="005B4487"/>
    <w:rsid w:val="005C15F5"/>
    <w:rsid w:val="005C20A7"/>
    <w:rsid w:val="005C3767"/>
    <w:rsid w:val="005C3A03"/>
    <w:rsid w:val="005C5823"/>
    <w:rsid w:val="005C7AD6"/>
    <w:rsid w:val="005C7D97"/>
    <w:rsid w:val="005D3E7D"/>
    <w:rsid w:val="005D4E0D"/>
    <w:rsid w:val="005D55FF"/>
    <w:rsid w:val="005D7884"/>
    <w:rsid w:val="005E1725"/>
    <w:rsid w:val="005E2493"/>
    <w:rsid w:val="005E2B96"/>
    <w:rsid w:val="005E2BF5"/>
    <w:rsid w:val="005E702B"/>
    <w:rsid w:val="005E7B2D"/>
    <w:rsid w:val="005F0552"/>
    <w:rsid w:val="005F1DF1"/>
    <w:rsid w:val="005F27B0"/>
    <w:rsid w:val="005F2A46"/>
    <w:rsid w:val="005F3658"/>
    <w:rsid w:val="005F47D9"/>
    <w:rsid w:val="005F5098"/>
    <w:rsid w:val="005F528F"/>
    <w:rsid w:val="005F551B"/>
    <w:rsid w:val="005F6AE6"/>
    <w:rsid w:val="0060365F"/>
    <w:rsid w:val="00604A44"/>
    <w:rsid w:val="00607F7B"/>
    <w:rsid w:val="006109AD"/>
    <w:rsid w:val="0061145F"/>
    <w:rsid w:val="00612187"/>
    <w:rsid w:val="006139C1"/>
    <w:rsid w:val="006151AE"/>
    <w:rsid w:val="00615788"/>
    <w:rsid w:val="00615F1C"/>
    <w:rsid w:val="00616837"/>
    <w:rsid w:val="00620DD4"/>
    <w:rsid w:val="00620E5E"/>
    <w:rsid w:val="00621204"/>
    <w:rsid w:val="00621E28"/>
    <w:rsid w:val="00623E7B"/>
    <w:rsid w:val="00624360"/>
    <w:rsid w:val="006251D7"/>
    <w:rsid w:val="00626C0E"/>
    <w:rsid w:val="00630318"/>
    <w:rsid w:val="006304AC"/>
    <w:rsid w:val="006353AF"/>
    <w:rsid w:val="00635A0E"/>
    <w:rsid w:val="00637B96"/>
    <w:rsid w:val="00640646"/>
    <w:rsid w:val="00643FA7"/>
    <w:rsid w:val="006466B3"/>
    <w:rsid w:val="00647822"/>
    <w:rsid w:val="00653597"/>
    <w:rsid w:val="00653947"/>
    <w:rsid w:val="00653F38"/>
    <w:rsid w:val="006540EB"/>
    <w:rsid w:val="00655D35"/>
    <w:rsid w:val="00656BD7"/>
    <w:rsid w:val="00657FC9"/>
    <w:rsid w:val="00662675"/>
    <w:rsid w:val="0066555A"/>
    <w:rsid w:val="00670567"/>
    <w:rsid w:val="00670E97"/>
    <w:rsid w:val="00671163"/>
    <w:rsid w:val="00671E1A"/>
    <w:rsid w:val="00675527"/>
    <w:rsid w:val="0067587F"/>
    <w:rsid w:val="0067759A"/>
    <w:rsid w:val="00680C13"/>
    <w:rsid w:val="00680DCE"/>
    <w:rsid w:val="00684AB0"/>
    <w:rsid w:val="00685C69"/>
    <w:rsid w:val="00686D28"/>
    <w:rsid w:val="00687125"/>
    <w:rsid w:val="006878B8"/>
    <w:rsid w:val="006928AD"/>
    <w:rsid w:val="0069342B"/>
    <w:rsid w:val="006974FC"/>
    <w:rsid w:val="006A031D"/>
    <w:rsid w:val="006A06E7"/>
    <w:rsid w:val="006A134F"/>
    <w:rsid w:val="006A5443"/>
    <w:rsid w:val="006A6837"/>
    <w:rsid w:val="006A6C25"/>
    <w:rsid w:val="006A710A"/>
    <w:rsid w:val="006B1A3C"/>
    <w:rsid w:val="006B2C29"/>
    <w:rsid w:val="006B3B0C"/>
    <w:rsid w:val="006B6042"/>
    <w:rsid w:val="006B6B37"/>
    <w:rsid w:val="006B6B43"/>
    <w:rsid w:val="006B6FAA"/>
    <w:rsid w:val="006B75AB"/>
    <w:rsid w:val="006C6DF4"/>
    <w:rsid w:val="006C72AE"/>
    <w:rsid w:val="006C7543"/>
    <w:rsid w:val="006D1BC7"/>
    <w:rsid w:val="006D206F"/>
    <w:rsid w:val="006D38B8"/>
    <w:rsid w:val="006D580C"/>
    <w:rsid w:val="006D5C7F"/>
    <w:rsid w:val="006D6948"/>
    <w:rsid w:val="006E02DD"/>
    <w:rsid w:val="006E2BCD"/>
    <w:rsid w:val="006E42CF"/>
    <w:rsid w:val="006E45E7"/>
    <w:rsid w:val="006F030F"/>
    <w:rsid w:val="006F08A3"/>
    <w:rsid w:val="006F08F1"/>
    <w:rsid w:val="006F4664"/>
    <w:rsid w:val="006F488F"/>
    <w:rsid w:val="006F510A"/>
    <w:rsid w:val="006F7380"/>
    <w:rsid w:val="00700195"/>
    <w:rsid w:val="00710411"/>
    <w:rsid w:val="007109A8"/>
    <w:rsid w:val="00710B74"/>
    <w:rsid w:val="007110C4"/>
    <w:rsid w:val="0071215C"/>
    <w:rsid w:val="00712237"/>
    <w:rsid w:val="0071225F"/>
    <w:rsid w:val="00713F89"/>
    <w:rsid w:val="00714110"/>
    <w:rsid w:val="00714DBB"/>
    <w:rsid w:val="007150C3"/>
    <w:rsid w:val="007158F1"/>
    <w:rsid w:val="00716985"/>
    <w:rsid w:val="00720227"/>
    <w:rsid w:val="00720EF6"/>
    <w:rsid w:val="0072369C"/>
    <w:rsid w:val="00723701"/>
    <w:rsid w:val="007238BA"/>
    <w:rsid w:val="00723C48"/>
    <w:rsid w:val="007244D0"/>
    <w:rsid w:val="00724AA8"/>
    <w:rsid w:val="00727C8C"/>
    <w:rsid w:val="00731B7C"/>
    <w:rsid w:val="00740ABE"/>
    <w:rsid w:val="0074262D"/>
    <w:rsid w:val="0074399E"/>
    <w:rsid w:val="00743FDA"/>
    <w:rsid w:val="00744035"/>
    <w:rsid w:val="0074706E"/>
    <w:rsid w:val="00747F41"/>
    <w:rsid w:val="0075011E"/>
    <w:rsid w:val="007538A7"/>
    <w:rsid w:val="0075399A"/>
    <w:rsid w:val="00756CDB"/>
    <w:rsid w:val="0076346C"/>
    <w:rsid w:val="007634B7"/>
    <w:rsid w:val="00765166"/>
    <w:rsid w:val="00765780"/>
    <w:rsid w:val="0076586C"/>
    <w:rsid w:val="007660FB"/>
    <w:rsid w:val="0076798E"/>
    <w:rsid w:val="00767AA0"/>
    <w:rsid w:val="00771D6F"/>
    <w:rsid w:val="00772309"/>
    <w:rsid w:val="00773D26"/>
    <w:rsid w:val="00773FCB"/>
    <w:rsid w:val="00780233"/>
    <w:rsid w:val="007803F5"/>
    <w:rsid w:val="00780AD2"/>
    <w:rsid w:val="007835D0"/>
    <w:rsid w:val="0078421E"/>
    <w:rsid w:val="00786408"/>
    <w:rsid w:val="00786574"/>
    <w:rsid w:val="007868DD"/>
    <w:rsid w:val="00786C55"/>
    <w:rsid w:val="00787FD2"/>
    <w:rsid w:val="00790256"/>
    <w:rsid w:val="00790872"/>
    <w:rsid w:val="0079176B"/>
    <w:rsid w:val="00792673"/>
    <w:rsid w:val="00795DB4"/>
    <w:rsid w:val="00796EDB"/>
    <w:rsid w:val="00797C0A"/>
    <w:rsid w:val="007A0A7F"/>
    <w:rsid w:val="007A1AAB"/>
    <w:rsid w:val="007A2101"/>
    <w:rsid w:val="007A2114"/>
    <w:rsid w:val="007A2B46"/>
    <w:rsid w:val="007A3178"/>
    <w:rsid w:val="007B11A6"/>
    <w:rsid w:val="007B4FEE"/>
    <w:rsid w:val="007B58A2"/>
    <w:rsid w:val="007B5E5D"/>
    <w:rsid w:val="007B64A4"/>
    <w:rsid w:val="007B72F4"/>
    <w:rsid w:val="007C0EFA"/>
    <w:rsid w:val="007C12BC"/>
    <w:rsid w:val="007C4709"/>
    <w:rsid w:val="007C5141"/>
    <w:rsid w:val="007C5F04"/>
    <w:rsid w:val="007C6F37"/>
    <w:rsid w:val="007C6F7C"/>
    <w:rsid w:val="007C7B26"/>
    <w:rsid w:val="007C7FBF"/>
    <w:rsid w:val="007D1A43"/>
    <w:rsid w:val="007D3D95"/>
    <w:rsid w:val="007D545A"/>
    <w:rsid w:val="007D5F1C"/>
    <w:rsid w:val="007D78F7"/>
    <w:rsid w:val="007E0260"/>
    <w:rsid w:val="007E29B0"/>
    <w:rsid w:val="007E2DD2"/>
    <w:rsid w:val="007E35AD"/>
    <w:rsid w:val="007E4B60"/>
    <w:rsid w:val="007E57E5"/>
    <w:rsid w:val="007E5C0B"/>
    <w:rsid w:val="007F0E26"/>
    <w:rsid w:val="007F2457"/>
    <w:rsid w:val="007F2DD2"/>
    <w:rsid w:val="007F3E6D"/>
    <w:rsid w:val="007F411C"/>
    <w:rsid w:val="007F55FF"/>
    <w:rsid w:val="007F7C95"/>
    <w:rsid w:val="008003D9"/>
    <w:rsid w:val="008005BA"/>
    <w:rsid w:val="008006B7"/>
    <w:rsid w:val="008028FC"/>
    <w:rsid w:val="00802B5F"/>
    <w:rsid w:val="00804D9D"/>
    <w:rsid w:val="008135CC"/>
    <w:rsid w:val="0081424D"/>
    <w:rsid w:val="0081551C"/>
    <w:rsid w:val="00816D5D"/>
    <w:rsid w:val="00817438"/>
    <w:rsid w:val="008203DF"/>
    <w:rsid w:val="00820FB8"/>
    <w:rsid w:val="00822870"/>
    <w:rsid w:val="00823FD4"/>
    <w:rsid w:val="0082637E"/>
    <w:rsid w:val="00827F0A"/>
    <w:rsid w:val="008302B4"/>
    <w:rsid w:val="00830306"/>
    <w:rsid w:val="008344CB"/>
    <w:rsid w:val="008356E6"/>
    <w:rsid w:val="00841765"/>
    <w:rsid w:val="008420EE"/>
    <w:rsid w:val="0084296E"/>
    <w:rsid w:val="0084611C"/>
    <w:rsid w:val="00846381"/>
    <w:rsid w:val="00846AD8"/>
    <w:rsid w:val="00847DB0"/>
    <w:rsid w:val="00850083"/>
    <w:rsid w:val="0085031A"/>
    <w:rsid w:val="0085120C"/>
    <w:rsid w:val="00853719"/>
    <w:rsid w:val="00860093"/>
    <w:rsid w:val="008613D6"/>
    <w:rsid w:val="00861D4A"/>
    <w:rsid w:val="00862035"/>
    <w:rsid w:val="00864A07"/>
    <w:rsid w:val="00866BC9"/>
    <w:rsid w:val="00866D55"/>
    <w:rsid w:val="008671DA"/>
    <w:rsid w:val="0087057D"/>
    <w:rsid w:val="00870661"/>
    <w:rsid w:val="008711B5"/>
    <w:rsid w:val="008726A2"/>
    <w:rsid w:val="00872751"/>
    <w:rsid w:val="00874572"/>
    <w:rsid w:val="0088142C"/>
    <w:rsid w:val="00883B65"/>
    <w:rsid w:val="00883EF6"/>
    <w:rsid w:val="00884564"/>
    <w:rsid w:val="008855E0"/>
    <w:rsid w:val="00885911"/>
    <w:rsid w:val="00885D4A"/>
    <w:rsid w:val="0088767C"/>
    <w:rsid w:val="0088778C"/>
    <w:rsid w:val="00887790"/>
    <w:rsid w:val="0089462A"/>
    <w:rsid w:val="00895B23"/>
    <w:rsid w:val="008A0DBB"/>
    <w:rsid w:val="008A1FBC"/>
    <w:rsid w:val="008A268F"/>
    <w:rsid w:val="008A29F6"/>
    <w:rsid w:val="008A2CD8"/>
    <w:rsid w:val="008A4776"/>
    <w:rsid w:val="008A56D8"/>
    <w:rsid w:val="008A676A"/>
    <w:rsid w:val="008A7CFE"/>
    <w:rsid w:val="008B2A5D"/>
    <w:rsid w:val="008B333C"/>
    <w:rsid w:val="008B482C"/>
    <w:rsid w:val="008B58E6"/>
    <w:rsid w:val="008C01E6"/>
    <w:rsid w:val="008C0C1F"/>
    <w:rsid w:val="008C3D54"/>
    <w:rsid w:val="008C45F1"/>
    <w:rsid w:val="008C7AC5"/>
    <w:rsid w:val="008D06BE"/>
    <w:rsid w:val="008D111D"/>
    <w:rsid w:val="008D4B8E"/>
    <w:rsid w:val="008D6945"/>
    <w:rsid w:val="008E09E6"/>
    <w:rsid w:val="008E1F82"/>
    <w:rsid w:val="008E30EC"/>
    <w:rsid w:val="008E3BA7"/>
    <w:rsid w:val="008E3D1C"/>
    <w:rsid w:val="008E52F3"/>
    <w:rsid w:val="008E7CFB"/>
    <w:rsid w:val="008E7D31"/>
    <w:rsid w:val="008F101D"/>
    <w:rsid w:val="008F1816"/>
    <w:rsid w:val="008F22B9"/>
    <w:rsid w:val="008F25E6"/>
    <w:rsid w:val="008F3083"/>
    <w:rsid w:val="008F456F"/>
    <w:rsid w:val="008F6257"/>
    <w:rsid w:val="008F6F23"/>
    <w:rsid w:val="00901717"/>
    <w:rsid w:val="00901910"/>
    <w:rsid w:val="00901C93"/>
    <w:rsid w:val="00905B81"/>
    <w:rsid w:val="00915F8F"/>
    <w:rsid w:val="0092077F"/>
    <w:rsid w:val="00920C11"/>
    <w:rsid w:val="00921727"/>
    <w:rsid w:val="0092308D"/>
    <w:rsid w:val="00924437"/>
    <w:rsid w:val="009249A3"/>
    <w:rsid w:val="00925CA6"/>
    <w:rsid w:val="0092695A"/>
    <w:rsid w:val="009324D7"/>
    <w:rsid w:val="009339F0"/>
    <w:rsid w:val="00933BA9"/>
    <w:rsid w:val="00934191"/>
    <w:rsid w:val="00941F16"/>
    <w:rsid w:val="00942301"/>
    <w:rsid w:val="00943F18"/>
    <w:rsid w:val="00945407"/>
    <w:rsid w:val="00945A04"/>
    <w:rsid w:val="00945B66"/>
    <w:rsid w:val="00946477"/>
    <w:rsid w:val="00951DCC"/>
    <w:rsid w:val="00952039"/>
    <w:rsid w:val="00953344"/>
    <w:rsid w:val="00956CF1"/>
    <w:rsid w:val="00957649"/>
    <w:rsid w:val="00957B1E"/>
    <w:rsid w:val="009617F1"/>
    <w:rsid w:val="00961FBB"/>
    <w:rsid w:val="0096307B"/>
    <w:rsid w:val="00963D23"/>
    <w:rsid w:val="00964A55"/>
    <w:rsid w:val="009652C5"/>
    <w:rsid w:val="0096562B"/>
    <w:rsid w:val="00966167"/>
    <w:rsid w:val="00967281"/>
    <w:rsid w:val="009705F6"/>
    <w:rsid w:val="00970E9E"/>
    <w:rsid w:val="00972362"/>
    <w:rsid w:val="00973629"/>
    <w:rsid w:val="00975568"/>
    <w:rsid w:val="0097695F"/>
    <w:rsid w:val="00976BFC"/>
    <w:rsid w:val="009774EE"/>
    <w:rsid w:val="00980695"/>
    <w:rsid w:val="00980D68"/>
    <w:rsid w:val="00980D97"/>
    <w:rsid w:val="009877E5"/>
    <w:rsid w:val="00987B76"/>
    <w:rsid w:val="009900C9"/>
    <w:rsid w:val="00990EF5"/>
    <w:rsid w:val="00991DBB"/>
    <w:rsid w:val="00992E6E"/>
    <w:rsid w:val="009937D4"/>
    <w:rsid w:val="00996D93"/>
    <w:rsid w:val="009A10E6"/>
    <w:rsid w:val="009A24F5"/>
    <w:rsid w:val="009A281D"/>
    <w:rsid w:val="009A4BB5"/>
    <w:rsid w:val="009A6F01"/>
    <w:rsid w:val="009A6F81"/>
    <w:rsid w:val="009B0551"/>
    <w:rsid w:val="009B1F8D"/>
    <w:rsid w:val="009B37DD"/>
    <w:rsid w:val="009B39AD"/>
    <w:rsid w:val="009B4921"/>
    <w:rsid w:val="009B5006"/>
    <w:rsid w:val="009B5D18"/>
    <w:rsid w:val="009B766F"/>
    <w:rsid w:val="009C0535"/>
    <w:rsid w:val="009C1115"/>
    <w:rsid w:val="009C30B5"/>
    <w:rsid w:val="009C47DC"/>
    <w:rsid w:val="009D02C8"/>
    <w:rsid w:val="009D1D86"/>
    <w:rsid w:val="009D2522"/>
    <w:rsid w:val="009D59B4"/>
    <w:rsid w:val="009D75D2"/>
    <w:rsid w:val="009E0273"/>
    <w:rsid w:val="009E2B5F"/>
    <w:rsid w:val="009E353C"/>
    <w:rsid w:val="009E4C2C"/>
    <w:rsid w:val="009E4D45"/>
    <w:rsid w:val="009E4FB8"/>
    <w:rsid w:val="009E56A3"/>
    <w:rsid w:val="009E5F2C"/>
    <w:rsid w:val="009E68AF"/>
    <w:rsid w:val="009F3290"/>
    <w:rsid w:val="009F6AAE"/>
    <w:rsid w:val="009F7401"/>
    <w:rsid w:val="00A02867"/>
    <w:rsid w:val="00A02E63"/>
    <w:rsid w:val="00A038F1"/>
    <w:rsid w:val="00A04DB8"/>
    <w:rsid w:val="00A05DCE"/>
    <w:rsid w:val="00A06175"/>
    <w:rsid w:val="00A06CE0"/>
    <w:rsid w:val="00A150C6"/>
    <w:rsid w:val="00A20DA0"/>
    <w:rsid w:val="00A22C57"/>
    <w:rsid w:val="00A319D3"/>
    <w:rsid w:val="00A32599"/>
    <w:rsid w:val="00A327CB"/>
    <w:rsid w:val="00A32FA0"/>
    <w:rsid w:val="00A34864"/>
    <w:rsid w:val="00A3500C"/>
    <w:rsid w:val="00A3696A"/>
    <w:rsid w:val="00A40DDB"/>
    <w:rsid w:val="00A43982"/>
    <w:rsid w:val="00A45F98"/>
    <w:rsid w:val="00A50460"/>
    <w:rsid w:val="00A522CF"/>
    <w:rsid w:val="00A55898"/>
    <w:rsid w:val="00A5725D"/>
    <w:rsid w:val="00A603CF"/>
    <w:rsid w:val="00A61C8E"/>
    <w:rsid w:val="00A61F94"/>
    <w:rsid w:val="00A62709"/>
    <w:rsid w:val="00A655AC"/>
    <w:rsid w:val="00A65712"/>
    <w:rsid w:val="00A65C28"/>
    <w:rsid w:val="00A66736"/>
    <w:rsid w:val="00A66D52"/>
    <w:rsid w:val="00A67365"/>
    <w:rsid w:val="00A67DED"/>
    <w:rsid w:val="00A724F1"/>
    <w:rsid w:val="00A73856"/>
    <w:rsid w:val="00A75AE4"/>
    <w:rsid w:val="00A76293"/>
    <w:rsid w:val="00A76EA0"/>
    <w:rsid w:val="00A77FDC"/>
    <w:rsid w:val="00A80B04"/>
    <w:rsid w:val="00A829EB"/>
    <w:rsid w:val="00A838F2"/>
    <w:rsid w:val="00A86A73"/>
    <w:rsid w:val="00A86BDC"/>
    <w:rsid w:val="00A87581"/>
    <w:rsid w:val="00A8797C"/>
    <w:rsid w:val="00A87D0F"/>
    <w:rsid w:val="00A917B7"/>
    <w:rsid w:val="00A933AC"/>
    <w:rsid w:val="00A93514"/>
    <w:rsid w:val="00A935AB"/>
    <w:rsid w:val="00A939C4"/>
    <w:rsid w:val="00A94043"/>
    <w:rsid w:val="00AA0056"/>
    <w:rsid w:val="00AA034F"/>
    <w:rsid w:val="00AA096B"/>
    <w:rsid w:val="00AA0FC8"/>
    <w:rsid w:val="00AA1CAC"/>
    <w:rsid w:val="00AA2D39"/>
    <w:rsid w:val="00AA3169"/>
    <w:rsid w:val="00AA47F5"/>
    <w:rsid w:val="00AA7736"/>
    <w:rsid w:val="00AB1ABF"/>
    <w:rsid w:val="00AB35B3"/>
    <w:rsid w:val="00AB389E"/>
    <w:rsid w:val="00AB489D"/>
    <w:rsid w:val="00AC0934"/>
    <w:rsid w:val="00AC1C87"/>
    <w:rsid w:val="00AC287A"/>
    <w:rsid w:val="00AC328D"/>
    <w:rsid w:val="00AC3D9C"/>
    <w:rsid w:val="00AC43D2"/>
    <w:rsid w:val="00AC4E8E"/>
    <w:rsid w:val="00AC5AA3"/>
    <w:rsid w:val="00AC5B6B"/>
    <w:rsid w:val="00AD210B"/>
    <w:rsid w:val="00AD4416"/>
    <w:rsid w:val="00AD4C57"/>
    <w:rsid w:val="00AD6F0F"/>
    <w:rsid w:val="00AD71DC"/>
    <w:rsid w:val="00AD737B"/>
    <w:rsid w:val="00AE1963"/>
    <w:rsid w:val="00AE227C"/>
    <w:rsid w:val="00AE410F"/>
    <w:rsid w:val="00AE4D5D"/>
    <w:rsid w:val="00AF3272"/>
    <w:rsid w:val="00AF4C58"/>
    <w:rsid w:val="00AF4C9B"/>
    <w:rsid w:val="00AF718E"/>
    <w:rsid w:val="00AF74E0"/>
    <w:rsid w:val="00B00298"/>
    <w:rsid w:val="00B00387"/>
    <w:rsid w:val="00B023E3"/>
    <w:rsid w:val="00B02984"/>
    <w:rsid w:val="00B03095"/>
    <w:rsid w:val="00B0327D"/>
    <w:rsid w:val="00B04BBB"/>
    <w:rsid w:val="00B05413"/>
    <w:rsid w:val="00B05DD5"/>
    <w:rsid w:val="00B06DB1"/>
    <w:rsid w:val="00B079F7"/>
    <w:rsid w:val="00B1456F"/>
    <w:rsid w:val="00B20B39"/>
    <w:rsid w:val="00B23C9E"/>
    <w:rsid w:val="00B242B2"/>
    <w:rsid w:val="00B26135"/>
    <w:rsid w:val="00B268B7"/>
    <w:rsid w:val="00B302D3"/>
    <w:rsid w:val="00B33041"/>
    <w:rsid w:val="00B35203"/>
    <w:rsid w:val="00B37561"/>
    <w:rsid w:val="00B407E8"/>
    <w:rsid w:val="00B40B58"/>
    <w:rsid w:val="00B415E9"/>
    <w:rsid w:val="00B41642"/>
    <w:rsid w:val="00B419EA"/>
    <w:rsid w:val="00B41DFA"/>
    <w:rsid w:val="00B42D67"/>
    <w:rsid w:val="00B42DB9"/>
    <w:rsid w:val="00B4454E"/>
    <w:rsid w:val="00B462E6"/>
    <w:rsid w:val="00B46869"/>
    <w:rsid w:val="00B4703F"/>
    <w:rsid w:val="00B47A4F"/>
    <w:rsid w:val="00B5276B"/>
    <w:rsid w:val="00B53AC7"/>
    <w:rsid w:val="00B57613"/>
    <w:rsid w:val="00B60BC7"/>
    <w:rsid w:val="00B632C2"/>
    <w:rsid w:val="00B66132"/>
    <w:rsid w:val="00B66CAF"/>
    <w:rsid w:val="00B67E75"/>
    <w:rsid w:val="00B70E77"/>
    <w:rsid w:val="00B7560B"/>
    <w:rsid w:val="00B75EA7"/>
    <w:rsid w:val="00B768FD"/>
    <w:rsid w:val="00B7761E"/>
    <w:rsid w:val="00B77BE4"/>
    <w:rsid w:val="00B77DF1"/>
    <w:rsid w:val="00B802E1"/>
    <w:rsid w:val="00B804C7"/>
    <w:rsid w:val="00B80F46"/>
    <w:rsid w:val="00B8144F"/>
    <w:rsid w:val="00B82029"/>
    <w:rsid w:val="00B83709"/>
    <w:rsid w:val="00B857A4"/>
    <w:rsid w:val="00B86326"/>
    <w:rsid w:val="00B8638B"/>
    <w:rsid w:val="00B86E1B"/>
    <w:rsid w:val="00B874A9"/>
    <w:rsid w:val="00B877BF"/>
    <w:rsid w:val="00B878CB"/>
    <w:rsid w:val="00B930C0"/>
    <w:rsid w:val="00B9318A"/>
    <w:rsid w:val="00B93F09"/>
    <w:rsid w:val="00B94866"/>
    <w:rsid w:val="00B956EC"/>
    <w:rsid w:val="00B95F16"/>
    <w:rsid w:val="00B95FE2"/>
    <w:rsid w:val="00B96FBC"/>
    <w:rsid w:val="00B97039"/>
    <w:rsid w:val="00B97626"/>
    <w:rsid w:val="00BA0528"/>
    <w:rsid w:val="00BA562D"/>
    <w:rsid w:val="00BA56E1"/>
    <w:rsid w:val="00BA57CF"/>
    <w:rsid w:val="00BA59EF"/>
    <w:rsid w:val="00BA6249"/>
    <w:rsid w:val="00BA6AE5"/>
    <w:rsid w:val="00BB0899"/>
    <w:rsid w:val="00BB71B0"/>
    <w:rsid w:val="00BB7C79"/>
    <w:rsid w:val="00BC16FC"/>
    <w:rsid w:val="00BC1BC9"/>
    <w:rsid w:val="00BC1D3F"/>
    <w:rsid w:val="00BC2652"/>
    <w:rsid w:val="00BC401A"/>
    <w:rsid w:val="00BC4043"/>
    <w:rsid w:val="00BC5C90"/>
    <w:rsid w:val="00BC662F"/>
    <w:rsid w:val="00BC6FC0"/>
    <w:rsid w:val="00BC713C"/>
    <w:rsid w:val="00BC7C66"/>
    <w:rsid w:val="00BD0728"/>
    <w:rsid w:val="00BD14FC"/>
    <w:rsid w:val="00BD63C4"/>
    <w:rsid w:val="00BD7371"/>
    <w:rsid w:val="00BE09A1"/>
    <w:rsid w:val="00BE163F"/>
    <w:rsid w:val="00BE401C"/>
    <w:rsid w:val="00BE4330"/>
    <w:rsid w:val="00BE4444"/>
    <w:rsid w:val="00BE4DC4"/>
    <w:rsid w:val="00BE6EFB"/>
    <w:rsid w:val="00BF1315"/>
    <w:rsid w:val="00BF1833"/>
    <w:rsid w:val="00BF1C79"/>
    <w:rsid w:val="00BF1DDC"/>
    <w:rsid w:val="00BF3436"/>
    <w:rsid w:val="00BF381A"/>
    <w:rsid w:val="00BF453C"/>
    <w:rsid w:val="00BF4AF6"/>
    <w:rsid w:val="00BF58EC"/>
    <w:rsid w:val="00C00C3E"/>
    <w:rsid w:val="00C058FC"/>
    <w:rsid w:val="00C05934"/>
    <w:rsid w:val="00C116C6"/>
    <w:rsid w:val="00C11960"/>
    <w:rsid w:val="00C144D7"/>
    <w:rsid w:val="00C14A6C"/>
    <w:rsid w:val="00C15837"/>
    <w:rsid w:val="00C16386"/>
    <w:rsid w:val="00C16DA4"/>
    <w:rsid w:val="00C16EB3"/>
    <w:rsid w:val="00C17F39"/>
    <w:rsid w:val="00C2055A"/>
    <w:rsid w:val="00C208A4"/>
    <w:rsid w:val="00C218CC"/>
    <w:rsid w:val="00C22981"/>
    <w:rsid w:val="00C23A54"/>
    <w:rsid w:val="00C25862"/>
    <w:rsid w:val="00C311A5"/>
    <w:rsid w:val="00C324B7"/>
    <w:rsid w:val="00C3312A"/>
    <w:rsid w:val="00C34F98"/>
    <w:rsid w:val="00C35E09"/>
    <w:rsid w:val="00C36241"/>
    <w:rsid w:val="00C3706E"/>
    <w:rsid w:val="00C37921"/>
    <w:rsid w:val="00C40198"/>
    <w:rsid w:val="00C404F4"/>
    <w:rsid w:val="00C40508"/>
    <w:rsid w:val="00C40601"/>
    <w:rsid w:val="00C41806"/>
    <w:rsid w:val="00C41EED"/>
    <w:rsid w:val="00C4239F"/>
    <w:rsid w:val="00C42EB5"/>
    <w:rsid w:val="00C43B97"/>
    <w:rsid w:val="00C453B9"/>
    <w:rsid w:val="00C45985"/>
    <w:rsid w:val="00C46115"/>
    <w:rsid w:val="00C463A8"/>
    <w:rsid w:val="00C465CF"/>
    <w:rsid w:val="00C476C2"/>
    <w:rsid w:val="00C47979"/>
    <w:rsid w:val="00C5017F"/>
    <w:rsid w:val="00C51BCC"/>
    <w:rsid w:val="00C51F37"/>
    <w:rsid w:val="00C5232A"/>
    <w:rsid w:val="00C524B9"/>
    <w:rsid w:val="00C529F3"/>
    <w:rsid w:val="00C53CB8"/>
    <w:rsid w:val="00C54D3E"/>
    <w:rsid w:val="00C55339"/>
    <w:rsid w:val="00C55A74"/>
    <w:rsid w:val="00C56355"/>
    <w:rsid w:val="00C600B0"/>
    <w:rsid w:val="00C62085"/>
    <w:rsid w:val="00C62C66"/>
    <w:rsid w:val="00C654D9"/>
    <w:rsid w:val="00C655DE"/>
    <w:rsid w:val="00C66CEC"/>
    <w:rsid w:val="00C67738"/>
    <w:rsid w:val="00C704E0"/>
    <w:rsid w:val="00C70F83"/>
    <w:rsid w:val="00C71578"/>
    <w:rsid w:val="00C73B94"/>
    <w:rsid w:val="00C75DA2"/>
    <w:rsid w:val="00C77952"/>
    <w:rsid w:val="00C81054"/>
    <w:rsid w:val="00C811C8"/>
    <w:rsid w:val="00C815E5"/>
    <w:rsid w:val="00C822B6"/>
    <w:rsid w:val="00C84421"/>
    <w:rsid w:val="00C845AF"/>
    <w:rsid w:val="00C85D18"/>
    <w:rsid w:val="00C87690"/>
    <w:rsid w:val="00C9064D"/>
    <w:rsid w:val="00C93709"/>
    <w:rsid w:val="00C93C0C"/>
    <w:rsid w:val="00C954DF"/>
    <w:rsid w:val="00C968C8"/>
    <w:rsid w:val="00C96D0D"/>
    <w:rsid w:val="00C9735D"/>
    <w:rsid w:val="00C97C0D"/>
    <w:rsid w:val="00CA1063"/>
    <w:rsid w:val="00CA1945"/>
    <w:rsid w:val="00CA2FF1"/>
    <w:rsid w:val="00CA3373"/>
    <w:rsid w:val="00CA4EF2"/>
    <w:rsid w:val="00CA51C9"/>
    <w:rsid w:val="00CA5533"/>
    <w:rsid w:val="00CB0A6F"/>
    <w:rsid w:val="00CB1746"/>
    <w:rsid w:val="00CB2A30"/>
    <w:rsid w:val="00CB4224"/>
    <w:rsid w:val="00CB49C8"/>
    <w:rsid w:val="00CB4F67"/>
    <w:rsid w:val="00CB6012"/>
    <w:rsid w:val="00CB6512"/>
    <w:rsid w:val="00CB7BCA"/>
    <w:rsid w:val="00CC01B3"/>
    <w:rsid w:val="00CC1339"/>
    <w:rsid w:val="00CC2FAE"/>
    <w:rsid w:val="00CC580E"/>
    <w:rsid w:val="00CC6075"/>
    <w:rsid w:val="00CC7E30"/>
    <w:rsid w:val="00CD0E44"/>
    <w:rsid w:val="00CD1194"/>
    <w:rsid w:val="00CD366C"/>
    <w:rsid w:val="00CD3754"/>
    <w:rsid w:val="00CD3AFB"/>
    <w:rsid w:val="00CD3B46"/>
    <w:rsid w:val="00CD524D"/>
    <w:rsid w:val="00CD5AB4"/>
    <w:rsid w:val="00CD62C2"/>
    <w:rsid w:val="00CD6570"/>
    <w:rsid w:val="00CE0D47"/>
    <w:rsid w:val="00CE1CB2"/>
    <w:rsid w:val="00CE4AB5"/>
    <w:rsid w:val="00CE4BD4"/>
    <w:rsid w:val="00CE55BB"/>
    <w:rsid w:val="00CE6742"/>
    <w:rsid w:val="00CE6A2D"/>
    <w:rsid w:val="00CF0543"/>
    <w:rsid w:val="00CF216D"/>
    <w:rsid w:val="00CF2648"/>
    <w:rsid w:val="00CF3B87"/>
    <w:rsid w:val="00CF523B"/>
    <w:rsid w:val="00CF5ABF"/>
    <w:rsid w:val="00CF671F"/>
    <w:rsid w:val="00D00AD7"/>
    <w:rsid w:val="00D0129F"/>
    <w:rsid w:val="00D01FA4"/>
    <w:rsid w:val="00D03492"/>
    <w:rsid w:val="00D04452"/>
    <w:rsid w:val="00D0488F"/>
    <w:rsid w:val="00D059FD"/>
    <w:rsid w:val="00D071C1"/>
    <w:rsid w:val="00D077AF"/>
    <w:rsid w:val="00D109DD"/>
    <w:rsid w:val="00D119FE"/>
    <w:rsid w:val="00D11B9B"/>
    <w:rsid w:val="00D130BA"/>
    <w:rsid w:val="00D130CE"/>
    <w:rsid w:val="00D135C1"/>
    <w:rsid w:val="00D143DB"/>
    <w:rsid w:val="00D14F62"/>
    <w:rsid w:val="00D15E0B"/>
    <w:rsid w:val="00D16CB0"/>
    <w:rsid w:val="00D175FD"/>
    <w:rsid w:val="00D201EC"/>
    <w:rsid w:val="00D21466"/>
    <w:rsid w:val="00D23316"/>
    <w:rsid w:val="00D34436"/>
    <w:rsid w:val="00D34625"/>
    <w:rsid w:val="00D34E90"/>
    <w:rsid w:val="00D361A0"/>
    <w:rsid w:val="00D36363"/>
    <w:rsid w:val="00D37969"/>
    <w:rsid w:val="00D41715"/>
    <w:rsid w:val="00D438D5"/>
    <w:rsid w:val="00D4398C"/>
    <w:rsid w:val="00D4494E"/>
    <w:rsid w:val="00D47A29"/>
    <w:rsid w:val="00D501A3"/>
    <w:rsid w:val="00D50CA9"/>
    <w:rsid w:val="00D52F81"/>
    <w:rsid w:val="00D538F1"/>
    <w:rsid w:val="00D53FC8"/>
    <w:rsid w:val="00D556EC"/>
    <w:rsid w:val="00D57CC5"/>
    <w:rsid w:val="00D606EA"/>
    <w:rsid w:val="00D61163"/>
    <w:rsid w:val="00D61309"/>
    <w:rsid w:val="00D617A9"/>
    <w:rsid w:val="00D62F36"/>
    <w:rsid w:val="00D71FB7"/>
    <w:rsid w:val="00D73816"/>
    <w:rsid w:val="00D73A41"/>
    <w:rsid w:val="00D7432C"/>
    <w:rsid w:val="00D74698"/>
    <w:rsid w:val="00D75FA3"/>
    <w:rsid w:val="00D76197"/>
    <w:rsid w:val="00D76A3E"/>
    <w:rsid w:val="00D77344"/>
    <w:rsid w:val="00D80173"/>
    <w:rsid w:val="00D80C0A"/>
    <w:rsid w:val="00D811D3"/>
    <w:rsid w:val="00D824F0"/>
    <w:rsid w:val="00D84694"/>
    <w:rsid w:val="00D84E0F"/>
    <w:rsid w:val="00D86876"/>
    <w:rsid w:val="00D87A77"/>
    <w:rsid w:val="00D87FEF"/>
    <w:rsid w:val="00D90A0A"/>
    <w:rsid w:val="00D914CD"/>
    <w:rsid w:val="00D92F2C"/>
    <w:rsid w:val="00D94A92"/>
    <w:rsid w:val="00D94E87"/>
    <w:rsid w:val="00D96301"/>
    <w:rsid w:val="00D96593"/>
    <w:rsid w:val="00DA0136"/>
    <w:rsid w:val="00DA0849"/>
    <w:rsid w:val="00DA2107"/>
    <w:rsid w:val="00DA6C68"/>
    <w:rsid w:val="00DA74FA"/>
    <w:rsid w:val="00DB01AB"/>
    <w:rsid w:val="00DB1314"/>
    <w:rsid w:val="00DB1617"/>
    <w:rsid w:val="00DB3B55"/>
    <w:rsid w:val="00DB5BBD"/>
    <w:rsid w:val="00DB703E"/>
    <w:rsid w:val="00DB763F"/>
    <w:rsid w:val="00DB7C31"/>
    <w:rsid w:val="00DC045E"/>
    <w:rsid w:val="00DC18A8"/>
    <w:rsid w:val="00DC32EB"/>
    <w:rsid w:val="00DC5266"/>
    <w:rsid w:val="00DC52DD"/>
    <w:rsid w:val="00DC5C8D"/>
    <w:rsid w:val="00DC6BB4"/>
    <w:rsid w:val="00DD0E70"/>
    <w:rsid w:val="00DD11F4"/>
    <w:rsid w:val="00DD2F3C"/>
    <w:rsid w:val="00DD493C"/>
    <w:rsid w:val="00DD5514"/>
    <w:rsid w:val="00DE1130"/>
    <w:rsid w:val="00DE1918"/>
    <w:rsid w:val="00DE2400"/>
    <w:rsid w:val="00DE36EB"/>
    <w:rsid w:val="00DE3982"/>
    <w:rsid w:val="00DE3BB5"/>
    <w:rsid w:val="00DE3D4B"/>
    <w:rsid w:val="00DE5D2D"/>
    <w:rsid w:val="00DE5F46"/>
    <w:rsid w:val="00DE70AA"/>
    <w:rsid w:val="00DF0404"/>
    <w:rsid w:val="00DF0E77"/>
    <w:rsid w:val="00DF1A05"/>
    <w:rsid w:val="00DF2263"/>
    <w:rsid w:val="00DF40D5"/>
    <w:rsid w:val="00DF4A46"/>
    <w:rsid w:val="00DF63A1"/>
    <w:rsid w:val="00E01D52"/>
    <w:rsid w:val="00E04C9D"/>
    <w:rsid w:val="00E05431"/>
    <w:rsid w:val="00E064B8"/>
    <w:rsid w:val="00E06525"/>
    <w:rsid w:val="00E06818"/>
    <w:rsid w:val="00E06C4B"/>
    <w:rsid w:val="00E072BE"/>
    <w:rsid w:val="00E0765E"/>
    <w:rsid w:val="00E0776E"/>
    <w:rsid w:val="00E11413"/>
    <w:rsid w:val="00E11768"/>
    <w:rsid w:val="00E11F4B"/>
    <w:rsid w:val="00E1257C"/>
    <w:rsid w:val="00E127AA"/>
    <w:rsid w:val="00E12B92"/>
    <w:rsid w:val="00E13210"/>
    <w:rsid w:val="00E15CBC"/>
    <w:rsid w:val="00E1657E"/>
    <w:rsid w:val="00E16DA2"/>
    <w:rsid w:val="00E26182"/>
    <w:rsid w:val="00E275DA"/>
    <w:rsid w:val="00E279EE"/>
    <w:rsid w:val="00E27BAB"/>
    <w:rsid w:val="00E27F91"/>
    <w:rsid w:val="00E3069F"/>
    <w:rsid w:val="00E320C7"/>
    <w:rsid w:val="00E32E5F"/>
    <w:rsid w:val="00E35634"/>
    <w:rsid w:val="00E44ABC"/>
    <w:rsid w:val="00E508FD"/>
    <w:rsid w:val="00E50EED"/>
    <w:rsid w:val="00E512C6"/>
    <w:rsid w:val="00E55C0A"/>
    <w:rsid w:val="00E56397"/>
    <w:rsid w:val="00E566AD"/>
    <w:rsid w:val="00E57058"/>
    <w:rsid w:val="00E57FB4"/>
    <w:rsid w:val="00E60036"/>
    <w:rsid w:val="00E60C2A"/>
    <w:rsid w:val="00E62B2B"/>
    <w:rsid w:val="00E62CF2"/>
    <w:rsid w:val="00E63489"/>
    <w:rsid w:val="00E63A46"/>
    <w:rsid w:val="00E63EBD"/>
    <w:rsid w:val="00E64A08"/>
    <w:rsid w:val="00E64EEF"/>
    <w:rsid w:val="00E66229"/>
    <w:rsid w:val="00E703F7"/>
    <w:rsid w:val="00E724FE"/>
    <w:rsid w:val="00E7303E"/>
    <w:rsid w:val="00E732D3"/>
    <w:rsid w:val="00E741A0"/>
    <w:rsid w:val="00E75AFE"/>
    <w:rsid w:val="00E76841"/>
    <w:rsid w:val="00E7790E"/>
    <w:rsid w:val="00E80786"/>
    <w:rsid w:val="00E81591"/>
    <w:rsid w:val="00E81FBD"/>
    <w:rsid w:val="00E8446E"/>
    <w:rsid w:val="00E857BF"/>
    <w:rsid w:val="00E858CC"/>
    <w:rsid w:val="00E85A90"/>
    <w:rsid w:val="00E863F7"/>
    <w:rsid w:val="00E86A40"/>
    <w:rsid w:val="00E92F28"/>
    <w:rsid w:val="00E96C08"/>
    <w:rsid w:val="00E96FFD"/>
    <w:rsid w:val="00E97806"/>
    <w:rsid w:val="00E97984"/>
    <w:rsid w:val="00EA06F4"/>
    <w:rsid w:val="00EA1064"/>
    <w:rsid w:val="00EA1211"/>
    <w:rsid w:val="00EA1ED3"/>
    <w:rsid w:val="00EA417B"/>
    <w:rsid w:val="00EA4374"/>
    <w:rsid w:val="00EA64A7"/>
    <w:rsid w:val="00EA666E"/>
    <w:rsid w:val="00EB4CCF"/>
    <w:rsid w:val="00EB6257"/>
    <w:rsid w:val="00EB6B4C"/>
    <w:rsid w:val="00EC2A10"/>
    <w:rsid w:val="00EC66A4"/>
    <w:rsid w:val="00EC66A6"/>
    <w:rsid w:val="00EC6B67"/>
    <w:rsid w:val="00ED1D7A"/>
    <w:rsid w:val="00ED69F5"/>
    <w:rsid w:val="00EE0F77"/>
    <w:rsid w:val="00EE13DF"/>
    <w:rsid w:val="00EE1782"/>
    <w:rsid w:val="00EE218D"/>
    <w:rsid w:val="00EE5AEA"/>
    <w:rsid w:val="00EE6E05"/>
    <w:rsid w:val="00EE6F58"/>
    <w:rsid w:val="00EE7CD9"/>
    <w:rsid w:val="00EF02BF"/>
    <w:rsid w:val="00EF2E19"/>
    <w:rsid w:val="00EF34B8"/>
    <w:rsid w:val="00F005B0"/>
    <w:rsid w:val="00F010BF"/>
    <w:rsid w:val="00F017D3"/>
    <w:rsid w:val="00F03DF5"/>
    <w:rsid w:val="00F07216"/>
    <w:rsid w:val="00F07C3F"/>
    <w:rsid w:val="00F10668"/>
    <w:rsid w:val="00F1191F"/>
    <w:rsid w:val="00F13087"/>
    <w:rsid w:val="00F16470"/>
    <w:rsid w:val="00F17070"/>
    <w:rsid w:val="00F203C4"/>
    <w:rsid w:val="00F203DA"/>
    <w:rsid w:val="00F21000"/>
    <w:rsid w:val="00F2153F"/>
    <w:rsid w:val="00F216D2"/>
    <w:rsid w:val="00F21F63"/>
    <w:rsid w:val="00F236E9"/>
    <w:rsid w:val="00F24111"/>
    <w:rsid w:val="00F2682F"/>
    <w:rsid w:val="00F26F9E"/>
    <w:rsid w:val="00F272C8"/>
    <w:rsid w:val="00F276D4"/>
    <w:rsid w:val="00F32F29"/>
    <w:rsid w:val="00F350D0"/>
    <w:rsid w:val="00F351D4"/>
    <w:rsid w:val="00F36FB9"/>
    <w:rsid w:val="00F37390"/>
    <w:rsid w:val="00F37789"/>
    <w:rsid w:val="00F378A6"/>
    <w:rsid w:val="00F425BE"/>
    <w:rsid w:val="00F45ADC"/>
    <w:rsid w:val="00F462CD"/>
    <w:rsid w:val="00F4743A"/>
    <w:rsid w:val="00F52BB5"/>
    <w:rsid w:val="00F55B34"/>
    <w:rsid w:val="00F57250"/>
    <w:rsid w:val="00F60C98"/>
    <w:rsid w:val="00F631D9"/>
    <w:rsid w:val="00F641D3"/>
    <w:rsid w:val="00F70109"/>
    <w:rsid w:val="00F760DE"/>
    <w:rsid w:val="00F765C1"/>
    <w:rsid w:val="00F77B26"/>
    <w:rsid w:val="00F80003"/>
    <w:rsid w:val="00F8034D"/>
    <w:rsid w:val="00F81F2F"/>
    <w:rsid w:val="00F8462D"/>
    <w:rsid w:val="00F84BF0"/>
    <w:rsid w:val="00F85F45"/>
    <w:rsid w:val="00F864FD"/>
    <w:rsid w:val="00F87064"/>
    <w:rsid w:val="00F87C84"/>
    <w:rsid w:val="00F902FF"/>
    <w:rsid w:val="00F90589"/>
    <w:rsid w:val="00F92E11"/>
    <w:rsid w:val="00F92FC9"/>
    <w:rsid w:val="00F9325C"/>
    <w:rsid w:val="00F93668"/>
    <w:rsid w:val="00F943CF"/>
    <w:rsid w:val="00FA5920"/>
    <w:rsid w:val="00FA677F"/>
    <w:rsid w:val="00FA6D6B"/>
    <w:rsid w:val="00FA6DD5"/>
    <w:rsid w:val="00FA751E"/>
    <w:rsid w:val="00FB0577"/>
    <w:rsid w:val="00FB1B87"/>
    <w:rsid w:val="00FB49E0"/>
    <w:rsid w:val="00FB5084"/>
    <w:rsid w:val="00FB5717"/>
    <w:rsid w:val="00FC1E99"/>
    <w:rsid w:val="00FC2B86"/>
    <w:rsid w:val="00FC333D"/>
    <w:rsid w:val="00FC3F5B"/>
    <w:rsid w:val="00FC666C"/>
    <w:rsid w:val="00FC76B2"/>
    <w:rsid w:val="00FC7CE2"/>
    <w:rsid w:val="00FD01D0"/>
    <w:rsid w:val="00FD0244"/>
    <w:rsid w:val="00FD2110"/>
    <w:rsid w:val="00FD27DC"/>
    <w:rsid w:val="00FD6825"/>
    <w:rsid w:val="00FD6850"/>
    <w:rsid w:val="00FE0AD6"/>
    <w:rsid w:val="00FE0D75"/>
    <w:rsid w:val="00FE3028"/>
    <w:rsid w:val="00FE3938"/>
    <w:rsid w:val="00FE3ACB"/>
    <w:rsid w:val="00FE5271"/>
    <w:rsid w:val="00FE5F6F"/>
    <w:rsid w:val="00FE798D"/>
    <w:rsid w:val="00FE7FB0"/>
    <w:rsid w:val="00FF18CE"/>
    <w:rsid w:val="00FF2171"/>
    <w:rsid w:val="00FF3F9B"/>
    <w:rsid w:val="00FF60C0"/>
    <w:rsid w:val="00FF76A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46DA21FF"/>
  <w15:chartTrackingRefBased/>
  <w15:docId w15:val="{649DE21A-332E-4C6C-8D20-98737109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4097"/>
    <w:rPr>
      <w:sz w:val="24"/>
      <w:szCs w:val="24"/>
    </w:rPr>
  </w:style>
  <w:style w:type="paragraph" w:styleId="Heading1">
    <w:name w:val="heading 1"/>
    <w:basedOn w:val="Normal"/>
    <w:next w:val="Normal"/>
    <w:link w:val="Heading1Char"/>
    <w:qFormat/>
    <w:rsid w:val="00B407E8"/>
    <w:pPr>
      <w:numPr>
        <w:numId w:val="1"/>
      </w:numPr>
      <w:spacing w:after="240"/>
      <w:outlineLvl w:val="0"/>
    </w:pPr>
    <w:rPr>
      <w:rFonts w:ascii="Arial" w:hAnsi="Arial" w:cs="Arial"/>
      <w:b/>
      <w:u w:val="single"/>
    </w:rPr>
  </w:style>
  <w:style w:type="paragraph" w:styleId="Heading3">
    <w:name w:val="heading 3"/>
    <w:basedOn w:val="Normal"/>
    <w:next w:val="Normal"/>
    <w:link w:val="Heading3Char"/>
    <w:semiHidden/>
    <w:unhideWhenUsed/>
    <w:qFormat/>
    <w:rsid w:val="00AC4E8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qFormat/>
    <w:rsid w:val="004A54A8"/>
    <w:rPr>
      <w:rFonts w:ascii="Arial" w:hAnsi="Arial"/>
      <w:color w:val="0000FF"/>
      <w:sz w:val="24"/>
      <w:u w:val="single"/>
      <w:shd w:val="clear" w:color="auto" w:fill="auto"/>
    </w:rPr>
  </w:style>
  <w:style w:type="character" w:styleId="Strong">
    <w:name w:val="Strong"/>
    <w:qFormat/>
    <w:rsid w:val="00502DBE"/>
    <w:rPr>
      <w:b/>
      <w:bCs/>
    </w:rPr>
  </w:style>
  <w:style w:type="paragraph" w:styleId="BodyTextIndent">
    <w:name w:val="Body Text Indent"/>
    <w:basedOn w:val="Normal"/>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link w:val="FooterChar"/>
    <w:uiPriority w:val="99"/>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link w:val="CommentTextChar"/>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table" w:styleId="TableGrid">
    <w:name w:val="Table Grid"/>
    <w:basedOn w:val="TableNormal"/>
    <w:uiPriority w:val="39"/>
    <w:rsid w:val="003B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4043"/>
    <w:rPr>
      <w:sz w:val="24"/>
      <w:szCs w:val="24"/>
    </w:rPr>
  </w:style>
  <w:style w:type="paragraph" w:customStyle="1" w:styleId="Default">
    <w:name w:val="Default"/>
    <w:rsid w:val="00C47979"/>
    <w:pPr>
      <w:autoSpaceDE w:val="0"/>
      <w:autoSpaceDN w:val="0"/>
      <w:adjustRightInd w:val="0"/>
    </w:pPr>
    <w:rPr>
      <w:color w:val="000000"/>
      <w:sz w:val="24"/>
      <w:szCs w:val="24"/>
    </w:rPr>
  </w:style>
  <w:style w:type="character" w:customStyle="1" w:styleId="CommentTextChar">
    <w:name w:val="Comment Text Char"/>
    <w:link w:val="CommentText"/>
    <w:semiHidden/>
    <w:rsid w:val="00C404F4"/>
  </w:style>
  <w:style w:type="character" w:customStyle="1" w:styleId="Heading3Char">
    <w:name w:val="Heading 3 Char"/>
    <w:basedOn w:val="DefaultParagraphFont"/>
    <w:link w:val="Heading3"/>
    <w:semiHidden/>
    <w:rsid w:val="00AC4E8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704F2"/>
    <w:rPr>
      <w:sz w:val="24"/>
      <w:szCs w:val="24"/>
    </w:rPr>
  </w:style>
  <w:style w:type="character" w:customStyle="1" w:styleId="Heading1Char">
    <w:name w:val="Heading 1 Char"/>
    <w:basedOn w:val="DefaultParagraphFont"/>
    <w:link w:val="Heading1"/>
    <w:rsid w:val="00B407E8"/>
    <w:rPr>
      <w:rFonts w:ascii="Arial" w:hAnsi="Arial" w:cs="Arial"/>
      <w:b/>
      <w:sz w:val="24"/>
      <w:szCs w:val="24"/>
      <w:u w:val="single"/>
    </w:rPr>
  </w:style>
  <w:style w:type="character" w:customStyle="1" w:styleId="UnresolvedMention1">
    <w:name w:val="Unresolved Mention1"/>
    <w:basedOn w:val="DefaultParagraphFont"/>
    <w:uiPriority w:val="99"/>
    <w:semiHidden/>
    <w:unhideWhenUsed/>
    <w:rsid w:val="00D538F1"/>
    <w:rPr>
      <w:color w:val="605E5C"/>
      <w:shd w:val="clear" w:color="auto" w:fill="E1DFDD"/>
    </w:rPr>
  </w:style>
  <w:style w:type="character" w:styleId="UnresolvedMention">
    <w:name w:val="Unresolved Mention"/>
    <w:basedOn w:val="DefaultParagraphFont"/>
    <w:uiPriority w:val="99"/>
    <w:semiHidden/>
    <w:unhideWhenUsed/>
    <w:rsid w:val="00615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003">
      <w:bodyDiv w:val="1"/>
      <w:marLeft w:val="0"/>
      <w:marRight w:val="0"/>
      <w:marTop w:val="0"/>
      <w:marBottom w:val="0"/>
      <w:divBdr>
        <w:top w:val="none" w:sz="0" w:space="0" w:color="auto"/>
        <w:left w:val="none" w:sz="0" w:space="0" w:color="auto"/>
        <w:bottom w:val="none" w:sz="0" w:space="0" w:color="auto"/>
        <w:right w:val="none" w:sz="0" w:space="0" w:color="auto"/>
      </w:divBdr>
    </w:div>
    <w:div w:id="100806961">
      <w:bodyDiv w:val="1"/>
      <w:marLeft w:val="0"/>
      <w:marRight w:val="0"/>
      <w:marTop w:val="0"/>
      <w:marBottom w:val="0"/>
      <w:divBdr>
        <w:top w:val="none" w:sz="0" w:space="0" w:color="auto"/>
        <w:left w:val="none" w:sz="0" w:space="0" w:color="auto"/>
        <w:bottom w:val="none" w:sz="0" w:space="0" w:color="auto"/>
        <w:right w:val="none" w:sz="0" w:space="0" w:color="auto"/>
      </w:divBdr>
    </w:div>
    <w:div w:id="221526433">
      <w:bodyDiv w:val="1"/>
      <w:marLeft w:val="0"/>
      <w:marRight w:val="0"/>
      <w:marTop w:val="0"/>
      <w:marBottom w:val="0"/>
      <w:divBdr>
        <w:top w:val="none" w:sz="0" w:space="0" w:color="auto"/>
        <w:left w:val="none" w:sz="0" w:space="0" w:color="auto"/>
        <w:bottom w:val="none" w:sz="0" w:space="0" w:color="auto"/>
        <w:right w:val="none" w:sz="0" w:space="0" w:color="auto"/>
      </w:divBdr>
    </w:div>
    <w:div w:id="241987727">
      <w:bodyDiv w:val="1"/>
      <w:marLeft w:val="0"/>
      <w:marRight w:val="0"/>
      <w:marTop w:val="0"/>
      <w:marBottom w:val="0"/>
      <w:divBdr>
        <w:top w:val="none" w:sz="0" w:space="0" w:color="auto"/>
        <w:left w:val="none" w:sz="0" w:space="0" w:color="auto"/>
        <w:bottom w:val="none" w:sz="0" w:space="0" w:color="auto"/>
        <w:right w:val="none" w:sz="0" w:space="0" w:color="auto"/>
      </w:divBdr>
    </w:div>
    <w:div w:id="478156278">
      <w:bodyDiv w:val="1"/>
      <w:marLeft w:val="0"/>
      <w:marRight w:val="0"/>
      <w:marTop w:val="0"/>
      <w:marBottom w:val="0"/>
      <w:divBdr>
        <w:top w:val="none" w:sz="0" w:space="0" w:color="auto"/>
        <w:left w:val="none" w:sz="0" w:space="0" w:color="auto"/>
        <w:bottom w:val="none" w:sz="0" w:space="0" w:color="auto"/>
        <w:right w:val="none" w:sz="0" w:space="0" w:color="auto"/>
      </w:divBdr>
    </w:div>
    <w:div w:id="550923879">
      <w:bodyDiv w:val="1"/>
      <w:marLeft w:val="0"/>
      <w:marRight w:val="0"/>
      <w:marTop w:val="0"/>
      <w:marBottom w:val="0"/>
      <w:divBdr>
        <w:top w:val="none" w:sz="0" w:space="0" w:color="auto"/>
        <w:left w:val="none" w:sz="0" w:space="0" w:color="auto"/>
        <w:bottom w:val="none" w:sz="0" w:space="0" w:color="auto"/>
        <w:right w:val="none" w:sz="0" w:space="0" w:color="auto"/>
      </w:divBdr>
    </w:div>
    <w:div w:id="652879620">
      <w:bodyDiv w:val="1"/>
      <w:marLeft w:val="0"/>
      <w:marRight w:val="0"/>
      <w:marTop w:val="0"/>
      <w:marBottom w:val="0"/>
      <w:divBdr>
        <w:top w:val="none" w:sz="0" w:space="0" w:color="auto"/>
        <w:left w:val="none" w:sz="0" w:space="0" w:color="auto"/>
        <w:bottom w:val="none" w:sz="0" w:space="0" w:color="auto"/>
        <w:right w:val="none" w:sz="0" w:space="0" w:color="auto"/>
      </w:divBdr>
    </w:div>
    <w:div w:id="742264095">
      <w:bodyDiv w:val="1"/>
      <w:marLeft w:val="0"/>
      <w:marRight w:val="0"/>
      <w:marTop w:val="0"/>
      <w:marBottom w:val="0"/>
      <w:divBdr>
        <w:top w:val="none" w:sz="0" w:space="0" w:color="auto"/>
        <w:left w:val="none" w:sz="0" w:space="0" w:color="auto"/>
        <w:bottom w:val="none" w:sz="0" w:space="0" w:color="auto"/>
        <w:right w:val="none" w:sz="0" w:space="0" w:color="auto"/>
      </w:divBdr>
    </w:div>
    <w:div w:id="746726694">
      <w:bodyDiv w:val="1"/>
      <w:marLeft w:val="0"/>
      <w:marRight w:val="0"/>
      <w:marTop w:val="0"/>
      <w:marBottom w:val="0"/>
      <w:divBdr>
        <w:top w:val="none" w:sz="0" w:space="0" w:color="auto"/>
        <w:left w:val="none" w:sz="0" w:space="0" w:color="auto"/>
        <w:bottom w:val="none" w:sz="0" w:space="0" w:color="auto"/>
        <w:right w:val="none" w:sz="0" w:space="0" w:color="auto"/>
      </w:divBdr>
    </w:div>
    <w:div w:id="838694532">
      <w:bodyDiv w:val="1"/>
      <w:marLeft w:val="0"/>
      <w:marRight w:val="0"/>
      <w:marTop w:val="0"/>
      <w:marBottom w:val="0"/>
      <w:divBdr>
        <w:top w:val="none" w:sz="0" w:space="0" w:color="auto"/>
        <w:left w:val="none" w:sz="0" w:space="0" w:color="auto"/>
        <w:bottom w:val="none" w:sz="0" w:space="0" w:color="auto"/>
        <w:right w:val="none" w:sz="0" w:space="0" w:color="auto"/>
      </w:divBdr>
    </w:div>
    <w:div w:id="842283530">
      <w:bodyDiv w:val="1"/>
      <w:marLeft w:val="0"/>
      <w:marRight w:val="0"/>
      <w:marTop w:val="0"/>
      <w:marBottom w:val="0"/>
      <w:divBdr>
        <w:top w:val="none" w:sz="0" w:space="0" w:color="auto"/>
        <w:left w:val="none" w:sz="0" w:space="0" w:color="auto"/>
        <w:bottom w:val="none" w:sz="0" w:space="0" w:color="auto"/>
        <w:right w:val="none" w:sz="0" w:space="0" w:color="auto"/>
      </w:divBdr>
      <w:divsChild>
        <w:div w:id="1234118603">
          <w:marLeft w:val="0"/>
          <w:marRight w:val="0"/>
          <w:marTop w:val="0"/>
          <w:marBottom w:val="0"/>
          <w:divBdr>
            <w:top w:val="none" w:sz="0" w:space="0" w:color="auto"/>
            <w:left w:val="none" w:sz="0" w:space="0" w:color="auto"/>
            <w:bottom w:val="none" w:sz="0" w:space="0" w:color="auto"/>
            <w:right w:val="none" w:sz="0" w:space="0" w:color="auto"/>
          </w:divBdr>
          <w:divsChild>
            <w:div w:id="1026716779">
              <w:marLeft w:val="0"/>
              <w:marRight w:val="0"/>
              <w:marTop w:val="0"/>
              <w:marBottom w:val="0"/>
              <w:divBdr>
                <w:top w:val="none" w:sz="0" w:space="0" w:color="auto"/>
                <w:left w:val="none" w:sz="0" w:space="0" w:color="auto"/>
                <w:bottom w:val="none" w:sz="0" w:space="0" w:color="auto"/>
                <w:right w:val="none" w:sz="0" w:space="0" w:color="auto"/>
              </w:divBdr>
              <w:divsChild>
                <w:div w:id="1757432722">
                  <w:marLeft w:val="0"/>
                  <w:marRight w:val="0"/>
                  <w:marTop w:val="0"/>
                  <w:marBottom w:val="0"/>
                  <w:divBdr>
                    <w:top w:val="none" w:sz="0" w:space="0" w:color="auto"/>
                    <w:left w:val="none" w:sz="0" w:space="0" w:color="auto"/>
                    <w:bottom w:val="none" w:sz="0" w:space="0" w:color="auto"/>
                    <w:right w:val="none" w:sz="0" w:space="0" w:color="auto"/>
                  </w:divBdr>
                  <w:divsChild>
                    <w:div w:id="20503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16645">
      <w:bodyDiv w:val="1"/>
      <w:marLeft w:val="0"/>
      <w:marRight w:val="0"/>
      <w:marTop w:val="0"/>
      <w:marBottom w:val="0"/>
      <w:divBdr>
        <w:top w:val="none" w:sz="0" w:space="0" w:color="auto"/>
        <w:left w:val="none" w:sz="0" w:space="0" w:color="auto"/>
        <w:bottom w:val="none" w:sz="0" w:space="0" w:color="auto"/>
        <w:right w:val="none" w:sz="0" w:space="0" w:color="auto"/>
      </w:divBdr>
    </w:div>
    <w:div w:id="1147238031">
      <w:bodyDiv w:val="1"/>
      <w:marLeft w:val="0"/>
      <w:marRight w:val="0"/>
      <w:marTop w:val="0"/>
      <w:marBottom w:val="0"/>
      <w:divBdr>
        <w:top w:val="none" w:sz="0" w:space="0" w:color="auto"/>
        <w:left w:val="none" w:sz="0" w:space="0" w:color="auto"/>
        <w:bottom w:val="none" w:sz="0" w:space="0" w:color="auto"/>
        <w:right w:val="none" w:sz="0" w:space="0" w:color="auto"/>
      </w:divBdr>
    </w:div>
    <w:div w:id="1231424031">
      <w:bodyDiv w:val="1"/>
      <w:marLeft w:val="0"/>
      <w:marRight w:val="0"/>
      <w:marTop w:val="0"/>
      <w:marBottom w:val="0"/>
      <w:divBdr>
        <w:top w:val="none" w:sz="0" w:space="0" w:color="auto"/>
        <w:left w:val="none" w:sz="0" w:space="0" w:color="auto"/>
        <w:bottom w:val="none" w:sz="0" w:space="0" w:color="auto"/>
        <w:right w:val="none" w:sz="0" w:space="0" w:color="auto"/>
      </w:divBdr>
    </w:div>
    <w:div w:id="1280726601">
      <w:bodyDiv w:val="1"/>
      <w:marLeft w:val="0"/>
      <w:marRight w:val="0"/>
      <w:marTop w:val="0"/>
      <w:marBottom w:val="0"/>
      <w:divBdr>
        <w:top w:val="none" w:sz="0" w:space="0" w:color="auto"/>
        <w:left w:val="none" w:sz="0" w:space="0" w:color="auto"/>
        <w:bottom w:val="none" w:sz="0" w:space="0" w:color="auto"/>
        <w:right w:val="none" w:sz="0" w:space="0" w:color="auto"/>
      </w:divBdr>
    </w:div>
    <w:div w:id="1299535276">
      <w:bodyDiv w:val="1"/>
      <w:marLeft w:val="0"/>
      <w:marRight w:val="0"/>
      <w:marTop w:val="0"/>
      <w:marBottom w:val="0"/>
      <w:divBdr>
        <w:top w:val="none" w:sz="0" w:space="0" w:color="auto"/>
        <w:left w:val="none" w:sz="0" w:space="0" w:color="auto"/>
        <w:bottom w:val="none" w:sz="0" w:space="0" w:color="auto"/>
        <w:right w:val="none" w:sz="0" w:space="0" w:color="auto"/>
      </w:divBdr>
    </w:div>
    <w:div w:id="1314094093">
      <w:bodyDiv w:val="1"/>
      <w:marLeft w:val="0"/>
      <w:marRight w:val="0"/>
      <w:marTop w:val="0"/>
      <w:marBottom w:val="0"/>
      <w:divBdr>
        <w:top w:val="none" w:sz="0" w:space="0" w:color="auto"/>
        <w:left w:val="none" w:sz="0" w:space="0" w:color="auto"/>
        <w:bottom w:val="none" w:sz="0" w:space="0" w:color="auto"/>
        <w:right w:val="none" w:sz="0" w:space="0" w:color="auto"/>
      </w:divBdr>
    </w:div>
    <w:div w:id="1470513838">
      <w:bodyDiv w:val="1"/>
      <w:marLeft w:val="0"/>
      <w:marRight w:val="0"/>
      <w:marTop w:val="0"/>
      <w:marBottom w:val="0"/>
      <w:divBdr>
        <w:top w:val="none" w:sz="0" w:space="0" w:color="auto"/>
        <w:left w:val="none" w:sz="0" w:space="0" w:color="auto"/>
        <w:bottom w:val="none" w:sz="0" w:space="0" w:color="auto"/>
        <w:right w:val="none" w:sz="0" w:space="0" w:color="auto"/>
      </w:divBdr>
    </w:div>
    <w:div w:id="1471359121">
      <w:bodyDiv w:val="1"/>
      <w:marLeft w:val="0"/>
      <w:marRight w:val="0"/>
      <w:marTop w:val="0"/>
      <w:marBottom w:val="0"/>
      <w:divBdr>
        <w:top w:val="none" w:sz="0" w:space="0" w:color="auto"/>
        <w:left w:val="none" w:sz="0" w:space="0" w:color="auto"/>
        <w:bottom w:val="none" w:sz="0" w:space="0" w:color="auto"/>
        <w:right w:val="none" w:sz="0" w:space="0" w:color="auto"/>
      </w:divBdr>
    </w:div>
    <w:div w:id="1572539061">
      <w:bodyDiv w:val="1"/>
      <w:marLeft w:val="0"/>
      <w:marRight w:val="0"/>
      <w:marTop w:val="0"/>
      <w:marBottom w:val="0"/>
      <w:divBdr>
        <w:top w:val="none" w:sz="0" w:space="0" w:color="auto"/>
        <w:left w:val="none" w:sz="0" w:space="0" w:color="auto"/>
        <w:bottom w:val="none" w:sz="0" w:space="0" w:color="auto"/>
        <w:right w:val="none" w:sz="0" w:space="0" w:color="auto"/>
      </w:divBdr>
    </w:div>
    <w:div w:id="1625574128">
      <w:bodyDiv w:val="1"/>
      <w:marLeft w:val="0"/>
      <w:marRight w:val="0"/>
      <w:marTop w:val="0"/>
      <w:marBottom w:val="0"/>
      <w:divBdr>
        <w:top w:val="none" w:sz="0" w:space="0" w:color="auto"/>
        <w:left w:val="none" w:sz="0" w:space="0" w:color="auto"/>
        <w:bottom w:val="none" w:sz="0" w:space="0" w:color="auto"/>
        <w:right w:val="none" w:sz="0" w:space="0" w:color="auto"/>
      </w:divBdr>
    </w:div>
    <w:div w:id="1671761167">
      <w:bodyDiv w:val="1"/>
      <w:marLeft w:val="0"/>
      <w:marRight w:val="0"/>
      <w:marTop w:val="0"/>
      <w:marBottom w:val="0"/>
      <w:divBdr>
        <w:top w:val="none" w:sz="0" w:space="0" w:color="auto"/>
        <w:left w:val="none" w:sz="0" w:space="0" w:color="auto"/>
        <w:bottom w:val="none" w:sz="0" w:space="0" w:color="auto"/>
        <w:right w:val="none" w:sz="0" w:space="0" w:color="auto"/>
      </w:divBdr>
    </w:div>
    <w:div w:id="1779179948">
      <w:bodyDiv w:val="1"/>
      <w:marLeft w:val="0"/>
      <w:marRight w:val="0"/>
      <w:marTop w:val="0"/>
      <w:marBottom w:val="0"/>
      <w:divBdr>
        <w:top w:val="none" w:sz="0" w:space="0" w:color="auto"/>
        <w:left w:val="none" w:sz="0" w:space="0" w:color="auto"/>
        <w:bottom w:val="none" w:sz="0" w:space="0" w:color="auto"/>
        <w:right w:val="none" w:sz="0" w:space="0" w:color="auto"/>
      </w:divBdr>
    </w:div>
    <w:div w:id="1783766593">
      <w:bodyDiv w:val="1"/>
      <w:marLeft w:val="0"/>
      <w:marRight w:val="0"/>
      <w:marTop w:val="0"/>
      <w:marBottom w:val="0"/>
      <w:divBdr>
        <w:top w:val="none" w:sz="0" w:space="0" w:color="auto"/>
        <w:left w:val="none" w:sz="0" w:space="0" w:color="auto"/>
        <w:bottom w:val="none" w:sz="0" w:space="0" w:color="auto"/>
        <w:right w:val="none" w:sz="0" w:space="0" w:color="auto"/>
      </w:divBdr>
    </w:div>
    <w:div w:id="1805149345">
      <w:bodyDiv w:val="1"/>
      <w:marLeft w:val="0"/>
      <w:marRight w:val="0"/>
      <w:marTop w:val="0"/>
      <w:marBottom w:val="0"/>
      <w:divBdr>
        <w:top w:val="none" w:sz="0" w:space="0" w:color="auto"/>
        <w:left w:val="none" w:sz="0" w:space="0" w:color="auto"/>
        <w:bottom w:val="none" w:sz="0" w:space="0" w:color="auto"/>
        <w:right w:val="none" w:sz="0" w:space="0" w:color="auto"/>
      </w:divBdr>
    </w:div>
    <w:div w:id="1859001277">
      <w:bodyDiv w:val="1"/>
      <w:marLeft w:val="0"/>
      <w:marRight w:val="0"/>
      <w:marTop w:val="0"/>
      <w:marBottom w:val="0"/>
      <w:divBdr>
        <w:top w:val="none" w:sz="0" w:space="0" w:color="auto"/>
        <w:left w:val="none" w:sz="0" w:space="0" w:color="auto"/>
        <w:bottom w:val="none" w:sz="0" w:space="0" w:color="auto"/>
        <w:right w:val="none" w:sz="0" w:space="0" w:color="auto"/>
      </w:divBdr>
    </w:div>
    <w:div w:id="1933125688">
      <w:bodyDiv w:val="1"/>
      <w:marLeft w:val="0"/>
      <w:marRight w:val="0"/>
      <w:marTop w:val="0"/>
      <w:marBottom w:val="0"/>
      <w:divBdr>
        <w:top w:val="none" w:sz="0" w:space="0" w:color="auto"/>
        <w:left w:val="none" w:sz="0" w:space="0" w:color="auto"/>
        <w:bottom w:val="none" w:sz="0" w:space="0" w:color="auto"/>
        <w:right w:val="none" w:sz="0" w:space="0" w:color="auto"/>
      </w:divBdr>
    </w:div>
    <w:div w:id="19561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physicianfeeschedpfs-federal-regulation-notices/cms-1770-f" TargetMode="External"/><Relationship Id="rId13" Type="http://schemas.openxmlformats.org/officeDocument/2006/relationships/hyperlink" Target="https://www.cms.gov/files/zip/cy-2023-pfs-final-rule-addenda-updated-01/12/2023.zip" TargetMode="External"/><Relationship Id="rId18" Type="http://schemas.openxmlformats.org/officeDocument/2006/relationships/hyperlink" Target="https://www.cms.gov/files/zip/actual-regulation-market-basket-updates.zip" TargetMode="External"/><Relationship Id="rId3" Type="http://schemas.openxmlformats.org/officeDocument/2006/relationships/styles" Target="styles.xml"/><Relationship Id="rId21" Type="http://schemas.openxmlformats.org/officeDocument/2006/relationships/hyperlink" Target="https://www.cms.gov/files/zip/2023-anesthesia-conversion-factors.zip" TargetMode="External"/><Relationship Id="rId7" Type="http://schemas.openxmlformats.org/officeDocument/2006/relationships/endnotes" Target="endnotes.xml"/><Relationship Id="rId12" Type="http://schemas.openxmlformats.org/officeDocument/2006/relationships/hyperlink" Target="https://www.cms.gov/files/zip/actual-regulation-market-basket-updates.zip" TargetMode="External"/><Relationship Id="rId17" Type="http://schemas.openxmlformats.org/officeDocument/2006/relationships/hyperlink" Target="https://www.congress.gov/bill/117th-congress/senate-bill/610/tex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gress.gov/bill/117th-congress/house-bill/2617/text" TargetMode="External"/><Relationship Id="rId20" Type="http://schemas.openxmlformats.org/officeDocument/2006/relationships/hyperlink" Target="https://www.cms.gov/files/zip/actual-regulation-market-basket-updates.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files/zip/actual-regulation-market-basket-updates.zi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ms.gov/Medicare/Medicare-Fee-for-Service-Payment/FeeScheduleGenInfo/index" TargetMode="External"/><Relationship Id="rId23" Type="http://schemas.openxmlformats.org/officeDocument/2006/relationships/footer" Target="footer1.xml"/><Relationship Id="rId10" Type="http://schemas.openxmlformats.org/officeDocument/2006/relationships/hyperlink" Target="https://www.congress.gov/bill/117th-congress/senate-bill/610/text" TargetMode="External"/><Relationship Id="rId19" Type="http://schemas.openxmlformats.org/officeDocument/2006/relationships/hyperlink" Target="https://www.cms.gov/files/zip/rvu23a-updated-01/18/23.zip" TargetMode="External"/><Relationship Id="rId4" Type="http://schemas.openxmlformats.org/officeDocument/2006/relationships/settings" Target="settings.xml"/><Relationship Id="rId9" Type="http://schemas.openxmlformats.org/officeDocument/2006/relationships/hyperlink" Target="https://www.congress.gov/bill/117th-congress/house-bill/2617/text" TargetMode="External"/><Relationship Id="rId14" Type="http://schemas.openxmlformats.org/officeDocument/2006/relationships/hyperlink" Target="https://www.cms.gov/files/zip/2022-anesthesia-conversion-factors.zip" TargetMode="External"/><Relationship Id="rId22" Type="http://schemas.openxmlformats.org/officeDocument/2006/relationships/hyperlink" Target="https://www.cms.gov/files/zip/2023-anesthesia-conversion-factor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4A7C-5B9E-483B-8FF6-6F646904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4276</Words>
  <Characters>25638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Explanation of Changes Attachment to Order dated 1.30.2023 effective 2.15.2023</vt:lpstr>
    </vt:vector>
  </TitlesOfParts>
  <Company/>
  <LinksUpToDate>false</LinksUpToDate>
  <CharactersWithSpaces>29855</CharactersWithSpaces>
  <SharedDoc>false</SharedDoc>
  <HLinks>
    <vt:vector size="24" baseType="variant">
      <vt:variant>
        <vt:i4>3342450</vt:i4>
      </vt:variant>
      <vt:variant>
        <vt:i4>9</vt:i4>
      </vt:variant>
      <vt:variant>
        <vt:i4>0</vt:i4>
      </vt:variant>
      <vt:variant>
        <vt:i4>5</vt:i4>
      </vt:variant>
      <vt:variant>
        <vt:lpwstr>https://www.cms.gov/Medicare/Medicare-Fee-for-Service-Payment/ProspMedicareFeeSvcPmtGen/Downloads/Zip-Code-to-Carrier-Locality.zip</vt:lpwstr>
      </vt:variant>
      <vt:variant>
        <vt:lpwstr/>
      </vt:variant>
      <vt:variant>
        <vt:i4>2293871</vt:i4>
      </vt:variant>
      <vt:variant>
        <vt:i4>6</vt:i4>
      </vt:variant>
      <vt:variant>
        <vt:i4>0</vt:i4>
      </vt:variant>
      <vt:variant>
        <vt:i4>5</vt:i4>
      </vt:variant>
      <vt:variant>
        <vt:lpwstr>https://www.cms.gov/Center/Provider-Type/Anesthesiologists-Center.html</vt:lpwstr>
      </vt:variant>
      <vt:variant>
        <vt:lpwstr/>
      </vt:variant>
      <vt:variant>
        <vt:i4>7405608</vt:i4>
      </vt:variant>
      <vt:variant>
        <vt:i4>3</vt:i4>
      </vt:variant>
      <vt:variant>
        <vt:i4>0</vt:i4>
      </vt:variant>
      <vt:variant>
        <vt:i4>5</vt:i4>
      </vt:variant>
      <vt:variant>
        <vt:lpwstr>https://www.cms.gov/Medicare/Medicare-Fee-for-Service-Payment/PhysicianFeeSched/PFS-Federal-Regulation-Notices.html?DLSort=2&amp;DLEntries=10&amp;DLPage=1&amp;DLSortDir=descending</vt:lpwstr>
      </vt:variant>
      <vt:variant>
        <vt:lpwstr/>
      </vt:variant>
      <vt:variant>
        <vt:i4>2162792</vt:i4>
      </vt:variant>
      <vt:variant>
        <vt:i4>0</vt:i4>
      </vt:variant>
      <vt:variant>
        <vt:i4>0</vt:i4>
      </vt:variant>
      <vt:variant>
        <vt:i4>5</vt:i4>
      </vt:variant>
      <vt:variant>
        <vt:lpwstr>https://www.cms.gov/Medicare/Medicare-Fee-for-Service-Payment/PhysicianFeeSched/PFS-Federal-Regulation-Notices.html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Changes Attachment to Order dated 1.30.2023 effective 2.15.2023</dc:title>
  <dc:subject/>
  <dc:creator>Division of Workers' Compensation</dc:creator>
  <cp:keywords/>
  <cp:lastModifiedBy>Schauer, Jackie@DIR</cp:lastModifiedBy>
  <cp:revision>13</cp:revision>
  <dcterms:created xsi:type="dcterms:W3CDTF">2023-01-29T18:35:00Z</dcterms:created>
  <dcterms:modified xsi:type="dcterms:W3CDTF">2023-01-29T19:06:00Z</dcterms:modified>
</cp:coreProperties>
</file>