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77777777" w:rsidR="00DC0D49" w:rsidRPr="00603B6B" w:rsidRDefault="00264B9F" w:rsidP="00603B6B">
      <w:pPr>
        <w:spacing w:after="0"/>
        <w:jc w:val="center"/>
        <w:rPr>
          <w:rFonts w:ascii="Arial" w:hAnsi="Arial" w:cs="Arial"/>
          <w:b/>
          <w:sz w:val="24"/>
          <w:szCs w:val="24"/>
        </w:rPr>
      </w:pPr>
      <w:r>
        <w:rPr>
          <w:rFonts w:ascii="Arial" w:hAnsi="Arial" w:cs="Arial"/>
          <w:b/>
          <w:sz w:val="24"/>
          <w:szCs w:val="24"/>
        </w:rPr>
        <w:t xml:space="preserve">[Proposed] </w:t>
      </w:r>
      <w:r w:rsidR="00C37335"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700BC7B0"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C20A42">
        <w:rPr>
          <w:rFonts w:ascii="Arial" w:hAnsi="Arial" w:cs="Arial"/>
          <w:b/>
          <w:sz w:val="24"/>
          <w:szCs w:val="24"/>
        </w:rPr>
        <w:t xml:space="preserve"> </w:t>
      </w:r>
      <w:r w:rsidR="00182341">
        <w:rPr>
          <w:rFonts w:ascii="Arial" w:hAnsi="Arial" w:cs="Arial"/>
          <w:b/>
          <w:sz w:val="24"/>
          <w:szCs w:val="24"/>
        </w:rPr>
        <w:t>March 22, 2024</w:t>
      </w:r>
    </w:p>
    <w:p w14:paraId="69B46F7B" w14:textId="77777777"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A25B765" w14:textId="65CE4FBD"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5542AC">
        <w:rPr>
          <w:rFonts w:ascii="Arial" w:hAnsi="Arial" w:cs="Arial"/>
          <w:sz w:val="24"/>
          <w:szCs w:val="24"/>
        </w:rPr>
        <w:t xml:space="preserve">s </w:t>
      </w:r>
      <w:r w:rsidR="00412EDC">
        <w:rPr>
          <w:rFonts w:ascii="Arial" w:hAnsi="Arial" w:cs="Arial"/>
          <w:sz w:val="24"/>
          <w:szCs w:val="24"/>
        </w:rPr>
        <w:t>9792.</w:t>
      </w:r>
      <w:r w:rsidR="00182341">
        <w:rPr>
          <w:rFonts w:ascii="Arial" w:hAnsi="Arial" w:cs="Arial"/>
          <w:sz w:val="24"/>
          <w:szCs w:val="24"/>
        </w:rPr>
        <w:t>24.4</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182341">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3B166D">
        <w:rPr>
          <w:rFonts w:ascii="Arial" w:hAnsi="Arial" w:cs="Arial"/>
          <w:sz w:val="24"/>
          <w:szCs w:val="24"/>
        </w:rPr>
        <w:t xml:space="preserve"> </w:t>
      </w:r>
      <w:r w:rsidR="00182341">
        <w:rPr>
          <w:rFonts w:ascii="Arial" w:hAnsi="Arial" w:cs="Arial"/>
          <w:sz w:val="24"/>
          <w:szCs w:val="24"/>
        </w:rPr>
        <w:t>March 22, 2024</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3679766A" w14:textId="7777777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__________________</w:t>
      </w:r>
      <w:r w:rsidR="002436B6">
        <w:rPr>
          <w:rFonts w:ascii="Arial" w:hAnsi="Arial" w:cs="Arial"/>
          <w:sz w:val="24"/>
          <w:szCs w:val="24"/>
        </w:rPr>
        <w:tab/>
        <w:t>__________________________</w:t>
      </w:r>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77777777" w:rsidR="00253D6C" w:rsidRPr="00ED27E4" w:rsidRDefault="00253D6C" w:rsidP="00ED27E4">
      <w:pPr>
        <w:rPr>
          <w:rFonts w:ascii="Times New Roman" w:hAnsi="Times New Roman"/>
          <w:sz w:val="24"/>
          <w:szCs w:val="24"/>
        </w:rPr>
        <w:sectPr w:rsidR="00253D6C" w:rsidRPr="00ED27E4" w:rsidSect="00253D6C">
          <w:footerReference w:type="default" r:id="rId12"/>
          <w:footerReference w:type="first" r:id="rId13"/>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0E5E4817"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9163D6">
        <w:rPr>
          <w:rFonts w:ascii="Times New Roman" w:hAnsi="Times New Roman"/>
          <w:sz w:val="24"/>
          <w:szCs w:val="24"/>
        </w:rPr>
        <w:t xml:space="preserve"> </w:t>
      </w:r>
      <w:r w:rsidR="00182341">
        <w:rPr>
          <w:rFonts w:ascii="Times New Roman" w:hAnsi="Times New Roman"/>
          <w:sz w:val="24"/>
          <w:szCs w:val="24"/>
        </w:rPr>
        <w:t>March 22, 2024</w:t>
      </w:r>
      <w:r>
        <w:rPr>
          <w:rFonts w:ascii="Times New Roman" w:hAnsi="Times New Roman"/>
          <w:sz w:val="24"/>
          <w:szCs w:val="24"/>
        </w:rPr>
        <w:t>]</w:t>
      </w:r>
    </w:p>
    <w:p w14:paraId="41C9E482" w14:textId="4BA45EA4" w:rsidR="00182341" w:rsidRDefault="00182341" w:rsidP="00182341">
      <w:pPr>
        <w:shd w:val="clear" w:color="auto" w:fill="FFFFFF"/>
        <w:spacing w:after="240" w:line="240" w:lineRule="auto"/>
        <w:rPr>
          <w:rFonts w:ascii="Times New Roman" w:eastAsia="Times New Roman" w:hAnsi="Times New Roman"/>
          <w:bCs/>
          <w:color w:val="212121"/>
          <w:sz w:val="24"/>
          <w:szCs w:val="24"/>
          <w:lang w:val="en"/>
        </w:rPr>
      </w:pPr>
      <w:r>
        <w:rPr>
          <w:rFonts w:ascii="Times New Roman" w:eastAsia="Times New Roman" w:hAnsi="Times New Roman"/>
          <w:b/>
          <w:bCs/>
          <w:color w:val="212121"/>
          <w:sz w:val="24"/>
          <w:szCs w:val="24"/>
          <w:lang w:val="en"/>
        </w:rPr>
        <w:t>§ 9792.24</w:t>
      </w:r>
      <w:r w:rsidRPr="001B5FF0">
        <w:rPr>
          <w:rFonts w:ascii="Times New Roman" w:hAnsi="Times New Roman"/>
          <w:b/>
          <w:sz w:val="24"/>
          <w:szCs w:val="24"/>
        </w:rPr>
        <w:t>.</w:t>
      </w:r>
      <w:r>
        <w:rPr>
          <w:rFonts w:ascii="Times New Roman" w:hAnsi="Times New Roman"/>
          <w:b/>
          <w:sz w:val="24"/>
          <w:szCs w:val="24"/>
        </w:rPr>
        <w:t>4. Opioids Guidelines.</w:t>
      </w:r>
      <w:r>
        <w:rPr>
          <w:rFonts w:ascii="Times New Roman" w:eastAsia="Times New Roman" w:hAnsi="Times New Roman"/>
          <w:bCs/>
          <w:color w:val="212121"/>
          <w:sz w:val="24"/>
          <w:szCs w:val="24"/>
          <w:lang w:val="en"/>
        </w:rPr>
        <w:t xml:space="preserve"> </w:t>
      </w:r>
    </w:p>
    <w:p w14:paraId="7950222B" w14:textId="719483B9" w:rsidR="00182341" w:rsidRDefault="00182341" w:rsidP="00182341">
      <w:pPr>
        <w:pStyle w:val="ListParagraph"/>
        <w:numPr>
          <w:ilvl w:val="0"/>
          <w:numId w:val="18"/>
        </w:numPr>
        <w:shd w:val="clear" w:color="auto" w:fill="FFFFFF"/>
        <w:spacing w:after="240" w:line="240" w:lineRule="auto"/>
        <w:contextualSpacing w:val="0"/>
        <w:rPr>
          <w:rFonts w:ascii="Times New Roman" w:eastAsia="Times New Roman" w:hAnsi="Times New Roman"/>
          <w:bCs/>
          <w:color w:val="212121"/>
          <w:sz w:val="24"/>
          <w:szCs w:val="24"/>
          <w:u w:val="single"/>
          <w:lang w:val="en"/>
        </w:rPr>
      </w:pPr>
      <w:r w:rsidRPr="00F51EAF">
        <w:rPr>
          <w:rFonts w:ascii="Times New Roman" w:eastAsia="Times New Roman" w:hAnsi="Times New Roman"/>
          <w:bCs/>
          <w:color w:val="212121"/>
          <w:sz w:val="24"/>
          <w:szCs w:val="24"/>
          <w:lang w:val="en"/>
        </w:rPr>
        <w:t xml:space="preserve">The Administrative Director adopts and incorporates by reference the </w:t>
      </w:r>
      <w:r>
        <w:rPr>
          <w:rFonts w:ascii="Times New Roman" w:eastAsia="Times New Roman" w:hAnsi="Times New Roman"/>
          <w:bCs/>
          <w:color w:val="212121"/>
          <w:sz w:val="24"/>
          <w:szCs w:val="24"/>
          <w:lang w:val="en"/>
        </w:rPr>
        <w:t>Opioids Guideline</w:t>
      </w:r>
      <w:r w:rsidR="00612CB4" w:rsidRPr="00612CB4">
        <w:rPr>
          <w:rFonts w:ascii="Times New Roman" w:eastAsia="Times New Roman" w:hAnsi="Times New Roman"/>
          <w:bCs/>
          <w:color w:val="212121"/>
          <w:sz w:val="24"/>
          <w:szCs w:val="24"/>
          <w:u w:val="single"/>
          <w:lang w:val="en"/>
        </w:rPr>
        <w:t>s</w:t>
      </w:r>
      <w:r>
        <w:rPr>
          <w:rFonts w:ascii="Times New Roman" w:eastAsia="Times New Roman" w:hAnsi="Times New Roman"/>
          <w:bCs/>
          <w:color w:val="212121"/>
          <w:sz w:val="24"/>
          <w:szCs w:val="24"/>
          <w:lang w:val="en"/>
        </w:rPr>
        <w:t xml:space="preserve"> </w:t>
      </w:r>
      <w:r w:rsidRPr="00F51EAF">
        <w:rPr>
          <w:rFonts w:ascii="Times New Roman" w:eastAsia="Times New Roman" w:hAnsi="Times New Roman"/>
          <w:bCs/>
          <w:color w:val="212121"/>
          <w:sz w:val="24"/>
          <w:szCs w:val="24"/>
          <w:lang w:val="en"/>
        </w:rPr>
        <w:t>(ACOEM</w:t>
      </w:r>
      <w:r w:rsidRPr="009E3790">
        <w:rPr>
          <w:rFonts w:ascii="Times New Roman" w:eastAsia="Times New Roman" w:hAnsi="Times New Roman"/>
          <w:bCs/>
          <w:color w:val="212121"/>
          <w:sz w:val="24"/>
          <w:szCs w:val="24"/>
          <w:lang w:val="en"/>
        </w:rPr>
        <w:t xml:space="preserve"> </w:t>
      </w:r>
      <w:r>
        <w:rPr>
          <w:rFonts w:ascii="Times New Roman" w:eastAsia="Times New Roman" w:hAnsi="Times New Roman"/>
          <w:bCs/>
          <w:strike/>
          <w:color w:val="212121"/>
          <w:sz w:val="24"/>
          <w:szCs w:val="24"/>
          <w:lang w:val="en"/>
        </w:rPr>
        <w:t xml:space="preserve">April 20, </w:t>
      </w:r>
      <w:r w:rsidRPr="001707E7">
        <w:rPr>
          <w:rFonts w:ascii="Times New Roman" w:eastAsia="Times New Roman" w:hAnsi="Times New Roman"/>
          <w:bCs/>
          <w:strike/>
          <w:color w:val="212121"/>
          <w:sz w:val="24"/>
          <w:szCs w:val="24"/>
          <w:lang w:val="en"/>
        </w:rPr>
        <w:t>2017</w:t>
      </w:r>
      <w:r>
        <w:rPr>
          <w:rFonts w:ascii="Times New Roman" w:eastAsia="Times New Roman" w:hAnsi="Times New Roman"/>
          <w:bCs/>
          <w:color w:val="212121"/>
          <w:sz w:val="24"/>
          <w:szCs w:val="24"/>
          <w:u w:val="single"/>
          <w:lang w:val="en"/>
        </w:rPr>
        <w:t>December 12, 2023</w:t>
      </w:r>
      <w:r w:rsidRPr="00F51EAF">
        <w:rPr>
          <w:rFonts w:ascii="Times New Roman" w:eastAsia="Times New Roman" w:hAnsi="Times New Roman"/>
          <w:bCs/>
          <w:color w:val="212121"/>
          <w:sz w:val="24"/>
          <w:szCs w:val="24"/>
          <w:lang w:val="en"/>
        </w:rPr>
        <w:t xml:space="preserve">) into the MTUS from the ACOEM Practice Guidelines. </w:t>
      </w:r>
      <w:r w:rsidRPr="00F51EAF">
        <w:rPr>
          <w:rFonts w:ascii="Times New Roman" w:eastAsia="Times New Roman" w:hAnsi="Times New Roman"/>
          <w:bCs/>
          <w:color w:val="212121"/>
          <w:sz w:val="24"/>
          <w:szCs w:val="24"/>
          <w:u w:val="single"/>
          <w:lang w:val="en"/>
        </w:rPr>
        <w:t xml:space="preserve"> </w:t>
      </w:r>
    </w:p>
    <w:p w14:paraId="123BCEC0" w14:textId="4C00DA56" w:rsidR="00182341" w:rsidRPr="00CF0866" w:rsidRDefault="00182341" w:rsidP="00182341">
      <w:pPr>
        <w:pStyle w:val="ListParagraph"/>
        <w:numPr>
          <w:ilvl w:val="0"/>
          <w:numId w:val="18"/>
        </w:numPr>
        <w:shd w:val="clear" w:color="auto" w:fill="FFFFFF"/>
        <w:spacing w:after="0" w:line="240" w:lineRule="auto"/>
        <w:rPr>
          <w:rFonts w:ascii="Arial" w:hAnsi="Arial" w:cs="Arial"/>
          <w:sz w:val="24"/>
          <w:szCs w:val="24"/>
          <w:u w:val="single"/>
        </w:rPr>
      </w:pPr>
      <w:r w:rsidRPr="00CF0866">
        <w:rPr>
          <w:rFonts w:ascii="Arial" w:eastAsia="Times New Roman" w:hAnsi="Arial" w:cs="Arial"/>
          <w:color w:val="212121"/>
          <w:sz w:val="24"/>
          <w:szCs w:val="24"/>
          <w:lang w:val="en"/>
        </w:rPr>
        <w:t>The Opioids Guideline</w:t>
      </w:r>
      <w:r>
        <w:rPr>
          <w:rFonts w:ascii="Arial" w:eastAsia="Times New Roman" w:hAnsi="Arial" w:cs="Arial"/>
          <w:color w:val="212121"/>
          <w:sz w:val="24"/>
          <w:szCs w:val="24"/>
          <w:u w:val="single"/>
          <w:lang w:val="en"/>
        </w:rPr>
        <w:t>s</w:t>
      </w:r>
      <w:r w:rsidRPr="00CF0866">
        <w:rPr>
          <w:rFonts w:ascii="Arial" w:eastAsia="Times New Roman" w:hAnsi="Arial" w:cs="Arial"/>
          <w:color w:val="212121"/>
          <w:sz w:val="24"/>
          <w:szCs w:val="24"/>
          <w:lang w:val="en"/>
        </w:rPr>
        <w:t xml:space="preserve"> describes the appropriate use of opioid medications as part of an overall multidisciplinary treatment regimen for acute, sub-acute, post-operative, and chronic non-cancer pain. This guideline</w:t>
      </w:r>
      <w:r w:rsidRPr="00CF0866">
        <w:rPr>
          <w:rFonts w:ascii="Arial" w:eastAsia="Times New Roman" w:hAnsi="Arial" w:cs="Arial"/>
          <w:strike/>
          <w:color w:val="212121"/>
          <w:sz w:val="24"/>
          <w:szCs w:val="24"/>
          <w:lang w:val="en"/>
        </w:rPr>
        <w:t>s</w:t>
      </w:r>
      <w:r w:rsidRPr="00CF0866">
        <w:rPr>
          <w:rFonts w:ascii="Arial" w:eastAsia="Times New Roman" w:hAnsi="Arial" w:cs="Arial"/>
          <w:color w:val="212121"/>
          <w:sz w:val="24"/>
          <w:szCs w:val="24"/>
          <w:lang w:val="en"/>
        </w:rPr>
        <w:t xml:space="preserve"> applies when the use of opioid medications is being considered as part of the treatment regimen.</w:t>
      </w:r>
    </w:p>
    <w:p w14:paraId="1B774A6F" w14:textId="77777777" w:rsidR="00182341" w:rsidRPr="00CF0866" w:rsidRDefault="00182341" w:rsidP="00182341">
      <w:pPr>
        <w:pStyle w:val="ListParagraph"/>
        <w:shd w:val="clear" w:color="auto" w:fill="FFFFFF"/>
        <w:spacing w:after="0" w:line="240" w:lineRule="auto"/>
        <w:rPr>
          <w:rFonts w:ascii="Arial" w:eastAsia="Times New Roman" w:hAnsi="Arial" w:cs="Arial"/>
          <w:strike/>
          <w:color w:val="212121"/>
          <w:sz w:val="24"/>
          <w:szCs w:val="24"/>
          <w:lang w:val="en"/>
        </w:rPr>
      </w:pPr>
    </w:p>
    <w:p w14:paraId="4A6F3E05" w14:textId="77777777" w:rsidR="00182341" w:rsidRPr="00CD10DC" w:rsidRDefault="00182341" w:rsidP="00182341">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14:paraId="58AC4FAC" w14:textId="77777777" w:rsidR="00A50B37" w:rsidRDefault="00A50B37" w:rsidP="00391256">
      <w:pPr>
        <w:shd w:val="clear" w:color="auto" w:fill="FFFFFF"/>
        <w:spacing w:after="240" w:line="240" w:lineRule="auto"/>
        <w:rPr>
          <w:rFonts w:ascii="Times New Roman" w:eastAsia="Times New Roman" w:hAnsi="Times New Roman"/>
          <w:b/>
          <w:bCs/>
          <w:color w:val="212121"/>
          <w:sz w:val="24"/>
          <w:szCs w:val="24"/>
          <w:u w:val="single"/>
          <w:lang w:val="en"/>
        </w:rPr>
      </w:pPr>
    </w:p>
    <w:p w14:paraId="31F3325E" w14:textId="258D5FD7" w:rsidR="00B952B0" w:rsidRDefault="00B952B0" w:rsidP="00B952B0">
      <w:pPr>
        <w:tabs>
          <w:tab w:val="left" w:pos="7870"/>
        </w:tabs>
        <w:rPr>
          <w:rFonts w:ascii="Times New Roman" w:hAnsi="Times New Roman"/>
          <w:sz w:val="24"/>
          <w:szCs w:val="24"/>
        </w:rPr>
      </w:pPr>
      <w:r>
        <w:rPr>
          <w:rFonts w:ascii="Times New Roman" w:hAnsi="Times New Roman"/>
          <w:sz w:val="24"/>
          <w:szCs w:val="24"/>
        </w:rPr>
        <w:tab/>
      </w:r>
    </w:p>
    <w:p w14:paraId="29E06DDC" w14:textId="19515D15" w:rsidR="0039667D" w:rsidRPr="00B952B0" w:rsidRDefault="00B952B0" w:rsidP="00B952B0">
      <w:pPr>
        <w:tabs>
          <w:tab w:val="left" w:pos="7870"/>
        </w:tabs>
        <w:rPr>
          <w:rFonts w:ascii="Times New Roman" w:hAnsi="Times New Roman"/>
          <w:sz w:val="24"/>
          <w:szCs w:val="24"/>
        </w:rPr>
        <w:sectPr w:rsidR="0039667D" w:rsidRPr="00B952B0" w:rsidSect="00F60C2C">
          <w:pgSz w:w="12240" w:h="15840"/>
          <w:pgMar w:top="1440" w:right="1440" w:bottom="1440" w:left="1440" w:header="720" w:footer="720" w:gutter="0"/>
          <w:pgNumType w:start="1"/>
          <w:cols w:space="720"/>
          <w:docGrid w:linePitch="360"/>
        </w:sectPr>
      </w:pPr>
      <w:r>
        <w:rPr>
          <w:rFonts w:ascii="Times New Roman" w:hAnsi="Times New Roman"/>
          <w:sz w:val="24"/>
          <w:szCs w:val="24"/>
        </w:rPr>
        <w:tab/>
      </w:r>
    </w:p>
    <w:p w14:paraId="59E0145E" w14:textId="77777777"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641FAF31"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182341">
        <w:rPr>
          <w:rFonts w:ascii="Times New Roman" w:hAnsi="Times New Roman"/>
          <w:sz w:val="24"/>
          <w:szCs w:val="24"/>
        </w:rPr>
        <w:t>March 22, 2024</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77777777"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152FD65F" w14:textId="77777777" w:rsidR="00022D87" w:rsidRDefault="00022D87" w:rsidP="00022D87">
      <w:pPr>
        <w:spacing w:after="0" w:line="240" w:lineRule="auto"/>
        <w:ind w:left="720"/>
        <w:jc w:val="both"/>
        <w:rPr>
          <w:rFonts w:ascii="Times New Roman" w:hAnsi="Times New Roman"/>
          <w:sz w:val="24"/>
          <w:szCs w:val="24"/>
        </w:rPr>
      </w:pPr>
    </w:p>
    <w:p w14:paraId="74AFD178" w14:textId="1B11AA09" w:rsidR="008E55C6" w:rsidRPr="008E55C6" w:rsidRDefault="00182341" w:rsidP="008E55C6">
      <w:pPr>
        <w:numPr>
          <w:ilvl w:val="0"/>
          <w:numId w:val="17"/>
        </w:numPr>
        <w:shd w:val="clear" w:color="auto" w:fill="FFFFFF"/>
        <w:spacing w:after="0" w:line="240" w:lineRule="auto"/>
        <w:rPr>
          <w:rFonts w:ascii="Arial" w:eastAsiaTheme="minorHAnsi" w:hAnsi="Arial" w:cs="Arial"/>
          <w:color w:val="333333"/>
          <w:sz w:val="24"/>
          <w:szCs w:val="24"/>
          <w:lang w:val="en"/>
        </w:rPr>
      </w:pPr>
      <w:r>
        <w:rPr>
          <w:rFonts w:ascii="Arial" w:eastAsiaTheme="minorHAnsi" w:hAnsi="Arial" w:cs="Arial"/>
          <w:color w:val="333333"/>
          <w:sz w:val="24"/>
          <w:szCs w:val="24"/>
          <w:lang w:val="en"/>
        </w:rPr>
        <w:t>Opioids Guideline</w:t>
      </w:r>
      <w:r w:rsidR="00A8659A">
        <w:rPr>
          <w:rFonts w:ascii="Arial" w:eastAsiaTheme="minorHAnsi" w:hAnsi="Arial" w:cs="Arial"/>
          <w:color w:val="333333"/>
          <w:sz w:val="24"/>
          <w:szCs w:val="24"/>
          <w:lang w:val="en"/>
        </w:rPr>
        <w:t>s</w:t>
      </w:r>
      <w:r w:rsidR="008E55C6" w:rsidRPr="008E55C6">
        <w:rPr>
          <w:rFonts w:ascii="Arial" w:eastAsiaTheme="minorHAnsi" w:hAnsi="Arial" w:cs="Arial"/>
          <w:color w:val="333333"/>
          <w:sz w:val="24"/>
          <w:szCs w:val="24"/>
          <w:lang w:val="en"/>
        </w:rPr>
        <w:t xml:space="preserve"> (ACOEM </w:t>
      </w:r>
      <w:r>
        <w:rPr>
          <w:rFonts w:ascii="Arial" w:eastAsiaTheme="minorHAnsi" w:hAnsi="Arial" w:cs="Arial"/>
          <w:color w:val="333333"/>
          <w:sz w:val="24"/>
          <w:szCs w:val="24"/>
          <w:lang w:val="en"/>
        </w:rPr>
        <w:t>December 12</w:t>
      </w:r>
      <w:r w:rsidR="008E55C6" w:rsidRPr="008E55C6">
        <w:rPr>
          <w:rFonts w:ascii="Arial" w:eastAsiaTheme="minorHAnsi" w:hAnsi="Arial" w:cs="Arial"/>
          <w:color w:val="333333"/>
          <w:sz w:val="24"/>
          <w:szCs w:val="24"/>
          <w:lang w:val="en"/>
        </w:rPr>
        <w:t>, 2023)</w:t>
      </w:r>
    </w:p>
    <w:p w14:paraId="0F33558F" w14:textId="77777777"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FC82" w14:textId="77777777" w:rsidR="003D56C9" w:rsidRDefault="003D56C9" w:rsidP="00541E90">
      <w:pPr>
        <w:spacing w:after="0" w:line="240" w:lineRule="auto"/>
      </w:pPr>
      <w:r>
        <w:separator/>
      </w:r>
    </w:p>
  </w:endnote>
  <w:endnote w:type="continuationSeparator" w:id="0">
    <w:p w14:paraId="318614B3"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54C0" w14:textId="77777777" w:rsidR="00FA2020" w:rsidRPr="00DB60F2" w:rsidRDefault="00B6494A" w:rsidP="005A7980">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5CE6DDA7"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w:t>
    </w:r>
    <w:r w:rsidR="00182341">
      <w:rPr>
        <w:rFonts w:ascii="Arial" w:hAnsi="Arial" w:cs="Arial"/>
        <w:sz w:val="24"/>
        <w:szCs w:val="24"/>
      </w:rPr>
      <w:t>9792.24.4</w:t>
    </w:r>
    <w:r w:rsidR="001D66B2" w:rsidRPr="001D66B2">
      <w:rPr>
        <w:rFonts w:ascii="Arial" w:hAnsi="Arial" w:cs="Arial"/>
        <w:sz w:val="24"/>
        <w:szCs w:val="24"/>
      </w:rPr>
      <w:t>.</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182341">
      <w:rPr>
        <w:rFonts w:ascii="Arial" w:hAnsi="Arial" w:cs="Arial"/>
        <w:noProof/>
        <w:sz w:val="24"/>
        <w:szCs w:val="24"/>
      </w:rPr>
      <w:t>1</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8CFF" w14:textId="77777777" w:rsidR="00FA2020" w:rsidRPr="00DB60F2" w:rsidRDefault="00ED27E4" w:rsidP="00253D6C">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8E65F27" w14:textId="36A6993C" w:rsidR="00FA2020" w:rsidRPr="001D66B2" w:rsidRDefault="00FA2020">
    <w:pPr>
      <w:pStyle w:val="Footer"/>
      <w:rPr>
        <w:rFonts w:ascii="Arial" w:hAnsi="Arial" w:cs="Arial"/>
        <w:sz w:val="24"/>
        <w:szCs w:val="24"/>
      </w:rPr>
    </w:pPr>
    <w:r w:rsidRPr="00DB60F2">
      <w:rPr>
        <w:rFonts w:ascii="Arial" w:hAnsi="Arial" w:cs="Arial"/>
        <w:sz w:val="24"/>
        <w:szCs w:val="24"/>
      </w:rPr>
      <w:t>California Code of Regula</w:t>
    </w:r>
    <w:r w:rsidR="00412EDC">
      <w:rPr>
        <w:rFonts w:ascii="Arial" w:hAnsi="Arial" w:cs="Arial"/>
        <w:sz w:val="24"/>
        <w:szCs w:val="24"/>
      </w:rPr>
      <w:t>tion</w:t>
    </w:r>
    <w:r w:rsidR="005542AC">
      <w:rPr>
        <w:rFonts w:ascii="Arial" w:hAnsi="Arial" w:cs="Arial"/>
        <w:sz w:val="24"/>
        <w:szCs w:val="24"/>
      </w:rPr>
      <w:t xml:space="preserve">s, title 8, sections </w:t>
    </w:r>
    <w:r w:rsidR="00182341">
      <w:rPr>
        <w:rFonts w:ascii="Arial" w:hAnsi="Arial" w:cs="Arial"/>
        <w:sz w:val="24"/>
        <w:szCs w:val="24"/>
      </w:rPr>
      <w:t>9792.24.4</w:t>
    </w:r>
    <w:r w:rsidR="001D66B2" w:rsidRPr="001D66B2">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2C81" w14:textId="77777777" w:rsidR="003D56C9" w:rsidRDefault="003D56C9" w:rsidP="00541E90">
      <w:pPr>
        <w:spacing w:after="0" w:line="240" w:lineRule="auto"/>
      </w:pPr>
      <w:r>
        <w:separator/>
      </w:r>
    </w:p>
  </w:footnote>
  <w:footnote w:type="continuationSeparator" w:id="0">
    <w:p w14:paraId="1CD4C569" w14:textId="77777777" w:rsidR="003D56C9" w:rsidRDefault="003D56C9" w:rsidP="0054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131B1"/>
    <w:multiLevelType w:val="multilevel"/>
    <w:tmpl w:val="35E6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A57D1"/>
    <w:multiLevelType w:val="hybridMultilevel"/>
    <w:tmpl w:val="80640A58"/>
    <w:lvl w:ilvl="0" w:tplc="43AEE70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327715">
    <w:abstractNumId w:val="10"/>
  </w:num>
  <w:num w:numId="2" w16cid:durableId="746806387">
    <w:abstractNumId w:val="14"/>
  </w:num>
  <w:num w:numId="3" w16cid:durableId="180555905">
    <w:abstractNumId w:val="17"/>
  </w:num>
  <w:num w:numId="4" w16cid:durableId="1680934748">
    <w:abstractNumId w:val="16"/>
  </w:num>
  <w:num w:numId="5" w16cid:durableId="153224824">
    <w:abstractNumId w:val="13"/>
  </w:num>
  <w:num w:numId="6" w16cid:durableId="625896007">
    <w:abstractNumId w:val="15"/>
  </w:num>
  <w:num w:numId="7" w16cid:durableId="701252319">
    <w:abstractNumId w:val="9"/>
  </w:num>
  <w:num w:numId="8" w16cid:durableId="360857606">
    <w:abstractNumId w:val="7"/>
  </w:num>
  <w:num w:numId="9" w16cid:durableId="573249299">
    <w:abstractNumId w:val="6"/>
  </w:num>
  <w:num w:numId="10" w16cid:durableId="529103922">
    <w:abstractNumId w:val="5"/>
  </w:num>
  <w:num w:numId="11" w16cid:durableId="1525948070">
    <w:abstractNumId w:val="4"/>
  </w:num>
  <w:num w:numId="12" w16cid:durableId="1440640110">
    <w:abstractNumId w:val="8"/>
  </w:num>
  <w:num w:numId="13" w16cid:durableId="1445996463">
    <w:abstractNumId w:val="3"/>
  </w:num>
  <w:num w:numId="14" w16cid:durableId="438573274">
    <w:abstractNumId w:val="2"/>
  </w:num>
  <w:num w:numId="15" w16cid:durableId="627123356">
    <w:abstractNumId w:val="1"/>
  </w:num>
  <w:num w:numId="16" w16cid:durableId="2134594038">
    <w:abstractNumId w:val="0"/>
  </w:num>
  <w:num w:numId="17" w16cid:durableId="1880044267">
    <w:abstractNumId w:val="11"/>
  </w:num>
  <w:num w:numId="18" w16cid:durableId="10590898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C44"/>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3529"/>
    <w:rsid w:val="001655A7"/>
    <w:rsid w:val="001707E7"/>
    <w:rsid w:val="00182341"/>
    <w:rsid w:val="00195214"/>
    <w:rsid w:val="00195F91"/>
    <w:rsid w:val="001B1EFB"/>
    <w:rsid w:val="001B229E"/>
    <w:rsid w:val="001B4D1F"/>
    <w:rsid w:val="001B5738"/>
    <w:rsid w:val="001B6219"/>
    <w:rsid w:val="001D2F5E"/>
    <w:rsid w:val="001D3B54"/>
    <w:rsid w:val="001D43EB"/>
    <w:rsid w:val="001D66B2"/>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B166D"/>
    <w:rsid w:val="003B1C24"/>
    <w:rsid w:val="003C19BA"/>
    <w:rsid w:val="003C5629"/>
    <w:rsid w:val="003D56C9"/>
    <w:rsid w:val="003E28D1"/>
    <w:rsid w:val="00403F1A"/>
    <w:rsid w:val="00411507"/>
    <w:rsid w:val="00412EDC"/>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0B6C"/>
    <w:rsid w:val="00515D38"/>
    <w:rsid w:val="00524290"/>
    <w:rsid w:val="00531232"/>
    <w:rsid w:val="00534F5C"/>
    <w:rsid w:val="00540117"/>
    <w:rsid w:val="00540B0E"/>
    <w:rsid w:val="00541E90"/>
    <w:rsid w:val="005470DA"/>
    <w:rsid w:val="005542AC"/>
    <w:rsid w:val="0055670C"/>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123B2"/>
    <w:rsid w:val="00612CB4"/>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A4DC9"/>
    <w:rsid w:val="006B58F2"/>
    <w:rsid w:val="006C18D4"/>
    <w:rsid w:val="006C446A"/>
    <w:rsid w:val="006C7437"/>
    <w:rsid w:val="006C7B22"/>
    <w:rsid w:val="006D09E4"/>
    <w:rsid w:val="006D622B"/>
    <w:rsid w:val="006F0619"/>
    <w:rsid w:val="006F332D"/>
    <w:rsid w:val="00704939"/>
    <w:rsid w:val="007067BD"/>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8E55C6"/>
    <w:rsid w:val="00900E8B"/>
    <w:rsid w:val="00902909"/>
    <w:rsid w:val="00905FEC"/>
    <w:rsid w:val="00907647"/>
    <w:rsid w:val="009163D6"/>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E3790"/>
    <w:rsid w:val="009F050F"/>
    <w:rsid w:val="009F0D64"/>
    <w:rsid w:val="00A04370"/>
    <w:rsid w:val="00A059A8"/>
    <w:rsid w:val="00A073BA"/>
    <w:rsid w:val="00A13DAA"/>
    <w:rsid w:val="00A31C06"/>
    <w:rsid w:val="00A41A98"/>
    <w:rsid w:val="00A41CA0"/>
    <w:rsid w:val="00A42941"/>
    <w:rsid w:val="00A44FC4"/>
    <w:rsid w:val="00A50B37"/>
    <w:rsid w:val="00A51DA7"/>
    <w:rsid w:val="00A52B4D"/>
    <w:rsid w:val="00A532D6"/>
    <w:rsid w:val="00A63F5A"/>
    <w:rsid w:val="00A74C22"/>
    <w:rsid w:val="00A75DF5"/>
    <w:rsid w:val="00A837B0"/>
    <w:rsid w:val="00A847FB"/>
    <w:rsid w:val="00A8659A"/>
    <w:rsid w:val="00A93589"/>
    <w:rsid w:val="00A95924"/>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952B0"/>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0A42"/>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D10DC"/>
    <w:rsid w:val="00CF4FFA"/>
    <w:rsid w:val="00CF6C67"/>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28B"/>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EE915-E4FD-4342-A322-5B192A04A226}">
  <ds:schemaRefs>
    <ds:schemaRef ds:uri="http://schemas.openxmlformats.org/officeDocument/2006/bibliography"/>
  </ds:schemaRefs>
</ds:datastoreItem>
</file>

<file path=customXml/itemProps2.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1F253-BE8F-41A4-A106-6508712B076D}">
  <ds:schemaRefs>
    <ds:schemaRef ds:uri="http://purl.org/dc/terms/"/>
    <ds:schemaRef ds:uri="0d47a867-ae85-4f49-9693-a9c2c55e8dca"/>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C560CB9-298D-4E18-B3F5-0909A1F9A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2023-12-18T22:49:00Z</dcterms:created>
  <dcterms:modified xsi:type="dcterms:W3CDTF">2023-12-19T18:07:00Z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