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D4594" w14:textId="77777777" w:rsidR="005754A8" w:rsidRDefault="005754A8" w:rsidP="005754A8">
      <w:pPr>
        <w:pStyle w:val="Heading1"/>
      </w:pPr>
    </w:p>
    <w:p w14:paraId="2961A149" w14:textId="77777777" w:rsidR="00337FB7" w:rsidRDefault="00337FB7" w:rsidP="005754A8">
      <w:pPr>
        <w:pStyle w:val="Heading1"/>
      </w:pPr>
    </w:p>
    <w:p w14:paraId="065CCF98" w14:textId="53B768D7" w:rsidR="00337FB7" w:rsidRPr="000C6BE8" w:rsidRDefault="00337FB7" w:rsidP="00337FB7">
      <w:pPr>
        <w:pStyle w:val="Heading1"/>
        <w:jc w:val="left"/>
        <w:rPr>
          <w:color w:val="FFFFFF" w:themeColor="background1"/>
        </w:rPr>
      </w:pPr>
      <w:r w:rsidRPr="000C6BE8">
        <w:rPr>
          <w:color w:val="FFFFFF" w:themeColor="background1"/>
        </w:rPr>
        <w:t xml:space="preserve">The footer in this document indicates that </w:t>
      </w:r>
      <w:r w:rsidR="000C6BE8" w:rsidRPr="000C6BE8">
        <w:rPr>
          <w:color w:val="FFFFFF" w:themeColor="background1"/>
        </w:rPr>
        <w:t>the regulations are effective 11</w:t>
      </w:r>
      <w:r w:rsidRPr="000C6BE8">
        <w:rPr>
          <w:color w:val="FFFFFF" w:themeColor="background1"/>
        </w:rPr>
        <w:t>/1/2023</w:t>
      </w:r>
    </w:p>
    <w:p w14:paraId="3694BB9E" w14:textId="77777777" w:rsidR="00337FB7" w:rsidRDefault="00337FB7" w:rsidP="005754A8">
      <w:pPr>
        <w:pStyle w:val="Heading1"/>
      </w:pPr>
    </w:p>
    <w:p w14:paraId="29012E14" w14:textId="69532A90" w:rsidR="00557BE0" w:rsidRPr="00162B4B" w:rsidRDefault="00FB6704" w:rsidP="005754A8">
      <w:pPr>
        <w:pStyle w:val="Heading1"/>
      </w:pPr>
      <w:r w:rsidRPr="00162B4B">
        <w:t>Title 8.  Industrial Relations</w:t>
      </w:r>
    </w:p>
    <w:p w14:paraId="2D51721C" w14:textId="41625AFD" w:rsidR="00557BE0" w:rsidRPr="00162B4B" w:rsidRDefault="00557BE0" w:rsidP="00162B4B">
      <w:pPr>
        <w:pStyle w:val="Heading1"/>
      </w:pPr>
      <w:r w:rsidRPr="00162B4B">
        <w:t>Division 1.  Depa</w:t>
      </w:r>
      <w:r w:rsidR="00FB6704" w:rsidRPr="00162B4B">
        <w:t>rtment Of Industrial Relations</w:t>
      </w:r>
    </w:p>
    <w:p w14:paraId="28936288" w14:textId="21270605" w:rsidR="00557BE0" w:rsidRPr="00162B4B" w:rsidRDefault="00557BE0" w:rsidP="00162B4B">
      <w:pPr>
        <w:pStyle w:val="Heading1"/>
      </w:pPr>
      <w:r w:rsidRPr="00162B4B">
        <w:t>Chapter 4.5.  Div</w:t>
      </w:r>
      <w:r w:rsidR="00FB6704" w:rsidRPr="00162B4B">
        <w:t>ision Of Workers' Compensation</w:t>
      </w:r>
    </w:p>
    <w:p w14:paraId="3937C463" w14:textId="77777777" w:rsidR="00557BE0" w:rsidRPr="00162B4B" w:rsidRDefault="00557BE0" w:rsidP="00162B4B">
      <w:pPr>
        <w:pStyle w:val="Heading1"/>
      </w:pPr>
      <w:r w:rsidRPr="00162B4B">
        <w:t>Subchapter 1.  Administrative Director -- Administrative Rules</w:t>
      </w:r>
    </w:p>
    <w:p w14:paraId="20CCDB44" w14:textId="226C8406" w:rsidR="003478BA" w:rsidRPr="003C00D5" w:rsidRDefault="00557BE0" w:rsidP="00162B4B">
      <w:pPr>
        <w:pStyle w:val="Heading1"/>
      </w:pPr>
      <w:r w:rsidRPr="00162B4B">
        <w:t>Article 5.</w:t>
      </w:r>
      <w:r w:rsidR="00B249A6" w:rsidRPr="00162B4B">
        <w:t>3 Official Medical Fee Schedule</w:t>
      </w:r>
    </w:p>
    <w:p w14:paraId="64386CF0" w14:textId="77777777" w:rsidR="00557BE0" w:rsidRDefault="00557BE0" w:rsidP="00557BE0">
      <w:pPr>
        <w:widowControl/>
        <w:ind w:left="-360" w:right="1200"/>
        <w:rPr>
          <w:rFonts w:ascii="Arial" w:hAnsi="Arial" w:cs="Arial"/>
          <w:b/>
          <w:iCs/>
          <w:sz w:val="24"/>
          <w:szCs w:val="24"/>
        </w:rPr>
      </w:pPr>
    </w:p>
    <w:p w14:paraId="63B82035" w14:textId="77777777" w:rsidR="00557BE0" w:rsidRPr="00162B4B" w:rsidRDefault="00557BE0" w:rsidP="00162B4B">
      <w:pPr>
        <w:pStyle w:val="Heading2"/>
      </w:pPr>
      <w:r w:rsidRPr="00162B4B">
        <w:t>§9789.20. General Information for Inpatient Hospital Fee Schedule—Discharge On or After July 1, 2004.</w:t>
      </w:r>
    </w:p>
    <w:p w14:paraId="29B8761C" w14:textId="77777777" w:rsidR="00557BE0" w:rsidRPr="00155726" w:rsidRDefault="00557BE0" w:rsidP="00557BE0">
      <w:pPr>
        <w:widowControl/>
        <w:ind w:left="-360"/>
        <w:rPr>
          <w:rFonts w:ascii="Arial" w:hAnsi="Arial" w:cs="Arial"/>
          <w:sz w:val="24"/>
          <w:szCs w:val="24"/>
        </w:rPr>
      </w:pPr>
    </w:p>
    <w:p w14:paraId="2497D662"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14:paraId="700828A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14:paraId="040C20E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14:paraId="6056109B"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11" w:history="1">
        <w:r w:rsidRPr="00155726">
          <w:rPr>
            <w:rStyle w:val="Hyperlink"/>
            <w:rFonts w:cs="Arial"/>
          </w:rPr>
          <w:t>webpage</w:t>
        </w:r>
      </w:hyperlink>
      <w:r w:rsidRPr="00155726">
        <w:rPr>
          <w:rFonts w:ascii="Arial" w:hAnsi="Arial" w:cs="Arial"/>
          <w:sz w:val="24"/>
          <w:szCs w:val="24"/>
        </w:rPr>
        <w:t xml:space="preserve"> at </w:t>
      </w:r>
      <w:hyperlink w:history="1"/>
      <w:hyperlink r:id="rId12"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14:paraId="60C8055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13"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14:paraId="7481BE2F" w14:textId="77777777" w:rsidR="00557BE0" w:rsidRPr="00155726" w:rsidRDefault="00557BE0" w:rsidP="00557BE0">
      <w:pPr>
        <w:widowControl/>
        <w:ind w:left="-360"/>
        <w:rPr>
          <w:rFonts w:ascii="Arial" w:hAnsi="Arial" w:cs="Arial"/>
          <w:sz w:val="24"/>
          <w:szCs w:val="24"/>
        </w:rPr>
      </w:pPr>
    </w:p>
    <w:p w14:paraId="3069FA4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CB32A2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30658C30"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42BFDBE3" w14:textId="77777777" w:rsidR="00557BE0" w:rsidRPr="00155726" w:rsidRDefault="00557BE0" w:rsidP="00557BE0">
      <w:pPr>
        <w:widowControl/>
        <w:ind w:left="-360"/>
        <w:rPr>
          <w:rFonts w:ascii="Arial" w:hAnsi="Arial" w:cs="Arial"/>
          <w:sz w:val="24"/>
          <w:szCs w:val="24"/>
        </w:rPr>
      </w:pPr>
    </w:p>
    <w:p w14:paraId="5563741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636AAF3D" w14:textId="77777777"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14:paraId="6E74347C" w14:textId="77777777" w:rsidR="00CC1109" w:rsidRDefault="00CC1109" w:rsidP="00162B4B">
      <w:pPr>
        <w:pStyle w:val="Heading2"/>
      </w:pPr>
    </w:p>
    <w:p w14:paraId="0ED1992B" w14:textId="391179A3" w:rsidR="00557BE0" w:rsidRPr="00155726" w:rsidRDefault="00557BE0" w:rsidP="00162B4B">
      <w:pPr>
        <w:pStyle w:val="Heading2"/>
      </w:pPr>
      <w:r w:rsidRPr="00155726">
        <w:lastRenderedPageBreak/>
        <w:t>§9789.21. Definitions for Inpatient Hospital Fee Schedule</w:t>
      </w:r>
      <w:r>
        <w:t>.</w:t>
      </w:r>
    </w:p>
    <w:p w14:paraId="19EDD094" w14:textId="77777777" w:rsidR="00557BE0" w:rsidRPr="00155726" w:rsidRDefault="00557BE0" w:rsidP="00162B4B">
      <w:pPr>
        <w:widowControl/>
        <w:spacing w:before="240"/>
        <w:ind w:left="-360"/>
        <w:rPr>
          <w:rFonts w:ascii="Arial" w:hAnsi="Arial" w:cs="Arial"/>
          <w:sz w:val="24"/>
          <w:szCs w:val="24"/>
        </w:rPr>
      </w:pPr>
      <w:r w:rsidRPr="00155726">
        <w:rPr>
          <w:rFonts w:ascii="Arial" w:hAnsi="Arial" w:cs="Arial"/>
          <w:sz w:val="24"/>
          <w:szCs w:val="24"/>
        </w:rPr>
        <w:t>(a) "Average length of stay" means the geometric mean length of stay for a diagnosis-related group assigned by CMS.</w:t>
      </w:r>
    </w:p>
    <w:p w14:paraId="53677BF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14:paraId="440B36B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14:paraId="7D3E62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14:paraId="5D65AEC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Section 412.316(b).  See Section 9789.25(a) for the Federal Regulation reference to the large urban add-on.</w:t>
      </w:r>
    </w:p>
    <w:p w14:paraId="20F0022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14:paraId="328F92E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14:paraId="4903374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Section 9789.25(b) for the DRGs that define complex spinal surgery by date of discharge. </w:t>
      </w:r>
    </w:p>
    <w:p w14:paraId="1B6C81B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14:paraId="2CB880E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14:paraId="3D34EAD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 For discharges after January 1, 2004 and before January 1, 2008, the hospital-adjusted rate for prospective capital costs is determined by the following formula: Capital standard federal payment rate x capital geographic adjustment factor x large urban add-on x [1 + capital disproportionate share adjustment factor + capital indirect medical education adjustment factor].</w:t>
      </w:r>
    </w:p>
    <w:p w14:paraId="32220F4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as it is in effect on November 11, 2003, amended 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14:paraId="5FB1C4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in the Medicare payment rates. See Section 9789.25(b) for the percentage change in the capital market basket that was applied to the preceding capital standard federal payment rate to establish the applicable capital payment rate for a discharge date. </w:t>
      </w:r>
    </w:p>
    <w:p w14:paraId="41D03AA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14:paraId="6C6742C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14:paraId="5078CC6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14:paraId="4545EFE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14:paraId="2711F12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14:paraId="765E06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hospital-adjusted rate for prospective operating costs is determined by the following formula:</w:t>
      </w:r>
    </w:p>
    <w:p w14:paraId="103C285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 [(Labor-related national standardized amount x operating wage index) + nonlabor-related national standardized amount] x [1 + operating disproportionate share adjustment factor + operating indirect medical education adjustment].</w:t>
      </w:r>
    </w:p>
    <w:p w14:paraId="6EE513E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 xml:space="preserve">which document is hereby incorporated by reference and will be made available upon request to the Administrative Director and in conformance with California Labor Code Section 5307.1(g)(1)(A)(i). See </w:t>
      </w:r>
      <w:r w:rsidRPr="00155726">
        <w:rPr>
          <w:rFonts w:ascii="Arial" w:hAnsi="Arial" w:cs="Arial"/>
          <w:sz w:val="24"/>
          <w:szCs w:val="24"/>
        </w:rPr>
        <w:lastRenderedPageBreak/>
        <w:t>Section 9789.25(a) for the Federal Regulation reference for the effective date, revisions, and amendments by date of discharge:</w:t>
      </w:r>
    </w:p>
    <w:p w14:paraId="6538A35C" w14:textId="77777777"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t>The wage-adjusted standard rate is determined as follows:</w:t>
      </w:r>
    </w:p>
    <w:p w14:paraId="48DFEDBE"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&gt;1.0, wage-adjusted rate = labor-related national standard operating rate x (labor-related share x operating wage index + nonlabor-related share).</w:t>
      </w:r>
    </w:p>
    <w:p w14:paraId="51B06C63"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14:paraId="783AEE0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14:paraId="07CB4BA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14:paraId="1D2130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14:paraId="1D482CB6" w14:textId="77777777"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14:paraId="74E7F0F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"nonlabor-related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14:paraId="011361EA" w14:textId="77777777" w:rsidR="00557BE0" w:rsidRPr="00155726" w:rsidRDefault="00557BE0" w:rsidP="00557BE0">
      <w:pPr>
        <w:widowControl/>
        <w:ind w:left="-360" w:firstLine="360"/>
        <w:rPr>
          <w:rFonts w:ascii="Arial" w:hAnsi="Arial" w:cs="Arial"/>
          <w:sz w:val="24"/>
          <w:szCs w:val="24"/>
        </w:rPr>
      </w:pPr>
    </w:p>
    <w:p w14:paraId="5F9FF3FF"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ab/>
        <w:t>For discharges on or after November 29, 2004, the nonlabor-related portion is that portion of operating costs attributable to nonlabor costs, and is determined by the following formula as modified by Section 403 of Public Law 108-173 amended sections 1886(d)(3)(E) of 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14:paraId="16605B00" w14:textId="77777777" w:rsidR="00557BE0" w:rsidRPr="00155726" w:rsidRDefault="00557BE0" w:rsidP="00557BE0">
      <w:pPr>
        <w:widowControl/>
        <w:ind w:left="-360" w:firstLine="360"/>
        <w:rPr>
          <w:rFonts w:ascii="Arial" w:hAnsi="Arial" w:cs="Arial"/>
          <w:sz w:val="24"/>
          <w:szCs w:val="24"/>
        </w:rPr>
      </w:pPr>
    </w:p>
    <w:p w14:paraId="098FDA6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6EB98ABC" w14:textId="77777777" w:rsidR="00557BE0" w:rsidRPr="00155726" w:rsidRDefault="00557BE0" w:rsidP="00557BE0">
      <w:pPr>
        <w:widowControl/>
        <w:ind w:left="-360" w:firstLine="360"/>
        <w:rPr>
          <w:rFonts w:ascii="Arial" w:hAnsi="Arial" w:cs="Arial"/>
          <w:sz w:val="24"/>
          <w:szCs w:val="24"/>
        </w:rPr>
      </w:pPr>
    </w:p>
    <w:p w14:paraId="5F0C43C8"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14:paraId="749148AA" w14:textId="77777777" w:rsidR="00557BE0" w:rsidRPr="00155726" w:rsidRDefault="00557BE0" w:rsidP="00557BE0">
      <w:pPr>
        <w:widowControl/>
        <w:ind w:left="-360" w:firstLine="360"/>
        <w:rPr>
          <w:rFonts w:ascii="Arial" w:hAnsi="Arial" w:cs="Arial"/>
          <w:sz w:val="24"/>
          <w:szCs w:val="24"/>
        </w:rPr>
      </w:pPr>
    </w:p>
    <w:p w14:paraId="049D8903"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lastRenderedPageBreak/>
        <w:t>For discharges on or after March 5, 2015, the OMFS “operating disproportionate share (DSH) adjustment factor” is determined by the following formula:</w:t>
      </w:r>
    </w:p>
    <w:p w14:paraId="2A9DF74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OMFS operating DSH adjustment factor equals the sum of a) the Medicare DSH operating adjustment and b) 3 * the Medicare DSH operating adjustment * the Uncompensated Care adjustment).</w:t>
      </w:r>
    </w:p>
    <w:p w14:paraId="0923572D" w14:textId="77777777" w:rsidR="00557BE0" w:rsidRPr="00155726" w:rsidRDefault="00557BE0" w:rsidP="00557BE0">
      <w:pPr>
        <w:widowControl/>
        <w:ind w:left="-360" w:firstLine="360"/>
        <w:rPr>
          <w:rFonts w:ascii="Arial" w:hAnsi="Arial" w:cs="Arial"/>
          <w:sz w:val="24"/>
          <w:szCs w:val="24"/>
          <w:highlight w:val="yellow"/>
        </w:rPr>
      </w:pPr>
    </w:p>
    <w:p w14:paraId="2BD415A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14:paraId="024FFD11" w14:textId="77777777" w:rsidR="00557BE0" w:rsidRPr="00155726" w:rsidRDefault="00557BE0" w:rsidP="00557BE0">
      <w:pPr>
        <w:widowControl/>
        <w:ind w:left="-360" w:firstLine="360"/>
        <w:rPr>
          <w:rFonts w:ascii="Arial" w:hAnsi="Arial" w:cs="Arial"/>
          <w:sz w:val="24"/>
          <w:szCs w:val="24"/>
          <w:highlight w:val="yellow"/>
        </w:rPr>
      </w:pPr>
    </w:p>
    <w:p w14:paraId="51AC34A4"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14:paraId="566C4BA6"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document is hereby incorporated by reference and will be made available upon request to the Administrative Director.  See Section 9789.25(c) for the variable name on the Payment Impact File by date of discharge. </w:t>
      </w:r>
    </w:p>
    <w:p w14:paraId="139F088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14:paraId="571617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9789.21(e)(2)(G) are listed in italics in the column headed "Composite" set forth in Section 9789.23.</w:t>
      </w:r>
    </w:p>
    <w:p w14:paraId="059447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14:paraId="24883AE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each Medicare payment update. See Section 9789.25(c) for the variable names on the Payment Impact File by date of discharge. </w:t>
      </w:r>
    </w:p>
    <w:p w14:paraId="19480F8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14:paraId="7C895C1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(i)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14:paraId="3C9E4C8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14:paraId="1FEA81D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14:paraId="028370FE" w14:textId="77777777"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14:paraId="079284F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14:paraId="1B0480A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(n) "Inpatient" means a person who has been admitted to a hospital for the purpose of receiving inpatient services. A person is considered an inpatient when he or she is formally admitted as an inpatient with the expectation that he or she will remain at least overnight and occupy a bed, even if it later develops that such person can be discharged or is transferred to another facility and does not actually remain overnight.</w:t>
      </w:r>
    </w:p>
    <w:p w14:paraId="16C9687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14:paraId="47B9A94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14:paraId="38A1188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14:paraId="1735ABB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14:paraId="010A1ED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(s) "Operating outlier factor" means ((fixed loss cost outlier threshold x ((labor-related portion x operating wage index) + nonlabor-related portion)) x (operating cost-to-charge ratio/ total cost-to-charge ratio)).</w:t>
      </w:r>
    </w:p>
    <w:p w14:paraId="7C4E0C3F"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14:paraId="5938CD8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nonlabor-related portion is that portion of operating costs attributable to nonlabor costs as defined in the Federal Register of October 6, 2003 (correcting the publication of August 1, 2003), at Vol. 68, page 57735, Table 1A, which document is hereby incorporated by reference and will be made available upon request to the Administrative Director.</w:t>
      </w:r>
    </w:p>
    <w:p w14:paraId="733207DD" w14:textId="77777777" w:rsidR="00557BE0" w:rsidRPr="00155726" w:rsidRDefault="00557BE0" w:rsidP="00557BE0">
      <w:pPr>
        <w:widowControl/>
        <w:ind w:left="-360" w:firstLine="360"/>
        <w:rPr>
          <w:rFonts w:ascii="Arial" w:hAnsi="Arial" w:cs="Arial"/>
          <w:sz w:val="24"/>
          <w:szCs w:val="24"/>
        </w:rPr>
      </w:pPr>
    </w:p>
    <w:p w14:paraId="6164963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November 29, 2004, the nonlabor-related portion is determined by the following formula as modified by Section 403 of Public Law 108-173 amended Sections 1886(d)(3)(E) of the Social Security Act, and as stated in Title 42, Code of Regulations, Section 412.64(h) which document is hereby incorporated by reference and will be made available upon request to the Administrative Director. See Section 9789.25(a) for the Federal Regulation reference for the effective date, revisions, and amendments by date of discharge:</w:t>
      </w:r>
    </w:p>
    <w:p w14:paraId="6AE43377" w14:textId="77777777" w:rsidR="00557BE0" w:rsidRPr="00155726" w:rsidRDefault="00557BE0" w:rsidP="00557BE0">
      <w:pPr>
        <w:widowControl/>
        <w:ind w:left="-360" w:firstLine="360"/>
        <w:rPr>
          <w:rFonts w:ascii="Arial" w:hAnsi="Arial" w:cs="Arial"/>
          <w:sz w:val="24"/>
          <w:szCs w:val="24"/>
        </w:rPr>
      </w:pPr>
    </w:p>
    <w:p w14:paraId="4F975ADC"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7C8582D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14:paraId="28FA231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14:paraId="1F20017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14:paraId="29E423B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14:paraId="303B1140" w14:textId="77777777" w:rsidR="00557BE0" w:rsidRPr="00155726" w:rsidRDefault="00557BE0" w:rsidP="00557BE0">
      <w:pPr>
        <w:widowControl/>
        <w:spacing w:before="120"/>
        <w:ind w:left="-360"/>
        <w:rPr>
          <w:rFonts w:ascii="Arial" w:hAnsi="Arial" w:cs="Arial"/>
          <w:sz w:val="24"/>
          <w:szCs w:val="24"/>
        </w:rPr>
      </w:pPr>
    </w:p>
    <w:p w14:paraId="6511A20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7083032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D1D9423" w14:textId="77777777" w:rsidR="00557BE0" w:rsidRPr="00155726" w:rsidRDefault="00557BE0" w:rsidP="00557BE0">
      <w:pPr>
        <w:widowControl/>
        <w:ind w:left="-360" w:right="1200"/>
        <w:jc w:val="center"/>
        <w:rPr>
          <w:rFonts w:ascii="Arial" w:hAnsi="Arial" w:cs="Arial"/>
          <w:i/>
          <w:iCs/>
          <w:sz w:val="24"/>
          <w:szCs w:val="24"/>
        </w:rPr>
      </w:pPr>
    </w:p>
    <w:p w14:paraId="22C8E4F3" w14:textId="77777777" w:rsidR="00557BE0" w:rsidRPr="00155726" w:rsidRDefault="00557BE0" w:rsidP="00245E16">
      <w:pPr>
        <w:pStyle w:val="Heading2"/>
      </w:pPr>
      <w:r w:rsidRPr="00155726">
        <w:t>§9789.22.  Payment of Inpatient Hospital Services.</w:t>
      </w:r>
    </w:p>
    <w:p w14:paraId="1003F6DA" w14:textId="77777777" w:rsidR="00557BE0" w:rsidRPr="00155726" w:rsidRDefault="00557BE0" w:rsidP="00557BE0">
      <w:pPr>
        <w:widowControl/>
        <w:ind w:left="-360"/>
        <w:rPr>
          <w:rFonts w:ascii="Arial" w:hAnsi="Arial" w:cs="Arial"/>
          <w:sz w:val="24"/>
          <w:szCs w:val="24"/>
        </w:rPr>
      </w:pPr>
    </w:p>
    <w:p w14:paraId="0321C1F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lastRenderedPageBreak/>
        <w:t>(a)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a global fee, constituting the maximum reimbursement to a hospital for inpatient medical services not exempted under this section. However, preadmission services rendered by a hospital more than 24 hours before admission are separately reimbursable.</w:t>
      </w:r>
    </w:p>
    <w:p w14:paraId="411BFAF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69780A2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412.2(e)(1)</w:t>
      </w:r>
      <w:r w:rsidRPr="00155726">
        <w:rPr>
          <w:rFonts w:ascii="Arial" w:hAnsi="Arial" w:cs="Arial"/>
          <w:sz w:val="24"/>
          <w:szCs w:val="24"/>
        </w:rPr>
        <w:t xml:space="preserve">, (2), (3), and (5), which is incorporated by reference and will 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multivisceral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14:paraId="3D2AA05C" w14:textId="77777777"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physicians fee schedule, all billing for payments shall originate from hospitals and payment may be made only to hospitals for the covered items and services, including any spinal device separately payable under Sections 9789.22(g).</w:t>
      </w:r>
    </w:p>
    <w:p w14:paraId="2756BE9E"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14:paraId="45DB7B0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 (1) Cost Outlier cases. </w:t>
      </w:r>
    </w:p>
    <w:p w14:paraId="100BAE4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2B28F7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14:paraId="5DA5848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31D9B9D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14:paraId="08BB003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(B) Inpatient services provided by a hospital transferring an inpatient to another hospital subject to section 9789.22(j)(1)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0903FDA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9789.22(j)(1).</w:t>
      </w:r>
    </w:p>
    <w:p w14:paraId="79277218"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7950EEE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9789.22(g)(2). The outlier threshold determined under this subdivision  shall not exceed the amount determined under subdivision (A) of this section. </w:t>
      </w:r>
    </w:p>
    <w:p w14:paraId="30EA6BF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Inpatient services provided by the receiving hospital (final discharging hospital) subject to section 9789.22(j)(1) for cost outlier cases shall be reimbursed according to subdivision (A) of this section.</w:t>
      </w:r>
    </w:p>
    <w:p w14:paraId="2C3BA3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14:paraId="06F9E3F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14:paraId="3BAA6FB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9789.22(j)(2)(B).</w:t>
      </w:r>
    </w:p>
    <w:p w14:paraId="148D81AD" w14:textId="77777777"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14:paraId="13B47F6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9789.22(g)(2).  The outlier threshold determined under this subdivision shall not exceed the amount determined under subdivision (A) of this section. </w:t>
      </w:r>
    </w:p>
    <w:p w14:paraId="0E8927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14:paraId="3EB1CEFB" w14:textId="77777777"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14:paraId="465E4BE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14:paraId="2A9292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w:t>
      </w:r>
      <w:r w:rsidRPr="00155726">
        <w:rPr>
          <w:rFonts w:ascii="Arial" w:hAnsi="Arial" w:cs="Arial"/>
          <w:sz w:val="24"/>
          <w:szCs w:val="24"/>
        </w:rPr>
        <w:lastRenderedPageBreak/>
        <w:t xml:space="preserve">rebates, not to exceed a maximum of $250.00, plus any sales tax and/or shipping and handling charges actually paid. </w:t>
      </w:r>
    </w:p>
    <w:p w14:paraId="5416403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on or after January 1, 2013 but before January 1, 2014, an additional allowance of $9,140 shall be made for spinal devices used during complex spinal surgery MS-DRGs 453, 454, and 455; an additional allowance of $3,170 shall be made for spinal devices used during complex spinal surgery MS-DRG 456; and an additional allowance of $670 shall be made for spinal devices used during complex spinal surgery MS-DRGs 028, 029, and 030.</w:t>
      </w:r>
    </w:p>
    <w:p w14:paraId="74AAB9AC" w14:textId="77777777"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14:paraId="54A1FC0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14:paraId="654FBFF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(i)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3F842B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14:paraId="4C86370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14:paraId="53FACE3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14:paraId="57C6857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When an acute care patient is discharged to a post-acute care provider which is a rehabilitation hospital or distinct part rehabilitation unit of an acute care hospital or a long-term </w:t>
      </w:r>
      <w:r w:rsidRPr="00155726">
        <w:rPr>
          <w:rFonts w:ascii="Arial" w:hAnsi="Arial" w:cs="Arial"/>
          <w:sz w:val="24"/>
          <w:szCs w:val="24"/>
        </w:rPr>
        <w:lastRenderedPageBreak/>
        <w:t xml:space="preserve">hospital, and the patient's discharge is assigned to one of the qualifying DRGs as specified in the Federal Register, payment to the transferring hospital shall be made as set forth in Section 9789.22(j)(1).  </w:t>
      </w:r>
      <w:r w:rsidRPr="00155726">
        <w:rPr>
          <w:rFonts w:ascii="Arial" w:hAnsi="Arial" w:cs="Arial"/>
          <w:iCs/>
          <w:sz w:val="24"/>
          <w:szCs w:val="24"/>
        </w:rPr>
        <w:t>See Section 9789.25(b) for the Federal Register reference that contains the qualifying DRGs for a given discharge.</w:t>
      </w:r>
    </w:p>
    <w:p w14:paraId="75FB5D3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9789.22(j)(1) for each day, up to the full DRG amount.  </w:t>
      </w:r>
      <w:r w:rsidRPr="00155726">
        <w:rPr>
          <w:rFonts w:ascii="Arial" w:hAnsi="Arial" w:cs="Arial"/>
          <w:iCs/>
          <w:sz w:val="24"/>
          <w:szCs w:val="24"/>
        </w:rPr>
        <w:t>See Section 9789.25(b) for the Federal Register reference that contains the qualifying DRGs for a given discharge.</w:t>
      </w:r>
    </w:p>
    <w:p w14:paraId="47338375" w14:textId="69CB364F"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The following are exempt from the maximum reimbursement formula set forth in Section 9789.22(a) and are paid on a reasonable cost basis.</w:t>
      </w:r>
    </w:p>
    <w:p w14:paraId="1E470B2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14:paraId="268497D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14:paraId="47C2BCF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14D76A9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14:paraId="2720815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250F9F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14:paraId="635B869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14:paraId="49478D53"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14:paraId="590578A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14:paraId="41F26D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14:paraId="0C6AD76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Any hospital that believes its composite factor or hospital specific outlier factor was erroneously determined because of an error in tabulating data may request the Administrative Director for a re-determination of its composite factor or hospital specific outlier factor. Such </w:t>
      </w:r>
      <w:r w:rsidRPr="00155726">
        <w:rPr>
          <w:rFonts w:ascii="Arial" w:hAnsi="Arial" w:cs="Arial"/>
          <w:sz w:val="24"/>
          <w:szCs w:val="24"/>
        </w:rPr>
        <w:lastRenderedPageBreak/>
        <w:t>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14:paraId="79D5FE93" w14:textId="77777777" w:rsidR="00557BE0" w:rsidRPr="00155726" w:rsidRDefault="00557BE0" w:rsidP="00557BE0">
      <w:pPr>
        <w:widowControl/>
        <w:ind w:left="-360"/>
        <w:rPr>
          <w:rFonts w:ascii="Arial" w:hAnsi="Arial" w:cs="Arial"/>
          <w:sz w:val="24"/>
          <w:szCs w:val="24"/>
        </w:rPr>
      </w:pPr>
    </w:p>
    <w:p w14:paraId="21945925"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532CB1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74947D9A" w14:textId="77777777" w:rsidR="00557BE0" w:rsidRPr="00155726" w:rsidRDefault="00557BE0" w:rsidP="00557BE0">
      <w:pPr>
        <w:widowControl/>
        <w:ind w:left="-360"/>
        <w:rPr>
          <w:rFonts w:ascii="Arial" w:hAnsi="Arial" w:cs="Arial"/>
          <w:sz w:val="24"/>
          <w:szCs w:val="24"/>
        </w:rPr>
      </w:pPr>
    </w:p>
    <w:p w14:paraId="7FA380BE" w14:textId="77777777" w:rsidR="00557BE0" w:rsidRPr="00155726" w:rsidRDefault="00557BE0" w:rsidP="00245E16">
      <w:pPr>
        <w:pStyle w:val="Heading2"/>
      </w:pPr>
      <w:r w:rsidRPr="00155726">
        <w:t>§9789.23.  Hospital Cost to Charge Ratios, Hospital Specific Outliers, and Hospital Composite Factors.</w:t>
      </w:r>
    </w:p>
    <w:p w14:paraId="3E8EE658" w14:textId="77777777" w:rsidR="00557BE0" w:rsidRPr="00155726" w:rsidRDefault="00557BE0" w:rsidP="00557BE0">
      <w:pPr>
        <w:widowControl/>
        <w:ind w:left="-360"/>
        <w:rPr>
          <w:rFonts w:ascii="Arial" w:hAnsi="Arial" w:cs="Arial"/>
          <w:sz w:val="24"/>
          <w:szCs w:val="24"/>
        </w:rPr>
      </w:pPr>
    </w:p>
    <w:p w14:paraId="0B27986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4"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14:paraId="090EB0D7" w14:textId="77777777" w:rsidR="00557BE0" w:rsidRPr="00155726" w:rsidRDefault="00557BE0" w:rsidP="00557BE0">
      <w:pPr>
        <w:widowControl/>
        <w:ind w:left="-360"/>
        <w:rPr>
          <w:rFonts w:ascii="Arial" w:hAnsi="Arial" w:cs="Arial"/>
          <w:sz w:val="24"/>
          <w:szCs w:val="24"/>
        </w:rPr>
      </w:pPr>
    </w:p>
    <w:p w14:paraId="13A2E088"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A8C6C4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282242A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14:paraId="45639AE5" w14:textId="77777777" w:rsidR="00557BE0" w:rsidRPr="00155726" w:rsidRDefault="00557BE0" w:rsidP="00557BE0">
      <w:pPr>
        <w:widowControl/>
        <w:ind w:left="-360"/>
        <w:rPr>
          <w:rFonts w:ascii="Arial" w:hAnsi="Arial" w:cs="Arial"/>
          <w:sz w:val="24"/>
          <w:szCs w:val="24"/>
        </w:rPr>
      </w:pPr>
    </w:p>
    <w:p w14:paraId="193A0CB3" w14:textId="77777777" w:rsidR="00557BE0" w:rsidRPr="00155726" w:rsidRDefault="003E65CB" w:rsidP="00557BE0">
      <w:pPr>
        <w:widowControl/>
        <w:ind w:left="-360"/>
        <w:rPr>
          <w:rFonts w:ascii="Arial" w:hAnsi="Arial" w:cs="Arial"/>
          <w:sz w:val="24"/>
          <w:szCs w:val="24"/>
        </w:rPr>
      </w:pPr>
      <w:hyperlink r:id="rId15"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the Social Security Act, which documents are hereby incorporated by reference and will be made available upon request to the Administrative Director.)</w:t>
      </w:r>
    </w:p>
    <w:p w14:paraId="6305E9C5" w14:textId="77777777" w:rsidR="00557BE0" w:rsidRPr="00155726" w:rsidRDefault="00557BE0" w:rsidP="00557BE0">
      <w:pPr>
        <w:widowControl/>
        <w:ind w:left="-360"/>
        <w:rPr>
          <w:rFonts w:ascii="Arial" w:hAnsi="Arial" w:cs="Arial"/>
          <w:sz w:val="24"/>
          <w:szCs w:val="24"/>
        </w:rPr>
      </w:pPr>
    </w:p>
    <w:p w14:paraId="74E613FD" w14:textId="77777777" w:rsidR="00557BE0" w:rsidRPr="00155726" w:rsidRDefault="003E65CB" w:rsidP="00557BE0">
      <w:pPr>
        <w:widowControl/>
        <w:ind w:left="-360"/>
        <w:rPr>
          <w:rFonts w:ascii="Arial" w:hAnsi="Arial" w:cs="Arial"/>
          <w:sz w:val="24"/>
          <w:szCs w:val="24"/>
        </w:rPr>
      </w:pPr>
      <w:hyperlink r:id="rId16"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7"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14:paraId="3999C08E" w14:textId="77777777" w:rsidR="00557BE0" w:rsidRPr="00155726" w:rsidRDefault="00557BE0" w:rsidP="00557BE0">
      <w:pPr>
        <w:widowControl/>
        <w:ind w:left="-360"/>
        <w:rPr>
          <w:rFonts w:ascii="Arial" w:hAnsi="Arial" w:cs="Arial"/>
          <w:sz w:val="24"/>
          <w:szCs w:val="24"/>
        </w:rPr>
      </w:pPr>
    </w:p>
    <w:p w14:paraId="5A7CD3F0" w14:textId="77777777"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14:paraId="01DB7B8D" w14:textId="77777777" w:rsidR="00557BE0" w:rsidRPr="00155726" w:rsidRDefault="00557BE0" w:rsidP="00557BE0">
      <w:pPr>
        <w:widowControl/>
        <w:ind w:left="-360"/>
        <w:rPr>
          <w:rFonts w:ascii="Arial" w:hAnsi="Arial" w:cs="Arial"/>
          <w:iCs/>
          <w:sz w:val="24"/>
          <w:szCs w:val="24"/>
        </w:rPr>
      </w:pPr>
    </w:p>
    <w:p w14:paraId="5C1F90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1E9663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3203DC45" w14:textId="77777777" w:rsidR="00557BE0" w:rsidRPr="00155726" w:rsidRDefault="00557BE0" w:rsidP="00557BE0">
      <w:pPr>
        <w:widowControl/>
        <w:ind w:left="-360"/>
        <w:rPr>
          <w:rFonts w:ascii="Arial" w:hAnsi="Arial" w:cs="Arial"/>
          <w:sz w:val="24"/>
          <w:szCs w:val="24"/>
        </w:rPr>
      </w:pPr>
    </w:p>
    <w:p w14:paraId="5926200D" w14:textId="77777777" w:rsidR="00557BE0" w:rsidRPr="00155726" w:rsidRDefault="00557BE0" w:rsidP="00245E16">
      <w:pPr>
        <w:pStyle w:val="Heading2"/>
      </w:pPr>
      <w:r w:rsidRPr="00155726">
        <w:t>§9789.24.  Diagnostic Related Groups, Relative Weights, Geometric Mean Length of Stay.</w:t>
      </w:r>
    </w:p>
    <w:p w14:paraId="26A87C86" w14:textId="77777777" w:rsidR="00557BE0" w:rsidRPr="00155726" w:rsidRDefault="00557BE0" w:rsidP="00557BE0">
      <w:pPr>
        <w:widowControl/>
        <w:ind w:left="-360"/>
        <w:rPr>
          <w:rFonts w:ascii="Arial" w:hAnsi="Arial" w:cs="Arial"/>
          <w:sz w:val="24"/>
          <w:szCs w:val="24"/>
        </w:rPr>
      </w:pPr>
    </w:p>
    <w:p w14:paraId="28BDE6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diagnostic related groups, relative weights, and geometric mean length of stay by date of discharge, are incorporated by reference, and are available at </w:t>
      </w:r>
      <w:hyperlink r:id="rId18"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14:paraId="183E34A6" w14:textId="77777777" w:rsidR="00557BE0" w:rsidRPr="00155726" w:rsidRDefault="00557BE0" w:rsidP="00557BE0">
      <w:pPr>
        <w:widowControl/>
        <w:ind w:left="-360"/>
        <w:rPr>
          <w:rFonts w:ascii="Arial" w:hAnsi="Arial" w:cs="Arial"/>
          <w:sz w:val="24"/>
          <w:szCs w:val="24"/>
        </w:rPr>
      </w:pPr>
    </w:p>
    <w:p w14:paraId="2576959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515611D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lastRenderedPageBreak/>
        <w:t>P.O. Box 420603</w:t>
      </w:r>
    </w:p>
    <w:p w14:paraId="6DF7E16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598E8335" w14:textId="77777777" w:rsidR="00557BE0" w:rsidRPr="00155726" w:rsidRDefault="00557BE0" w:rsidP="00557BE0">
      <w:pPr>
        <w:widowControl/>
        <w:ind w:left="-360"/>
        <w:rPr>
          <w:rFonts w:ascii="Arial" w:hAnsi="Arial" w:cs="Arial"/>
          <w:sz w:val="24"/>
          <w:szCs w:val="24"/>
        </w:rPr>
      </w:pPr>
    </w:p>
    <w:p w14:paraId="4B4C65FD"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CF17DA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76ECC08" w14:textId="77777777" w:rsidR="00557BE0" w:rsidRPr="00155726" w:rsidRDefault="00557BE0" w:rsidP="00557BE0">
      <w:pPr>
        <w:widowControl/>
        <w:ind w:left="-360"/>
        <w:rPr>
          <w:rFonts w:ascii="Arial" w:hAnsi="Arial" w:cs="Arial"/>
          <w:sz w:val="24"/>
          <w:szCs w:val="24"/>
        </w:rPr>
      </w:pPr>
    </w:p>
    <w:p w14:paraId="2096309D" w14:textId="77777777" w:rsidR="00557BE0" w:rsidRPr="00155726" w:rsidRDefault="00557BE0" w:rsidP="00245E16">
      <w:pPr>
        <w:pStyle w:val="Heading2"/>
      </w:pPr>
      <w:bookmarkStart w:id="0" w:name="_Hlk117506363"/>
      <w:r w:rsidRPr="00155726">
        <w:t>§9789.25.  Federal Regulations, Federal Register Notices, and Payment Impact File by Date of Discharge.</w:t>
      </w:r>
    </w:p>
    <w:p w14:paraId="3CD3CB7B" w14:textId="77777777" w:rsidR="00557BE0" w:rsidRPr="00155726" w:rsidRDefault="00557BE0" w:rsidP="00557BE0">
      <w:pPr>
        <w:widowControl/>
        <w:spacing w:before="120"/>
        <w:rPr>
          <w:rFonts w:ascii="Arial" w:hAnsi="Arial" w:cs="Arial"/>
          <w:sz w:val="24"/>
          <w:szCs w:val="24"/>
        </w:rPr>
      </w:pPr>
    </w:p>
    <w:p w14:paraId="2431FC5C" w14:textId="77777777" w:rsidR="00557BE0" w:rsidRPr="00155726" w:rsidRDefault="00557BE0" w:rsidP="00557BE0">
      <w:pPr>
        <w:widowControl/>
        <w:spacing w:before="120"/>
        <w:ind w:left="-360"/>
        <w:rPr>
          <w:rFonts w:ascii="Arial" w:hAnsi="Arial" w:cs="Arial"/>
          <w:sz w:val="24"/>
          <w:szCs w:val="24"/>
        </w:rPr>
      </w:pPr>
      <w:bookmarkStart w:id="1" w:name="_Hlk117506585"/>
      <w:bookmarkEnd w:id="0"/>
      <w:r w:rsidRPr="00155726">
        <w:rPr>
          <w:rFonts w:ascii="Arial" w:hAnsi="Arial" w:cs="Arial"/>
          <w:sz w:val="24"/>
          <w:szCs w:val="24"/>
        </w:rPr>
        <w:t>(a) Federal Regulations by Date of Discharge</w:t>
      </w:r>
    </w:p>
    <w:bookmarkEnd w:id="1"/>
    <w:p w14:paraId="3CA8C160" w14:textId="77777777" w:rsidR="00557BE0" w:rsidRPr="00155726" w:rsidRDefault="00557BE0" w:rsidP="00245E16">
      <w:pPr>
        <w:widowControl/>
        <w:spacing w:before="240" w:after="240"/>
        <w:ind w:left="-360"/>
        <w:rPr>
          <w:rFonts w:ascii="Arial" w:hAnsi="Arial" w:cs="Arial"/>
          <w:sz w:val="24"/>
          <w:szCs w:val="24"/>
        </w:rPr>
      </w:pPr>
      <w:r w:rsidRPr="00155726">
        <w:rPr>
          <w:rFonts w:ascii="Arial" w:hAnsi="Arial" w:cs="Arial"/>
          <w:sz w:val="24"/>
          <w:szCs w:val="24"/>
        </w:rPr>
        <w:t xml:space="preserve">(1) The </w:t>
      </w:r>
      <w:hyperlink r:id="rId19"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9789.25(a)(1)"/>
        <w:tblDescription w:val="The table lists the Federal Regulations by date of discharge."/>
      </w:tblPr>
      <w:tblGrid>
        <w:gridCol w:w="1710"/>
        <w:gridCol w:w="1710"/>
        <w:gridCol w:w="1800"/>
        <w:gridCol w:w="1800"/>
        <w:gridCol w:w="1998"/>
      </w:tblGrid>
      <w:tr w:rsidR="00557BE0" w:rsidRPr="00155726" w14:paraId="22F9C4E2" w14:textId="77777777" w:rsidTr="00245E16">
        <w:trPr>
          <w:tblHeader/>
        </w:trPr>
        <w:tc>
          <w:tcPr>
            <w:tcW w:w="1710" w:type="dxa"/>
          </w:tcPr>
          <w:p w14:paraId="1CC26301" w14:textId="40D33AA6" w:rsidR="00557BE0" w:rsidRPr="00245E16" w:rsidRDefault="00557BE0" w:rsidP="00073DE0">
            <w:pPr>
              <w:widowControl/>
              <w:autoSpaceDE/>
              <w:autoSpaceDN/>
              <w:adjustRightInd/>
              <w:rPr>
                <w:rFonts w:ascii="Arial" w:hAnsi="Arial" w:cs="Arial"/>
                <w:color w:val="FFFFFF" w:themeColor="background1"/>
                <w:sz w:val="16"/>
                <w:szCs w:val="16"/>
              </w:rPr>
            </w:pPr>
          </w:p>
        </w:tc>
        <w:tc>
          <w:tcPr>
            <w:tcW w:w="1710" w:type="dxa"/>
          </w:tcPr>
          <w:p w14:paraId="685CCD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14:paraId="4B3D7F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14:paraId="115ECF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14:paraId="7D578E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14:paraId="44E4ECE1" w14:textId="77777777" w:rsidTr="00073DE0">
        <w:tc>
          <w:tcPr>
            <w:tcW w:w="1710" w:type="dxa"/>
          </w:tcPr>
          <w:p w14:paraId="6302E77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tcPr>
          <w:p w14:paraId="0175D5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2003</w:t>
            </w:r>
          </w:p>
        </w:tc>
        <w:tc>
          <w:tcPr>
            <w:tcW w:w="1800" w:type="dxa"/>
          </w:tcPr>
          <w:p w14:paraId="209EE8A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0B505325"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239276D1"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C854C86" w14:textId="77777777" w:rsidTr="00073DE0">
        <w:tc>
          <w:tcPr>
            <w:tcW w:w="1710" w:type="dxa"/>
          </w:tcPr>
          <w:p w14:paraId="1D6057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14:paraId="141276F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14:paraId="236A3633"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3CAE07E9"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7B72571F"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49B7B41A" w14:textId="77777777" w:rsidTr="00073DE0">
        <w:tc>
          <w:tcPr>
            <w:tcW w:w="1710" w:type="dxa"/>
          </w:tcPr>
          <w:p w14:paraId="50D5B2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tcPr>
          <w:p w14:paraId="311D9D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583AC670"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61DBAD26"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438E6B50"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2DA07840" w14:textId="77777777" w:rsidTr="00073DE0">
        <w:tc>
          <w:tcPr>
            <w:tcW w:w="1710" w:type="dxa"/>
          </w:tcPr>
          <w:p w14:paraId="278533B2" w14:textId="7C10A1B0"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10" w:type="dxa"/>
          </w:tcPr>
          <w:p w14:paraId="3C1CFCD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14:paraId="3F1DBC3F"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72CB90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0670BA1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4D7693E" w14:textId="77777777" w:rsidTr="00073DE0">
        <w:tc>
          <w:tcPr>
            <w:tcW w:w="1710" w:type="dxa"/>
          </w:tcPr>
          <w:p w14:paraId="0031EBF2" w14:textId="70544F6C"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tcPr>
          <w:p w14:paraId="16355B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14:paraId="17FDC37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7D40908A"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30F5E824"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1A7BE808" w14:textId="77777777" w:rsidTr="00073DE0">
        <w:tc>
          <w:tcPr>
            <w:tcW w:w="1710" w:type="dxa"/>
          </w:tcPr>
          <w:p w14:paraId="36ED6A42" w14:textId="51780A1A"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lastRenderedPageBreak/>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tcPr>
          <w:p w14:paraId="4D122D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amended August 1, 2002 and August 1, 2003 and revised as of October 1, 2003</w:t>
            </w:r>
          </w:p>
        </w:tc>
        <w:tc>
          <w:tcPr>
            <w:tcW w:w="1800" w:type="dxa"/>
          </w:tcPr>
          <w:p w14:paraId="4D6F65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45A4DB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6082F19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0840B714" w14:textId="77777777" w:rsidTr="00073DE0">
        <w:tc>
          <w:tcPr>
            <w:tcW w:w="1710" w:type="dxa"/>
          </w:tcPr>
          <w:p w14:paraId="1E814623" w14:textId="4D46CD0C"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§412.92(a)</w:t>
            </w:r>
          </w:p>
        </w:tc>
        <w:tc>
          <w:tcPr>
            <w:tcW w:w="1710" w:type="dxa"/>
          </w:tcPr>
          <w:p w14:paraId="606C6E4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3ACF712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33503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63DF4AAD"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36329F17" w14:textId="77777777" w:rsidTr="00073DE0">
        <w:tc>
          <w:tcPr>
            <w:tcW w:w="1710" w:type="dxa"/>
          </w:tcPr>
          <w:p w14:paraId="35BC20C8" w14:textId="261FB364"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§412.92(d)</w:t>
            </w:r>
          </w:p>
        </w:tc>
        <w:tc>
          <w:tcPr>
            <w:tcW w:w="1710" w:type="dxa"/>
          </w:tcPr>
          <w:p w14:paraId="0D425A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45862DF8"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79E5D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216B8DFB"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89A55DF" w14:textId="77777777" w:rsidTr="00073DE0">
        <w:tc>
          <w:tcPr>
            <w:tcW w:w="1710" w:type="dxa"/>
          </w:tcPr>
          <w:p w14:paraId="4F0E0514" w14:textId="17B63838"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tcPr>
          <w:p w14:paraId="67E5B4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November 11, 2003, large urban add-on is an additional 3%</w:t>
            </w:r>
          </w:p>
        </w:tc>
        <w:tc>
          <w:tcPr>
            <w:tcW w:w="1800" w:type="dxa"/>
          </w:tcPr>
          <w:p w14:paraId="72428D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800" w:type="dxa"/>
          </w:tcPr>
          <w:p w14:paraId="7E4A4C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998" w:type="dxa"/>
          </w:tcPr>
          <w:p w14:paraId="035A41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2006, large urban add-on is an additional 3%</w:t>
            </w:r>
          </w:p>
        </w:tc>
      </w:tr>
    </w:tbl>
    <w:p w14:paraId="13DD190B" w14:textId="77777777"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a)(1)"/>
        <w:tblDescription w:val="The table lists the Federal Regulations by date of discharge."/>
      </w:tblPr>
      <w:tblGrid>
        <w:gridCol w:w="1718"/>
        <w:gridCol w:w="1702"/>
        <w:gridCol w:w="1800"/>
        <w:gridCol w:w="1800"/>
        <w:gridCol w:w="1980"/>
      </w:tblGrid>
      <w:tr w:rsidR="00557BE0" w:rsidRPr="00155726" w14:paraId="76928032" w14:textId="77777777" w:rsidTr="0012249C">
        <w:trPr>
          <w:tblHeader/>
        </w:trPr>
        <w:tc>
          <w:tcPr>
            <w:tcW w:w="1718" w:type="dxa"/>
          </w:tcPr>
          <w:p w14:paraId="241663FC" w14:textId="027DCE9F" w:rsidR="00557BE0" w:rsidRPr="00155726" w:rsidRDefault="00557BE0" w:rsidP="00073DE0">
            <w:pPr>
              <w:widowControl/>
              <w:autoSpaceDE/>
              <w:autoSpaceDN/>
              <w:adjustRightInd/>
              <w:ind w:left="-90"/>
              <w:rPr>
                <w:rFonts w:ascii="Arial" w:hAnsi="Arial" w:cs="Arial"/>
                <w:sz w:val="24"/>
                <w:szCs w:val="24"/>
              </w:rPr>
            </w:pPr>
          </w:p>
        </w:tc>
        <w:tc>
          <w:tcPr>
            <w:tcW w:w="1702" w:type="dxa"/>
          </w:tcPr>
          <w:p w14:paraId="0A067BB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14:paraId="35C5B63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14:paraId="7CEB0F9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14:paraId="60C166D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14:paraId="429D7C97" w14:textId="77777777" w:rsidTr="00073DE0">
        <w:tc>
          <w:tcPr>
            <w:tcW w:w="1718" w:type="dxa"/>
          </w:tcPr>
          <w:p w14:paraId="6D4CEC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14:paraId="3B126D2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1BAD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7099D63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8BC15C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04B4221F" w14:textId="77777777" w:rsidTr="00073DE0">
        <w:tc>
          <w:tcPr>
            <w:tcW w:w="1718" w:type="dxa"/>
          </w:tcPr>
          <w:p w14:paraId="2EC19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14:paraId="53D46FC1"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17D02279"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26C729E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419ED091"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4511D432" w14:textId="77777777" w:rsidTr="00073DE0">
        <w:tc>
          <w:tcPr>
            <w:tcW w:w="1718" w:type="dxa"/>
          </w:tcPr>
          <w:p w14:paraId="0D8DB1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Title 42, Code of Federal Regulations, §412.23(f)</w:t>
            </w:r>
          </w:p>
        </w:tc>
        <w:tc>
          <w:tcPr>
            <w:tcW w:w="1702" w:type="dxa"/>
          </w:tcPr>
          <w:p w14:paraId="0FE97004"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7B0BB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07C4EA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BE25634"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C377E8A" w14:textId="77777777" w:rsidTr="00073DE0">
        <w:tc>
          <w:tcPr>
            <w:tcW w:w="1718" w:type="dxa"/>
          </w:tcPr>
          <w:p w14:paraId="58064AB2" w14:textId="7065493B"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02" w:type="dxa"/>
          </w:tcPr>
          <w:p w14:paraId="046C61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4F9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D2470C7"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2A077C47"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5D126B09" w14:textId="77777777" w:rsidTr="00073DE0">
        <w:tc>
          <w:tcPr>
            <w:tcW w:w="1718" w:type="dxa"/>
          </w:tcPr>
          <w:p w14:paraId="77FE70A9" w14:textId="51E3356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02" w:type="dxa"/>
          </w:tcPr>
          <w:p w14:paraId="7734FF66"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736DD9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EDF0B1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6DB893FE"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07077C6E" w14:textId="77777777" w:rsidTr="00073DE0">
        <w:tc>
          <w:tcPr>
            <w:tcW w:w="1718" w:type="dxa"/>
          </w:tcPr>
          <w:p w14:paraId="26A12A89" w14:textId="2B1F338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02" w:type="dxa"/>
          </w:tcPr>
          <w:p w14:paraId="0FE9A3B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14:paraId="1139493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DBA983F"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A6F9DD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997D2E6" w14:textId="77777777" w:rsidTr="00073DE0">
        <w:tc>
          <w:tcPr>
            <w:tcW w:w="1718" w:type="dxa"/>
          </w:tcPr>
          <w:p w14:paraId="453D3F55" w14:textId="6CCBDA60"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02" w:type="dxa"/>
          </w:tcPr>
          <w:p w14:paraId="59B382A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6A76A20"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F9F2F5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8E7A453"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123EADEF" w14:textId="77777777" w:rsidTr="00073DE0">
        <w:tc>
          <w:tcPr>
            <w:tcW w:w="1718" w:type="dxa"/>
          </w:tcPr>
          <w:p w14:paraId="5082BE16" w14:textId="74DB4E53"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02" w:type="dxa"/>
          </w:tcPr>
          <w:p w14:paraId="42C327A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3D4634B"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5F20E3D"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0218F36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2A6A4224" w14:textId="77777777" w:rsidTr="00073DE0">
        <w:tc>
          <w:tcPr>
            <w:tcW w:w="1718" w:type="dxa"/>
          </w:tcPr>
          <w:p w14:paraId="09A35271" w14:textId="579F3991"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02" w:type="dxa"/>
          </w:tcPr>
          <w:p w14:paraId="599E6E6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14:paraId="2DFE257C"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F0C52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74C7A74E" w14:textId="77777777" w:rsidR="00557BE0" w:rsidRPr="00155726" w:rsidRDefault="00557BE0" w:rsidP="00073DE0">
            <w:pPr>
              <w:widowControl/>
              <w:autoSpaceDE/>
              <w:autoSpaceDN/>
              <w:adjustRightInd/>
              <w:ind w:left="-90"/>
              <w:rPr>
                <w:rFonts w:ascii="Arial" w:hAnsi="Arial" w:cs="Arial"/>
                <w:sz w:val="24"/>
                <w:szCs w:val="24"/>
              </w:rPr>
            </w:pPr>
          </w:p>
        </w:tc>
      </w:tr>
    </w:tbl>
    <w:p w14:paraId="49781AA5" w14:textId="77777777"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9789.25(a)(1)"/>
        <w:tblDescription w:val="The table lists the Federal Regulations by date of discharge."/>
      </w:tblPr>
      <w:tblGrid>
        <w:gridCol w:w="1710"/>
        <w:gridCol w:w="1710"/>
        <w:gridCol w:w="1800"/>
        <w:gridCol w:w="1800"/>
        <w:gridCol w:w="1980"/>
      </w:tblGrid>
      <w:tr w:rsidR="00557BE0" w:rsidRPr="00155726" w14:paraId="202A28AB" w14:textId="77777777" w:rsidTr="00073DE0">
        <w:trPr>
          <w:cantSplit/>
          <w:tblHeader/>
        </w:trPr>
        <w:tc>
          <w:tcPr>
            <w:tcW w:w="1710" w:type="dxa"/>
            <w:shd w:val="clear" w:color="auto" w:fill="auto"/>
          </w:tcPr>
          <w:p w14:paraId="1FA3154B" w14:textId="2F6C54D9"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4E74A08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14:paraId="6B405E4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14:paraId="1F6D727B"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14:paraId="44CDA47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14:paraId="12642EDC" w14:textId="77777777" w:rsidTr="00073DE0">
        <w:tc>
          <w:tcPr>
            <w:tcW w:w="1710" w:type="dxa"/>
            <w:shd w:val="clear" w:color="auto" w:fill="auto"/>
          </w:tcPr>
          <w:p w14:paraId="0C66E2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6211821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54B8CEB9"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0DF80A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9573A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2CEF212E" w14:textId="77777777" w:rsidTr="00073DE0">
        <w:tc>
          <w:tcPr>
            <w:tcW w:w="1710" w:type="dxa"/>
            <w:shd w:val="clear" w:color="auto" w:fill="auto"/>
          </w:tcPr>
          <w:p w14:paraId="286658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7965E6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555158A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CC27B2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3BFB260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6D9A764A" w14:textId="77777777" w:rsidTr="00073DE0">
        <w:tc>
          <w:tcPr>
            <w:tcW w:w="1710" w:type="dxa"/>
            <w:shd w:val="clear" w:color="auto" w:fill="auto"/>
          </w:tcPr>
          <w:p w14:paraId="6CD8A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EEB211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D603802"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F516C5B"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51B6D1C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18F16C1D" w14:textId="77777777" w:rsidTr="00073DE0">
        <w:tc>
          <w:tcPr>
            <w:tcW w:w="1710" w:type="dxa"/>
            <w:shd w:val="clear" w:color="auto" w:fill="auto"/>
          </w:tcPr>
          <w:p w14:paraId="59B8DB29"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23BC8B7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133FFAD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14:paraId="188738C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14:paraId="16997A3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5B33BC08" w14:textId="77777777" w:rsidTr="00073DE0">
        <w:tc>
          <w:tcPr>
            <w:tcW w:w="1710" w:type="dxa"/>
            <w:shd w:val="clear" w:color="auto" w:fill="auto"/>
          </w:tcPr>
          <w:p w14:paraId="00CD64DD" w14:textId="6693F86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62A31AF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64E8E23"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EAFA530"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360FF6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14:paraId="01D12701" w14:textId="77777777" w:rsidTr="00073DE0">
        <w:tc>
          <w:tcPr>
            <w:tcW w:w="1710" w:type="dxa"/>
            <w:shd w:val="clear" w:color="auto" w:fill="auto"/>
          </w:tcPr>
          <w:p w14:paraId="6AC16B07" w14:textId="77BAAD5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933C981"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72C62B28"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772A0CE"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38FE1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77F7939E" w14:textId="77777777" w:rsidTr="00073DE0">
        <w:tc>
          <w:tcPr>
            <w:tcW w:w="1710" w:type="dxa"/>
            <w:shd w:val="clear" w:color="auto" w:fill="auto"/>
          </w:tcPr>
          <w:p w14:paraId="4FD20896" w14:textId="64AFE79F"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lastRenderedPageBreak/>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47A0375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876DA37"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29E6E3C"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2F7D01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14:paraId="270E1118" w14:textId="77777777" w:rsidTr="00073DE0">
        <w:tc>
          <w:tcPr>
            <w:tcW w:w="1710" w:type="dxa"/>
            <w:shd w:val="clear" w:color="auto" w:fill="auto"/>
          </w:tcPr>
          <w:p w14:paraId="6FE6FF3F" w14:textId="015FE40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0BDB058E"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C70E130"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417BEF04"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A8D3A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14:paraId="7B2AB68D" w14:textId="77777777" w:rsidTr="00073DE0">
        <w:tc>
          <w:tcPr>
            <w:tcW w:w="1710" w:type="dxa"/>
            <w:shd w:val="clear" w:color="auto" w:fill="auto"/>
          </w:tcPr>
          <w:p w14:paraId="61B295D1" w14:textId="676DE891"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B2A537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41CFA15D"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56E5708"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14:paraId="050DBD7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7FB5A7A4" w14:textId="77777777" w:rsidTr="00073DE0">
        <w:tc>
          <w:tcPr>
            <w:tcW w:w="1710" w:type="dxa"/>
            <w:shd w:val="clear" w:color="auto" w:fill="auto"/>
          </w:tcPr>
          <w:p w14:paraId="30AA3922" w14:textId="7C50DDA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D5E9536"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008EF38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0720B997"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D7C96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755D6D03" w14:textId="77777777" w:rsidR="00557BE0" w:rsidRPr="00155726" w:rsidRDefault="00557BE0" w:rsidP="00E6689F">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9789.25(a)(1)"/>
        <w:tblDescription w:val="The table lists the Federal Regulations by date of discharge."/>
      </w:tblPr>
      <w:tblGrid>
        <w:gridCol w:w="1710"/>
        <w:gridCol w:w="1710"/>
        <w:gridCol w:w="1800"/>
        <w:gridCol w:w="1800"/>
        <w:gridCol w:w="1980"/>
      </w:tblGrid>
      <w:tr w:rsidR="00557BE0" w:rsidRPr="00155726" w14:paraId="4E029C24" w14:textId="77777777" w:rsidTr="00073DE0">
        <w:trPr>
          <w:cantSplit/>
          <w:tblHeader/>
        </w:trPr>
        <w:tc>
          <w:tcPr>
            <w:tcW w:w="1710" w:type="dxa"/>
            <w:shd w:val="clear" w:color="auto" w:fill="auto"/>
          </w:tcPr>
          <w:p w14:paraId="1C2C0AB9" w14:textId="69FFCD51"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60A40DC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14:paraId="10B1A2C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14:paraId="09BF509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14:paraId="0B837A9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14:paraId="345D418B" w14:textId="77777777" w:rsidTr="00073DE0">
        <w:tc>
          <w:tcPr>
            <w:tcW w:w="1710" w:type="dxa"/>
            <w:shd w:val="clear" w:color="auto" w:fill="auto"/>
          </w:tcPr>
          <w:p w14:paraId="552CEE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Title 42, Code of Federal </w:t>
            </w:r>
            <w:r w:rsidRPr="00155726">
              <w:rPr>
                <w:rFonts w:ascii="Arial" w:hAnsi="Arial" w:cs="Arial"/>
                <w:sz w:val="24"/>
                <w:szCs w:val="24"/>
              </w:rPr>
              <w:lastRenderedPageBreak/>
              <w:t>Regulations, §412.2</w:t>
            </w:r>
          </w:p>
        </w:tc>
        <w:tc>
          <w:tcPr>
            <w:tcW w:w="1710" w:type="dxa"/>
            <w:shd w:val="clear" w:color="auto" w:fill="auto"/>
          </w:tcPr>
          <w:p w14:paraId="37B8A57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Amended; effective October 1, 2010</w:t>
            </w:r>
          </w:p>
        </w:tc>
        <w:tc>
          <w:tcPr>
            <w:tcW w:w="1800" w:type="dxa"/>
            <w:shd w:val="clear" w:color="auto" w:fill="auto"/>
          </w:tcPr>
          <w:p w14:paraId="41B147A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917E2E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14:paraId="3468D26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6BA34129" w14:textId="77777777" w:rsidTr="00073DE0">
        <w:tc>
          <w:tcPr>
            <w:tcW w:w="1710" w:type="dxa"/>
            <w:shd w:val="clear" w:color="auto" w:fill="auto"/>
          </w:tcPr>
          <w:p w14:paraId="78A82F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67400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DCE63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1CFC9B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B7B1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1AA71922" w14:textId="77777777" w:rsidTr="00073DE0">
        <w:tc>
          <w:tcPr>
            <w:tcW w:w="1710" w:type="dxa"/>
            <w:shd w:val="clear" w:color="auto" w:fill="auto"/>
          </w:tcPr>
          <w:p w14:paraId="7107A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CEB41A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7842E5C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397701E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980" w:type="dxa"/>
            <w:shd w:val="clear" w:color="auto" w:fill="auto"/>
          </w:tcPr>
          <w:p w14:paraId="258FD9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6A77FCC5" w14:textId="77777777" w:rsidTr="00073DE0">
        <w:tc>
          <w:tcPr>
            <w:tcW w:w="1710" w:type="dxa"/>
            <w:shd w:val="clear" w:color="auto" w:fill="auto"/>
          </w:tcPr>
          <w:p w14:paraId="177BF942"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0A160C8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0AEB6FB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052861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793E6A1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3DA4550" w14:textId="77777777" w:rsidTr="00073DE0">
        <w:tc>
          <w:tcPr>
            <w:tcW w:w="1710" w:type="dxa"/>
            <w:shd w:val="clear" w:color="auto" w:fill="auto"/>
          </w:tcPr>
          <w:p w14:paraId="1828EF4E" w14:textId="2E613D8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75713F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14A6AB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591B5F4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0A21F5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14:paraId="0F21CBE2" w14:textId="77777777" w:rsidTr="00073DE0">
        <w:tc>
          <w:tcPr>
            <w:tcW w:w="1710" w:type="dxa"/>
            <w:shd w:val="clear" w:color="auto" w:fill="auto"/>
          </w:tcPr>
          <w:p w14:paraId="77A1DDA2" w14:textId="1013E8C9"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7C08C4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0D381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D142F3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6A63BBA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698014BF" w14:textId="77777777" w:rsidTr="00073DE0">
        <w:tc>
          <w:tcPr>
            <w:tcW w:w="1710" w:type="dxa"/>
            <w:shd w:val="clear" w:color="auto" w:fill="auto"/>
          </w:tcPr>
          <w:p w14:paraId="1E976004" w14:textId="3D720CE4"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304B34C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50354A8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2779F84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980" w:type="dxa"/>
            <w:shd w:val="clear" w:color="auto" w:fill="auto"/>
          </w:tcPr>
          <w:p w14:paraId="0D35F18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F5D2E65" w14:textId="77777777" w:rsidTr="00073DE0">
        <w:tc>
          <w:tcPr>
            <w:tcW w:w="1710" w:type="dxa"/>
            <w:shd w:val="clear" w:color="auto" w:fill="auto"/>
          </w:tcPr>
          <w:p w14:paraId="71A8C684" w14:textId="077E0C38"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72D49BB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61663C0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2A18D6B2"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980" w:type="dxa"/>
            <w:shd w:val="clear" w:color="auto" w:fill="auto"/>
          </w:tcPr>
          <w:p w14:paraId="15F1267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0D0BCD2" w14:textId="77777777" w:rsidTr="00073DE0">
        <w:tc>
          <w:tcPr>
            <w:tcW w:w="1710" w:type="dxa"/>
            <w:shd w:val="clear" w:color="auto" w:fill="auto"/>
          </w:tcPr>
          <w:p w14:paraId="14C9B502" w14:textId="2A4A1AB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931B8D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238BC80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44864EF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F8F8AE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7E00EC0" w14:textId="77777777" w:rsidTr="00073DE0">
        <w:tc>
          <w:tcPr>
            <w:tcW w:w="1710" w:type="dxa"/>
            <w:shd w:val="clear" w:color="auto" w:fill="auto"/>
          </w:tcPr>
          <w:p w14:paraId="12E8BCB4" w14:textId="1A5CFD38"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lastRenderedPageBreak/>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59BF4F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4B11B50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015B56D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28203D6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69A2D6E4" w14:textId="77777777"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6ion 9789.25 (a)(1)"/>
        <w:tblDescription w:val="This table lists Federal Regulations by date of discharge"/>
      </w:tblPr>
      <w:tblGrid>
        <w:gridCol w:w="1710"/>
        <w:gridCol w:w="1710"/>
        <w:gridCol w:w="1800"/>
        <w:gridCol w:w="1867"/>
        <w:gridCol w:w="1980"/>
      </w:tblGrid>
      <w:tr w:rsidR="00557BE0" w:rsidRPr="00155726" w14:paraId="3574F9D8" w14:textId="77777777" w:rsidTr="008E72C0">
        <w:trPr>
          <w:tblHeader/>
        </w:trPr>
        <w:tc>
          <w:tcPr>
            <w:tcW w:w="1710" w:type="dxa"/>
            <w:shd w:val="clear" w:color="auto" w:fill="auto"/>
          </w:tcPr>
          <w:p w14:paraId="271AEA15" w14:textId="15748E05" w:rsidR="00557BE0" w:rsidRPr="00155726" w:rsidRDefault="00557BE0" w:rsidP="00073DE0">
            <w:pPr>
              <w:widowControl/>
              <w:spacing w:before="120"/>
              <w:rPr>
                <w:rFonts w:ascii="Arial" w:hAnsi="Arial" w:cs="Arial"/>
                <w:sz w:val="24"/>
                <w:szCs w:val="24"/>
                <w:u w:val="single"/>
              </w:rPr>
            </w:pPr>
          </w:p>
        </w:tc>
        <w:tc>
          <w:tcPr>
            <w:tcW w:w="1710" w:type="dxa"/>
            <w:shd w:val="clear" w:color="auto" w:fill="auto"/>
          </w:tcPr>
          <w:p w14:paraId="4E92E7C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14:paraId="74D2369F" w14:textId="38D53ACA"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Dis</w:t>
            </w:r>
            <w:r w:rsidR="007A3478">
              <w:rPr>
                <w:rFonts w:ascii="Arial" w:hAnsi="Arial" w:cs="Arial"/>
                <w:sz w:val="24"/>
                <w:szCs w:val="24"/>
              </w:rPr>
              <w:t>charges Occurring O</w:t>
            </w:r>
            <w:r w:rsidR="007B3661" w:rsidRPr="00C37A82">
              <w:rPr>
                <w:rFonts w:ascii="Arial" w:hAnsi="Arial" w:cs="Arial"/>
                <w:sz w:val="24"/>
                <w:szCs w:val="24"/>
              </w:rPr>
              <w:t>n or After 12</w:t>
            </w:r>
            <w:r w:rsidRPr="00C37A82">
              <w:rPr>
                <w:rFonts w:ascii="Arial" w:hAnsi="Arial" w:cs="Arial"/>
                <w:sz w:val="24"/>
                <w:szCs w:val="24"/>
              </w:rPr>
              <w:t>/</w:t>
            </w:r>
            <w:r w:rsidR="000A484B" w:rsidRPr="00C37A82">
              <w:rPr>
                <w:rFonts w:ascii="Arial" w:hAnsi="Arial" w:cs="Arial"/>
                <w:sz w:val="24"/>
                <w:szCs w:val="24"/>
              </w:rPr>
              <w:t>0</w:t>
            </w:r>
            <w:r w:rsidRPr="00C37A82">
              <w:rPr>
                <w:rFonts w:ascii="Arial" w:hAnsi="Arial" w:cs="Arial"/>
                <w:sz w:val="24"/>
                <w:szCs w:val="24"/>
              </w:rPr>
              <w:t>1/2020</w:t>
            </w:r>
          </w:p>
        </w:tc>
        <w:tc>
          <w:tcPr>
            <w:tcW w:w="1867" w:type="dxa"/>
            <w:shd w:val="clear" w:color="auto" w:fill="auto"/>
          </w:tcPr>
          <w:p w14:paraId="3F866B98" w14:textId="6705471E" w:rsidR="00557BE0" w:rsidRPr="007F55FE" w:rsidRDefault="007A3478" w:rsidP="00073DE0">
            <w:pPr>
              <w:widowControl/>
              <w:spacing w:before="120"/>
              <w:rPr>
                <w:rFonts w:ascii="Arial" w:hAnsi="Arial" w:cs="Arial"/>
                <w:sz w:val="24"/>
                <w:szCs w:val="24"/>
              </w:rPr>
            </w:pPr>
            <w:r>
              <w:rPr>
                <w:rFonts w:ascii="Arial" w:hAnsi="Arial" w:cs="Arial"/>
                <w:sz w:val="24"/>
                <w:szCs w:val="24"/>
              </w:rPr>
              <w:t>Discharges Occurring O</w:t>
            </w:r>
            <w:r w:rsidR="00FA317D" w:rsidRPr="007F55FE">
              <w:rPr>
                <w:rFonts w:ascii="Arial" w:hAnsi="Arial" w:cs="Arial"/>
                <w:sz w:val="24"/>
                <w:szCs w:val="24"/>
              </w:rPr>
              <w:t>n or After 03/15/2021</w:t>
            </w:r>
          </w:p>
        </w:tc>
        <w:tc>
          <w:tcPr>
            <w:tcW w:w="1980" w:type="dxa"/>
            <w:shd w:val="clear" w:color="auto" w:fill="auto"/>
          </w:tcPr>
          <w:p w14:paraId="22DA8D8C" w14:textId="1955F40E" w:rsidR="00557BE0" w:rsidRPr="00487715" w:rsidRDefault="009E2146" w:rsidP="009E2146">
            <w:pPr>
              <w:widowControl/>
              <w:spacing w:before="120"/>
              <w:rPr>
                <w:rFonts w:ascii="Arial" w:hAnsi="Arial" w:cs="Arial"/>
                <w:sz w:val="24"/>
                <w:szCs w:val="24"/>
              </w:rPr>
            </w:pPr>
            <w:r w:rsidRPr="00487715">
              <w:rPr>
                <w:rFonts w:ascii="Arial" w:hAnsi="Arial" w:cs="Arial"/>
                <w:sz w:val="24"/>
                <w:szCs w:val="24"/>
              </w:rPr>
              <w:t xml:space="preserve">Discharges </w:t>
            </w:r>
            <w:r w:rsidR="007A3478">
              <w:rPr>
                <w:rFonts w:ascii="Arial" w:hAnsi="Arial" w:cs="Arial"/>
                <w:sz w:val="24"/>
                <w:szCs w:val="24"/>
              </w:rPr>
              <w:t>Occurring O</w:t>
            </w:r>
            <w:r w:rsidRPr="00487715">
              <w:rPr>
                <w:rFonts w:ascii="Arial" w:hAnsi="Arial" w:cs="Arial"/>
                <w:sz w:val="24"/>
                <w:szCs w:val="24"/>
              </w:rPr>
              <w:t>n or After 12/01/2021</w:t>
            </w:r>
          </w:p>
        </w:tc>
      </w:tr>
      <w:tr w:rsidR="00557BE0" w:rsidRPr="00155726" w14:paraId="58E6E5CB" w14:textId="77777777" w:rsidTr="008E72C0">
        <w:tc>
          <w:tcPr>
            <w:tcW w:w="1710" w:type="dxa"/>
            <w:shd w:val="clear" w:color="auto" w:fill="auto"/>
          </w:tcPr>
          <w:p w14:paraId="63A19FF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14:paraId="4A82D86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14:paraId="18B4525E" w14:textId="03366567" w:rsidR="00557BE0" w:rsidRPr="000A73DB" w:rsidRDefault="00557BE0" w:rsidP="00073DE0">
            <w:pPr>
              <w:widowControl/>
              <w:spacing w:before="120"/>
              <w:rPr>
                <w:rFonts w:ascii="Arial" w:hAnsi="Arial" w:cs="Arial"/>
                <w:sz w:val="24"/>
                <w:szCs w:val="24"/>
                <w:u w:val="double"/>
              </w:rPr>
            </w:pPr>
            <w:r w:rsidRPr="00C37A82">
              <w:rPr>
                <w:rFonts w:ascii="Arial" w:hAnsi="Arial" w:cs="Arial"/>
                <w:sz w:val="24"/>
                <w:szCs w:val="24"/>
              </w:rPr>
              <w:t>Amended; effective October 1, 20</w:t>
            </w:r>
            <w:r w:rsidR="000A73DB">
              <w:rPr>
                <w:rFonts w:ascii="Arial" w:hAnsi="Arial" w:cs="Arial"/>
                <w:sz w:val="24"/>
                <w:szCs w:val="24"/>
              </w:rPr>
              <w:t>10</w:t>
            </w:r>
          </w:p>
        </w:tc>
        <w:tc>
          <w:tcPr>
            <w:tcW w:w="1867" w:type="dxa"/>
            <w:shd w:val="clear" w:color="auto" w:fill="auto"/>
          </w:tcPr>
          <w:p w14:paraId="58C8920D" w14:textId="0658C0F3" w:rsidR="00557BE0" w:rsidRPr="007F55FE" w:rsidRDefault="00341DAB" w:rsidP="00073DE0">
            <w:pPr>
              <w:widowControl/>
              <w:spacing w:before="120"/>
              <w:rPr>
                <w:rFonts w:ascii="Arial" w:hAnsi="Arial" w:cs="Arial"/>
                <w:sz w:val="24"/>
                <w:szCs w:val="24"/>
              </w:rPr>
            </w:pPr>
            <w:r w:rsidRPr="007F55FE">
              <w:rPr>
                <w:rFonts w:ascii="Arial" w:hAnsi="Arial" w:cs="Arial"/>
                <w:sz w:val="24"/>
                <w:szCs w:val="24"/>
              </w:rPr>
              <w:t>Am</w:t>
            </w:r>
            <w:r w:rsidR="000A73DB" w:rsidRPr="007F55FE">
              <w:rPr>
                <w:rFonts w:ascii="Arial" w:hAnsi="Arial" w:cs="Arial"/>
                <w:sz w:val="24"/>
                <w:szCs w:val="24"/>
              </w:rPr>
              <w:t>ended; effective October 1, 2020</w:t>
            </w:r>
          </w:p>
        </w:tc>
        <w:tc>
          <w:tcPr>
            <w:tcW w:w="1980" w:type="dxa"/>
            <w:shd w:val="clear" w:color="auto" w:fill="auto"/>
          </w:tcPr>
          <w:p w14:paraId="2197D584" w14:textId="28BA1A1E" w:rsidR="00557BE0" w:rsidRPr="00487715" w:rsidRDefault="009E2146" w:rsidP="00073DE0">
            <w:pPr>
              <w:widowControl/>
              <w:spacing w:before="120"/>
              <w:rPr>
                <w:rFonts w:ascii="Arial" w:hAnsi="Arial" w:cs="Arial"/>
                <w:sz w:val="24"/>
                <w:szCs w:val="24"/>
              </w:rPr>
            </w:pPr>
            <w:r w:rsidRPr="00487715">
              <w:rPr>
                <w:rFonts w:ascii="Arial" w:hAnsi="Arial" w:cs="Arial"/>
                <w:sz w:val="24"/>
                <w:szCs w:val="24"/>
              </w:rPr>
              <w:t>Amended; effecti</w:t>
            </w:r>
            <w:r w:rsidR="00A75268" w:rsidRPr="00487715">
              <w:rPr>
                <w:rFonts w:ascii="Arial" w:hAnsi="Arial" w:cs="Arial"/>
                <w:sz w:val="24"/>
                <w:szCs w:val="24"/>
              </w:rPr>
              <w:t>ve October 1, 2020</w:t>
            </w:r>
          </w:p>
        </w:tc>
      </w:tr>
      <w:tr w:rsidR="009E2146" w:rsidRPr="00155726" w14:paraId="33BFC24C" w14:textId="77777777" w:rsidTr="008E72C0">
        <w:tc>
          <w:tcPr>
            <w:tcW w:w="1710" w:type="dxa"/>
            <w:shd w:val="clear" w:color="auto" w:fill="auto"/>
          </w:tcPr>
          <w:p w14:paraId="2D0A8978"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14:paraId="0848899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14:paraId="61D2A318"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2015</w:t>
            </w:r>
          </w:p>
        </w:tc>
        <w:tc>
          <w:tcPr>
            <w:tcW w:w="1867" w:type="dxa"/>
            <w:shd w:val="clear" w:color="auto" w:fill="auto"/>
          </w:tcPr>
          <w:p w14:paraId="68C7AFA0" w14:textId="44DB111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2015</w:t>
            </w:r>
          </w:p>
        </w:tc>
        <w:tc>
          <w:tcPr>
            <w:tcW w:w="1980" w:type="dxa"/>
            <w:shd w:val="clear" w:color="auto" w:fill="auto"/>
          </w:tcPr>
          <w:p w14:paraId="4FA97A25" w14:textId="595E740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2015</w:t>
            </w:r>
          </w:p>
        </w:tc>
      </w:tr>
      <w:tr w:rsidR="009E2146" w:rsidRPr="00155726" w14:paraId="32120EBF" w14:textId="77777777" w:rsidTr="008E72C0">
        <w:tc>
          <w:tcPr>
            <w:tcW w:w="1710" w:type="dxa"/>
            <w:shd w:val="clear" w:color="auto" w:fill="auto"/>
          </w:tcPr>
          <w:p w14:paraId="5E8DA3D1"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14:paraId="7AD26A5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Effective October 1, 2002 and revised as of October 1, 2003</w:t>
            </w:r>
          </w:p>
        </w:tc>
        <w:tc>
          <w:tcPr>
            <w:tcW w:w="1800" w:type="dxa"/>
            <w:shd w:val="clear" w:color="auto" w:fill="auto"/>
          </w:tcPr>
          <w:p w14:paraId="75461DCF"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Effective October 1, 2002 and revised as of October 1, 2003</w:t>
            </w:r>
          </w:p>
        </w:tc>
        <w:tc>
          <w:tcPr>
            <w:tcW w:w="1867" w:type="dxa"/>
            <w:shd w:val="clear" w:color="auto" w:fill="auto"/>
          </w:tcPr>
          <w:p w14:paraId="1DF293CC" w14:textId="385BAB84"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Effective October 1, 2002 and revised as of October 1, 2003</w:t>
            </w:r>
          </w:p>
        </w:tc>
        <w:tc>
          <w:tcPr>
            <w:tcW w:w="1980" w:type="dxa"/>
            <w:shd w:val="clear" w:color="auto" w:fill="auto"/>
          </w:tcPr>
          <w:p w14:paraId="7E1CCDDA" w14:textId="344A60EA"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Effective October 1, 2002 and revised as of October 1, 2003</w:t>
            </w:r>
          </w:p>
        </w:tc>
      </w:tr>
      <w:tr w:rsidR="009E2146" w:rsidRPr="00155726" w14:paraId="2321AFCA" w14:textId="77777777" w:rsidTr="008E72C0">
        <w:tc>
          <w:tcPr>
            <w:tcW w:w="1710" w:type="dxa"/>
            <w:shd w:val="clear" w:color="auto" w:fill="auto"/>
          </w:tcPr>
          <w:p w14:paraId="79CC7440" w14:textId="77777777" w:rsidR="009E2146" w:rsidRPr="00AD472A" w:rsidRDefault="009E2146" w:rsidP="009E2146">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14:paraId="3394A44D"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86FEAEC"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8944E7B" w14:textId="6A988C0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5C9389FE" w14:textId="4F55E52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2307377" w14:textId="77777777" w:rsidTr="008E72C0">
        <w:tc>
          <w:tcPr>
            <w:tcW w:w="1710" w:type="dxa"/>
            <w:shd w:val="clear" w:color="auto" w:fill="auto"/>
          </w:tcPr>
          <w:p w14:paraId="5E619C0B" w14:textId="7C61BAE2"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412.87</w:t>
            </w:r>
          </w:p>
        </w:tc>
        <w:tc>
          <w:tcPr>
            <w:tcW w:w="1710" w:type="dxa"/>
            <w:shd w:val="clear" w:color="auto" w:fill="auto"/>
          </w:tcPr>
          <w:p w14:paraId="61AC2CA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53A20FE"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421082B2" w14:textId="5116F149"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E72B903" w14:textId="3129D52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0A223AAE" w14:textId="77777777" w:rsidTr="008E72C0">
        <w:tc>
          <w:tcPr>
            <w:tcW w:w="1710" w:type="dxa"/>
            <w:shd w:val="clear" w:color="auto" w:fill="auto"/>
          </w:tcPr>
          <w:p w14:paraId="77CA9217" w14:textId="37332048"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412.88</w:t>
            </w:r>
          </w:p>
        </w:tc>
        <w:tc>
          <w:tcPr>
            <w:tcW w:w="1710" w:type="dxa"/>
            <w:shd w:val="clear" w:color="auto" w:fill="auto"/>
          </w:tcPr>
          <w:p w14:paraId="315371D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9433E1D"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53B2C5C9" w14:textId="7B16FCF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C5A9567" w14:textId="6E869E06"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1F56669D" w14:textId="77777777" w:rsidTr="008E72C0">
        <w:tc>
          <w:tcPr>
            <w:tcW w:w="1710" w:type="dxa"/>
            <w:shd w:val="clear" w:color="auto" w:fill="auto"/>
          </w:tcPr>
          <w:p w14:paraId="5E31E9C5" w14:textId="64549BEC"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lastRenderedPageBreak/>
              <w:t>Title 42, Code of Federal Regulations</w:t>
            </w:r>
            <w:r w:rsidR="007A3478">
              <w:rPr>
                <w:rFonts w:ascii="Arial" w:hAnsi="Arial" w:cs="Arial"/>
                <w:sz w:val="24"/>
                <w:szCs w:val="24"/>
              </w:rPr>
              <w:t>,</w:t>
            </w:r>
            <w:r w:rsidRPr="00AD472A">
              <w:rPr>
                <w:rFonts w:ascii="Arial" w:hAnsi="Arial" w:cs="Arial"/>
                <w:sz w:val="24"/>
                <w:szCs w:val="24"/>
              </w:rPr>
              <w:t xml:space="preserve"> Section 412.92(a)</w:t>
            </w:r>
          </w:p>
        </w:tc>
        <w:tc>
          <w:tcPr>
            <w:tcW w:w="1710" w:type="dxa"/>
            <w:shd w:val="clear" w:color="auto" w:fill="auto"/>
          </w:tcPr>
          <w:p w14:paraId="3BE20C20"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14:paraId="69F7EE21"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2005</w:t>
            </w:r>
          </w:p>
        </w:tc>
        <w:tc>
          <w:tcPr>
            <w:tcW w:w="1867" w:type="dxa"/>
            <w:shd w:val="clear" w:color="auto" w:fill="auto"/>
          </w:tcPr>
          <w:p w14:paraId="67776544" w14:textId="5EA24B98"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2005</w:t>
            </w:r>
          </w:p>
        </w:tc>
        <w:tc>
          <w:tcPr>
            <w:tcW w:w="1980" w:type="dxa"/>
            <w:shd w:val="clear" w:color="auto" w:fill="auto"/>
          </w:tcPr>
          <w:p w14:paraId="6A74D684" w14:textId="537050AD"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2005</w:t>
            </w:r>
          </w:p>
        </w:tc>
      </w:tr>
      <w:tr w:rsidR="00A75268" w:rsidRPr="00155726" w14:paraId="31EEA120" w14:textId="77777777" w:rsidTr="008E72C0">
        <w:tc>
          <w:tcPr>
            <w:tcW w:w="1710" w:type="dxa"/>
            <w:shd w:val="clear" w:color="auto" w:fill="auto"/>
          </w:tcPr>
          <w:p w14:paraId="50AB54A6" w14:textId="08708A21"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w:t>
            </w:r>
            <w:r w:rsidR="007A3478">
              <w:rPr>
                <w:rFonts w:ascii="Arial" w:hAnsi="Arial" w:cs="Arial"/>
                <w:sz w:val="24"/>
                <w:szCs w:val="24"/>
              </w:rPr>
              <w:t>,</w:t>
            </w:r>
            <w:r w:rsidRPr="00AD472A">
              <w:rPr>
                <w:rFonts w:ascii="Arial" w:hAnsi="Arial" w:cs="Arial"/>
                <w:sz w:val="24"/>
                <w:szCs w:val="24"/>
              </w:rPr>
              <w:t xml:space="preserve"> Section 412.92(d)</w:t>
            </w:r>
          </w:p>
        </w:tc>
        <w:tc>
          <w:tcPr>
            <w:tcW w:w="1710" w:type="dxa"/>
            <w:shd w:val="clear" w:color="auto" w:fill="auto"/>
          </w:tcPr>
          <w:p w14:paraId="57DB464F"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14:paraId="12253505"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2008</w:t>
            </w:r>
          </w:p>
        </w:tc>
        <w:tc>
          <w:tcPr>
            <w:tcW w:w="1867" w:type="dxa"/>
            <w:shd w:val="clear" w:color="auto" w:fill="auto"/>
          </w:tcPr>
          <w:p w14:paraId="386FBF02" w14:textId="7423383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2008</w:t>
            </w:r>
          </w:p>
        </w:tc>
        <w:tc>
          <w:tcPr>
            <w:tcW w:w="1980" w:type="dxa"/>
            <w:shd w:val="clear" w:color="auto" w:fill="auto"/>
          </w:tcPr>
          <w:p w14:paraId="31FF806D" w14:textId="4F831CE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2008</w:t>
            </w:r>
          </w:p>
        </w:tc>
      </w:tr>
      <w:tr w:rsidR="00A75268" w:rsidRPr="00A75268" w14:paraId="0B61CCAF" w14:textId="77777777" w:rsidTr="008E72C0">
        <w:trPr>
          <w:cantSplit/>
        </w:trPr>
        <w:tc>
          <w:tcPr>
            <w:tcW w:w="1710" w:type="dxa"/>
            <w:shd w:val="clear" w:color="auto" w:fill="auto"/>
          </w:tcPr>
          <w:p w14:paraId="2AA82610" w14:textId="263668CC"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412.106</w:t>
            </w:r>
          </w:p>
        </w:tc>
        <w:tc>
          <w:tcPr>
            <w:tcW w:w="1710" w:type="dxa"/>
            <w:shd w:val="clear" w:color="auto" w:fill="auto"/>
          </w:tcPr>
          <w:p w14:paraId="0FC8FAB3"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C46521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0C6E9A9" w14:textId="063051DA"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9FEB491" w14:textId="13AC419C"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C7872C7" w14:textId="77777777" w:rsidTr="008E72C0">
        <w:tc>
          <w:tcPr>
            <w:tcW w:w="1710" w:type="dxa"/>
            <w:shd w:val="clear" w:color="auto" w:fill="auto"/>
          </w:tcPr>
          <w:p w14:paraId="41F61D48" w14:textId="53F65E5E"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412.316(b)</w:t>
            </w:r>
          </w:p>
        </w:tc>
        <w:tc>
          <w:tcPr>
            <w:tcW w:w="1710" w:type="dxa"/>
            <w:shd w:val="clear" w:color="auto" w:fill="auto"/>
          </w:tcPr>
          <w:p w14:paraId="19CE267B"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14:paraId="14A6EF9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2007</w:t>
            </w:r>
          </w:p>
        </w:tc>
        <w:tc>
          <w:tcPr>
            <w:tcW w:w="1867" w:type="dxa"/>
            <w:shd w:val="clear" w:color="auto" w:fill="auto"/>
          </w:tcPr>
          <w:p w14:paraId="63412799" w14:textId="06C0D0C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2007</w:t>
            </w:r>
          </w:p>
        </w:tc>
        <w:tc>
          <w:tcPr>
            <w:tcW w:w="1980" w:type="dxa"/>
            <w:shd w:val="clear" w:color="auto" w:fill="auto"/>
          </w:tcPr>
          <w:p w14:paraId="559912F0" w14:textId="30BAC474"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2007</w:t>
            </w:r>
          </w:p>
        </w:tc>
      </w:tr>
    </w:tbl>
    <w:p w14:paraId="7FA9445A" w14:textId="627FD89E" w:rsidR="001F5AEB" w:rsidRDefault="001F5AEB" w:rsidP="001F5AEB">
      <w:pPr>
        <w:widowControl/>
        <w:spacing w:before="600"/>
        <w:rPr>
          <w:rFonts w:ascii="Arial" w:hAnsi="Arial" w:cs="Arial"/>
          <w:sz w:val="24"/>
          <w:szCs w:val="24"/>
        </w:rPr>
      </w:pPr>
    </w:p>
    <w:tbl>
      <w:tblPr>
        <w:tblW w:w="90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25(a)(1)"/>
        <w:tblDescription w:val="The table lists the Federal Regulations by date of discharge."/>
      </w:tblPr>
      <w:tblGrid>
        <w:gridCol w:w="1718"/>
        <w:gridCol w:w="1800"/>
        <w:gridCol w:w="1800"/>
        <w:gridCol w:w="1800"/>
        <w:gridCol w:w="1980"/>
      </w:tblGrid>
      <w:tr w:rsidR="008F7381" w:rsidRPr="00155726" w14:paraId="291AE051" w14:textId="77777777" w:rsidTr="008F7381">
        <w:trPr>
          <w:tblHeader/>
        </w:trPr>
        <w:tc>
          <w:tcPr>
            <w:tcW w:w="1718" w:type="dxa"/>
          </w:tcPr>
          <w:p w14:paraId="0A7A3E64" w14:textId="33791761" w:rsidR="008F7381" w:rsidRPr="00155726" w:rsidRDefault="008F7381" w:rsidP="008F7381">
            <w:pPr>
              <w:widowControl/>
              <w:autoSpaceDE/>
              <w:autoSpaceDN/>
              <w:adjustRightInd/>
              <w:ind w:left="-90"/>
              <w:rPr>
                <w:rFonts w:ascii="Arial" w:hAnsi="Arial" w:cs="Arial"/>
                <w:sz w:val="24"/>
                <w:szCs w:val="24"/>
              </w:rPr>
            </w:pPr>
          </w:p>
        </w:tc>
        <w:tc>
          <w:tcPr>
            <w:tcW w:w="1800" w:type="dxa"/>
          </w:tcPr>
          <w:p w14:paraId="2B798069" w14:textId="1E1B8396" w:rsidR="008F7381" w:rsidRPr="006A0107" w:rsidRDefault="00E6689F" w:rsidP="006A0107">
            <w:pPr>
              <w:widowControl/>
              <w:autoSpaceDE/>
              <w:autoSpaceDN/>
              <w:adjustRightInd/>
              <w:ind w:left="-90"/>
              <w:rPr>
                <w:rFonts w:ascii="Arial" w:hAnsi="Arial" w:cs="Arial"/>
                <w:sz w:val="24"/>
                <w:szCs w:val="24"/>
              </w:rPr>
            </w:pPr>
            <w:r w:rsidRPr="006A0107">
              <w:rPr>
                <w:rFonts w:ascii="Arial" w:hAnsi="Arial" w:cs="Arial"/>
                <w:sz w:val="24"/>
                <w:szCs w:val="24"/>
              </w:rPr>
              <w:t>Discharges Occurring On or After 12/01/2022</w:t>
            </w:r>
          </w:p>
        </w:tc>
        <w:tc>
          <w:tcPr>
            <w:tcW w:w="1800" w:type="dxa"/>
          </w:tcPr>
          <w:p w14:paraId="4A3485AF" w14:textId="3A2A67D4" w:rsidR="008F7381" w:rsidRPr="00DD18D6" w:rsidRDefault="00D36D26" w:rsidP="008F7381">
            <w:pPr>
              <w:widowControl/>
              <w:autoSpaceDE/>
              <w:autoSpaceDN/>
              <w:adjustRightInd/>
              <w:ind w:left="-90"/>
              <w:rPr>
                <w:rFonts w:ascii="Arial" w:hAnsi="Arial" w:cs="Arial"/>
                <w:sz w:val="24"/>
                <w:szCs w:val="24"/>
              </w:rPr>
            </w:pPr>
            <w:r w:rsidRPr="00C20503">
              <w:rPr>
                <w:rFonts w:ascii="Arial" w:hAnsi="Arial" w:cs="Arial"/>
                <w:sz w:val="24"/>
                <w:szCs w:val="24"/>
              </w:rPr>
              <w:t>Discharges Occur</w:t>
            </w:r>
            <w:r w:rsidR="00FA2127">
              <w:rPr>
                <w:rFonts w:ascii="Arial" w:hAnsi="Arial" w:cs="Arial"/>
                <w:sz w:val="24"/>
                <w:szCs w:val="24"/>
              </w:rPr>
              <w:t>r</w:t>
            </w:r>
            <w:r w:rsidRPr="00C20503">
              <w:rPr>
                <w:rFonts w:ascii="Arial" w:hAnsi="Arial" w:cs="Arial"/>
                <w:sz w:val="24"/>
                <w:szCs w:val="24"/>
              </w:rPr>
              <w:t>ing On or After 11/01/2023</w:t>
            </w:r>
          </w:p>
        </w:tc>
        <w:tc>
          <w:tcPr>
            <w:tcW w:w="1800" w:type="dxa"/>
          </w:tcPr>
          <w:p w14:paraId="5BF95AAC" w14:textId="25590010"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081858FF" w14:textId="6204B563" w:rsidR="008F7381" w:rsidRPr="00155726" w:rsidRDefault="008F7381" w:rsidP="008F7381">
            <w:pPr>
              <w:widowControl/>
              <w:autoSpaceDE/>
              <w:autoSpaceDN/>
              <w:adjustRightInd/>
              <w:ind w:left="-90"/>
              <w:rPr>
                <w:rFonts w:ascii="Arial" w:hAnsi="Arial" w:cs="Arial"/>
                <w:sz w:val="24"/>
                <w:szCs w:val="24"/>
              </w:rPr>
            </w:pPr>
          </w:p>
        </w:tc>
      </w:tr>
      <w:tr w:rsidR="008F7381" w:rsidRPr="00155726" w14:paraId="1249A986" w14:textId="77777777" w:rsidTr="008F7381">
        <w:tc>
          <w:tcPr>
            <w:tcW w:w="1718" w:type="dxa"/>
          </w:tcPr>
          <w:p w14:paraId="071C4751" w14:textId="37E7BF5D" w:rsidR="008F7381" w:rsidRPr="008F7381" w:rsidRDefault="00E6689F" w:rsidP="008F7381">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w:t>
            </w:r>
          </w:p>
        </w:tc>
        <w:tc>
          <w:tcPr>
            <w:tcW w:w="1800" w:type="dxa"/>
          </w:tcPr>
          <w:p w14:paraId="08B7D4CD" w14:textId="75201D45" w:rsidR="008F7381" w:rsidRPr="006A0107" w:rsidRDefault="00E6689F" w:rsidP="006A0107">
            <w:pPr>
              <w:widowControl/>
              <w:autoSpaceDE/>
              <w:autoSpaceDN/>
              <w:adjustRightInd/>
              <w:ind w:left="-90"/>
              <w:rPr>
                <w:rFonts w:ascii="Arial" w:hAnsi="Arial" w:cs="Arial"/>
                <w:sz w:val="24"/>
                <w:szCs w:val="24"/>
              </w:rPr>
            </w:pPr>
            <w:r w:rsidRPr="006A0107">
              <w:rPr>
                <w:rFonts w:ascii="Arial" w:hAnsi="Arial" w:cs="Arial"/>
                <w:sz w:val="24"/>
                <w:szCs w:val="24"/>
              </w:rPr>
              <w:t>Amended; effective October 1, 2020</w:t>
            </w:r>
          </w:p>
        </w:tc>
        <w:tc>
          <w:tcPr>
            <w:tcW w:w="1800" w:type="dxa"/>
          </w:tcPr>
          <w:p w14:paraId="0F19C94E" w14:textId="70A66B15" w:rsidR="008F7381" w:rsidRPr="00155726" w:rsidRDefault="00D36D26" w:rsidP="008F7381">
            <w:pPr>
              <w:widowControl/>
              <w:autoSpaceDE/>
              <w:autoSpaceDN/>
              <w:adjustRightInd/>
              <w:ind w:left="-90"/>
              <w:rPr>
                <w:rFonts w:ascii="Arial" w:hAnsi="Arial" w:cs="Arial"/>
                <w:sz w:val="24"/>
                <w:szCs w:val="24"/>
              </w:rPr>
            </w:pPr>
            <w:r w:rsidRPr="006A0107">
              <w:rPr>
                <w:rFonts w:ascii="Arial" w:hAnsi="Arial" w:cs="Arial"/>
                <w:sz w:val="24"/>
                <w:szCs w:val="24"/>
              </w:rPr>
              <w:t>Amended; effective October 1, 2020</w:t>
            </w:r>
          </w:p>
        </w:tc>
        <w:tc>
          <w:tcPr>
            <w:tcW w:w="1800" w:type="dxa"/>
          </w:tcPr>
          <w:p w14:paraId="6B4C6284" w14:textId="77777777"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6C6C5018" w14:textId="040E7678" w:rsidR="008F7381" w:rsidRPr="00155726" w:rsidRDefault="008F7381" w:rsidP="008F7381">
            <w:pPr>
              <w:widowControl/>
              <w:autoSpaceDE/>
              <w:autoSpaceDN/>
              <w:adjustRightInd/>
              <w:ind w:left="-90"/>
              <w:rPr>
                <w:rFonts w:ascii="Arial" w:hAnsi="Arial" w:cs="Arial"/>
                <w:sz w:val="24"/>
                <w:szCs w:val="24"/>
              </w:rPr>
            </w:pPr>
          </w:p>
        </w:tc>
      </w:tr>
      <w:tr w:rsidR="008F7381" w:rsidRPr="00155726" w14:paraId="5190F08D" w14:textId="77777777" w:rsidTr="008F7381">
        <w:tc>
          <w:tcPr>
            <w:tcW w:w="1718" w:type="dxa"/>
          </w:tcPr>
          <w:p w14:paraId="0866CFB1" w14:textId="3399EB9C" w:rsidR="008F7381" w:rsidRPr="008F7381" w:rsidRDefault="00E6689F" w:rsidP="008F7381">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§412.23(e)</w:t>
            </w:r>
          </w:p>
        </w:tc>
        <w:tc>
          <w:tcPr>
            <w:tcW w:w="1800" w:type="dxa"/>
          </w:tcPr>
          <w:p w14:paraId="2698DBA0" w14:textId="6AE9FEE8" w:rsidR="008F7381"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2015</w:t>
            </w:r>
          </w:p>
        </w:tc>
        <w:tc>
          <w:tcPr>
            <w:tcW w:w="1800" w:type="dxa"/>
          </w:tcPr>
          <w:p w14:paraId="38D99D95" w14:textId="13EC8535" w:rsidR="008F7381" w:rsidRPr="00155726" w:rsidRDefault="00D36D26" w:rsidP="008F7381">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2015</w:t>
            </w:r>
          </w:p>
        </w:tc>
        <w:tc>
          <w:tcPr>
            <w:tcW w:w="1800" w:type="dxa"/>
          </w:tcPr>
          <w:p w14:paraId="0F7F273C" w14:textId="77777777"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1C10F4ED" w14:textId="77777777" w:rsidR="008F7381" w:rsidRPr="00155726" w:rsidRDefault="008F7381" w:rsidP="008F7381">
            <w:pPr>
              <w:widowControl/>
              <w:autoSpaceDE/>
              <w:autoSpaceDN/>
              <w:adjustRightInd/>
              <w:ind w:left="-90"/>
              <w:rPr>
                <w:rFonts w:ascii="Arial" w:hAnsi="Arial" w:cs="Arial"/>
                <w:sz w:val="24"/>
                <w:szCs w:val="24"/>
              </w:rPr>
            </w:pPr>
          </w:p>
        </w:tc>
      </w:tr>
      <w:tr w:rsidR="00E6689F" w:rsidRPr="00155726" w14:paraId="463DB7A7" w14:textId="77777777" w:rsidTr="008F7381">
        <w:tc>
          <w:tcPr>
            <w:tcW w:w="1718" w:type="dxa"/>
          </w:tcPr>
          <w:p w14:paraId="17481E8B" w14:textId="530B77BA" w:rsidR="00E6689F" w:rsidRPr="008F7381" w:rsidRDefault="00E6689F" w:rsidP="00E6689F">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§412.23(f)</w:t>
            </w:r>
          </w:p>
        </w:tc>
        <w:tc>
          <w:tcPr>
            <w:tcW w:w="1800" w:type="dxa"/>
          </w:tcPr>
          <w:p w14:paraId="78CE8F79" w14:textId="53AB87F8"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Effective October 1, 2002 and revised as of October 1, 2003</w:t>
            </w:r>
          </w:p>
        </w:tc>
        <w:tc>
          <w:tcPr>
            <w:tcW w:w="1800" w:type="dxa"/>
          </w:tcPr>
          <w:p w14:paraId="57DF3EC0" w14:textId="7CCCD6FA"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t>Effective October 1, 2002 and revised as of October 1, 2003</w:t>
            </w:r>
          </w:p>
        </w:tc>
        <w:tc>
          <w:tcPr>
            <w:tcW w:w="1800" w:type="dxa"/>
          </w:tcPr>
          <w:p w14:paraId="2A77257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37E423C9"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CA5E0B6" w14:textId="77777777" w:rsidTr="008F7381">
        <w:tc>
          <w:tcPr>
            <w:tcW w:w="1718" w:type="dxa"/>
          </w:tcPr>
          <w:p w14:paraId="3736FC70" w14:textId="7946D5BA" w:rsidR="00E6689F" w:rsidRPr="008F7381" w:rsidRDefault="00E6689F" w:rsidP="00E6689F">
            <w:pPr>
              <w:widowControl/>
              <w:autoSpaceDE/>
              <w:autoSpaceDN/>
              <w:adjustRightInd/>
              <w:rPr>
                <w:rFonts w:ascii="Arial" w:hAnsi="Arial" w:cs="Arial"/>
                <w:sz w:val="24"/>
                <w:szCs w:val="24"/>
              </w:rPr>
            </w:pPr>
            <w:r w:rsidRPr="008F7381">
              <w:rPr>
                <w:rFonts w:ascii="Arial" w:hAnsi="Arial" w:cs="Arial"/>
                <w:iCs/>
                <w:sz w:val="24"/>
                <w:szCs w:val="24"/>
              </w:rPr>
              <w:t xml:space="preserve">Title 42, Code of Federal </w:t>
            </w:r>
            <w:r w:rsidRPr="008F7381">
              <w:rPr>
                <w:rFonts w:ascii="Arial" w:hAnsi="Arial" w:cs="Arial"/>
                <w:iCs/>
                <w:sz w:val="24"/>
                <w:szCs w:val="24"/>
              </w:rPr>
              <w:lastRenderedPageBreak/>
              <w:t>Regulations, §412.64</w:t>
            </w:r>
          </w:p>
        </w:tc>
        <w:tc>
          <w:tcPr>
            <w:tcW w:w="1800" w:type="dxa"/>
          </w:tcPr>
          <w:p w14:paraId="1D0D7037" w14:textId="41E31C1F" w:rsidR="00E6689F" w:rsidRPr="0032707E" w:rsidRDefault="00E6689F" w:rsidP="00956959">
            <w:pPr>
              <w:widowControl/>
              <w:autoSpaceDE/>
              <w:autoSpaceDN/>
              <w:adjustRightInd/>
              <w:ind w:left="-90"/>
              <w:rPr>
                <w:rFonts w:ascii="Arial" w:hAnsi="Arial" w:cs="Arial"/>
                <w:sz w:val="24"/>
                <w:szCs w:val="24"/>
                <w:u w:val="double"/>
              </w:rPr>
            </w:pPr>
            <w:r w:rsidRPr="00956959">
              <w:rPr>
                <w:rFonts w:ascii="Arial" w:hAnsi="Arial" w:cs="Arial"/>
                <w:sz w:val="24"/>
                <w:szCs w:val="24"/>
              </w:rPr>
              <w:lastRenderedPageBreak/>
              <w:t xml:space="preserve">Amended; effective </w:t>
            </w:r>
            <w:r w:rsidRPr="00956959">
              <w:rPr>
                <w:rFonts w:ascii="Arial" w:hAnsi="Arial" w:cs="Arial"/>
                <w:sz w:val="24"/>
                <w:szCs w:val="24"/>
              </w:rPr>
              <w:lastRenderedPageBreak/>
              <w:t>October 1, 2022</w:t>
            </w:r>
          </w:p>
        </w:tc>
        <w:tc>
          <w:tcPr>
            <w:tcW w:w="1800" w:type="dxa"/>
          </w:tcPr>
          <w:p w14:paraId="505CABE5" w14:textId="7CE7AFD6"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lastRenderedPageBreak/>
              <w:t xml:space="preserve">Amended; effective </w:t>
            </w:r>
            <w:r w:rsidRPr="00956959">
              <w:rPr>
                <w:rFonts w:ascii="Arial" w:hAnsi="Arial" w:cs="Arial"/>
                <w:sz w:val="24"/>
                <w:szCs w:val="24"/>
              </w:rPr>
              <w:lastRenderedPageBreak/>
              <w:t>October 1, 2022</w:t>
            </w:r>
          </w:p>
        </w:tc>
        <w:tc>
          <w:tcPr>
            <w:tcW w:w="1800" w:type="dxa"/>
          </w:tcPr>
          <w:p w14:paraId="0E3B61A3"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171D5DD8"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CAEAB0F" w14:textId="77777777" w:rsidTr="008F7381">
        <w:tc>
          <w:tcPr>
            <w:tcW w:w="1718" w:type="dxa"/>
          </w:tcPr>
          <w:p w14:paraId="3CC0E167" w14:textId="279EDB29"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412.87</w:t>
            </w:r>
          </w:p>
        </w:tc>
        <w:tc>
          <w:tcPr>
            <w:tcW w:w="1800" w:type="dxa"/>
          </w:tcPr>
          <w:p w14:paraId="5C1290C4" w14:textId="4061AB65"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1EDAEDFF" w14:textId="4CA1AF03" w:rsidR="00E6689F" w:rsidRPr="00DD18D6" w:rsidRDefault="00D36D26" w:rsidP="00E6689F">
            <w:pPr>
              <w:widowControl/>
              <w:autoSpaceDE/>
              <w:autoSpaceDN/>
              <w:adjustRightInd/>
              <w:ind w:left="-90"/>
              <w:rPr>
                <w:rFonts w:ascii="Arial" w:hAnsi="Arial" w:cs="Arial"/>
                <w:sz w:val="24"/>
                <w:szCs w:val="24"/>
              </w:rPr>
            </w:pPr>
            <w:r w:rsidRPr="00C20503">
              <w:rPr>
                <w:rFonts w:ascii="Arial" w:hAnsi="Arial" w:cs="Arial"/>
                <w:sz w:val="24"/>
                <w:szCs w:val="24"/>
              </w:rPr>
              <w:t>Amended; effective October 1, 2023</w:t>
            </w:r>
          </w:p>
        </w:tc>
        <w:tc>
          <w:tcPr>
            <w:tcW w:w="1800" w:type="dxa"/>
          </w:tcPr>
          <w:p w14:paraId="4FE9197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3C81DAAB"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10225D77" w14:textId="77777777" w:rsidTr="008F7381">
        <w:tc>
          <w:tcPr>
            <w:tcW w:w="1718" w:type="dxa"/>
          </w:tcPr>
          <w:p w14:paraId="2DD30CD1" w14:textId="5F05BCFE"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412.88</w:t>
            </w:r>
          </w:p>
        </w:tc>
        <w:tc>
          <w:tcPr>
            <w:tcW w:w="1800" w:type="dxa"/>
          </w:tcPr>
          <w:p w14:paraId="2D39D71C" w14:textId="01CE61E2" w:rsidR="00E6689F" w:rsidRPr="00956959" w:rsidRDefault="001D46D0"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42401464" w14:textId="4B74DB78"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2F5B178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54A319D2"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483FF70D" w14:textId="77777777" w:rsidTr="008F7381">
        <w:tc>
          <w:tcPr>
            <w:tcW w:w="1718" w:type="dxa"/>
          </w:tcPr>
          <w:p w14:paraId="547BFF3C" w14:textId="1DF8A5D6"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sz w:val="24"/>
                <w:szCs w:val="24"/>
              </w:rPr>
              <w:t>Title 42, Code of Federal Regulations, Section 412.92(a)</w:t>
            </w:r>
          </w:p>
        </w:tc>
        <w:tc>
          <w:tcPr>
            <w:tcW w:w="1800" w:type="dxa"/>
          </w:tcPr>
          <w:p w14:paraId="138AF989" w14:textId="586BD054"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2005</w:t>
            </w:r>
          </w:p>
        </w:tc>
        <w:tc>
          <w:tcPr>
            <w:tcW w:w="1800" w:type="dxa"/>
          </w:tcPr>
          <w:p w14:paraId="52F5815E" w14:textId="30EB817A"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2005</w:t>
            </w:r>
          </w:p>
        </w:tc>
        <w:tc>
          <w:tcPr>
            <w:tcW w:w="1800" w:type="dxa"/>
          </w:tcPr>
          <w:p w14:paraId="2F70D0B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1604911E"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3E7084E" w14:textId="77777777" w:rsidTr="008F7381">
        <w:tc>
          <w:tcPr>
            <w:tcW w:w="1718" w:type="dxa"/>
          </w:tcPr>
          <w:p w14:paraId="347593FC" w14:textId="01F9E98F" w:rsidR="00E6689F" w:rsidRPr="008F7381" w:rsidRDefault="00E6689F" w:rsidP="00E6689F">
            <w:pPr>
              <w:widowControl/>
              <w:autoSpaceDE/>
              <w:autoSpaceDN/>
              <w:adjustRightInd/>
              <w:rPr>
                <w:rFonts w:ascii="Arial" w:hAnsi="Arial" w:cs="Arial"/>
                <w:sz w:val="24"/>
                <w:szCs w:val="24"/>
              </w:rPr>
            </w:pPr>
            <w:r w:rsidRPr="008F7381">
              <w:rPr>
                <w:rFonts w:ascii="Arial" w:hAnsi="Arial" w:cs="Arial"/>
                <w:sz w:val="24"/>
                <w:szCs w:val="24"/>
              </w:rPr>
              <w:t>Title 42, Code of Federal Regulations, Section 412.92(d)</w:t>
            </w:r>
          </w:p>
        </w:tc>
        <w:tc>
          <w:tcPr>
            <w:tcW w:w="1800" w:type="dxa"/>
          </w:tcPr>
          <w:p w14:paraId="21CE252B" w14:textId="3A6E5920"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2008</w:t>
            </w:r>
          </w:p>
        </w:tc>
        <w:tc>
          <w:tcPr>
            <w:tcW w:w="1800" w:type="dxa"/>
          </w:tcPr>
          <w:p w14:paraId="265FCCC8" w14:textId="0DAE0943"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2008</w:t>
            </w:r>
          </w:p>
        </w:tc>
        <w:tc>
          <w:tcPr>
            <w:tcW w:w="1800" w:type="dxa"/>
          </w:tcPr>
          <w:p w14:paraId="443FE727"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62939C7B"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1E6D0F50" w14:textId="77777777" w:rsidTr="008F7381">
        <w:tc>
          <w:tcPr>
            <w:tcW w:w="1718" w:type="dxa"/>
          </w:tcPr>
          <w:p w14:paraId="2281EA19" w14:textId="3C8DD64C" w:rsidR="00E6689F" w:rsidRPr="008F7381" w:rsidRDefault="00E6689F" w:rsidP="00E6689F">
            <w:pPr>
              <w:widowControl/>
              <w:autoSpaceDE/>
              <w:autoSpaceDN/>
              <w:adjustRightInd/>
              <w:rPr>
                <w:rFonts w:ascii="Arial" w:hAnsi="Arial" w:cs="Arial"/>
                <w:sz w:val="24"/>
                <w:szCs w:val="24"/>
              </w:rPr>
            </w:pPr>
            <w:r w:rsidRPr="008F7381">
              <w:rPr>
                <w:rFonts w:ascii="Arial" w:hAnsi="Arial" w:cs="Arial"/>
                <w:iCs/>
                <w:sz w:val="24"/>
                <w:szCs w:val="24"/>
              </w:rPr>
              <w:t>Title 42, Code of Federal Regulations, Section 412.106</w:t>
            </w:r>
          </w:p>
        </w:tc>
        <w:tc>
          <w:tcPr>
            <w:tcW w:w="1800" w:type="dxa"/>
          </w:tcPr>
          <w:p w14:paraId="214FDC01" w14:textId="30B0E7BE" w:rsidR="00E6689F" w:rsidRPr="00D36D26" w:rsidRDefault="00264E50" w:rsidP="00D36D26">
            <w:pPr>
              <w:widowControl/>
              <w:autoSpaceDE/>
              <w:autoSpaceDN/>
              <w:adjustRightInd/>
              <w:ind w:left="-90"/>
              <w:rPr>
                <w:rFonts w:ascii="Arial" w:hAnsi="Arial" w:cs="Arial"/>
                <w:sz w:val="24"/>
                <w:szCs w:val="24"/>
              </w:rPr>
            </w:pPr>
            <w:r w:rsidRPr="00D36D26">
              <w:rPr>
                <w:rFonts w:ascii="Arial" w:hAnsi="Arial" w:cs="Arial"/>
                <w:iCs/>
                <w:sz w:val="24"/>
                <w:szCs w:val="24"/>
              </w:rPr>
              <w:t>Amended; effective October 1, 2022</w:t>
            </w:r>
          </w:p>
        </w:tc>
        <w:tc>
          <w:tcPr>
            <w:tcW w:w="1800" w:type="dxa"/>
          </w:tcPr>
          <w:p w14:paraId="7E00279C" w14:textId="496C5413" w:rsidR="00E6689F" w:rsidRPr="00155726" w:rsidRDefault="00D36D26" w:rsidP="00E6689F">
            <w:pPr>
              <w:widowControl/>
              <w:autoSpaceDE/>
              <w:autoSpaceDN/>
              <w:adjustRightInd/>
              <w:ind w:left="-90"/>
              <w:rPr>
                <w:rFonts w:ascii="Arial" w:hAnsi="Arial" w:cs="Arial"/>
                <w:sz w:val="24"/>
                <w:szCs w:val="24"/>
              </w:rPr>
            </w:pPr>
            <w:r w:rsidRPr="00C20503">
              <w:rPr>
                <w:rFonts w:ascii="Arial" w:hAnsi="Arial" w:cs="Arial"/>
                <w:sz w:val="24"/>
                <w:szCs w:val="24"/>
              </w:rPr>
              <w:t>Amended effective October 1, 2023</w:t>
            </w:r>
          </w:p>
        </w:tc>
        <w:tc>
          <w:tcPr>
            <w:tcW w:w="1800" w:type="dxa"/>
          </w:tcPr>
          <w:p w14:paraId="66FC919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0269584C"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01EDFF5F" w14:textId="77777777" w:rsidTr="008F7381">
        <w:tc>
          <w:tcPr>
            <w:tcW w:w="1718" w:type="dxa"/>
          </w:tcPr>
          <w:p w14:paraId="455B7742" w14:textId="41C27DE6"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412.316(b)</w:t>
            </w:r>
          </w:p>
        </w:tc>
        <w:tc>
          <w:tcPr>
            <w:tcW w:w="1800" w:type="dxa"/>
          </w:tcPr>
          <w:p w14:paraId="1A8EFF5D" w14:textId="222B973B"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2007</w:t>
            </w:r>
          </w:p>
        </w:tc>
        <w:tc>
          <w:tcPr>
            <w:tcW w:w="1800" w:type="dxa"/>
          </w:tcPr>
          <w:p w14:paraId="16259E3E" w14:textId="432C4080" w:rsidR="00E6689F" w:rsidRPr="00155726" w:rsidRDefault="00665A23" w:rsidP="00E6689F">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2007</w:t>
            </w:r>
          </w:p>
        </w:tc>
        <w:tc>
          <w:tcPr>
            <w:tcW w:w="1800" w:type="dxa"/>
          </w:tcPr>
          <w:p w14:paraId="3C34741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435729DE" w14:textId="77777777" w:rsidR="00E6689F" w:rsidRPr="00155726" w:rsidRDefault="00E6689F" w:rsidP="00E6689F">
            <w:pPr>
              <w:widowControl/>
              <w:autoSpaceDE/>
              <w:autoSpaceDN/>
              <w:adjustRightInd/>
              <w:ind w:left="-90"/>
              <w:rPr>
                <w:rFonts w:ascii="Arial" w:hAnsi="Arial" w:cs="Arial"/>
                <w:sz w:val="24"/>
                <w:szCs w:val="24"/>
              </w:rPr>
            </w:pPr>
          </w:p>
        </w:tc>
      </w:tr>
    </w:tbl>
    <w:p w14:paraId="63D82437" w14:textId="5B08E796" w:rsidR="00557BE0" w:rsidRPr="00155726" w:rsidRDefault="00557BE0" w:rsidP="00557BE0">
      <w:pPr>
        <w:widowControl/>
        <w:spacing w:before="600"/>
        <w:ind w:left="-446"/>
        <w:rPr>
          <w:rFonts w:ascii="Arial" w:hAnsi="Arial" w:cs="Arial"/>
          <w:sz w:val="24"/>
          <w:szCs w:val="24"/>
        </w:rPr>
      </w:pPr>
      <w:bookmarkStart w:id="2" w:name="_Hlk117506559"/>
      <w:r w:rsidRPr="00155726">
        <w:rPr>
          <w:rFonts w:ascii="Arial" w:hAnsi="Arial" w:cs="Arial"/>
          <w:sz w:val="24"/>
          <w:szCs w:val="24"/>
        </w:rPr>
        <w:t>(b) Federal Register Notices by Date of Discharge</w:t>
      </w:r>
    </w:p>
    <w:bookmarkEnd w:id="2"/>
    <w:p w14:paraId="75F24FC8" w14:textId="77777777" w:rsidR="00557BE0" w:rsidRPr="00155726" w:rsidRDefault="00557BE0" w:rsidP="00557BE0">
      <w:pPr>
        <w:widowControl/>
        <w:ind w:left="-450"/>
        <w:rPr>
          <w:rFonts w:ascii="Arial" w:hAnsi="Arial" w:cs="Arial"/>
          <w:sz w:val="24"/>
          <w:szCs w:val="24"/>
        </w:rPr>
      </w:pPr>
    </w:p>
    <w:p w14:paraId="6BEBAAE2" w14:textId="0760450F" w:rsidR="00557BE0"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20"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13460BDF" w14:textId="77777777" w:rsidR="008B67E4" w:rsidRPr="00155726" w:rsidRDefault="008B67E4" w:rsidP="00557BE0">
      <w:pPr>
        <w:widowControl/>
        <w:ind w:left="-450"/>
        <w:rPr>
          <w:rFonts w:ascii="Arial" w:hAnsi="Arial" w:cs="Arial"/>
          <w:sz w:val="24"/>
          <w:szCs w:val="24"/>
        </w:rPr>
      </w:pP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9789.25(b)(1)"/>
        <w:tblDescription w:val="This table lists Federal Reguster Notices by date of discharge."/>
      </w:tblPr>
      <w:tblGrid>
        <w:gridCol w:w="1987"/>
        <w:gridCol w:w="2070"/>
        <w:gridCol w:w="2160"/>
        <w:gridCol w:w="2070"/>
        <w:gridCol w:w="2160"/>
      </w:tblGrid>
      <w:tr w:rsidR="00557BE0" w:rsidRPr="00155726" w14:paraId="7EB1FFAF" w14:textId="77777777" w:rsidTr="00073DE0">
        <w:trPr>
          <w:cantSplit/>
          <w:tblHeader/>
        </w:trPr>
        <w:tc>
          <w:tcPr>
            <w:tcW w:w="1987" w:type="dxa"/>
          </w:tcPr>
          <w:p w14:paraId="4B078A6D" w14:textId="4782BB9B" w:rsidR="00557BE0" w:rsidRPr="00155726" w:rsidRDefault="00557BE0" w:rsidP="00073DE0">
            <w:pPr>
              <w:widowControl/>
              <w:autoSpaceDE/>
              <w:autoSpaceDN/>
              <w:adjustRightInd/>
              <w:rPr>
                <w:rFonts w:ascii="Arial" w:hAnsi="Arial" w:cs="Arial"/>
                <w:sz w:val="24"/>
                <w:szCs w:val="24"/>
              </w:rPr>
            </w:pPr>
          </w:p>
        </w:tc>
        <w:tc>
          <w:tcPr>
            <w:tcW w:w="2070" w:type="dxa"/>
          </w:tcPr>
          <w:p w14:paraId="7B5647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14:paraId="380F17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14:paraId="36153B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14:paraId="67A9F8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14:paraId="0611AE17" w14:textId="77777777" w:rsidTr="00073DE0">
        <w:trPr>
          <w:cantSplit/>
        </w:trPr>
        <w:tc>
          <w:tcPr>
            <w:tcW w:w="1987" w:type="dxa"/>
          </w:tcPr>
          <w:p w14:paraId="0DAAC6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6B7D97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14:paraId="4C1C7B4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14:paraId="7BB1163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53AD75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07220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14:paraId="755639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07D689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C67AF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14:paraId="40B654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14:paraId="2DDCAE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14:paraId="146D271D" w14:textId="77777777" w:rsidTr="00073DE0">
        <w:trPr>
          <w:cantSplit/>
        </w:trPr>
        <w:tc>
          <w:tcPr>
            <w:tcW w:w="1987" w:type="dxa"/>
          </w:tcPr>
          <w:p w14:paraId="6F506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B0D72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14:paraId="4E0026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76E136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14:paraId="38E8100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9BC8316"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FFDBD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14:paraId="7270B56C" w14:textId="77777777" w:rsidTr="00073DE0">
        <w:trPr>
          <w:cantSplit/>
        </w:trPr>
        <w:tc>
          <w:tcPr>
            <w:tcW w:w="1987" w:type="dxa"/>
          </w:tcPr>
          <w:p w14:paraId="3A8245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32B00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14:paraId="2601CA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0.7%</w:t>
            </w:r>
          </w:p>
          <w:p w14:paraId="2DB41D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14:paraId="71E7CB5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647187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14:paraId="7BDA1E35" w14:textId="77777777" w:rsidTr="00073DE0">
        <w:trPr>
          <w:cantSplit/>
        </w:trPr>
        <w:tc>
          <w:tcPr>
            <w:tcW w:w="1987" w:type="dxa"/>
          </w:tcPr>
          <w:p w14:paraId="68ECDB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61B48E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$414.18</w:t>
            </w:r>
          </w:p>
          <w:p w14:paraId="66C530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14:paraId="35EF79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14:paraId="3F11415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404165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14:paraId="5414A48B" w14:textId="77777777" w:rsidTr="00073DE0">
        <w:trPr>
          <w:cantSplit/>
        </w:trPr>
        <w:tc>
          <w:tcPr>
            <w:tcW w:w="1987" w:type="dxa"/>
          </w:tcPr>
          <w:p w14:paraId="79C5DB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36772EC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14:paraId="154AA738"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6BFDCCC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2A612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14:paraId="382A91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14:paraId="62421C00" w14:textId="77777777" w:rsidTr="00073DE0">
        <w:trPr>
          <w:cantSplit/>
        </w:trPr>
        <w:tc>
          <w:tcPr>
            <w:tcW w:w="1987" w:type="dxa"/>
          </w:tcPr>
          <w:p w14:paraId="36F93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14:paraId="12F7147A" w14:textId="77777777" w:rsidR="00557BE0" w:rsidRPr="00155726" w:rsidRDefault="00557BE0" w:rsidP="00073DE0">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14:paraId="2BD9571A"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4BEF3E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14:paraId="343FE40B"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21C49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14:paraId="64CE3A6B" w14:textId="77777777" w:rsidTr="00073DE0">
        <w:trPr>
          <w:cantSplit/>
        </w:trPr>
        <w:tc>
          <w:tcPr>
            <w:tcW w:w="1987" w:type="dxa"/>
          </w:tcPr>
          <w:p w14:paraId="1D391C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331173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14:paraId="3F7D70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14:paraId="4A472ED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7DD03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14:paraId="4BB4282E" w14:textId="77777777" w:rsidTr="00073DE0">
        <w:trPr>
          <w:cantSplit/>
        </w:trPr>
        <w:tc>
          <w:tcPr>
            <w:tcW w:w="1987" w:type="dxa"/>
          </w:tcPr>
          <w:p w14:paraId="56A3F9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6BA7B3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160" w:type="dxa"/>
          </w:tcPr>
          <w:p w14:paraId="1B9E86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2BA540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14:paraId="7D9D08C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C664D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r>
      <w:tr w:rsidR="00557BE0" w:rsidRPr="00155726" w14:paraId="3A57EAF1" w14:textId="77777777" w:rsidTr="00073DE0">
        <w:trPr>
          <w:cantSplit/>
        </w:trPr>
        <w:tc>
          <w:tcPr>
            <w:tcW w:w="1987" w:type="dxa"/>
          </w:tcPr>
          <w:p w14:paraId="59765CA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Labor-Related Portion</w:t>
            </w:r>
          </w:p>
        </w:tc>
        <w:tc>
          <w:tcPr>
            <w:tcW w:w="2070" w:type="dxa"/>
          </w:tcPr>
          <w:p w14:paraId="2CCD5A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14:paraId="5D1F1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14:paraId="0BC2302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3BED0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14:paraId="0FC32154" w14:textId="77777777" w:rsidTr="00073DE0">
        <w:trPr>
          <w:cantSplit/>
        </w:trPr>
        <w:tc>
          <w:tcPr>
            <w:tcW w:w="1987" w:type="dxa"/>
          </w:tcPr>
          <w:p w14:paraId="59DCE9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0AF9B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14:paraId="2A05E976"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FDA1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14:paraId="2E01A2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14:paraId="484044DC" w14:textId="77777777" w:rsidTr="00073DE0">
        <w:trPr>
          <w:cantSplit/>
        </w:trPr>
        <w:tc>
          <w:tcPr>
            <w:tcW w:w="1987" w:type="dxa"/>
          </w:tcPr>
          <w:p w14:paraId="4BE242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421AF7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14:paraId="1FA294FA"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B39F231"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90D24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14:paraId="649E8DA0" w14:textId="77777777"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9789.25(b)(1)"/>
        <w:tblDescription w:val="This table lists Federal Register Notices by date of discharge."/>
      </w:tblPr>
      <w:tblGrid>
        <w:gridCol w:w="1728"/>
        <w:gridCol w:w="2070"/>
        <w:gridCol w:w="2160"/>
        <w:gridCol w:w="2085"/>
        <w:gridCol w:w="2685"/>
      </w:tblGrid>
      <w:tr w:rsidR="00557BE0" w:rsidRPr="00155726" w14:paraId="20B94AD0" w14:textId="77777777" w:rsidTr="00073DE0">
        <w:trPr>
          <w:cantSplit/>
          <w:tblHeader/>
        </w:trPr>
        <w:tc>
          <w:tcPr>
            <w:tcW w:w="1728" w:type="dxa"/>
          </w:tcPr>
          <w:p w14:paraId="31AC2DEF" w14:textId="7D63FB34" w:rsidR="00557BE0" w:rsidRPr="00155726" w:rsidRDefault="00557BE0" w:rsidP="00073DE0">
            <w:pPr>
              <w:widowControl/>
              <w:autoSpaceDE/>
              <w:autoSpaceDN/>
              <w:adjustRightInd/>
              <w:rPr>
                <w:rFonts w:ascii="Arial" w:hAnsi="Arial" w:cs="Arial"/>
                <w:sz w:val="24"/>
                <w:szCs w:val="24"/>
              </w:rPr>
            </w:pPr>
          </w:p>
        </w:tc>
        <w:tc>
          <w:tcPr>
            <w:tcW w:w="2070" w:type="dxa"/>
          </w:tcPr>
          <w:p w14:paraId="356AF88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63CC15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14:paraId="27694D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14:paraId="0DD46F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9CE58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14:paraId="6C264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127EAC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14:paraId="1966C70F" w14:textId="77777777" w:rsidTr="00073DE0">
        <w:tc>
          <w:tcPr>
            <w:tcW w:w="1728" w:type="dxa"/>
          </w:tcPr>
          <w:p w14:paraId="7F77C2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06C0B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3C0F5B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14:paraId="343EA4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623A53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14:paraId="72AC4A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14:paraId="56BA1C86"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14:paraId="3CE531BF"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14:paraId="3FB249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14:paraId="35C9CA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14:paraId="70A244E2" w14:textId="77777777" w:rsidTr="00073DE0">
        <w:tc>
          <w:tcPr>
            <w:tcW w:w="1728" w:type="dxa"/>
          </w:tcPr>
          <w:p w14:paraId="16EF44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42A33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14:paraId="11F85F1E"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065CB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14:paraId="5C3ECF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14:paraId="258997DE" w14:textId="77777777" w:rsidTr="00073DE0">
        <w:tc>
          <w:tcPr>
            <w:tcW w:w="1728" w:type="dxa"/>
          </w:tcPr>
          <w:p w14:paraId="1C3990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6777E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14:paraId="7F042631"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D3A13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14:paraId="180226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14:paraId="755DC684" w14:textId="77777777" w:rsidTr="00073DE0">
        <w:tc>
          <w:tcPr>
            <w:tcW w:w="1728" w:type="dxa"/>
          </w:tcPr>
          <w:p w14:paraId="2A93D8D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04F1BA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14:paraId="488B60B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26092AA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14:paraId="48B57BD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14:paraId="06FC9255" w14:textId="77777777" w:rsidTr="00073DE0">
        <w:tc>
          <w:tcPr>
            <w:tcW w:w="1728" w:type="dxa"/>
          </w:tcPr>
          <w:p w14:paraId="2995B21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6EDEB542"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70DCA40D"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B8E89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14:paraId="0636FFB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AA92B57" w14:textId="77777777" w:rsidTr="00073DE0">
        <w:tc>
          <w:tcPr>
            <w:tcW w:w="1728" w:type="dxa"/>
          </w:tcPr>
          <w:p w14:paraId="228676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1B810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$24,485</w:t>
            </w:r>
          </w:p>
          <w:p w14:paraId="40E41E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59890)</w:t>
            </w:r>
          </w:p>
          <w:p w14:paraId="0A7E0D3E"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0CEBF8B"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696FDE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$22,185</w:t>
            </w:r>
          </w:p>
          <w:p w14:paraId="599863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14:paraId="462A85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$20,045</w:t>
            </w:r>
          </w:p>
          <w:p w14:paraId="68589D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14:paraId="422AFC85" w14:textId="77777777" w:rsidTr="00073DE0">
        <w:tc>
          <w:tcPr>
            <w:tcW w:w="1728" w:type="dxa"/>
          </w:tcPr>
          <w:p w14:paraId="36F078DB" w14:textId="77777777" w:rsidR="00557BE0" w:rsidRPr="00155726" w:rsidRDefault="00557BE0" w:rsidP="00073DE0">
            <w:pPr>
              <w:widowControl/>
              <w:autoSpaceDE/>
              <w:autoSpaceDN/>
              <w:adjustRightInd/>
              <w:ind w:right="-151"/>
              <w:rPr>
                <w:rFonts w:ascii="Arial" w:hAnsi="Arial" w:cs="Arial"/>
                <w:sz w:val="24"/>
                <w:szCs w:val="24"/>
              </w:rPr>
            </w:pPr>
            <w:r w:rsidRPr="00155726">
              <w:rPr>
                <w:rFonts w:ascii="Arial" w:hAnsi="Arial" w:cs="Arial"/>
                <w:sz w:val="24"/>
                <w:szCs w:val="24"/>
              </w:rPr>
              <w:t>National Standard Operating</w:t>
            </w:r>
            <w:r>
              <w:rPr>
                <w:rFonts w:ascii="Arial" w:hAnsi="Arial" w:cs="Arial"/>
                <w:sz w:val="24"/>
                <w:szCs w:val="24"/>
              </w:rPr>
              <w:t xml:space="preserve"> Rate </w:t>
            </w:r>
          </w:p>
        </w:tc>
        <w:tc>
          <w:tcPr>
            <w:tcW w:w="2070" w:type="dxa"/>
          </w:tcPr>
          <w:p w14:paraId="425931A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14:paraId="72D2306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496B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14:paraId="25FEFC8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14:paraId="72405B37" w14:textId="77777777" w:rsidTr="00073DE0">
        <w:trPr>
          <w:cantSplit/>
        </w:trPr>
        <w:tc>
          <w:tcPr>
            <w:tcW w:w="1728" w:type="dxa"/>
          </w:tcPr>
          <w:p w14:paraId="0626519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071598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c>
          <w:tcPr>
            <w:tcW w:w="2160" w:type="dxa"/>
          </w:tcPr>
          <w:p w14:paraId="628C17FF"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3817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685" w:type="dxa"/>
          </w:tcPr>
          <w:p w14:paraId="091E80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r>
      <w:tr w:rsidR="00557BE0" w:rsidRPr="00155726" w14:paraId="7B050B2D" w14:textId="77777777" w:rsidTr="00073DE0">
        <w:trPr>
          <w:cantSplit/>
        </w:trPr>
        <w:tc>
          <w:tcPr>
            <w:tcW w:w="1728" w:type="dxa"/>
          </w:tcPr>
          <w:p w14:paraId="29F83AE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32F8756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14:paraId="00BBCC54"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F9A6DE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14:paraId="2278453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14:paraId="18000EBD" w14:textId="77777777" w:rsidTr="00073DE0">
        <w:trPr>
          <w:cantSplit/>
        </w:trPr>
        <w:tc>
          <w:tcPr>
            <w:tcW w:w="1728" w:type="dxa"/>
          </w:tcPr>
          <w:p w14:paraId="0B8AAB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61D93B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DRGs designated with a “yes” in the “FY 07 Final Rule Post-acute Care DRG” column in Table 5 (B) beginning at page 60013  </w:t>
            </w:r>
          </w:p>
        </w:tc>
        <w:tc>
          <w:tcPr>
            <w:tcW w:w="2160" w:type="dxa"/>
          </w:tcPr>
          <w:p w14:paraId="65CD6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the “FY 07 Final Rule Post-acute Care DRG” column in Table 5 (B) beginning at page 60013 and (C) beginning at page 573</w:t>
            </w:r>
          </w:p>
        </w:tc>
        <w:tc>
          <w:tcPr>
            <w:tcW w:w="2085" w:type="dxa"/>
          </w:tcPr>
          <w:p w14:paraId="14BA0F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 Severity DRGs designated with a “yes” in the “FY08 Final Rule Post-Acute DRG” column in Table 5 (A) beginning at page 47539 and (B) at page 57727</w:t>
            </w:r>
          </w:p>
        </w:tc>
        <w:tc>
          <w:tcPr>
            <w:tcW w:w="2685" w:type="dxa"/>
          </w:tcPr>
          <w:p w14:paraId="40FBD3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 Severity DRGs designated with a “yes” in the “FY09 Final Rule Post-Acute DRG” column in Table 5 (A) beginning at page 48899</w:t>
            </w:r>
          </w:p>
        </w:tc>
      </w:tr>
      <w:tr w:rsidR="00557BE0" w:rsidRPr="00155726" w14:paraId="68CFB752" w14:textId="77777777" w:rsidTr="00073DE0">
        <w:trPr>
          <w:cantSplit/>
        </w:trPr>
        <w:tc>
          <w:tcPr>
            <w:tcW w:w="1728" w:type="dxa"/>
          </w:tcPr>
          <w:p w14:paraId="554238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Post-acute care transfer </w:t>
            </w:r>
            <w:r w:rsidRPr="00155726">
              <w:rPr>
                <w:rFonts w:ascii="Arial" w:hAnsi="Arial" w:cs="Arial"/>
                <w:sz w:val="24"/>
                <w:szCs w:val="24"/>
              </w:rPr>
              <w:lastRenderedPageBreak/>
              <w:t>qualifying DRGs</w:t>
            </w:r>
          </w:p>
        </w:tc>
        <w:tc>
          <w:tcPr>
            <w:tcW w:w="2070" w:type="dxa"/>
          </w:tcPr>
          <w:p w14:paraId="68742BE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DRGs 7, 8, 210, 211, 233, 234, 471, 497, 498, </w:t>
            </w:r>
            <w:r w:rsidRPr="00155726">
              <w:rPr>
                <w:rFonts w:ascii="Arial" w:hAnsi="Arial" w:cs="Arial"/>
                <w:sz w:val="24"/>
                <w:szCs w:val="24"/>
              </w:rPr>
              <w:lastRenderedPageBreak/>
              <w:t>545, 549, or 550 (B) beginning at page 60013</w:t>
            </w:r>
          </w:p>
        </w:tc>
        <w:tc>
          <w:tcPr>
            <w:tcW w:w="2160" w:type="dxa"/>
          </w:tcPr>
          <w:p w14:paraId="4BC498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DRGs 7, 8, 210, 211, 233, 234, 471, 497, 498, </w:t>
            </w:r>
            <w:r w:rsidRPr="00155726">
              <w:rPr>
                <w:rFonts w:ascii="Arial" w:hAnsi="Arial" w:cs="Arial"/>
                <w:sz w:val="24"/>
                <w:szCs w:val="24"/>
              </w:rPr>
              <w:lastRenderedPageBreak/>
              <w:t>544, 545, 549, or 550 (B) beginning at page 60013 and (C) beginning at page 573</w:t>
            </w:r>
          </w:p>
        </w:tc>
        <w:tc>
          <w:tcPr>
            <w:tcW w:w="2085" w:type="dxa"/>
          </w:tcPr>
          <w:p w14:paraId="50159C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w:t>
            </w:r>
            <w:r w:rsidRPr="00155726">
              <w:rPr>
                <w:rFonts w:ascii="Arial" w:hAnsi="Arial" w:cs="Arial"/>
                <w:sz w:val="24"/>
                <w:szCs w:val="24"/>
              </w:rPr>
              <w:lastRenderedPageBreak/>
              <w:t>“yes” in the “FY08 Final Rule Special Pay DRG” column in Table 5 (A) beginning at page 47539 and (B) at page 57727</w:t>
            </w:r>
          </w:p>
        </w:tc>
        <w:tc>
          <w:tcPr>
            <w:tcW w:w="2685" w:type="dxa"/>
          </w:tcPr>
          <w:p w14:paraId="681AD7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“FY09 </w:t>
            </w:r>
            <w:r w:rsidRPr="00155726">
              <w:rPr>
                <w:rFonts w:ascii="Arial" w:hAnsi="Arial" w:cs="Arial"/>
                <w:sz w:val="24"/>
                <w:szCs w:val="24"/>
              </w:rPr>
              <w:lastRenderedPageBreak/>
              <w:t>Final Rule Special Pay DRG” column in Table 5 (A) beginning at page 48899</w:t>
            </w:r>
          </w:p>
        </w:tc>
      </w:tr>
    </w:tbl>
    <w:p w14:paraId="03B8B197" w14:textId="77777777" w:rsidR="00557BE0" w:rsidRPr="00155726" w:rsidRDefault="00557BE0" w:rsidP="00557BE0">
      <w:pPr>
        <w:widowControl/>
        <w:autoSpaceDE/>
        <w:autoSpaceDN/>
        <w:adjustRightInd/>
        <w:rPr>
          <w:rFonts w:ascii="Arial" w:hAnsi="Arial" w:cs="Arial"/>
          <w:sz w:val="24"/>
          <w:szCs w:val="24"/>
        </w:rPr>
      </w:pPr>
    </w:p>
    <w:p w14:paraId="5F819770" w14:textId="77777777"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Federal Register Notices by date of discharge."/>
      </w:tblPr>
      <w:tblGrid>
        <w:gridCol w:w="2080"/>
        <w:gridCol w:w="2004"/>
        <w:gridCol w:w="2059"/>
        <w:gridCol w:w="2489"/>
        <w:gridCol w:w="2281"/>
      </w:tblGrid>
      <w:tr w:rsidR="00557BE0" w:rsidRPr="00155726" w14:paraId="60CF6922" w14:textId="77777777" w:rsidTr="007826C2">
        <w:trPr>
          <w:tblHeader/>
        </w:trPr>
        <w:tc>
          <w:tcPr>
            <w:tcW w:w="2080" w:type="dxa"/>
          </w:tcPr>
          <w:p w14:paraId="099B9CA0" w14:textId="7FA8E82E" w:rsidR="00557BE0" w:rsidRPr="00155726" w:rsidRDefault="00557BE0" w:rsidP="00073DE0">
            <w:pPr>
              <w:widowControl/>
              <w:autoSpaceDE/>
              <w:autoSpaceDN/>
              <w:adjustRightInd/>
              <w:rPr>
                <w:rFonts w:ascii="Arial" w:hAnsi="Arial" w:cs="Arial"/>
                <w:sz w:val="24"/>
                <w:szCs w:val="24"/>
              </w:rPr>
            </w:pPr>
          </w:p>
        </w:tc>
        <w:tc>
          <w:tcPr>
            <w:tcW w:w="2004" w:type="dxa"/>
          </w:tcPr>
          <w:p w14:paraId="31D460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B756F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14:paraId="23432B6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62E43D0B"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906C528"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43C67A87"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3/01/2011</w:t>
            </w:r>
          </w:p>
        </w:tc>
        <w:tc>
          <w:tcPr>
            <w:tcW w:w="2489" w:type="dxa"/>
          </w:tcPr>
          <w:p w14:paraId="30577592"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2646246D"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BF040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7AF635C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14:paraId="52791F8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Discharges</w:t>
            </w:r>
          </w:p>
          <w:p w14:paraId="0BBB65F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14:paraId="2F43B27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14:paraId="53222AC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14:paraId="7B0D0F84" w14:textId="77777777" w:rsidTr="007826C2">
        <w:tc>
          <w:tcPr>
            <w:tcW w:w="2080" w:type="dxa"/>
          </w:tcPr>
          <w:p w14:paraId="100125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14:paraId="170B6B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14:paraId="2C2D5A5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14:paraId="62F01E7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14:paraId="30CE7B8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w:t>
            </w:r>
          </w:p>
          <w:p w14:paraId="7C669767"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14:paraId="06CB39B1"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D70E4B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14:paraId="2F03EB4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 75</w:t>
            </w:r>
          </w:p>
          <w:p w14:paraId="446684C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60640)</w:t>
            </w:r>
          </w:p>
          <w:p w14:paraId="2C00625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14:paraId="25C894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14:paraId="1AFE21C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(CMS-1518-F;</w:t>
            </w:r>
          </w:p>
          <w:p w14:paraId="226274F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14:paraId="362EA909"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7178EA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14:paraId="1DC90C2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2011</w:t>
            </w:r>
          </w:p>
          <w:p w14:paraId="44E388A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14:paraId="67FD9A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76 FR 59263)</w:t>
            </w:r>
          </w:p>
          <w:p w14:paraId="0720C11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14:paraId="0E9B68B8"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2CBE609A" w14:textId="77777777" w:rsidTr="007826C2">
        <w:tc>
          <w:tcPr>
            <w:tcW w:w="2080" w:type="dxa"/>
          </w:tcPr>
          <w:p w14:paraId="3F192F6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14:paraId="443BF3A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14:paraId="4AFF563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409A4754"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14:paraId="79AF3DD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14:paraId="52E3BF76" w14:textId="77777777" w:rsidR="00557BE0" w:rsidRPr="00155726" w:rsidRDefault="003E65CB" w:rsidP="00073DE0">
            <w:pPr>
              <w:widowControl/>
              <w:autoSpaceDE/>
              <w:autoSpaceDN/>
              <w:adjustRightInd/>
              <w:ind w:right="-48"/>
              <w:rPr>
                <w:rFonts w:ascii="Arial" w:hAnsi="Arial" w:cs="Arial"/>
                <w:sz w:val="24"/>
                <w:szCs w:val="24"/>
              </w:rPr>
            </w:pPr>
            <w:hyperlink r:id="rId21"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634FCC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39D2B2F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63278E0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14:paraId="7F81AC5D"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BB1C4BF" w14:textId="77777777" w:rsidTr="007826C2">
        <w:tc>
          <w:tcPr>
            <w:tcW w:w="2080" w:type="dxa"/>
          </w:tcPr>
          <w:p w14:paraId="1E8CAE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14:paraId="1608200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1.2% </w:t>
            </w:r>
          </w:p>
          <w:p w14:paraId="50C0CA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51498)</w:t>
            </w:r>
          </w:p>
        </w:tc>
        <w:tc>
          <w:tcPr>
            <w:tcW w:w="2059" w:type="dxa"/>
          </w:tcPr>
          <w:p w14:paraId="0F29B35E" w14:textId="6782FBB3"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w:t>
            </w:r>
            <w:r w:rsidR="004F3A2D">
              <w:rPr>
                <w:rFonts w:ascii="Arial" w:hAnsi="Arial" w:cs="Arial"/>
                <w:sz w:val="24"/>
                <w:szCs w:val="24"/>
              </w:rPr>
              <w:t>,</w:t>
            </w:r>
            <w:r w:rsidRPr="00155726">
              <w:rPr>
                <w:rFonts w:ascii="Arial" w:hAnsi="Arial" w:cs="Arial"/>
                <w:sz w:val="24"/>
                <w:szCs w:val="24"/>
              </w:rPr>
              <w:t xml:space="preserve"> (A)</w:t>
            </w:r>
          </w:p>
          <w:p w14:paraId="4DD2D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14:paraId="2CAE4F62" w14:textId="02291C8E" w:rsidR="00557BE0" w:rsidRPr="00155726" w:rsidRDefault="004F3A2D" w:rsidP="00073DE0">
            <w:pPr>
              <w:widowControl/>
              <w:autoSpaceDE/>
              <w:autoSpaceDN/>
              <w:adjustRightInd/>
              <w:ind w:right="-1260"/>
              <w:rPr>
                <w:rFonts w:ascii="Arial" w:hAnsi="Arial" w:cs="Arial"/>
                <w:sz w:val="24"/>
                <w:szCs w:val="24"/>
              </w:rPr>
            </w:pPr>
            <w:r>
              <w:rPr>
                <w:rFonts w:ascii="Arial" w:hAnsi="Arial" w:cs="Arial"/>
                <w:sz w:val="24"/>
                <w:szCs w:val="24"/>
              </w:rPr>
              <w:t xml:space="preserve">1.5%, </w:t>
            </w:r>
            <w:r w:rsidR="00557BE0" w:rsidRPr="00155726">
              <w:rPr>
                <w:rFonts w:ascii="Arial" w:hAnsi="Arial" w:cs="Arial"/>
                <w:sz w:val="24"/>
                <w:szCs w:val="24"/>
              </w:rPr>
              <w:t>(A) page</w:t>
            </w:r>
          </w:p>
          <w:p w14:paraId="3628300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14:paraId="3EC6623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034FA12B" w14:textId="77777777" w:rsidTr="007826C2">
        <w:tc>
          <w:tcPr>
            <w:tcW w:w="2080" w:type="dxa"/>
          </w:tcPr>
          <w:p w14:paraId="4DD5B0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14:paraId="19D376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14:paraId="607D832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$446.75 ($441.46</w:t>
            </w:r>
          </w:p>
          <w:p w14:paraId="4A1D25A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14:paraId="5B39E07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$453.46 (446.75</w:t>
            </w:r>
          </w:p>
          <w:p w14:paraId="56641D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14:paraId="59BB58E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7569F0A" w14:textId="77777777" w:rsidTr="007826C2">
        <w:tc>
          <w:tcPr>
            <w:tcW w:w="2080" w:type="dxa"/>
          </w:tcPr>
          <w:p w14:paraId="20E6A80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04" w:type="dxa"/>
          </w:tcPr>
          <w:p w14:paraId="4BC8808A" w14:textId="77777777" w:rsidR="00557BE0" w:rsidRPr="00155726" w:rsidRDefault="00557BE0" w:rsidP="00073DE0">
            <w:pPr>
              <w:widowControl/>
              <w:autoSpaceDE/>
              <w:autoSpaceDN/>
              <w:adjustRightInd/>
              <w:rPr>
                <w:rFonts w:ascii="Arial" w:hAnsi="Arial" w:cs="Arial"/>
                <w:sz w:val="24"/>
                <w:szCs w:val="24"/>
              </w:rPr>
            </w:pPr>
          </w:p>
        </w:tc>
        <w:tc>
          <w:tcPr>
            <w:tcW w:w="2059" w:type="dxa"/>
          </w:tcPr>
          <w:p w14:paraId="65F80BDE" w14:textId="77777777" w:rsidR="00557BE0" w:rsidRPr="00155726" w:rsidRDefault="00557BE0" w:rsidP="00073DE0">
            <w:pPr>
              <w:widowControl/>
              <w:autoSpaceDE/>
              <w:autoSpaceDN/>
              <w:adjustRightInd/>
              <w:ind w:right="-1260"/>
              <w:rPr>
                <w:rFonts w:ascii="Arial" w:hAnsi="Arial" w:cs="Arial"/>
                <w:sz w:val="24"/>
                <w:szCs w:val="24"/>
              </w:rPr>
            </w:pPr>
          </w:p>
        </w:tc>
        <w:tc>
          <w:tcPr>
            <w:tcW w:w="2489" w:type="dxa"/>
          </w:tcPr>
          <w:p w14:paraId="77EC2667" w14:textId="77777777" w:rsidR="00557BE0" w:rsidRPr="00155726" w:rsidRDefault="00557BE0" w:rsidP="00073DE0">
            <w:pPr>
              <w:widowControl/>
              <w:autoSpaceDE/>
              <w:autoSpaceDN/>
              <w:adjustRightInd/>
              <w:ind w:right="-1260"/>
              <w:rPr>
                <w:rFonts w:ascii="Arial" w:hAnsi="Arial" w:cs="Arial"/>
                <w:sz w:val="24"/>
                <w:szCs w:val="24"/>
              </w:rPr>
            </w:pPr>
          </w:p>
        </w:tc>
        <w:tc>
          <w:tcPr>
            <w:tcW w:w="2281" w:type="dxa"/>
          </w:tcPr>
          <w:p w14:paraId="398A26B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14:paraId="03FB36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14:paraId="4B648E75" w14:textId="77777777" w:rsidTr="007826C2">
        <w:tc>
          <w:tcPr>
            <w:tcW w:w="2080" w:type="dxa"/>
          </w:tcPr>
          <w:p w14:paraId="312033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14:paraId="3B6677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$23,140</w:t>
            </w:r>
          </w:p>
          <w:p w14:paraId="650EA3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14:paraId="7D97D069" w14:textId="4AD4C382" w:rsidR="00557BE0" w:rsidRPr="00155726" w:rsidRDefault="00557BE0" w:rsidP="00073DE0">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w:t>
            </w:r>
            <w:r w:rsidR="004F3A2D">
              <w:rPr>
                <w:rFonts w:ascii="Arial" w:hAnsi="Arial" w:cs="Arial"/>
                <w:sz w:val="24"/>
                <w:szCs w:val="24"/>
              </w:rPr>
              <w:t>,</w:t>
            </w:r>
            <w:r w:rsidRPr="00155726">
              <w:rPr>
                <w:rFonts w:ascii="Arial" w:hAnsi="Arial" w:cs="Arial"/>
                <w:sz w:val="24"/>
                <w:szCs w:val="24"/>
              </w:rPr>
              <w:t xml:space="preserve"> (A)</w:t>
            </w:r>
          </w:p>
          <w:p w14:paraId="44235A2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14:paraId="1B45AC49" w14:textId="46AA04C9"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$22,385</w:t>
            </w:r>
            <w:r w:rsidR="004F3A2D">
              <w:rPr>
                <w:rFonts w:ascii="Arial" w:hAnsi="Arial" w:cs="Arial"/>
                <w:sz w:val="24"/>
                <w:szCs w:val="24"/>
              </w:rPr>
              <w:t>,</w:t>
            </w:r>
            <w:r w:rsidRPr="00155726">
              <w:rPr>
                <w:rFonts w:ascii="Arial" w:hAnsi="Arial" w:cs="Arial"/>
                <w:sz w:val="24"/>
                <w:szCs w:val="24"/>
              </w:rPr>
              <w:t xml:space="preserve"> (A) page </w:t>
            </w:r>
          </w:p>
          <w:p w14:paraId="5AEF2F8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14:paraId="24FE508A"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80A7130" w14:textId="77777777" w:rsidTr="007826C2">
        <w:tc>
          <w:tcPr>
            <w:tcW w:w="2080" w:type="dxa"/>
          </w:tcPr>
          <w:p w14:paraId="6BB9ED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14:paraId="56DB2C4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14:paraId="313DF1D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14:paraId="307477DD"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14:paraId="7F27252F" w14:textId="77777777" w:rsidR="00557BE0" w:rsidRPr="00155726" w:rsidRDefault="00557BE0" w:rsidP="00073DE0">
            <w:pPr>
              <w:ind w:firstLine="720"/>
              <w:rPr>
                <w:rFonts w:ascii="Arial" w:hAnsi="Arial" w:cs="Arial"/>
                <w:sz w:val="24"/>
                <w:szCs w:val="24"/>
              </w:rPr>
            </w:pPr>
          </w:p>
        </w:tc>
        <w:tc>
          <w:tcPr>
            <w:tcW w:w="2489" w:type="dxa"/>
          </w:tcPr>
          <w:p w14:paraId="1BCA7C5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14:paraId="421161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14:paraId="2FCFF583"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A406FAC" w14:textId="77777777" w:rsidTr="007826C2">
        <w:tc>
          <w:tcPr>
            <w:tcW w:w="2080" w:type="dxa"/>
          </w:tcPr>
          <w:p w14:paraId="23A52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04" w:type="dxa"/>
          </w:tcPr>
          <w:p w14:paraId="12BD69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59" w:type="dxa"/>
          </w:tcPr>
          <w:p w14:paraId="078A9B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6B75F527"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14:paraId="274ABAE0"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14:paraId="78EFF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14:paraId="290301F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14:paraId="736F3014" w14:textId="77777777" w:rsidR="00557BE0" w:rsidRPr="00155726" w:rsidRDefault="003E65CB" w:rsidP="00073DE0">
            <w:pPr>
              <w:widowControl/>
              <w:autoSpaceDE/>
              <w:autoSpaceDN/>
              <w:adjustRightInd/>
              <w:ind w:right="-1260"/>
              <w:rPr>
                <w:rFonts w:ascii="Arial" w:hAnsi="Arial" w:cs="Arial"/>
                <w:sz w:val="24"/>
                <w:szCs w:val="24"/>
              </w:rPr>
            </w:pPr>
            <w:hyperlink r:id="rId22"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B9456D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54D36AF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4DBB53C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14:paraId="268AEA0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15829202" w14:textId="77777777" w:rsidTr="007826C2">
        <w:tc>
          <w:tcPr>
            <w:tcW w:w="2080" w:type="dxa"/>
          </w:tcPr>
          <w:p w14:paraId="5508F9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14:paraId="545CFD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62%. (A) page 43856  </w:t>
            </w:r>
          </w:p>
        </w:tc>
        <w:tc>
          <w:tcPr>
            <w:tcW w:w="2059" w:type="dxa"/>
          </w:tcPr>
          <w:p w14:paraId="0E879ED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03E62542"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14:paraId="2F300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rate.  For wage</w:t>
            </w:r>
          </w:p>
          <w:p w14:paraId="604E20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14:paraId="3054485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2C677DC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14:paraId="19503AA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35E6842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14:paraId="6768156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1F09A60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14:paraId="50320D7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14:paraId="2B3B624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rate.  For wage</w:t>
            </w:r>
          </w:p>
          <w:p w14:paraId="2036F62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14:paraId="778EB36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14:paraId="3886345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0F92BC0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0B4545B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14:paraId="7B916FF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0779DF0" w14:textId="77777777" w:rsidTr="007826C2">
        <w:tc>
          <w:tcPr>
            <w:tcW w:w="2080" w:type="dxa"/>
          </w:tcPr>
          <w:p w14:paraId="4D2820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04" w:type="dxa"/>
          </w:tcPr>
          <w:p w14:paraId="177A97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 2010 Final Rule Post-Acute DRG” column in Table 5 (A) beginning at page 44126</w:t>
            </w:r>
          </w:p>
        </w:tc>
        <w:tc>
          <w:tcPr>
            <w:tcW w:w="2059" w:type="dxa"/>
          </w:tcPr>
          <w:p w14:paraId="551D0AE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56380B72"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“FY 2011 Final Rule</w:t>
            </w:r>
          </w:p>
          <w:p w14:paraId="3F1BF1DA"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14:paraId="2E19FF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14:paraId="365B75A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6DBDB49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21C65A7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Column in </w:t>
            </w:r>
            <w:hyperlink r:id="rId23" w:history="1">
              <w:r w:rsidRPr="00155726">
                <w:rPr>
                  <w:rFonts w:ascii="Arial" w:hAnsi="Arial" w:cs="Arial"/>
                  <w:sz w:val="24"/>
                  <w:szCs w:val="24"/>
                </w:rPr>
                <w:t>Table 5</w:t>
              </w:r>
            </w:hyperlink>
            <w:r w:rsidRPr="00155726">
              <w:rPr>
                <w:rFonts w:ascii="Arial" w:hAnsi="Arial" w:cs="Arial"/>
                <w:sz w:val="24"/>
                <w:szCs w:val="24"/>
              </w:rPr>
              <w:t xml:space="preserve"> https://www.cms.gov/</w:t>
            </w:r>
          </w:p>
          <w:p w14:paraId="5189CEC4"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AcuteInpatientPPS/</w:t>
            </w:r>
          </w:p>
        </w:tc>
        <w:tc>
          <w:tcPr>
            <w:tcW w:w="2281" w:type="dxa"/>
          </w:tcPr>
          <w:p w14:paraId="2ECE03E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66DC0310" w14:textId="77777777" w:rsidTr="007826C2">
        <w:tc>
          <w:tcPr>
            <w:tcW w:w="2080" w:type="dxa"/>
          </w:tcPr>
          <w:p w14:paraId="77F2D9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14:paraId="3A9A70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 xml:space="preserve">olumn in Table </w:t>
            </w:r>
            <w:r w:rsidRPr="00155726">
              <w:rPr>
                <w:rFonts w:ascii="Arial" w:hAnsi="Arial" w:cs="Arial"/>
                <w:sz w:val="24"/>
                <w:szCs w:val="24"/>
              </w:rPr>
              <w:lastRenderedPageBreak/>
              <w:t>5 (A) beginning at page 44126</w:t>
            </w:r>
          </w:p>
        </w:tc>
        <w:tc>
          <w:tcPr>
            <w:tcW w:w="2059" w:type="dxa"/>
          </w:tcPr>
          <w:p w14:paraId="51DEA9C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14:paraId="6623E4F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Table 5 (A)</w:t>
            </w:r>
          </w:p>
          <w:p w14:paraId="0A15033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14:paraId="632878F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lastRenderedPageBreak/>
              <w:t>Medicare-Severity</w:t>
            </w:r>
          </w:p>
          <w:p w14:paraId="22B599D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2BDB75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14:paraId="1D28D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14:paraId="43303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14:paraId="2C1E377D"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14:paraId="1E4383E3" w14:textId="77777777" w:rsidR="00557BE0" w:rsidRPr="00155726" w:rsidRDefault="003E65CB" w:rsidP="00073DE0">
            <w:pPr>
              <w:widowControl/>
              <w:autoSpaceDE/>
              <w:autoSpaceDN/>
              <w:adjustRightInd/>
              <w:ind w:right="-107"/>
              <w:rPr>
                <w:rFonts w:ascii="Arial" w:hAnsi="Arial" w:cs="Arial"/>
                <w:sz w:val="24"/>
                <w:szCs w:val="24"/>
              </w:rPr>
            </w:pPr>
            <w:hyperlink r:id="rId24"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1F276E43"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46BDCF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lastRenderedPageBreak/>
              <w:t>AcuteInpatientPPS/</w:t>
            </w:r>
          </w:p>
        </w:tc>
        <w:tc>
          <w:tcPr>
            <w:tcW w:w="2281" w:type="dxa"/>
          </w:tcPr>
          <w:p w14:paraId="7AC15B64" w14:textId="77777777" w:rsidR="00557BE0" w:rsidRPr="00155726" w:rsidRDefault="00557BE0" w:rsidP="00073DE0">
            <w:pPr>
              <w:widowControl/>
              <w:autoSpaceDE/>
              <w:autoSpaceDN/>
              <w:adjustRightInd/>
              <w:ind w:right="-1260"/>
              <w:rPr>
                <w:rFonts w:ascii="Arial" w:hAnsi="Arial" w:cs="Arial"/>
                <w:sz w:val="24"/>
                <w:szCs w:val="24"/>
              </w:rPr>
            </w:pPr>
          </w:p>
        </w:tc>
      </w:tr>
    </w:tbl>
    <w:p w14:paraId="216E60D8" w14:textId="77777777"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Federal Register Notices by date of discharge."/>
      </w:tblPr>
      <w:tblGrid>
        <w:gridCol w:w="1980"/>
        <w:gridCol w:w="2070"/>
        <w:gridCol w:w="1980"/>
        <w:gridCol w:w="2520"/>
        <w:gridCol w:w="2250"/>
      </w:tblGrid>
      <w:tr w:rsidR="00557BE0" w:rsidRPr="00155726" w14:paraId="0C963B28" w14:textId="77777777" w:rsidTr="00073DE0">
        <w:trPr>
          <w:tblHeader/>
        </w:trPr>
        <w:tc>
          <w:tcPr>
            <w:tcW w:w="1980" w:type="dxa"/>
          </w:tcPr>
          <w:p w14:paraId="228604C1" w14:textId="0DE03B4E" w:rsidR="00557BE0" w:rsidRPr="00155726" w:rsidRDefault="00557BE0" w:rsidP="00073DE0">
            <w:pPr>
              <w:widowControl/>
              <w:autoSpaceDE/>
              <w:autoSpaceDN/>
              <w:adjustRightInd/>
              <w:rPr>
                <w:rFonts w:ascii="Arial" w:hAnsi="Arial" w:cs="Arial"/>
                <w:sz w:val="24"/>
                <w:szCs w:val="24"/>
              </w:rPr>
            </w:pPr>
          </w:p>
        </w:tc>
        <w:tc>
          <w:tcPr>
            <w:tcW w:w="2070" w:type="dxa"/>
          </w:tcPr>
          <w:p w14:paraId="0A712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13700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14:paraId="2618A839"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1AFA5C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Occurring On or</w:t>
            </w:r>
          </w:p>
          <w:p w14:paraId="11CA4390" w14:textId="77777777" w:rsidR="00557BE0" w:rsidRPr="00155726" w:rsidRDefault="00557BE0" w:rsidP="00073DE0">
            <w:pPr>
              <w:widowControl/>
              <w:ind w:right="-1267"/>
              <w:rPr>
                <w:rFonts w:ascii="Arial" w:hAnsi="Arial" w:cs="Arial"/>
                <w:sz w:val="24"/>
                <w:szCs w:val="24"/>
              </w:rPr>
            </w:pPr>
            <w:r w:rsidRPr="00155726">
              <w:rPr>
                <w:rFonts w:ascii="Arial" w:hAnsi="Arial" w:cs="Arial"/>
                <w:sz w:val="24"/>
                <w:szCs w:val="24"/>
              </w:rPr>
              <w:t>After 03/05/2015</w:t>
            </w:r>
          </w:p>
          <w:p w14:paraId="178EAFA6" w14:textId="77777777" w:rsidR="00557BE0" w:rsidRPr="00155726" w:rsidRDefault="00557BE0" w:rsidP="00073DE0">
            <w:pPr>
              <w:ind w:right="-1267"/>
              <w:rPr>
                <w:rFonts w:ascii="Arial" w:hAnsi="Arial" w:cs="Arial"/>
                <w:sz w:val="24"/>
                <w:szCs w:val="24"/>
                <w:u w:val="single"/>
              </w:rPr>
            </w:pPr>
          </w:p>
        </w:tc>
        <w:tc>
          <w:tcPr>
            <w:tcW w:w="2520" w:type="dxa"/>
          </w:tcPr>
          <w:p w14:paraId="57F53FF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14:paraId="76A36CD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14:paraId="7694A3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14:paraId="3F4481B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14:paraId="4230FB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14:paraId="6C3CD67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14:paraId="74FD3FC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14:paraId="3284319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14:paraId="14707E80"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14:paraId="3AB1B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14:paraId="4DDC041A" w14:textId="77777777" w:rsidR="00557BE0" w:rsidRPr="00155726" w:rsidRDefault="00557BE0" w:rsidP="00073DE0">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14:paraId="5759E10F" w14:textId="77777777" w:rsidTr="00073DE0">
        <w:tc>
          <w:tcPr>
            <w:tcW w:w="1980" w:type="dxa"/>
          </w:tcPr>
          <w:p w14:paraId="7A681B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06F824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 August 31, 2012 (CMS-1588-F; 77 FR 53258) final rule </w:t>
            </w:r>
          </w:p>
          <w:p w14:paraId="78A5297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14:paraId="7334A1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14:paraId="452F50B2"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(C) October 29, 2012 (CMS-1588-CN3; 77 FR 65495; correction notice)</w:t>
            </w:r>
          </w:p>
        </w:tc>
        <w:tc>
          <w:tcPr>
            <w:tcW w:w="1980" w:type="dxa"/>
          </w:tcPr>
          <w:p w14:paraId="43378AD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(A) August 19, </w:t>
            </w:r>
          </w:p>
          <w:p w14:paraId="44D538B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42ED6E3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F; 78 FR 50496) </w:t>
            </w:r>
          </w:p>
          <w:p w14:paraId="29AA147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Final Rule</w:t>
            </w:r>
          </w:p>
          <w:p w14:paraId="7CE0D77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14:paraId="58B64106"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2013 (CMS-1599-</w:t>
            </w:r>
          </w:p>
          <w:p w14:paraId="62E972E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14:paraId="30E9B4B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10C70EE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 October 3,</w:t>
            </w:r>
          </w:p>
          <w:p w14:paraId="3F926FE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6FDBEA8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14:paraId="62C10F5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interim final rule)</w:t>
            </w:r>
          </w:p>
          <w:p w14:paraId="23755AF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 January 2,</w:t>
            </w:r>
          </w:p>
          <w:p w14:paraId="6830571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18A6D5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CN3; 79 FR 61;</w:t>
            </w:r>
          </w:p>
          <w:p w14:paraId="5690935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371656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(E) January 10,</w:t>
            </w:r>
          </w:p>
          <w:p w14:paraId="304C9A8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05D1130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14:paraId="40D388D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E34D09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(F) March 18,</w:t>
            </w:r>
          </w:p>
          <w:p w14:paraId="1B33AED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8C824F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14:paraId="213FA314"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Interim final rule</w:t>
            </w:r>
          </w:p>
        </w:tc>
        <w:tc>
          <w:tcPr>
            <w:tcW w:w="2520" w:type="dxa"/>
          </w:tcPr>
          <w:p w14:paraId="215FED57"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14:paraId="7820E97C"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2014 (CMS-1607-</w:t>
            </w:r>
          </w:p>
          <w:p w14:paraId="21AA33C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14:paraId="199246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Final Rule</w:t>
            </w:r>
          </w:p>
          <w:p w14:paraId="1B98D666"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14:paraId="5165D74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(CMS-1607-CN; 79</w:t>
            </w:r>
          </w:p>
          <w:p w14:paraId="4B01936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14:paraId="16813FA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14:paraId="77746E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17, 2015 (CMS-1632-F and IFC; 80 FR 49326; Final Rule)</w:t>
            </w:r>
          </w:p>
          <w:p w14:paraId="48B15D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14:paraId="443104A7" w14:textId="77777777" w:rsidTr="00073DE0">
        <w:tc>
          <w:tcPr>
            <w:tcW w:w="1980" w:type="dxa"/>
          </w:tcPr>
          <w:p w14:paraId="2E1BDA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DA23EE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Tables 4A-C at</w:t>
            </w:r>
          </w:p>
          <w:p w14:paraId="5454D6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14:paraId="55B6B702" w14:textId="77777777" w:rsidR="00557BE0" w:rsidRPr="00155726" w:rsidRDefault="00557BE0" w:rsidP="00073DE0">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14:paraId="5D97A9E2" w14:textId="77777777" w:rsidR="00557BE0" w:rsidRPr="00155726" w:rsidRDefault="00557BE0" w:rsidP="00073DE0">
            <w:pPr>
              <w:widowControl/>
              <w:autoSpaceDE/>
              <w:autoSpaceDN/>
              <w:adjustRightInd/>
              <w:ind w:right="-68"/>
              <w:rPr>
                <w:rFonts w:ascii="Arial" w:hAnsi="Arial" w:cs="Arial"/>
                <w:sz w:val="24"/>
                <w:szCs w:val="24"/>
              </w:rPr>
            </w:pPr>
            <w:r w:rsidRPr="00155726">
              <w:rPr>
                <w:rStyle w:val="Hyperlink"/>
                <w:rFonts w:cs="Arial"/>
              </w:rPr>
              <w:t>_overview.asp</w:t>
            </w:r>
            <w:r w:rsidRPr="00155726">
              <w:rPr>
                <w:rFonts w:ascii="Arial" w:hAnsi="Arial" w:cs="Arial"/>
                <w:sz w:val="24"/>
                <w:szCs w:val="24"/>
              </w:rPr>
              <w:fldChar w:fldCharType="end"/>
            </w:r>
          </w:p>
        </w:tc>
        <w:tc>
          <w:tcPr>
            <w:tcW w:w="1980" w:type="dxa"/>
          </w:tcPr>
          <w:p w14:paraId="1E5D1AFF"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Tables 4A – 4C-</w:t>
            </w:r>
          </w:p>
          <w:p w14:paraId="74E15E95" w14:textId="77777777" w:rsidR="00557BE0" w:rsidRPr="00155726" w:rsidRDefault="003E65CB" w:rsidP="00073DE0">
            <w:pPr>
              <w:widowControl/>
              <w:autoSpaceDE/>
              <w:autoSpaceDN/>
              <w:adjustRightInd/>
              <w:ind w:right="-109"/>
              <w:rPr>
                <w:rFonts w:ascii="Arial" w:hAnsi="Arial" w:cs="Arial"/>
                <w:sz w:val="24"/>
                <w:szCs w:val="24"/>
              </w:rPr>
            </w:pPr>
            <w:hyperlink r:id="rId25"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14:paraId="04F671F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7D7DEF1B"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AcuteInpatientPPS/01</w:t>
            </w:r>
          </w:p>
          <w:p w14:paraId="634AE6BA"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14:paraId="4B825A9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4A-1</w:t>
            </w:r>
          </w:p>
          <w:p w14:paraId="62DA37B5"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14:paraId="68980753" w14:textId="77777777" w:rsidR="00557BE0" w:rsidRPr="00155726" w:rsidRDefault="003E65CB" w:rsidP="00073DE0">
            <w:pPr>
              <w:widowControl/>
              <w:autoSpaceDE/>
              <w:autoSpaceDN/>
              <w:adjustRightInd/>
              <w:ind w:right="72"/>
              <w:rPr>
                <w:rFonts w:ascii="Arial" w:hAnsi="Arial" w:cs="Arial"/>
                <w:sz w:val="24"/>
                <w:szCs w:val="24"/>
              </w:rPr>
            </w:pPr>
            <w:hyperlink r:id="rId26" w:history="1">
              <w:r w:rsidR="00557BE0" w:rsidRPr="00155726">
                <w:rPr>
                  <w:rStyle w:val="Hyperlink"/>
                  <w:rFonts w:cs="Arial"/>
                </w:rPr>
                <w:t>https://www.cms.gov/Medicare/Medicare-Fee-for-Service-Payment/AcuteInpatientPPS/index.html</w:t>
              </w:r>
            </w:hyperlink>
          </w:p>
        </w:tc>
        <w:tc>
          <w:tcPr>
            <w:tcW w:w="2250" w:type="dxa"/>
          </w:tcPr>
          <w:p w14:paraId="2B5DDC9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Table 3 at </w:t>
            </w:r>
          </w:p>
          <w:p w14:paraId="4AE338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0A0A154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3FDE79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for-Service-Payment/</w:t>
            </w:r>
          </w:p>
          <w:p w14:paraId="54D65C55"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AcuteInpatientPPS/</w:t>
            </w:r>
          </w:p>
          <w:p w14:paraId="3EA111B4"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FF9A799" w14:textId="77777777" w:rsidTr="00073DE0">
        <w:tc>
          <w:tcPr>
            <w:tcW w:w="1980" w:type="dxa"/>
          </w:tcPr>
          <w:p w14:paraId="278C417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4AB8B1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14:paraId="2A87D0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 page</w:t>
            </w:r>
          </w:p>
          <w:p w14:paraId="375EDEA3"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14:paraId="4D8FEB1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253B47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14:paraId="6E2441B5"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14:paraId="6F7E9820" w14:textId="77777777" w:rsidTr="00073DE0">
        <w:tc>
          <w:tcPr>
            <w:tcW w:w="1980" w:type="dxa"/>
          </w:tcPr>
          <w:p w14:paraId="279F99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30D7A73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14:paraId="5C36BE3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14:paraId="3B2D6BD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14:paraId="588F526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14:paraId="0D59FD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14:paraId="505888A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14:paraId="55758513" w14:textId="77777777" w:rsidTr="00073DE0">
        <w:tc>
          <w:tcPr>
            <w:tcW w:w="1980" w:type="dxa"/>
          </w:tcPr>
          <w:p w14:paraId="669EE55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78D0C252" w14:textId="77777777" w:rsidR="00557BE0" w:rsidRPr="00155726" w:rsidRDefault="00557BE0" w:rsidP="00073DE0">
            <w:pPr>
              <w:widowControl/>
              <w:autoSpaceDE/>
              <w:autoSpaceDN/>
              <w:adjustRightInd/>
              <w:rPr>
                <w:rFonts w:ascii="Arial" w:hAnsi="Arial" w:cs="Arial"/>
                <w:sz w:val="24"/>
                <w:szCs w:val="24"/>
              </w:rPr>
            </w:pPr>
          </w:p>
        </w:tc>
        <w:tc>
          <w:tcPr>
            <w:tcW w:w="1980" w:type="dxa"/>
          </w:tcPr>
          <w:p w14:paraId="7BBBB8D3" w14:textId="77777777" w:rsidR="00557BE0" w:rsidRPr="00155726" w:rsidRDefault="00557BE0" w:rsidP="00073DE0">
            <w:pPr>
              <w:widowControl/>
              <w:autoSpaceDE/>
              <w:autoSpaceDN/>
              <w:adjustRightInd/>
              <w:ind w:right="-1260"/>
              <w:rPr>
                <w:rFonts w:ascii="Arial" w:hAnsi="Arial" w:cs="Arial"/>
                <w:sz w:val="24"/>
                <w:szCs w:val="24"/>
              </w:rPr>
            </w:pPr>
          </w:p>
        </w:tc>
        <w:tc>
          <w:tcPr>
            <w:tcW w:w="2520" w:type="dxa"/>
          </w:tcPr>
          <w:p w14:paraId="6BAE6C5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14:paraId="1D80136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14:paraId="26349E12" w14:textId="77777777" w:rsidTr="00073DE0">
        <w:tc>
          <w:tcPr>
            <w:tcW w:w="1980" w:type="dxa"/>
          </w:tcPr>
          <w:p w14:paraId="187F13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Fixed Loss Outlier Threshold</w:t>
            </w:r>
          </w:p>
        </w:tc>
        <w:tc>
          <w:tcPr>
            <w:tcW w:w="2070" w:type="dxa"/>
          </w:tcPr>
          <w:p w14:paraId="5E1266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14:paraId="0303626D"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14:paraId="33E3984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$24,626 (B) page</w:t>
            </w:r>
          </w:p>
          <w:p w14:paraId="3D55F43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14:paraId="2586248B"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14:paraId="6375165C" w14:textId="77777777" w:rsidTr="00073DE0">
        <w:tc>
          <w:tcPr>
            <w:tcW w:w="1980" w:type="dxa"/>
          </w:tcPr>
          <w:p w14:paraId="4BA0ED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77C46D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$ 5,805.19 ($5,658.08 x 1.026)</w:t>
            </w:r>
          </w:p>
        </w:tc>
        <w:tc>
          <w:tcPr>
            <w:tcW w:w="1980" w:type="dxa"/>
          </w:tcPr>
          <w:p w14:paraId="45A29524" w14:textId="77777777" w:rsidR="00557BE0" w:rsidRPr="00155726" w:rsidRDefault="00557BE0" w:rsidP="00073DE0">
            <w:pPr>
              <w:jc w:val="both"/>
              <w:rPr>
                <w:rFonts w:ascii="Arial" w:hAnsi="Arial" w:cs="Arial"/>
                <w:sz w:val="24"/>
                <w:szCs w:val="24"/>
              </w:rPr>
            </w:pPr>
            <w:r w:rsidRPr="00155726">
              <w:rPr>
                <w:rFonts w:ascii="Arial" w:hAnsi="Arial" w:cs="Arial"/>
                <w:sz w:val="24"/>
                <w:szCs w:val="24"/>
              </w:rPr>
              <w:t>$5,950.32</w:t>
            </w:r>
          </w:p>
          <w:p w14:paraId="09406252" w14:textId="77777777" w:rsidR="00557BE0" w:rsidRPr="00155726" w:rsidRDefault="00557BE0" w:rsidP="00073DE0">
            <w:pPr>
              <w:rPr>
                <w:rFonts w:ascii="Arial" w:hAnsi="Arial" w:cs="Arial"/>
                <w:sz w:val="24"/>
                <w:szCs w:val="24"/>
                <w:u w:val="single"/>
              </w:rPr>
            </w:pPr>
            <w:r w:rsidRPr="00155726">
              <w:rPr>
                <w:rFonts w:ascii="Arial" w:hAnsi="Arial" w:cs="Arial"/>
                <w:sz w:val="24"/>
                <w:szCs w:val="24"/>
              </w:rPr>
              <w:t>($5,805.19 x 1.025)</w:t>
            </w:r>
          </w:p>
        </w:tc>
        <w:tc>
          <w:tcPr>
            <w:tcW w:w="2520" w:type="dxa"/>
          </w:tcPr>
          <w:p w14:paraId="060887E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14:paraId="105297E4"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14:paraId="4B99B9AE"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14:paraId="49263655" w14:textId="77777777" w:rsidTr="00073DE0">
        <w:tc>
          <w:tcPr>
            <w:tcW w:w="1980" w:type="dxa"/>
          </w:tcPr>
          <w:p w14:paraId="1DE7B2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5CBA5B23" w14:textId="77777777" w:rsidR="00557BE0" w:rsidRPr="00155726" w:rsidRDefault="003E65CB" w:rsidP="00073DE0">
            <w:pPr>
              <w:widowControl/>
              <w:autoSpaceDE/>
              <w:autoSpaceDN/>
              <w:adjustRightInd/>
              <w:ind w:right="-68"/>
              <w:rPr>
                <w:rFonts w:ascii="Arial" w:hAnsi="Arial" w:cs="Arial"/>
                <w:sz w:val="24"/>
                <w:szCs w:val="24"/>
              </w:rPr>
            </w:pPr>
            <w:hyperlink r:id="rId2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4472E3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69C518B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AcuteInpatientPPS/01</w:t>
            </w:r>
          </w:p>
          <w:p w14:paraId="495341B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_overview.asp; PIF: </w:t>
            </w:r>
          </w:p>
          <w:p w14:paraId="1A0CB34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14:paraId="744705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14:paraId="63A56E57" w14:textId="77777777" w:rsidR="00557BE0" w:rsidRPr="00155726" w:rsidRDefault="003E65CB" w:rsidP="00073DE0">
            <w:pPr>
              <w:widowControl/>
              <w:autoSpaceDE/>
              <w:autoSpaceDN/>
              <w:adjustRightInd/>
              <w:ind w:right="-109"/>
              <w:rPr>
                <w:rFonts w:ascii="Arial" w:hAnsi="Arial" w:cs="Arial"/>
                <w:sz w:val="24"/>
                <w:szCs w:val="24"/>
              </w:rPr>
            </w:pPr>
            <w:hyperlink r:id="rId2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14:paraId="5C86EA3A"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14:paraId="3ED49F1E"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AcuteInpatientPPS/01</w:t>
            </w:r>
          </w:p>
          <w:p w14:paraId="7DE918E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_overview.asp; PIF:</w:t>
            </w:r>
          </w:p>
          <w:p w14:paraId="726CB83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14:paraId="4FE5256C" w14:textId="77777777" w:rsidR="00557BE0" w:rsidRPr="00155726" w:rsidRDefault="00557BE0" w:rsidP="00073DE0">
            <w:pPr>
              <w:rPr>
                <w:rFonts w:ascii="Arial" w:hAnsi="Arial" w:cs="Arial"/>
                <w:iCs/>
                <w:sz w:val="24"/>
                <w:szCs w:val="24"/>
              </w:rPr>
            </w:pPr>
            <w:r w:rsidRPr="00155726">
              <w:rPr>
                <w:rFonts w:ascii="Arial" w:hAnsi="Arial" w:cs="Arial"/>
                <w:iCs/>
                <w:sz w:val="24"/>
                <w:szCs w:val="24"/>
              </w:rPr>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14:paraId="24D986AA" w14:textId="77777777" w:rsidR="00557BE0" w:rsidRPr="00155726" w:rsidRDefault="00557BE0" w:rsidP="00073DE0">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14:paraId="480FE6D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14:paraId="2517EA6D"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14:paraId="2189180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for-Service-Payment/</w:t>
            </w:r>
          </w:p>
          <w:p w14:paraId="236BF33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AcuteInpatientPPS/</w:t>
            </w:r>
          </w:p>
          <w:p w14:paraId="7F5DD4D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14:paraId="4DBC7E0D"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33C891F"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54654047"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4B5FD1B6" w14:textId="77777777" w:rsidR="00557BE0" w:rsidRPr="00006354" w:rsidRDefault="00557BE0" w:rsidP="00073DE0">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14:paraId="35FD1ED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14:paraId="4A95E5C4"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739C761A"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546BC4D8" w14:textId="77777777" w:rsidR="00557BE0" w:rsidRPr="00006354" w:rsidRDefault="00557BE0" w:rsidP="00073DE0">
            <w:pPr>
              <w:widowControl/>
              <w:autoSpaceDE/>
              <w:autoSpaceDN/>
              <w:adjustRightInd/>
              <w:ind w:right="-81"/>
              <w:rPr>
                <w:rStyle w:val="Hyperlink"/>
                <w:rFonts w:cs="Arial"/>
                <w:color w:val="auto"/>
              </w:rPr>
            </w:pPr>
            <w:r w:rsidRPr="00006354">
              <w:rPr>
                <w:rStyle w:val="Hyperlink"/>
                <w:rFonts w:cs="Arial"/>
                <w:color w:val="auto"/>
              </w:rPr>
              <w:t>AcuteInpatientPPS/</w:t>
            </w:r>
          </w:p>
          <w:p w14:paraId="456B86FB" w14:textId="77777777" w:rsidR="00557BE0" w:rsidRPr="00006354" w:rsidRDefault="00557BE0" w:rsidP="00073DE0">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E9D44D0" w14:textId="77777777" w:rsidTr="00073DE0">
        <w:tc>
          <w:tcPr>
            <w:tcW w:w="1980" w:type="dxa"/>
          </w:tcPr>
          <w:p w14:paraId="59FF2AF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D20995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14:paraId="56A7038E"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w:t>
            </w:r>
            <w:r w:rsidRPr="00155726">
              <w:rPr>
                <w:rFonts w:ascii="Arial" w:hAnsi="Arial" w:cs="Arial"/>
                <w:sz w:val="24"/>
                <w:szCs w:val="24"/>
              </w:rPr>
              <w:lastRenderedPageBreak/>
              <w:t>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14:paraId="604048D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1D3702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 xml:space="preserve">indexes less than or equal to </w:t>
            </w:r>
            <w:r w:rsidRPr="00155726">
              <w:rPr>
                <w:rFonts w:ascii="Arial" w:hAnsi="Arial" w:cs="Arial"/>
                <w:sz w:val="24"/>
                <w:szCs w:val="24"/>
              </w:rPr>
              <w:lastRenderedPageBreak/>
              <w:t>1.0, the</w:t>
            </w:r>
            <w:r>
              <w:rPr>
                <w:rFonts w:ascii="Arial" w:hAnsi="Arial" w:cs="Arial"/>
                <w:sz w:val="24"/>
                <w:szCs w:val="24"/>
              </w:rPr>
              <w:t xml:space="preserve"> </w:t>
            </w:r>
            <w:r w:rsidRPr="00155726">
              <w:rPr>
                <w:rFonts w:ascii="Arial" w:hAnsi="Arial" w:cs="Arial"/>
                <w:sz w:val="24"/>
                <w:szCs w:val="24"/>
              </w:rPr>
              <w:t>labor-related portion</w:t>
            </w:r>
          </w:p>
          <w:p w14:paraId="6278E9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53A31A22"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14:paraId="332E787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18D17A6E"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14:paraId="37527C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14:paraId="72875F8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w:t>
            </w:r>
            <w:r w:rsidRPr="00155726">
              <w:rPr>
                <w:rFonts w:ascii="Arial" w:hAnsi="Arial" w:cs="Arial"/>
                <w:sz w:val="24"/>
                <w:szCs w:val="24"/>
              </w:rPr>
              <w:lastRenderedPageBreak/>
              <w:t>related portion</w:t>
            </w:r>
            <w:r>
              <w:rPr>
                <w:rFonts w:ascii="Arial" w:hAnsi="Arial" w:cs="Arial"/>
                <w:sz w:val="24"/>
                <w:szCs w:val="24"/>
              </w:rPr>
              <w:t xml:space="preserve"> </w:t>
            </w:r>
            <w:r w:rsidRPr="00155726">
              <w:rPr>
                <w:rFonts w:ascii="Arial" w:hAnsi="Arial" w:cs="Arial"/>
                <w:sz w:val="24"/>
                <w:szCs w:val="24"/>
              </w:rPr>
              <w:t>is 62% (A) page 49991</w:t>
            </w:r>
          </w:p>
          <w:p w14:paraId="4E67CEB3" w14:textId="77777777" w:rsidR="00557BE0" w:rsidRPr="00155726" w:rsidRDefault="00557BE0" w:rsidP="00073DE0">
            <w:pPr>
              <w:widowControl/>
              <w:autoSpaceDE/>
              <w:autoSpaceDN/>
              <w:adjustRightInd/>
              <w:ind w:right="-1260"/>
              <w:rPr>
                <w:rFonts w:ascii="Arial" w:hAnsi="Arial" w:cs="Arial"/>
                <w:sz w:val="24"/>
                <w:szCs w:val="24"/>
              </w:rPr>
            </w:pPr>
          </w:p>
        </w:tc>
        <w:tc>
          <w:tcPr>
            <w:tcW w:w="2250" w:type="dxa"/>
          </w:tcPr>
          <w:p w14:paraId="7F71862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4134CAA1"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 xml:space="preserve">indexes less than or equal </w:t>
            </w:r>
            <w:r w:rsidRPr="00155726">
              <w:rPr>
                <w:rFonts w:ascii="Arial" w:hAnsi="Arial" w:cs="Arial"/>
                <w:sz w:val="24"/>
                <w:szCs w:val="24"/>
              </w:rPr>
              <w:lastRenderedPageBreak/>
              <w:t>to 1.0, the labor-related portion</w:t>
            </w:r>
          </w:p>
          <w:p w14:paraId="214E668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14:paraId="57BFC2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49505</w:t>
            </w:r>
          </w:p>
          <w:p w14:paraId="72994FF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759AB98C" w14:textId="77777777" w:rsidTr="00073DE0">
        <w:trPr>
          <w:trHeight w:val="2501"/>
        </w:trPr>
        <w:tc>
          <w:tcPr>
            <w:tcW w:w="1980" w:type="dxa"/>
          </w:tcPr>
          <w:p w14:paraId="7265E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4A20AA1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622B41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3078D39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265A83D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798111E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14:paraId="679948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7E7B5DC6" w14:textId="77777777" w:rsidR="00557BE0" w:rsidRPr="00155726" w:rsidRDefault="003E65CB" w:rsidP="00073DE0">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5DC964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1218A8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56FC4CE9"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14:paraId="281F6B6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14:paraId="5868F3D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14:paraId="4D5F3E4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p>
          <w:p w14:paraId="59E4BBA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14:paraId="36FECBC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w:t>
            </w:r>
          </w:p>
        </w:tc>
        <w:tc>
          <w:tcPr>
            <w:tcW w:w="2520" w:type="dxa"/>
          </w:tcPr>
          <w:p w14:paraId="67DD802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3789CA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3C39FA5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14:paraId="17462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14:paraId="7868AEA1"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31" w:history="1">
              <w:r w:rsidRPr="00155726">
                <w:rPr>
                  <w:rFonts w:ascii="Arial" w:hAnsi="Arial" w:cs="Arial"/>
                  <w:sz w:val="24"/>
                  <w:szCs w:val="24"/>
                </w:rPr>
                <w:t>Table 5</w:t>
              </w:r>
            </w:hyperlink>
          </w:p>
          <w:p w14:paraId="630054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1EBA19A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14:paraId="647795C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14:paraId="5AB9D94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w:t>
            </w:r>
          </w:p>
          <w:p w14:paraId="26D10E13"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PPS/index.html?redirect=</w:t>
            </w:r>
          </w:p>
          <w:p w14:paraId="3D15B8DB"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p w14:paraId="05618E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14:paraId="0A95BF3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2DD62C5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0C6F499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14:paraId="2466ECB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14:paraId="1B94E20F"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p>
          <w:p w14:paraId="39B1134B"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14:paraId="593E06C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w:t>
            </w:r>
          </w:p>
          <w:p w14:paraId="3B96D4AA"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PPS/index.html?redirect=</w:t>
            </w:r>
          </w:p>
          <w:p w14:paraId="2469457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/AcuteInpatientPPS/01_overview.asp</w:t>
            </w:r>
          </w:p>
        </w:tc>
      </w:tr>
      <w:tr w:rsidR="00557BE0" w:rsidRPr="00155726" w14:paraId="69058488" w14:textId="77777777" w:rsidTr="00073DE0">
        <w:tc>
          <w:tcPr>
            <w:tcW w:w="1980" w:type="dxa"/>
          </w:tcPr>
          <w:p w14:paraId="4BCD2F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19A2A899"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102AAA2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4FCF942E"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6974910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37EBF3E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14:paraId="71F9FB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1E31677E" w14:textId="77777777" w:rsidR="00557BE0" w:rsidRPr="00155726" w:rsidRDefault="003E65CB" w:rsidP="00073DE0">
            <w:pPr>
              <w:widowControl/>
              <w:autoSpaceDE/>
              <w:autoSpaceDN/>
              <w:adjustRightInd/>
              <w:ind w:right="-68"/>
              <w:rPr>
                <w:rFonts w:ascii="Arial" w:hAnsi="Arial" w:cs="Arial"/>
                <w:sz w:val="24"/>
                <w:szCs w:val="24"/>
              </w:rPr>
            </w:pPr>
            <w:hyperlink r:id="rId33"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685BFD1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2C09AE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0A729FB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6A661455"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6926ED7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2014 FR </w:t>
            </w:r>
          </w:p>
          <w:p w14:paraId="15703630"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Special Pay DRG” </w:t>
            </w:r>
          </w:p>
          <w:p w14:paraId="0CDB880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r w:rsidRPr="00155726">
              <w:rPr>
                <w:rFonts w:ascii="Arial" w:hAnsi="Arial" w:cs="Arial"/>
                <w:sz w:val="24"/>
                <w:szCs w:val="24"/>
              </w:rPr>
              <w:t xml:space="preserve"> </w:t>
            </w:r>
          </w:p>
          <w:p w14:paraId="5CFD93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071F392B"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w:t>
            </w:r>
          </w:p>
        </w:tc>
        <w:tc>
          <w:tcPr>
            <w:tcW w:w="2520" w:type="dxa"/>
          </w:tcPr>
          <w:p w14:paraId="53E0E7F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762F8AD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18EDC547"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5" w:history="1">
              <w:r w:rsidRPr="00155726">
                <w:rPr>
                  <w:rFonts w:ascii="Arial" w:hAnsi="Arial" w:cs="Arial"/>
                  <w:sz w:val="24"/>
                  <w:szCs w:val="24"/>
                </w:rPr>
                <w:t>Table 5</w:t>
              </w:r>
            </w:hyperlink>
          </w:p>
          <w:p w14:paraId="74B5FBB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w:t>
            </w:r>
          </w:p>
          <w:p w14:paraId="0487CF1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Medicare/Medicare-Fee-for-Service-Payment/AcuteInpatient</w:t>
            </w:r>
          </w:p>
          <w:p w14:paraId="692167C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PPS/index.html?redirect=/AcuteInpatientPPS/</w:t>
            </w:r>
          </w:p>
          <w:p w14:paraId="4196E16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14:paraId="545241C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72B13CF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147C9DE2"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14:paraId="0BC1ABF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14:paraId="1FEED37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6" w:history="1">
              <w:r w:rsidRPr="00155726">
                <w:rPr>
                  <w:rFonts w:ascii="Arial" w:hAnsi="Arial" w:cs="Arial"/>
                  <w:sz w:val="24"/>
                  <w:szCs w:val="24"/>
                </w:rPr>
                <w:t>Table 5</w:t>
              </w:r>
            </w:hyperlink>
            <w:r w:rsidRPr="00155726">
              <w:rPr>
                <w:rFonts w:ascii="Arial" w:hAnsi="Arial" w:cs="Arial"/>
                <w:sz w:val="24"/>
                <w:szCs w:val="24"/>
              </w:rPr>
              <w:t xml:space="preserve"> </w:t>
            </w:r>
          </w:p>
          <w:p w14:paraId="283225B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w:t>
            </w:r>
          </w:p>
          <w:p w14:paraId="26DD8F89"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14:paraId="1CD83B2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14:paraId="2E616251" w14:textId="77777777" w:rsidR="00557BE0" w:rsidRPr="00155726" w:rsidRDefault="00557BE0" w:rsidP="00073DE0">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w:t>
            </w:r>
            <w:r w:rsidRPr="00155726">
              <w:rPr>
                <w:rFonts w:ascii="Arial" w:hAnsi="Arial" w:cs="Arial"/>
                <w:sz w:val="24"/>
                <w:szCs w:val="24"/>
              </w:rPr>
              <w:lastRenderedPageBreak/>
              <w:t>=/AcuteInpatientPPS/01_overview.asp</w:t>
            </w:r>
          </w:p>
        </w:tc>
      </w:tr>
      <w:tr w:rsidR="00557BE0" w:rsidRPr="00155726" w14:paraId="475D8B78" w14:textId="77777777" w:rsidTr="00073DE0">
        <w:tc>
          <w:tcPr>
            <w:tcW w:w="1980" w:type="dxa"/>
          </w:tcPr>
          <w:p w14:paraId="13BA3D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ADE1C99" w14:textId="77777777" w:rsidR="00557BE0" w:rsidRPr="00155726" w:rsidRDefault="00557BE0" w:rsidP="00073DE0">
            <w:pPr>
              <w:widowControl/>
              <w:autoSpaceDE/>
              <w:autoSpaceDN/>
              <w:adjustRightInd/>
              <w:ind w:right="-1260"/>
              <w:rPr>
                <w:rFonts w:ascii="Arial" w:hAnsi="Arial" w:cs="Arial"/>
                <w:sz w:val="24"/>
                <w:szCs w:val="24"/>
              </w:rPr>
            </w:pPr>
          </w:p>
        </w:tc>
        <w:tc>
          <w:tcPr>
            <w:tcW w:w="1980" w:type="dxa"/>
          </w:tcPr>
          <w:p w14:paraId="65FBFD3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0.943</w:t>
            </w:r>
          </w:p>
          <w:p w14:paraId="0F2ED71E"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14:paraId="12FF581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14:paraId="68E33B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14:paraId="705D539C"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14:paraId="6ABC67E9" w14:textId="77777777"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14:paraId="58EB565F" w14:textId="77777777"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Federal Register Notices by date of discharge."/>
      </w:tblPr>
      <w:tblGrid>
        <w:gridCol w:w="1980"/>
        <w:gridCol w:w="2137"/>
        <w:gridCol w:w="1913"/>
        <w:gridCol w:w="2610"/>
        <w:gridCol w:w="2160"/>
      </w:tblGrid>
      <w:tr w:rsidR="00557BE0" w:rsidRPr="00155726" w14:paraId="73E2BB42" w14:textId="77777777" w:rsidTr="00A62CA9">
        <w:trPr>
          <w:tblHeader/>
        </w:trPr>
        <w:tc>
          <w:tcPr>
            <w:tcW w:w="1980" w:type="dxa"/>
          </w:tcPr>
          <w:p w14:paraId="575D5699" w14:textId="6E4FC5EC" w:rsidR="00557BE0" w:rsidRPr="00155726" w:rsidRDefault="00557BE0" w:rsidP="00073DE0">
            <w:pPr>
              <w:widowControl/>
              <w:autoSpaceDE/>
              <w:autoSpaceDN/>
              <w:adjustRightInd/>
              <w:rPr>
                <w:rFonts w:ascii="Arial" w:hAnsi="Arial" w:cs="Arial"/>
                <w:sz w:val="24"/>
                <w:szCs w:val="24"/>
              </w:rPr>
            </w:pPr>
          </w:p>
        </w:tc>
        <w:tc>
          <w:tcPr>
            <w:tcW w:w="2137" w:type="dxa"/>
          </w:tcPr>
          <w:p w14:paraId="32D00E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913" w:type="dxa"/>
          </w:tcPr>
          <w:p w14:paraId="72C8A241" w14:textId="77777777" w:rsidR="00557BE0" w:rsidRPr="00155726" w:rsidRDefault="00557BE0" w:rsidP="00073DE0">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610" w:type="dxa"/>
          </w:tcPr>
          <w:p w14:paraId="16059772"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14:paraId="6F8F9F64" w14:textId="77777777" w:rsidR="00557BE0" w:rsidRPr="00AD472A" w:rsidRDefault="00557BE0" w:rsidP="00073DE0">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14:paraId="36D79F04" w14:textId="77777777" w:rsidTr="00A62CA9">
        <w:tc>
          <w:tcPr>
            <w:tcW w:w="1980" w:type="dxa"/>
          </w:tcPr>
          <w:p w14:paraId="5C36BD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137" w:type="dxa"/>
          </w:tcPr>
          <w:p w14:paraId="3B1482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14:paraId="1CE711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913" w:type="dxa"/>
          </w:tcPr>
          <w:p w14:paraId="67917AFE"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14:paraId="53283F2F"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610" w:type="dxa"/>
          </w:tcPr>
          <w:p w14:paraId="4A0CD0E8"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14:paraId="68B71E29"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(B) October 3, 2018 (CMS-1694-CN2; 83 FR 49836; Correction)</w:t>
            </w:r>
          </w:p>
        </w:tc>
        <w:tc>
          <w:tcPr>
            <w:tcW w:w="2160" w:type="dxa"/>
          </w:tcPr>
          <w:p w14:paraId="540CE87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 August 16, 2019 (CMS–1716–F; 84 FR 42044)</w:t>
            </w:r>
          </w:p>
          <w:p w14:paraId="0E3F8B81" w14:textId="77777777" w:rsidR="00557BE0" w:rsidRPr="004E268A" w:rsidRDefault="00557BE0" w:rsidP="00073DE0">
            <w:pPr>
              <w:widowControl/>
              <w:autoSpaceDE/>
              <w:autoSpaceDN/>
              <w:adjustRightInd/>
              <w:rPr>
                <w:rFonts w:ascii="Arial" w:hAnsi="Arial" w:cs="Arial"/>
                <w:sz w:val="24"/>
                <w:szCs w:val="24"/>
              </w:rPr>
            </w:pPr>
            <w:r w:rsidRPr="004E268A">
              <w:rPr>
                <w:rFonts w:ascii="Arial" w:hAnsi="Arial" w:cs="Arial"/>
                <w:sz w:val="24"/>
                <w:szCs w:val="24"/>
              </w:rPr>
              <w:t>(B) October 8, 2019 (CMS-1716-CN2; 84 FR 53603; correction)</w:t>
            </w:r>
          </w:p>
        </w:tc>
      </w:tr>
      <w:tr w:rsidR="00557BE0" w:rsidRPr="00155726" w14:paraId="4D98018F" w14:textId="77777777" w:rsidTr="00A62CA9">
        <w:tc>
          <w:tcPr>
            <w:tcW w:w="1980" w:type="dxa"/>
          </w:tcPr>
          <w:p w14:paraId="08FC3D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137" w:type="dxa"/>
          </w:tcPr>
          <w:p w14:paraId="4FCCC0A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w:t>
            </w:r>
          </w:p>
          <w:p w14:paraId="7D06D85F"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913" w:type="dxa"/>
          </w:tcPr>
          <w:p w14:paraId="0AA7A655" w14:textId="77777777" w:rsidR="00557BE0" w:rsidRPr="00006354"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CA4BB0E"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14:paraId="36A9006C"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0C81FE23" w14:textId="77777777" w:rsidR="00557BE0" w:rsidRPr="00006354" w:rsidRDefault="00557BE0" w:rsidP="00073DE0">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71FF4274"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Medicare/Medicare-Fee-</w:t>
            </w:r>
          </w:p>
          <w:p w14:paraId="68A54FC1"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28F18372"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AcuteInpatientPPS/index.html</w:t>
            </w:r>
            <w:r w:rsidRPr="00006354">
              <w:rPr>
                <w:rFonts w:ascii="Arial" w:hAnsi="Arial" w:cs="Arial"/>
                <w:sz w:val="24"/>
                <w:szCs w:val="24"/>
              </w:rPr>
              <w:fldChar w:fldCharType="end"/>
            </w:r>
          </w:p>
        </w:tc>
        <w:tc>
          <w:tcPr>
            <w:tcW w:w="2610" w:type="dxa"/>
          </w:tcPr>
          <w:p w14:paraId="544C6835"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12469126"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14:paraId="383B14C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99FA308" w14:textId="77777777" w:rsidTr="00A62CA9">
        <w:tc>
          <w:tcPr>
            <w:tcW w:w="1980" w:type="dxa"/>
          </w:tcPr>
          <w:p w14:paraId="5B80B5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137" w:type="dxa"/>
          </w:tcPr>
          <w:p w14:paraId="73CB2D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913" w:type="dxa"/>
          </w:tcPr>
          <w:p w14:paraId="54A4F6A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610" w:type="dxa"/>
          </w:tcPr>
          <w:p w14:paraId="57976193"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14:paraId="6587165F"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1.5% (A) page</w:t>
            </w:r>
          </w:p>
          <w:p w14:paraId="0A722FC7"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14:paraId="50FCD8A5" w14:textId="77777777" w:rsidTr="00A62CA9">
        <w:tc>
          <w:tcPr>
            <w:tcW w:w="1980" w:type="dxa"/>
          </w:tcPr>
          <w:p w14:paraId="5C3E5D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137" w:type="dxa"/>
          </w:tcPr>
          <w:p w14:paraId="5F969B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913" w:type="dxa"/>
          </w:tcPr>
          <w:p w14:paraId="2FDB0B3A"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610" w:type="dxa"/>
          </w:tcPr>
          <w:p w14:paraId="014A8C16"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14:paraId="23ECDD9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14:paraId="68B713CF" w14:textId="77777777" w:rsidTr="00A62CA9">
        <w:tc>
          <w:tcPr>
            <w:tcW w:w="1980" w:type="dxa"/>
          </w:tcPr>
          <w:p w14:paraId="0F10168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137" w:type="dxa"/>
          </w:tcPr>
          <w:p w14:paraId="773D4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w:t>
            </w:r>
          </w:p>
        </w:tc>
        <w:tc>
          <w:tcPr>
            <w:tcW w:w="1913" w:type="dxa"/>
          </w:tcPr>
          <w:p w14:paraId="04D2402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610" w:type="dxa"/>
          </w:tcPr>
          <w:p w14:paraId="10F3E0A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14:paraId="76FD2666"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14:paraId="008FA97F" w14:textId="77777777" w:rsidTr="00A62CA9">
        <w:tc>
          <w:tcPr>
            <w:tcW w:w="1980" w:type="dxa"/>
          </w:tcPr>
          <w:p w14:paraId="527F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137" w:type="dxa"/>
          </w:tcPr>
          <w:p w14:paraId="0D5B62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913" w:type="dxa"/>
          </w:tcPr>
          <w:p w14:paraId="05E24075"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610" w:type="dxa"/>
          </w:tcPr>
          <w:p w14:paraId="53CF76CF"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14:paraId="590DC6C7" w14:textId="77777777" w:rsidR="00557BE0" w:rsidRPr="00155726" w:rsidRDefault="00557BE0" w:rsidP="00073DE0">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14:paraId="13C1E14D" w14:textId="77777777" w:rsidTr="00A62CA9">
        <w:tc>
          <w:tcPr>
            <w:tcW w:w="1980" w:type="dxa"/>
          </w:tcPr>
          <w:p w14:paraId="226621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137" w:type="dxa"/>
          </w:tcPr>
          <w:p w14:paraId="4320772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913" w:type="dxa"/>
          </w:tcPr>
          <w:p w14:paraId="4F881355" w14:textId="77777777" w:rsidR="00557BE0" w:rsidRPr="00155726" w:rsidRDefault="00557BE0" w:rsidP="00073DE0">
            <w:pPr>
              <w:rPr>
                <w:rFonts w:ascii="Arial" w:hAnsi="Arial" w:cs="Arial"/>
                <w:sz w:val="24"/>
                <w:szCs w:val="24"/>
              </w:rPr>
            </w:pPr>
            <w:r w:rsidRPr="00155726">
              <w:rPr>
                <w:rFonts w:ascii="Arial" w:hAnsi="Arial" w:cs="Arial"/>
                <w:sz w:val="24"/>
                <w:szCs w:val="24"/>
              </w:rPr>
              <w:t>$6,612.97 ($6,439.11 x 1.027)</w:t>
            </w:r>
          </w:p>
        </w:tc>
        <w:tc>
          <w:tcPr>
            <w:tcW w:w="2610" w:type="dxa"/>
          </w:tcPr>
          <w:p w14:paraId="325A8549"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14:paraId="55B82074"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14:paraId="6458DC21" w14:textId="77777777" w:rsidTr="00A62CA9">
        <w:tc>
          <w:tcPr>
            <w:tcW w:w="1980" w:type="dxa"/>
          </w:tcPr>
          <w:p w14:paraId="0FED14A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137" w:type="dxa"/>
          </w:tcPr>
          <w:p w14:paraId="108A870B" w14:textId="77777777" w:rsidR="00A62CA9" w:rsidRPr="00006354" w:rsidRDefault="00A62CA9" w:rsidP="00A62CA9">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2D6B5E8E" w14:textId="77777777" w:rsidR="00A62CA9" w:rsidRPr="00006354" w:rsidRDefault="00A62CA9" w:rsidP="00A62CA9">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0B1731D9" w14:textId="77777777" w:rsidR="00A62CA9" w:rsidRPr="00006354" w:rsidRDefault="00A62CA9" w:rsidP="00A62CA9">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13E01785" w14:textId="77777777" w:rsidR="00A62CA9" w:rsidRPr="00006354" w:rsidRDefault="00A62CA9" w:rsidP="00A62CA9">
            <w:pPr>
              <w:widowControl/>
              <w:autoSpaceDE/>
              <w:autoSpaceDN/>
              <w:adjustRightInd/>
              <w:ind w:right="162"/>
              <w:rPr>
                <w:rStyle w:val="Hyperlink"/>
                <w:rFonts w:cs="Arial"/>
                <w:color w:val="auto"/>
              </w:rPr>
            </w:pPr>
            <w:r w:rsidRPr="00006354">
              <w:rPr>
                <w:rStyle w:val="Hyperlink"/>
                <w:rFonts w:cs="Arial"/>
                <w:color w:val="auto"/>
              </w:rPr>
              <w:t>Medicare/Medicare-Fee-</w:t>
            </w:r>
          </w:p>
          <w:p w14:paraId="0CA5BEBA" w14:textId="16F2F9F3" w:rsidR="00557BE0" w:rsidRPr="00155726" w:rsidRDefault="00A62CA9" w:rsidP="00A62CA9">
            <w:pPr>
              <w:keepLines/>
              <w:widowControl/>
              <w:autoSpaceDE/>
              <w:autoSpaceDN/>
              <w:adjustRightInd/>
              <w:ind w:right="100"/>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p>
        </w:tc>
        <w:tc>
          <w:tcPr>
            <w:tcW w:w="1913" w:type="dxa"/>
          </w:tcPr>
          <w:p w14:paraId="4D92A389" w14:textId="77777777" w:rsidR="00557BE0" w:rsidRPr="00006354"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0D98A0EE"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33627BF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643B7538"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580CDD27"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610" w:type="dxa"/>
          </w:tcPr>
          <w:p w14:paraId="008D0C05"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3E12D00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72C400A0"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6CE693E" w14:textId="77777777" w:rsidTr="00A62CA9">
        <w:tc>
          <w:tcPr>
            <w:tcW w:w="1980" w:type="dxa"/>
          </w:tcPr>
          <w:p w14:paraId="4001C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137" w:type="dxa"/>
          </w:tcPr>
          <w:p w14:paraId="20546AE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14:paraId="61957D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14:paraId="3EFD6F9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1BAE11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14:paraId="7FE13C33"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14:paraId="7ECF6A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rate. For wage indexes less than or </w:t>
            </w:r>
          </w:p>
          <w:p w14:paraId="762D52C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14:paraId="43CE6C0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6113DF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913" w:type="dxa"/>
          </w:tcPr>
          <w:p w14:paraId="5277D49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5A23BDA2"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 xml:space="preserve">greater than 1.0, the labor-related portion is 68.3% of the standard operating rate. For wage indexes less than or equal to 1.0, the labor-related portion is 62% (A) page </w:t>
            </w:r>
          </w:p>
          <w:p w14:paraId="282ED7B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610" w:type="dxa"/>
          </w:tcPr>
          <w:p w14:paraId="2815E4CA"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 xml:space="preserve">For wage indexes </w:t>
            </w:r>
          </w:p>
          <w:p w14:paraId="6AF6EF6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greater than 1.0, the labor-related portion is 68.3% of the standard operating rate. For wage indexes less than or equal to 1.0, the labor-related portion is 62% (A) page 41713</w:t>
            </w:r>
          </w:p>
        </w:tc>
        <w:tc>
          <w:tcPr>
            <w:tcW w:w="2160" w:type="dxa"/>
          </w:tcPr>
          <w:p w14:paraId="1E4B09FA" w14:textId="77777777" w:rsidR="00557BE0" w:rsidRPr="00AD472A" w:rsidRDefault="00557BE0" w:rsidP="00073DE0">
            <w:pPr>
              <w:widowControl/>
              <w:autoSpaceDE/>
              <w:autoSpaceDN/>
              <w:adjustRightInd/>
              <w:ind w:right="-105"/>
              <w:rPr>
                <w:rFonts w:ascii="Arial" w:hAnsi="Arial" w:cs="Arial"/>
                <w:sz w:val="24"/>
                <w:szCs w:val="24"/>
              </w:rPr>
            </w:pPr>
            <w:r w:rsidRPr="00AD472A">
              <w:rPr>
                <w:rFonts w:ascii="Arial" w:hAnsi="Arial" w:cs="Arial"/>
                <w:sz w:val="24"/>
                <w:szCs w:val="24"/>
              </w:rPr>
              <w:t xml:space="preserve">For wage indexes </w:t>
            </w:r>
          </w:p>
          <w:p w14:paraId="3FCA8147"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greater than 1.0, the labor-related portion is 68.3% of the standard operating rate. For wage indexes less than or equal to 1.0, the labor-related portion is 62% (A) page 42325</w:t>
            </w:r>
          </w:p>
        </w:tc>
      </w:tr>
      <w:tr w:rsidR="00557BE0" w:rsidRPr="00155726" w14:paraId="576B0F48" w14:textId="77777777" w:rsidTr="00A62CA9">
        <w:trPr>
          <w:trHeight w:val="2501"/>
        </w:trPr>
        <w:tc>
          <w:tcPr>
            <w:tcW w:w="1980" w:type="dxa"/>
          </w:tcPr>
          <w:p w14:paraId="47A851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137" w:type="dxa"/>
          </w:tcPr>
          <w:p w14:paraId="1F43F8C0"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14:paraId="0DAAA84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14:paraId="670787E8"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14:paraId="26F5CBBD"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14:paraId="3E95E02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p>
          <w:p w14:paraId="16C652B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w:t>
            </w:r>
            <w:r w:rsidRPr="00155726">
              <w:rPr>
                <w:rFonts w:ascii="Arial" w:hAnsi="Arial" w:cs="Arial"/>
                <w:sz w:val="24"/>
                <w:szCs w:val="24"/>
              </w:rPr>
              <w:lastRenderedPageBreak/>
              <w:t>atientPPS/index.html?redirect=</w:t>
            </w:r>
          </w:p>
          <w:p w14:paraId="515F7EE2"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/AcuteInpatientPPS/01_overview.asp</w:t>
            </w:r>
          </w:p>
        </w:tc>
        <w:tc>
          <w:tcPr>
            <w:tcW w:w="1913" w:type="dxa"/>
          </w:tcPr>
          <w:p w14:paraId="579386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lastRenderedPageBreak/>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14:paraId="519B09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8" w:history="1">
              <w:r w:rsidRPr="00155726">
                <w:rPr>
                  <w:rFonts w:ascii="Arial" w:hAnsi="Arial" w:cs="Arial"/>
                  <w:sz w:val="24"/>
                  <w:szCs w:val="24"/>
                </w:rPr>
                <w:t>Table 5</w:t>
              </w:r>
            </w:hyperlink>
          </w:p>
          <w:p w14:paraId="43C783A2" w14:textId="680DD849"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https://www.cms.gov/Medicare/</w:t>
            </w:r>
            <w:r w:rsidRPr="00155726">
              <w:rPr>
                <w:rFonts w:ascii="Arial" w:hAnsi="Arial" w:cs="Arial"/>
                <w:sz w:val="24"/>
                <w:szCs w:val="24"/>
              </w:rPr>
              <w:lastRenderedPageBreak/>
              <w:t>Medicare-Fee-for-Service-</w:t>
            </w:r>
            <w:r w:rsidR="00213F77">
              <w:rPr>
                <w:rFonts w:ascii="Arial" w:hAnsi="Arial" w:cs="Arial"/>
                <w:sz w:val="24"/>
                <w:szCs w:val="24"/>
              </w:rPr>
              <w:t>P</w:t>
            </w:r>
            <w:r w:rsidRPr="00155726">
              <w:rPr>
                <w:rFonts w:ascii="Arial" w:hAnsi="Arial" w:cs="Arial"/>
                <w:sz w:val="24"/>
                <w:szCs w:val="24"/>
              </w:rPr>
              <w:t>ayment/</w:t>
            </w:r>
          </w:p>
          <w:p w14:paraId="5811B06C"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AcuteInpatient</w:t>
            </w:r>
          </w:p>
          <w:p w14:paraId="39A9FF85"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PPS/index.html?redirect=/AcuteInpatientPPS/</w:t>
            </w:r>
          </w:p>
          <w:p w14:paraId="49BC5474"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610" w:type="dxa"/>
          </w:tcPr>
          <w:p w14:paraId="5900B663"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lastRenderedPageBreak/>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14:paraId="0B61E26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9" w:history="1">
              <w:r w:rsidRPr="00155726">
                <w:rPr>
                  <w:rFonts w:ascii="Arial" w:hAnsi="Arial" w:cs="Arial"/>
                  <w:sz w:val="24"/>
                  <w:szCs w:val="24"/>
                </w:rPr>
                <w:t>Table 5</w:t>
              </w:r>
            </w:hyperlink>
          </w:p>
          <w:p w14:paraId="4537A5F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02E5F98D"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14:paraId="4BA35862"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14:paraId="5482905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w:t>
            </w:r>
          </w:p>
          <w:p w14:paraId="2FE8BAFE"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14:paraId="0E5A6424" w14:textId="77777777" w:rsidR="00557BE0" w:rsidRPr="00AD472A" w:rsidRDefault="00557BE0" w:rsidP="00073DE0">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40" w:history="1">
              <w:r w:rsidRPr="00AD472A">
                <w:rPr>
                  <w:rFonts w:ascii="Arial" w:hAnsi="Arial" w:cs="Arial"/>
                  <w:sz w:val="24"/>
                  <w:szCs w:val="24"/>
                </w:rPr>
                <w:t>Table 5</w:t>
              </w:r>
            </w:hyperlink>
            <w:r w:rsidRPr="00AD472A">
              <w:rPr>
                <w:rFonts w:ascii="Arial" w:hAnsi="Arial" w:cs="Arial"/>
                <w:sz w:val="24"/>
                <w:szCs w:val="24"/>
              </w:rPr>
              <w:t>,  (Final Rule and Correction Notice)</w:t>
            </w:r>
          </w:p>
          <w:p w14:paraId="3CC05F97" w14:textId="77777777" w:rsidR="00557BE0" w:rsidRPr="00AD472A" w:rsidRDefault="00557BE0" w:rsidP="00073DE0">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w:t>
            </w:r>
            <w:r w:rsidRPr="00AD472A">
              <w:rPr>
                <w:rFonts w:ascii="Arial" w:hAnsi="Arial" w:cs="Arial"/>
                <w:sz w:val="24"/>
                <w:szCs w:val="24"/>
              </w:rPr>
              <w:lastRenderedPageBreak/>
              <w:t>care-Fee-for-Service-Payment/AcuteInpatientPPS/index.html</w:t>
            </w:r>
          </w:p>
          <w:p w14:paraId="3B200BA2"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8702E7" w14:textId="77777777" w:rsidTr="00A62CA9">
        <w:tc>
          <w:tcPr>
            <w:tcW w:w="1980" w:type="dxa"/>
          </w:tcPr>
          <w:p w14:paraId="413617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qualifying DRGs</w:t>
            </w:r>
          </w:p>
        </w:tc>
        <w:tc>
          <w:tcPr>
            <w:tcW w:w="2137" w:type="dxa"/>
          </w:tcPr>
          <w:p w14:paraId="532885CA" w14:textId="77777777" w:rsidR="00557BE0" w:rsidRPr="00155726" w:rsidRDefault="00557BE0" w:rsidP="00073DE0">
            <w:pPr>
              <w:widowControl/>
              <w:autoSpaceDE/>
              <w:autoSpaceDN/>
              <w:adjustRightInd/>
              <w:ind w:right="-68"/>
              <w:rPr>
                <w:rFonts w:ascii="Arial" w:hAnsi="Arial" w:cs="Arial"/>
                <w:sz w:val="24"/>
                <w:szCs w:val="24"/>
              </w:rPr>
            </w:pPr>
            <w:bookmarkStart w:id="3" w:name="_Hlk117761672"/>
            <w:r w:rsidRPr="00155726">
              <w:rPr>
                <w:rFonts w:ascii="Arial" w:hAnsi="Arial" w:cs="Arial"/>
                <w:sz w:val="24"/>
                <w:szCs w:val="24"/>
              </w:rPr>
              <w:t>Medicare-Severity</w:t>
            </w:r>
          </w:p>
          <w:p w14:paraId="54A185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5391276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02A10B5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14:paraId="773D8EB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14:paraId="0F9877C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41" w:history="1">
              <w:r w:rsidRPr="00155726">
                <w:rPr>
                  <w:rFonts w:ascii="Arial" w:hAnsi="Arial" w:cs="Arial"/>
                  <w:sz w:val="24"/>
                  <w:szCs w:val="24"/>
                </w:rPr>
                <w:t>Table 5</w:t>
              </w:r>
            </w:hyperlink>
            <w:r w:rsidRPr="00155726">
              <w:rPr>
                <w:rFonts w:ascii="Arial" w:hAnsi="Arial" w:cs="Arial"/>
                <w:sz w:val="24"/>
                <w:szCs w:val="24"/>
              </w:rPr>
              <w:t xml:space="preserve"> </w:t>
            </w:r>
          </w:p>
          <w:p w14:paraId="67378C0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590372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14:paraId="7444258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for-Service-Payment/</w:t>
            </w:r>
          </w:p>
          <w:p w14:paraId="756058B3" w14:textId="77777777" w:rsidR="00557BE0" w:rsidRPr="00155726" w:rsidRDefault="00557BE0" w:rsidP="00073DE0">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bookmarkEnd w:id="3"/>
          </w:p>
        </w:tc>
        <w:tc>
          <w:tcPr>
            <w:tcW w:w="1913" w:type="dxa"/>
          </w:tcPr>
          <w:p w14:paraId="0C37AEC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4F38195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36305E9E"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42" w:history="1">
              <w:r w:rsidRPr="00155726">
                <w:rPr>
                  <w:rFonts w:ascii="Arial" w:hAnsi="Arial" w:cs="Arial"/>
                  <w:sz w:val="24"/>
                  <w:szCs w:val="24"/>
                </w:rPr>
                <w:t>Table 5</w:t>
              </w:r>
            </w:hyperlink>
            <w:r w:rsidRPr="00155726">
              <w:rPr>
                <w:rFonts w:ascii="Arial" w:hAnsi="Arial" w:cs="Arial"/>
                <w:sz w:val="24"/>
                <w:szCs w:val="24"/>
              </w:rPr>
              <w:t xml:space="preserve"> </w:t>
            </w:r>
          </w:p>
          <w:p w14:paraId="78AAA897"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461296DA"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14:paraId="5231F58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14:paraId="61A5D93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AcuteInpatientPPS/index.html?redirect=/AcuteInpatientPPS/01_overview.asp</w:t>
            </w:r>
          </w:p>
        </w:tc>
        <w:tc>
          <w:tcPr>
            <w:tcW w:w="2610" w:type="dxa"/>
          </w:tcPr>
          <w:p w14:paraId="328B1F9F"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Medicare-Severity</w:t>
            </w:r>
          </w:p>
          <w:p w14:paraId="1E48EE4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43" w:history="1">
              <w:r w:rsidRPr="00155726">
                <w:rPr>
                  <w:rFonts w:ascii="Arial" w:hAnsi="Arial" w:cs="Arial"/>
                  <w:sz w:val="24"/>
                  <w:szCs w:val="24"/>
                </w:rPr>
                <w:t>Table 5</w:t>
              </w:r>
            </w:hyperlink>
          </w:p>
          <w:p w14:paraId="6EE9F9A0"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211A552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Medicare-Severity</w:t>
            </w:r>
          </w:p>
          <w:p w14:paraId="0A42887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DRGs designated</w:t>
            </w:r>
          </w:p>
          <w:p w14:paraId="357A5DB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14:paraId="326A854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1DED36DF" w14:textId="77777777" w:rsidTr="00A62CA9">
        <w:tc>
          <w:tcPr>
            <w:tcW w:w="1980" w:type="dxa"/>
          </w:tcPr>
          <w:p w14:paraId="45872E29" w14:textId="77777777" w:rsidR="00557BE0" w:rsidRPr="00155726" w:rsidRDefault="00557BE0" w:rsidP="00073DE0">
            <w:pPr>
              <w:widowControl/>
              <w:autoSpaceDE/>
              <w:autoSpaceDN/>
              <w:adjustRightInd/>
              <w:ind w:right="-156"/>
              <w:rPr>
                <w:rFonts w:ascii="Arial" w:hAnsi="Arial" w:cs="Arial"/>
                <w:sz w:val="24"/>
                <w:szCs w:val="24"/>
              </w:rPr>
            </w:pPr>
            <w:r w:rsidRPr="00155726">
              <w:rPr>
                <w:rFonts w:ascii="Arial" w:hAnsi="Arial" w:cs="Arial"/>
                <w:sz w:val="24"/>
                <w:szCs w:val="24"/>
              </w:rPr>
              <w:t xml:space="preserve">Uncompensated Care Adjustment </w:t>
            </w:r>
          </w:p>
        </w:tc>
        <w:tc>
          <w:tcPr>
            <w:tcW w:w="2137" w:type="dxa"/>
          </w:tcPr>
          <w:p w14:paraId="6E02B75B"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14:paraId="7940FD70"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913" w:type="dxa"/>
          </w:tcPr>
          <w:p w14:paraId="4D47BABB"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610" w:type="dxa"/>
          </w:tcPr>
          <w:p w14:paraId="53D37A5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14:paraId="73083BD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14:paraId="00F13AE8" w14:textId="77777777" w:rsidTr="00A62CA9">
        <w:tc>
          <w:tcPr>
            <w:tcW w:w="1980" w:type="dxa"/>
            <w:tcBorders>
              <w:top w:val="single" w:sz="4" w:space="0" w:color="000000"/>
              <w:left w:val="single" w:sz="4" w:space="0" w:color="000000"/>
              <w:bottom w:val="single" w:sz="4" w:space="0" w:color="000000"/>
              <w:right w:val="single" w:sz="4" w:space="0" w:color="000000"/>
            </w:tcBorders>
          </w:tcPr>
          <w:p w14:paraId="305EDBA9" w14:textId="77777777" w:rsidR="00557BE0" w:rsidRPr="00006354" w:rsidRDefault="00557BE0" w:rsidP="00073DE0">
            <w:pPr>
              <w:widowControl/>
              <w:autoSpaceDE/>
              <w:autoSpaceDN/>
              <w:adjustRightInd/>
              <w:ind w:right="-156"/>
              <w:rPr>
                <w:rFonts w:ascii="Arial" w:hAnsi="Arial" w:cs="Arial"/>
                <w:sz w:val="24"/>
                <w:szCs w:val="24"/>
              </w:rPr>
            </w:pPr>
            <w:r w:rsidRPr="00006354">
              <w:rPr>
                <w:rFonts w:ascii="Arial" w:hAnsi="Arial" w:cs="Arial"/>
                <w:sz w:val="24"/>
                <w:szCs w:val="24"/>
              </w:rPr>
              <w:t>DRG weights for Covid-19 related discharges in accordance with Section 3710 of the CARES Act and MLN Matters Special Edition Article SE20015, dated April 15, 2020.</w:t>
            </w:r>
          </w:p>
        </w:tc>
        <w:tc>
          <w:tcPr>
            <w:tcW w:w="2137" w:type="dxa"/>
            <w:tcBorders>
              <w:top w:val="single" w:sz="4" w:space="0" w:color="000000"/>
              <w:left w:val="single" w:sz="4" w:space="0" w:color="000000"/>
              <w:bottom w:val="single" w:sz="4" w:space="0" w:color="000000"/>
              <w:right w:val="single" w:sz="4" w:space="0" w:color="000000"/>
            </w:tcBorders>
          </w:tcPr>
          <w:p w14:paraId="421DA348" w14:textId="77777777" w:rsidR="00557BE0" w:rsidRPr="00006354" w:rsidRDefault="00557BE0" w:rsidP="00073DE0">
            <w:pPr>
              <w:widowControl/>
              <w:autoSpaceDE/>
              <w:autoSpaceDN/>
              <w:adjustRightInd/>
              <w:ind w:right="-1267"/>
              <w:rPr>
                <w:rFonts w:ascii="Arial" w:hAnsi="Arial" w:cs="Arial"/>
                <w:sz w:val="24"/>
                <w:szCs w:val="24"/>
              </w:rPr>
            </w:pPr>
            <w:r w:rsidRPr="00006354">
              <w:rPr>
                <w:rFonts w:ascii="Arial" w:hAnsi="Arial" w:cs="Arial"/>
                <w:sz w:val="24"/>
                <w:szCs w:val="24"/>
              </w:rPr>
              <w:t>N/A</w:t>
            </w:r>
          </w:p>
        </w:tc>
        <w:tc>
          <w:tcPr>
            <w:tcW w:w="1913" w:type="dxa"/>
            <w:tcBorders>
              <w:top w:val="single" w:sz="4" w:space="0" w:color="000000"/>
              <w:left w:val="single" w:sz="4" w:space="0" w:color="000000"/>
              <w:bottom w:val="single" w:sz="4" w:space="0" w:color="000000"/>
              <w:right w:val="single" w:sz="4" w:space="0" w:color="000000"/>
            </w:tcBorders>
          </w:tcPr>
          <w:p w14:paraId="060DE68A" w14:textId="77777777" w:rsidR="00557BE0" w:rsidRPr="00006354" w:rsidRDefault="00557BE0" w:rsidP="00073DE0">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610" w:type="dxa"/>
            <w:tcBorders>
              <w:top w:val="single" w:sz="4" w:space="0" w:color="000000"/>
              <w:left w:val="single" w:sz="4" w:space="0" w:color="000000"/>
              <w:bottom w:val="single" w:sz="4" w:space="0" w:color="000000"/>
              <w:right w:val="single" w:sz="4" w:space="0" w:color="000000"/>
            </w:tcBorders>
          </w:tcPr>
          <w:p w14:paraId="5E51E664" w14:textId="77777777" w:rsidR="00557BE0" w:rsidRPr="00006354" w:rsidRDefault="00557BE0" w:rsidP="00073DE0">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14:paraId="07007541"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14:paraId="379EF9CF"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14:paraId="68E240B4"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(DRG) is increased by 20 percent for an </w:t>
            </w:r>
            <w:r w:rsidRPr="00006354">
              <w:rPr>
                <w:rFonts w:ascii="Arial" w:hAnsi="Arial" w:cs="Arial"/>
                <w:sz w:val="24"/>
                <w:szCs w:val="24"/>
              </w:rPr>
              <w:lastRenderedPageBreak/>
              <w:t>individual diagnosed with COVID-19 discharged during the 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diagnosed with COVID-19 will be identified by the presence of the following International Classification of Diseases,</w:t>
            </w:r>
          </w:p>
          <w:p w14:paraId="4AD936AC"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Tenth Revision, Clinical Modification (ICD-10-CM) diagnosis codes:</w:t>
            </w:r>
          </w:p>
          <w:p w14:paraId="0A1332F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B97.29 (Other coronavirus as the cause of diseases classified elsewhere) for discharges occurring on or after January 27, 2020, and on or before March 31, 2020.</w:t>
            </w:r>
          </w:p>
          <w:p w14:paraId="1D95DB7C"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U07.1 (COVID-19) for discharges occurring on or after April 1, 2020, through the duration of the COVID-19 </w:t>
            </w:r>
            <w:r w:rsidRPr="00006354">
              <w:rPr>
                <w:rFonts w:ascii="Arial" w:hAnsi="Arial" w:cs="Arial"/>
                <w:sz w:val="24"/>
                <w:szCs w:val="24"/>
              </w:rPr>
              <w:lastRenderedPageBreak/>
              <w:t>public health emergency period.</w:t>
            </w:r>
          </w:p>
          <w:p w14:paraId="1911E3AA" w14:textId="77777777" w:rsidR="00557BE0" w:rsidRPr="00006354" w:rsidRDefault="00557BE0" w:rsidP="00073DE0">
            <w:pPr>
              <w:widowControl/>
              <w:autoSpaceDE/>
              <w:autoSpaceDN/>
              <w:adjustRightInd/>
              <w:ind w:right="100"/>
              <w:rPr>
                <w:rFonts w:ascii="Arial" w:hAnsi="Arial" w:cs="Arial"/>
                <w:sz w:val="24"/>
                <w:szCs w:val="24"/>
              </w:rPr>
            </w:pPr>
          </w:p>
          <w:p w14:paraId="5E57AC66"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Providers may refer to the following ICD-10-CM coding guidance for coding encounters related to COVID-19:</w:t>
            </w:r>
          </w:p>
          <w:p w14:paraId="647DB55F" w14:textId="77777777" w:rsidR="00557BE0" w:rsidRPr="00006354" w:rsidRDefault="00557BE0" w:rsidP="00073DE0">
            <w:pPr>
              <w:widowControl/>
              <w:autoSpaceDE/>
              <w:autoSpaceDN/>
              <w:adjustRightInd/>
              <w:ind w:right="100"/>
              <w:rPr>
                <w:rFonts w:ascii="Arial" w:hAnsi="Arial" w:cs="Arial"/>
                <w:sz w:val="24"/>
                <w:szCs w:val="24"/>
              </w:rPr>
            </w:pPr>
          </w:p>
          <w:p w14:paraId="45A3E211"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ICD-10-CM Official Coding and Reporting Guidelines are at https://www.cdc.gov/nchs/data/icd/COVID-19-guidelines-final.pdf</w:t>
            </w:r>
          </w:p>
          <w:p w14:paraId="3B2476E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4" w:history="1">
              <w:r w:rsidRPr="00006354">
                <w:rPr>
                  <w:rStyle w:val="Hyperlink"/>
                  <w:rFonts w:cs="Arial"/>
                  <w:color w:val="auto"/>
                </w:rPr>
                <w:t>https://www.cdc.gov/nchs/data/icd/ICD-10-CM-Official-CodingGudance-Interim-Advice-coronavirus-feb-20-2020.pdf</w:t>
              </w:r>
            </w:hyperlink>
            <w:r w:rsidRPr="00006354">
              <w:rPr>
                <w:rFonts w:ascii="Arial" w:hAnsi="Arial" w:cs="Arial"/>
                <w:sz w:val="24"/>
                <w:szCs w:val="24"/>
              </w:rPr>
              <w:t>.</w:t>
            </w:r>
          </w:p>
        </w:tc>
      </w:tr>
    </w:tbl>
    <w:p w14:paraId="416D8D5B" w14:textId="77777777" w:rsidR="009C4E09" w:rsidRDefault="009C4E09"/>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Federal Register Notices by date of discharge."/>
      </w:tblPr>
      <w:tblGrid>
        <w:gridCol w:w="1980"/>
        <w:gridCol w:w="2070"/>
        <w:gridCol w:w="1980"/>
        <w:gridCol w:w="2497"/>
        <w:gridCol w:w="2273"/>
      </w:tblGrid>
      <w:tr w:rsidR="009C4E09" w:rsidRPr="00AD472A" w14:paraId="4341DB10" w14:textId="77777777" w:rsidTr="00BC4AD0">
        <w:trPr>
          <w:tblHeader/>
        </w:trPr>
        <w:tc>
          <w:tcPr>
            <w:tcW w:w="1980" w:type="dxa"/>
          </w:tcPr>
          <w:p w14:paraId="22D4A2F2" w14:textId="0568DD7B" w:rsidR="009C4E09" w:rsidRPr="00155726" w:rsidRDefault="009C4E09" w:rsidP="009C4E09">
            <w:pPr>
              <w:widowControl/>
              <w:autoSpaceDE/>
              <w:autoSpaceDN/>
              <w:adjustRightInd/>
              <w:rPr>
                <w:rFonts w:ascii="Arial" w:hAnsi="Arial" w:cs="Arial"/>
                <w:sz w:val="24"/>
                <w:szCs w:val="24"/>
              </w:rPr>
            </w:pPr>
          </w:p>
        </w:tc>
        <w:tc>
          <w:tcPr>
            <w:tcW w:w="2070" w:type="dxa"/>
          </w:tcPr>
          <w:p w14:paraId="527BD669" w14:textId="1253B1BD" w:rsidR="009C4E09" w:rsidRPr="00D11ED3" w:rsidRDefault="009C4E09" w:rsidP="008A2E69">
            <w:pPr>
              <w:rPr>
                <w:rFonts w:ascii="Arial" w:hAnsi="Arial" w:cs="Arial"/>
                <w:sz w:val="24"/>
                <w:szCs w:val="24"/>
                <w:u w:val="double"/>
              </w:rPr>
            </w:pPr>
            <w:r w:rsidRPr="00C37A82">
              <w:rPr>
                <w:rFonts w:ascii="Arial" w:hAnsi="Arial" w:cs="Arial"/>
                <w:sz w:val="24"/>
                <w:szCs w:val="24"/>
              </w:rPr>
              <w:t>Discharges Occurring On or After 12/01/2020</w:t>
            </w:r>
            <w:r w:rsidR="00D11ED3">
              <w:rPr>
                <w:rFonts w:ascii="Arial" w:hAnsi="Arial" w:cs="Arial"/>
                <w:sz w:val="24"/>
                <w:szCs w:val="24"/>
              </w:rPr>
              <w:t xml:space="preserve"> </w:t>
            </w:r>
          </w:p>
        </w:tc>
        <w:tc>
          <w:tcPr>
            <w:tcW w:w="1980" w:type="dxa"/>
          </w:tcPr>
          <w:p w14:paraId="73DD5255" w14:textId="7E38C27E" w:rsidR="009C4E09" w:rsidRPr="00811B8F" w:rsidRDefault="00D11ED3" w:rsidP="009C4E09">
            <w:pPr>
              <w:ind w:right="-18"/>
              <w:rPr>
                <w:rFonts w:ascii="Arial" w:hAnsi="Arial" w:cs="Arial"/>
                <w:sz w:val="24"/>
                <w:szCs w:val="24"/>
              </w:rPr>
            </w:pPr>
            <w:r w:rsidRPr="00811B8F">
              <w:rPr>
                <w:rFonts w:ascii="Arial" w:hAnsi="Arial" w:cs="Arial"/>
                <w:sz w:val="24"/>
                <w:szCs w:val="24"/>
              </w:rPr>
              <w:t>Discharges Occurring On or After 3/15/2021</w:t>
            </w:r>
          </w:p>
        </w:tc>
        <w:tc>
          <w:tcPr>
            <w:tcW w:w="2497" w:type="dxa"/>
          </w:tcPr>
          <w:p w14:paraId="0CAC7F11" w14:textId="578CA250" w:rsidR="009C4E09" w:rsidRPr="00487715" w:rsidRDefault="00BC4AD0" w:rsidP="00BC4AD0">
            <w:pPr>
              <w:widowControl/>
              <w:autoSpaceDE/>
              <w:autoSpaceDN/>
              <w:adjustRightInd/>
              <w:ind w:right="-15"/>
              <w:rPr>
                <w:rFonts w:ascii="Arial" w:hAnsi="Arial" w:cs="Arial"/>
                <w:sz w:val="24"/>
                <w:szCs w:val="24"/>
              </w:rPr>
            </w:pPr>
            <w:r w:rsidRPr="00487715">
              <w:rPr>
                <w:rFonts w:ascii="Arial" w:hAnsi="Arial" w:cs="Arial"/>
                <w:sz w:val="24"/>
                <w:szCs w:val="24"/>
              </w:rPr>
              <w:t>Discharges Occurring On or After 12/01/2021</w:t>
            </w:r>
          </w:p>
        </w:tc>
        <w:tc>
          <w:tcPr>
            <w:tcW w:w="2273" w:type="dxa"/>
          </w:tcPr>
          <w:p w14:paraId="50937023" w14:textId="7FA1F852" w:rsidR="009C4E09" w:rsidRPr="00956959" w:rsidRDefault="00E6689F" w:rsidP="00956959">
            <w:pPr>
              <w:widowControl/>
              <w:tabs>
                <w:tab w:val="left" w:pos="1630"/>
                <w:tab w:val="left" w:pos="1768"/>
              </w:tabs>
              <w:autoSpaceDE/>
              <w:autoSpaceDN/>
              <w:adjustRightInd/>
              <w:ind w:right="72"/>
              <w:rPr>
                <w:rFonts w:ascii="Arial" w:hAnsi="Arial" w:cs="Arial"/>
                <w:sz w:val="24"/>
                <w:szCs w:val="24"/>
              </w:rPr>
            </w:pPr>
            <w:r w:rsidRPr="00956959">
              <w:rPr>
                <w:rFonts w:ascii="Arial" w:hAnsi="Arial" w:cs="Arial"/>
                <w:sz w:val="24"/>
                <w:szCs w:val="24"/>
              </w:rPr>
              <w:t>Discharges Occur</w:t>
            </w:r>
            <w:r w:rsidR="004D26E2">
              <w:rPr>
                <w:rFonts w:ascii="Arial" w:hAnsi="Arial" w:cs="Arial"/>
                <w:sz w:val="24"/>
                <w:szCs w:val="24"/>
              </w:rPr>
              <w:t>r</w:t>
            </w:r>
            <w:r w:rsidRPr="00956959">
              <w:rPr>
                <w:rFonts w:ascii="Arial" w:hAnsi="Arial" w:cs="Arial"/>
                <w:sz w:val="24"/>
                <w:szCs w:val="24"/>
              </w:rPr>
              <w:t>ing On or After 12/01/2022</w:t>
            </w:r>
          </w:p>
        </w:tc>
      </w:tr>
      <w:tr w:rsidR="009C4E09" w:rsidRPr="004E268A" w14:paraId="1C594B10" w14:textId="77777777" w:rsidTr="00BC4AD0">
        <w:tc>
          <w:tcPr>
            <w:tcW w:w="1980" w:type="dxa"/>
          </w:tcPr>
          <w:p w14:paraId="507DC150" w14:textId="77777777" w:rsidR="009C4E09" w:rsidRPr="00006354"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Applicable FR Notices</w:t>
            </w:r>
          </w:p>
        </w:tc>
        <w:tc>
          <w:tcPr>
            <w:tcW w:w="2070" w:type="dxa"/>
          </w:tcPr>
          <w:p w14:paraId="036E055D" w14:textId="0E6CE5DF" w:rsidR="00D11ED3" w:rsidRPr="00C37A82" w:rsidRDefault="009C4E09" w:rsidP="00D11ED3">
            <w:pPr>
              <w:rPr>
                <w:rFonts w:ascii="Arial" w:hAnsi="Arial" w:cs="Arial"/>
                <w:sz w:val="24"/>
                <w:szCs w:val="24"/>
              </w:rPr>
            </w:pPr>
            <w:r w:rsidRPr="00C37A82">
              <w:rPr>
                <w:rFonts w:ascii="Arial" w:hAnsi="Arial" w:cs="Arial"/>
                <w:sz w:val="24"/>
                <w:szCs w:val="24"/>
              </w:rPr>
              <w:t>September 18, 2020 (CMS-1735-F; 85 FR</w:t>
            </w:r>
            <w:r w:rsidR="00A34FC2">
              <w:rPr>
                <w:rFonts w:ascii="Arial" w:hAnsi="Arial" w:cs="Arial"/>
                <w:sz w:val="24"/>
                <w:szCs w:val="24"/>
              </w:rPr>
              <w:t xml:space="preserve"> </w:t>
            </w:r>
            <w:r w:rsidRPr="00C37A82">
              <w:rPr>
                <w:rFonts w:ascii="Arial" w:hAnsi="Arial" w:cs="Arial"/>
                <w:sz w:val="24"/>
                <w:szCs w:val="24"/>
              </w:rPr>
              <w:t>58432</w:t>
            </w:r>
            <w:r w:rsidR="00BC4AD0">
              <w:rPr>
                <w:rFonts w:ascii="Arial" w:hAnsi="Arial" w:cs="Arial"/>
                <w:sz w:val="24"/>
                <w:szCs w:val="24"/>
              </w:rPr>
              <w:t>)</w:t>
            </w:r>
            <w:r>
              <w:rPr>
                <w:rFonts w:ascii="Arial" w:hAnsi="Arial" w:cs="Arial"/>
                <w:sz w:val="24"/>
                <w:szCs w:val="24"/>
                <w:u w:val="double"/>
              </w:rPr>
              <w:t xml:space="preserve"> </w:t>
            </w:r>
          </w:p>
          <w:p w14:paraId="2ED07875" w14:textId="1E7295B9" w:rsidR="009C4E09" w:rsidRPr="00C37A82" w:rsidRDefault="009C4E09" w:rsidP="009C4E09">
            <w:pPr>
              <w:rPr>
                <w:rFonts w:ascii="Arial" w:hAnsi="Arial" w:cs="Arial"/>
                <w:sz w:val="24"/>
                <w:szCs w:val="24"/>
              </w:rPr>
            </w:pPr>
          </w:p>
        </w:tc>
        <w:tc>
          <w:tcPr>
            <w:tcW w:w="1980" w:type="dxa"/>
          </w:tcPr>
          <w:p w14:paraId="051ADF41" w14:textId="38FD70B5" w:rsidR="00D11ED3" w:rsidRPr="00811B8F" w:rsidRDefault="00D11ED3" w:rsidP="00D11ED3">
            <w:pPr>
              <w:rPr>
                <w:rFonts w:ascii="Arial" w:hAnsi="Arial" w:cs="Arial"/>
                <w:sz w:val="24"/>
                <w:szCs w:val="24"/>
              </w:rPr>
            </w:pPr>
            <w:r w:rsidRPr="00811B8F">
              <w:rPr>
                <w:rFonts w:ascii="Arial" w:hAnsi="Arial" w:cs="Arial"/>
                <w:sz w:val="24"/>
                <w:szCs w:val="24"/>
              </w:rPr>
              <w:t>(A) September 18, 2020 (CMS-1735-F; 85 FR</w:t>
            </w:r>
            <w:r w:rsidR="00A34FC2">
              <w:rPr>
                <w:rFonts w:ascii="Arial" w:hAnsi="Arial" w:cs="Arial"/>
                <w:sz w:val="24"/>
                <w:szCs w:val="24"/>
              </w:rPr>
              <w:t xml:space="preserve"> </w:t>
            </w:r>
            <w:r w:rsidRPr="00811B8F">
              <w:rPr>
                <w:rFonts w:ascii="Arial" w:hAnsi="Arial" w:cs="Arial"/>
                <w:sz w:val="24"/>
                <w:szCs w:val="24"/>
              </w:rPr>
              <w:t xml:space="preserve">58432 final rule) </w:t>
            </w:r>
          </w:p>
          <w:p w14:paraId="0EA9F8C6" w14:textId="72F363E7" w:rsidR="009C4E09" w:rsidRPr="00811B8F" w:rsidRDefault="00D11ED3" w:rsidP="00D11ED3">
            <w:pPr>
              <w:widowControl/>
              <w:autoSpaceDE/>
              <w:autoSpaceDN/>
              <w:adjustRightInd/>
              <w:ind w:right="-108"/>
              <w:rPr>
                <w:rFonts w:ascii="Arial" w:hAnsi="Arial" w:cs="Arial"/>
                <w:sz w:val="24"/>
                <w:szCs w:val="24"/>
              </w:rPr>
            </w:pPr>
            <w:r w:rsidRPr="00811B8F">
              <w:rPr>
                <w:rFonts w:ascii="Arial" w:hAnsi="Arial" w:cs="Arial"/>
                <w:sz w:val="24"/>
                <w:szCs w:val="24"/>
              </w:rPr>
              <w:t>(B) December 7, 2020 (CMS-1735-CN; 85 FR 78748; correction notice)</w:t>
            </w:r>
          </w:p>
        </w:tc>
        <w:tc>
          <w:tcPr>
            <w:tcW w:w="2497" w:type="dxa"/>
          </w:tcPr>
          <w:p w14:paraId="28895B6D" w14:textId="77777777" w:rsidR="00F76FC9" w:rsidRPr="00487715" w:rsidRDefault="00F76FC9" w:rsidP="001D7A6D">
            <w:pPr>
              <w:widowControl/>
              <w:autoSpaceDE/>
              <w:autoSpaceDN/>
              <w:adjustRightInd/>
              <w:ind w:right="-105"/>
              <w:rPr>
                <w:rFonts w:ascii="Arial" w:hAnsi="Arial" w:cs="Arial"/>
                <w:sz w:val="24"/>
                <w:szCs w:val="24"/>
              </w:rPr>
            </w:pPr>
            <w:r w:rsidRPr="00487715">
              <w:rPr>
                <w:rFonts w:ascii="Arial" w:hAnsi="Arial" w:cs="Arial"/>
                <w:sz w:val="24"/>
                <w:szCs w:val="24"/>
              </w:rPr>
              <w:t xml:space="preserve">(A) </w:t>
            </w:r>
            <w:r w:rsidR="00BC4AD0" w:rsidRPr="00487715">
              <w:rPr>
                <w:rFonts w:ascii="Arial" w:hAnsi="Arial" w:cs="Arial"/>
                <w:sz w:val="24"/>
                <w:szCs w:val="24"/>
              </w:rPr>
              <w:t>August 13, 2021 (CMS</w:t>
            </w:r>
            <w:r w:rsidR="001D7A6D" w:rsidRPr="00487715">
              <w:rPr>
                <w:rFonts w:ascii="Arial" w:hAnsi="Arial" w:cs="Arial"/>
                <w:sz w:val="24"/>
                <w:szCs w:val="24"/>
              </w:rPr>
              <w:t>-</w:t>
            </w:r>
            <w:r w:rsidR="00BC4AD0" w:rsidRPr="00487715">
              <w:rPr>
                <w:rFonts w:ascii="Arial" w:hAnsi="Arial" w:cs="Arial"/>
                <w:sz w:val="24"/>
                <w:szCs w:val="24"/>
              </w:rPr>
              <w:t xml:space="preserve">1752-F; 86 FR </w:t>
            </w:r>
            <w:r w:rsidR="001D7A6D" w:rsidRPr="00487715">
              <w:rPr>
                <w:rFonts w:ascii="Arial" w:hAnsi="Arial" w:cs="Arial"/>
                <w:sz w:val="24"/>
                <w:szCs w:val="24"/>
              </w:rPr>
              <w:t>44774</w:t>
            </w:r>
            <w:r w:rsidRPr="00487715">
              <w:rPr>
                <w:rFonts w:ascii="Arial" w:hAnsi="Arial" w:cs="Arial"/>
                <w:sz w:val="24"/>
                <w:szCs w:val="24"/>
              </w:rPr>
              <w:t xml:space="preserve"> final rule</w:t>
            </w:r>
            <w:r w:rsidR="00BC4AD0" w:rsidRPr="00487715">
              <w:rPr>
                <w:rFonts w:ascii="Arial" w:hAnsi="Arial" w:cs="Arial"/>
                <w:sz w:val="24"/>
                <w:szCs w:val="24"/>
              </w:rPr>
              <w:t>)</w:t>
            </w:r>
            <w:r w:rsidRPr="00487715">
              <w:rPr>
                <w:rFonts w:ascii="Arial" w:hAnsi="Arial" w:cs="Arial"/>
                <w:sz w:val="24"/>
                <w:szCs w:val="24"/>
              </w:rPr>
              <w:t xml:space="preserve"> </w:t>
            </w:r>
          </w:p>
          <w:p w14:paraId="29B9765C" w14:textId="3FE9187F" w:rsidR="009C4E09" w:rsidRPr="00487715" w:rsidRDefault="00D26460" w:rsidP="001D7A6D">
            <w:pPr>
              <w:widowControl/>
              <w:autoSpaceDE/>
              <w:autoSpaceDN/>
              <w:adjustRightInd/>
              <w:ind w:right="-105"/>
              <w:rPr>
                <w:rFonts w:ascii="Arial" w:hAnsi="Arial" w:cs="Arial"/>
                <w:sz w:val="24"/>
                <w:szCs w:val="24"/>
              </w:rPr>
            </w:pPr>
            <w:r w:rsidRPr="00487715">
              <w:rPr>
                <w:rFonts w:ascii="Arial" w:hAnsi="Arial" w:cs="Arial"/>
                <w:sz w:val="24"/>
                <w:szCs w:val="24"/>
              </w:rPr>
              <w:t>(B) October 20</w:t>
            </w:r>
            <w:r w:rsidR="00F76FC9" w:rsidRPr="00487715">
              <w:rPr>
                <w:rFonts w:ascii="Arial" w:hAnsi="Arial" w:cs="Arial"/>
                <w:sz w:val="24"/>
                <w:szCs w:val="24"/>
              </w:rPr>
              <w:t>, 2021 (CMS-</w:t>
            </w:r>
            <w:r w:rsidRPr="00487715">
              <w:rPr>
                <w:rFonts w:ascii="Arial" w:hAnsi="Arial" w:cs="Arial"/>
                <w:sz w:val="24"/>
                <w:szCs w:val="24"/>
              </w:rPr>
              <w:t>1752-F2; 86 FR 58019; correcting amendment)</w:t>
            </w:r>
            <w:r w:rsidR="00F76FC9" w:rsidRPr="00487715">
              <w:rPr>
                <w:rFonts w:ascii="Arial" w:hAnsi="Arial" w:cs="Arial"/>
                <w:sz w:val="24"/>
                <w:szCs w:val="24"/>
              </w:rPr>
              <w:t xml:space="preserve"> </w:t>
            </w:r>
          </w:p>
        </w:tc>
        <w:tc>
          <w:tcPr>
            <w:tcW w:w="2273" w:type="dxa"/>
          </w:tcPr>
          <w:p w14:paraId="07B9C0E8" w14:textId="56E73804" w:rsidR="008166F2" w:rsidRPr="006F6E3D" w:rsidRDefault="006F6E3D" w:rsidP="00956959">
            <w:pPr>
              <w:widowControl/>
              <w:autoSpaceDE/>
              <w:autoSpaceDN/>
              <w:adjustRightInd/>
              <w:rPr>
                <w:rFonts w:ascii="Arial" w:hAnsi="Arial" w:cs="Arial"/>
                <w:sz w:val="24"/>
                <w:szCs w:val="24"/>
              </w:rPr>
            </w:pPr>
            <w:r w:rsidRPr="006F6E3D">
              <w:rPr>
                <w:rFonts w:ascii="Arial" w:hAnsi="Arial" w:cs="Arial"/>
                <w:sz w:val="24"/>
                <w:szCs w:val="24"/>
              </w:rPr>
              <w:t xml:space="preserve"> </w:t>
            </w:r>
            <w:r w:rsidR="00EA3337" w:rsidRPr="006F6E3D">
              <w:rPr>
                <w:rFonts w:ascii="Arial" w:hAnsi="Arial" w:cs="Arial"/>
                <w:sz w:val="24"/>
                <w:szCs w:val="24"/>
              </w:rPr>
              <w:t>(A)</w:t>
            </w:r>
            <w:r w:rsidRPr="00956959">
              <w:rPr>
                <w:rFonts w:ascii="Arial" w:hAnsi="Arial" w:cs="Arial"/>
                <w:sz w:val="24"/>
                <w:szCs w:val="24"/>
              </w:rPr>
              <w:t xml:space="preserve"> </w:t>
            </w:r>
            <w:r w:rsidR="00E6689F" w:rsidRPr="00956959">
              <w:rPr>
                <w:rFonts w:ascii="Arial" w:hAnsi="Arial" w:cs="Arial"/>
                <w:sz w:val="24"/>
                <w:szCs w:val="24"/>
              </w:rPr>
              <w:t>August 10, 2022 (CMS</w:t>
            </w:r>
            <w:r w:rsidR="008F5785">
              <w:rPr>
                <w:rFonts w:ascii="Arial" w:hAnsi="Arial" w:cs="Arial"/>
                <w:sz w:val="24"/>
                <w:szCs w:val="24"/>
              </w:rPr>
              <w:t xml:space="preserve">-1771-F; 87 FR 48780 </w:t>
            </w:r>
            <w:r w:rsidR="008F5785" w:rsidRPr="006F6E3D">
              <w:rPr>
                <w:rFonts w:ascii="Arial" w:hAnsi="Arial" w:cs="Arial"/>
                <w:sz w:val="24"/>
                <w:szCs w:val="24"/>
              </w:rPr>
              <w:t xml:space="preserve">final rule) </w:t>
            </w:r>
            <w:r w:rsidR="00EA3337" w:rsidRPr="006F6E3D">
              <w:rPr>
                <w:rFonts w:ascii="Arial" w:hAnsi="Arial" w:cs="Arial"/>
                <w:sz w:val="24"/>
                <w:szCs w:val="24"/>
              </w:rPr>
              <w:t>(B) November 4, 2022 (CMS-1771-F2; 87 FR 66558; correcting amendment)</w:t>
            </w:r>
            <w:r w:rsidR="008F5785" w:rsidRPr="006F6E3D">
              <w:rPr>
                <w:rFonts w:ascii="Arial" w:hAnsi="Arial" w:cs="Arial"/>
                <w:sz w:val="24"/>
                <w:szCs w:val="24"/>
              </w:rPr>
              <w:t xml:space="preserve"> </w:t>
            </w:r>
          </w:p>
          <w:p w14:paraId="4AFE6443" w14:textId="1F3F94D4" w:rsidR="009C4E09" w:rsidRPr="00E6689F" w:rsidRDefault="008F5785" w:rsidP="00956959">
            <w:pPr>
              <w:widowControl/>
              <w:autoSpaceDE/>
              <w:autoSpaceDN/>
              <w:adjustRightInd/>
              <w:rPr>
                <w:rFonts w:ascii="Arial" w:hAnsi="Arial" w:cs="Arial"/>
                <w:sz w:val="24"/>
                <w:szCs w:val="24"/>
              </w:rPr>
            </w:pPr>
            <w:r w:rsidRPr="006F6E3D">
              <w:rPr>
                <w:rFonts w:ascii="Arial" w:hAnsi="Arial" w:cs="Arial"/>
                <w:sz w:val="24"/>
                <w:szCs w:val="24"/>
              </w:rPr>
              <w:t>(C) December 13, 2022 (CMS</w:t>
            </w:r>
            <w:r w:rsidR="006D6A76" w:rsidRPr="006F6E3D">
              <w:rPr>
                <w:rFonts w:ascii="Arial" w:hAnsi="Arial" w:cs="Arial"/>
                <w:sz w:val="24"/>
                <w:szCs w:val="24"/>
              </w:rPr>
              <w:t>-1771-CN; 87 FR 76109 correction</w:t>
            </w:r>
            <w:r w:rsidRPr="006F6E3D">
              <w:rPr>
                <w:rFonts w:ascii="Arial" w:hAnsi="Arial" w:cs="Arial"/>
                <w:sz w:val="24"/>
                <w:szCs w:val="24"/>
              </w:rPr>
              <w:t xml:space="preserve"> notice)</w:t>
            </w:r>
          </w:p>
        </w:tc>
      </w:tr>
      <w:tr w:rsidR="003521F5" w:rsidRPr="004E268A" w14:paraId="6E820BA9" w14:textId="77777777" w:rsidTr="00BC4AD0">
        <w:tc>
          <w:tcPr>
            <w:tcW w:w="1980" w:type="dxa"/>
          </w:tcPr>
          <w:p w14:paraId="28A16DCB" w14:textId="77777777" w:rsidR="003521F5" w:rsidRPr="00C37A82" w:rsidRDefault="003521F5" w:rsidP="003521F5">
            <w:pPr>
              <w:widowControl/>
              <w:autoSpaceDE/>
              <w:autoSpaceDN/>
              <w:adjustRightInd/>
              <w:ind w:right="-156"/>
              <w:rPr>
                <w:rFonts w:ascii="Arial" w:hAnsi="Arial" w:cs="Arial"/>
                <w:sz w:val="24"/>
                <w:szCs w:val="24"/>
              </w:rPr>
            </w:pPr>
            <w:r w:rsidRPr="00C37A82">
              <w:rPr>
                <w:rFonts w:ascii="Arial" w:hAnsi="Arial" w:cs="Arial"/>
                <w:sz w:val="24"/>
                <w:szCs w:val="24"/>
              </w:rPr>
              <w:t>Capital wage index</w:t>
            </w:r>
          </w:p>
        </w:tc>
        <w:tc>
          <w:tcPr>
            <w:tcW w:w="2070" w:type="dxa"/>
          </w:tcPr>
          <w:p w14:paraId="53FDDB70" w14:textId="2EA3E9F2" w:rsidR="003521F5" w:rsidRPr="00C37A82" w:rsidRDefault="003E65CB" w:rsidP="003521F5">
            <w:pPr>
              <w:rPr>
                <w:rFonts w:ascii="Arial" w:hAnsi="Arial" w:cs="Arial"/>
                <w:sz w:val="24"/>
                <w:szCs w:val="24"/>
              </w:rPr>
            </w:pPr>
            <w:hyperlink r:id="rId45" w:history="1">
              <w:r w:rsidR="003521F5" w:rsidRPr="00A14F7F">
                <w:rPr>
                  <w:rStyle w:val="hyperlinkChar"/>
                </w:rPr>
                <w:t>Table 3</w:t>
              </w:r>
            </w:hyperlink>
            <w:r w:rsidR="003521F5" w:rsidRPr="00C37A82">
              <w:rPr>
                <w:rFonts w:ascii="Arial" w:hAnsi="Arial" w:cs="Arial"/>
                <w:sz w:val="24"/>
                <w:szCs w:val="24"/>
              </w:rPr>
              <w:t xml:space="preserve"> at </w:t>
            </w:r>
            <w:r w:rsidR="003521F5" w:rsidRPr="00C37A82">
              <w:t xml:space="preserve">  </w:t>
            </w:r>
            <w:r w:rsidR="003521F5" w:rsidRPr="00C37A82">
              <w:rPr>
                <w:rFonts w:ascii="Arial" w:hAnsi="Arial" w:cs="Arial"/>
                <w:sz w:val="24"/>
                <w:szCs w:val="24"/>
              </w:rPr>
              <w:t>https://www.cms.gov/medicare/acute-inpatient-pps/fy-2021-ipps-final-rule-home-page</w:t>
            </w:r>
          </w:p>
        </w:tc>
        <w:tc>
          <w:tcPr>
            <w:tcW w:w="1980" w:type="dxa"/>
          </w:tcPr>
          <w:p w14:paraId="4CD83798" w14:textId="056752FF" w:rsidR="003521F5" w:rsidRPr="00811B8F" w:rsidRDefault="003E65CB" w:rsidP="003521F5">
            <w:pPr>
              <w:widowControl/>
              <w:autoSpaceDE/>
              <w:autoSpaceDN/>
              <w:adjustRightInd/>
              <w:ind w:right="-108"/>
              <w:rPr>
                <w:rFonts w:ascii="Arial" w:hAnsi="Arial" w:cs="Arial"/>
                <w:sz w:val="24"/>
                <w:szCs w:val="24"/>
              </w:rPr>
            </w:pPr>
            <w:hyperlink r:id="rId46" w:history="1">
              <w:r w:rsidR="003521F5" w:rsidRPr="00A14F7F">
                <w:rPr>
                  <w:rStyle w:val="hyperlinkChar"/>
                </w:rPr>
                <w:t>CN Table 3</w:t>
              </w:r>
            </w:hyperlink>
            <w:r w:rsidR="003521F5" w:rsidRPr="00811B8F">
              <w:rPr>
                <w:rFonts w:ascii="Arial" w:hAnsi="Arial" w:cs="Arial"/>
                <w:sz w:val="24"/>
                <w:szCs w:val="24"/>
              </w:rPr>
              <w:t xml:space="preserve"> at </w:t>
            </w:r>
            <w:r w:rsidR="003521F5" w:rsidRPr="00811B8F">
              <w:t xml:space="preserve">  </w:t>
            </w:r>
            <w:r w:rsidR="003521F5" w:rsidRPr="00811B8F">
              <w:rPr>
                <w:rFonts w:ascii="Arial" w:hAnsi="Arial" w:cs="Arial"/>
                <w:sz w:val="24"/>
                <w:szCs w:val="24"/>
              </w:rPr>
              <w:t>https://www.cms.gov/Medicare/Medicare-Fee-for-Service-Payment/AcuteInpatientPPS</w:t>
            </w:r>
          </w:p>
        </w:tc>
        <w:tc>
          <w:tcPr>
            <w:tcW w:w="2497" w:type="dxa"/>
          </w:tcPr>
          <w:p w14:paraId="1DD9AF3E" w14:textId="25D994CE" w:rsidR="003521F5" w:rsidRPr="00487715" w:rsidRDefault="003E65CB" w:rsidP="003521F5">
            <w:pPr>
              <w:widowControl/>
              <w:autoSpaceDE/>
              <w:autoSpaceDN/>
              <w:adjustRightInd/>
              <w:ind w:right="-105"/>
              <w:rPr>
                <w:rFonts w:ascii="Arial" w:hAnsi="Arial" w:cs="Arial"/>
                <w:sz w:val="24"/>
                <w:szCs w:val="24"/>
              </w:rPr>
            </w:pPr>
            <w:hyperlink r:id="rId47" w:history="1">
              <w:r w:rsidR="003521F5" w:rsidRPr="00487715">
                <w:rPr>
                  <w:rStyle w:val="Hyperlink"/>
                  <w:rFonts w:cs="Arial"/>
                  <w:u w:val="single"/>
                </w:rPr>
                <w:t>CA Table 3</w:t>
              </w:r>
            </w:hyperlink>
            <w:r w:rsidR="003521F5" w:rsidRPr="00487715">
              <w:rPr>
                <w:rFonts w:ascii="Arial" w:hAnsi="Arial" w:cs="Arial"/>
                <w:sz w:val="24"/>
                <w:szCs w:val="24"/>
              </w:rPr>
              <w:t xml:space="preserve"> at https://www.cms.gov/medicare/acute-inpatient-pps/fy-2022-ipps-final-rule-home-page#Reg</w:t>
            </w:r>
          </w:p>
        </w:tc>
        <w:tc>
          <w:tcPr>
            <w:tcW w:w="2273" w:type="dxa"/>
          </w:tcPr>
          <w:p w14:paraId="43249C04" w14:textId="537D66CB" w:rsidR="003521F5" w:rsidRPr="00E6689F" w:rsidRDefault="003E65CB" w:rsidP="003521F5">
            <w:pPr>
              <w:widowControl/>
              <w:autoSpaceDE/>
              <w:autoSpaceDN/>
              <w:adjustRightInd/>
              <w:rPr>
                <w:rFonts w:ascii="Arial" w:hAnsi="Arial" w:cs="Arial"/>
                <w:sz w:val="24"/>
                <w:szCs w:val="24"/>
              </w:rPr>
            </w:pPr>
            <w:hyperlink r:id="rId48" w:history="1">
              <w:r w:rsidR="00E6689F" w:rsidRPr="00B75CE7">
                <w:rPr>
                  <w:rStyle w:val="Hyperlink"/>
                  <w:rFonts w:cs="Arial"/>
                  <w:u w:val="single"/>
                </w:rPr>
                <w:t>Table 3</w:t>
              </w:r>
            </w:hyperlink>
            <w:r w:rsidR="005B08D0" w:rsidRPr="00B75CE7">
              <w:rPr>
                <w:rFonts w:ascii="Arial" w:hAnsi="Arial" w:cs="Arial"/>
                <w:sz w:val="24"/>
                <w:szCs w:val="24"/>
                <w:u w:val="single"/>
              </w:rPr>
              <w:t xml:space="preserve"> </w:t>
            </w:r>
            <w:r w:rsidR="005B08D0" w:rsidRPr="00B75CE7">
              <w:rPr>
                <w:rFonts w:ascii="Arial" w:hAnsi="Arial" w:cs="Arial"/>
                <w:sz w:val="24"/>
                <w:szCs w:val="24"/>
              </w:rPr>
              <w:t xml:space="preserve">at </w:t>
            </w:r>
            <w:r w:rsidR="00E6689F" w:rsidRPr="00B75CE7">
              <w:rPr>
                <w:rFonts w:ascii="Arial" w:hAnsi="Arial" w:cs="Arial"/>
                <w:sz w:val="24"/>
                <w:szCs w:val="24"/>
              </w:rPr>
              <w:t>https://www.cms.gov/medicare/acute-inpatient-pps/fy-2023-ipps-final-rule-home-page</w:t>
            </w:r>
            <w:r w:rsidR="005B08D0">
              <w:rPr>
                <w:rFonts w:ascii="Arial" w:hAnsi="Arial" w:cs="Arial"/>
                <w:sz w:val="24"/>
                <w:szCs w:val="24"/>
                <w:u w:val="double"/>
              </w:rPr>
              <w:t xml:space="preserve"> </w:t>
            </w:r>
          </w:p>
        </w:tc>
      </w:tr>
      <w:tr w:rsidR="003521F5" w:rsidRPr="004E268A" w14:paraId="3EAF5E1B" w14:textId="77777777" w:rsidTr="00BC4AD0">
        <w:tc>
          <w:tcPr>
            <w:tcW w:w="1980" w:type="dxa"/>
          </w:tcPr>
          <w:p w14:paraId="0E0633CE" w14:textId="77777777" w:rsidR="003521F5" w:rsidRPr="00C37A82" w:rsidRDefault="003521F5" w:rsidP="003521F5">
            <w:pPr>
              <w:rPr>
                <w:rFonts w:ascii="Arial" w:hAnsi="Arial" w:cs="Arial"/>
                <w:sz w:val="24"/>
                <w:szCs w:val="24"/>
              </w:rPr>
            </w:pPr>
            <w:r w:rsidRPr="00C37A82">
              <w:rPr>
                <w:rFonts w:ascii="Arial" w:hAnsi="Arial" w:cs="Arial"/>
                <w:sz w:val="24"/>
                <w:szCs w:val="24"/>
              </w:rPr>
              <w:t>Capital market basket</w:t>
            </w:r>
          </w:p>
        </w:tc>
        <w:tc>
          <w:tcPr>
            <w:tcW w:w="2070" w:type="dxa"/>
          </w:tcPr>
          <w:p w14:paraId="1EFE1E69" w14:textId="46113D74" w:rsidR="003521F5" w:rsidRPr="00C37A82" w:rsidRDefault="003521F5" w:rsidP="003521F5">
            <w:pPr>
              <w:spacing w:line="360" w:lineRule="auto"/>
              <w:rPr>
                <w:rFonts w:ascii="Arial" w:hAnsi="Arial" w:cs="Arial"/>
                <w:sz w:val="24"/>
                <w:szCs w:val="24"/>
              </w:rPr>
            </w:pPr>
            <w:r>
              <w:rPr>
                <w:rFonts w:ascii="Arial" w:hAnsi="Arial" w:cs="Arial"/>
                <w:sz w:val="24"/>
                <w:szCs w:val="24"/>
              </w:rPr>
              <w:t xml:space="preserve">1.1% </w:t>
            </w:r>
            <w:r w:rsidRPr="005D7C6D">
              <w:rPr>
                <w:rFonts w:ascii="Arial" w:hAnsi="Arial" w:cs="Arial"/>
                <w:sz w:val="24"/>
                <w:szCs w:val="24"/>
              </w:rPr>
              <w:t>(A)</w:t>
            </w:r>
            <w:r>
              <w:rPr>
                <w:rFonts w:ascii="Arial" w:hAnsi="Arial" w:cs="Arial"/>
                <w:sz w:val="24"/>
                <w:szCs w:val="24"/>
              </w:rPr>
              <w:t xml:space="preserve"> page </w:t>
            </w:r>
            <w:r w:rsidRPr="00C37A82">
              <w:rPr>
                <w:rFonts w:ascii="Arial" w:hAnsi="Arial" w:cs="Arial"/>
                <w:sz w:val="24"/>
                <w:szCs w:val="24"/>
              </w:rPr>
              <w:t>59048</w:t>
            </w:r>
          </w:p>
        </w:tc>
        <w:tc>
          <w:tcPr>
            <w:tcW w:w="1980" w:type="dxa"/>
          </w:tcPr>
          <w:p w14:paraId="15E15AF1" w14:textId="7454A43D"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1.1%</w:t>
            </w:r>
            <w:r>
              <w:rPr>
                <w:rFonts w:ascii="Arial" w:hAnsi="Arial" w:cs="Arial"/>
                <w:sz w:val="24"/>
                <w:szCs w:val="24"/>
              </w:rPr>
              <w:t xml:space="preserve"> </w:t>
            </w:r>
            <w:r w:rsidRPr="00811B8F">
              <w:rPr>
                <w:rFonts w:ascii="Arial" w:hAnsi="Arial" w:cs="Arial"/>
                <w:sz w:val="24"/>
                <w:szCs w:val="24"/>
              </w:rPr>
              <w:t>(A) page 59048</w:t>
            </w:r>
          </w:p>
        </w:tc>
        <w:tc>
          <w:tcPr>
            <w:tcW w:w="2497" w:type="dxa"/>
          </w:tcPr>
          <w:p w14:paraId="016A9D41" w14:textId="556E6CEF"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1.1% (A) page 45554</w:t>
            </w:r>
          </w:p>
        </w:tc>
        <w:tc>
          <w:tcPr>
            <w:tcW w:w="2273" w:type="dxa"/>
          </w:tcPr>
          <w:p w14:paraId="721F87F3" w14:textId="2B83B161" w:rsidR="003521F5" w:rsidRPr="00B75CE7" w:rsidRDefault="00E6689F" w:rsidP="006F6E3D">
            <w:pPr>
              <w:widowControl/>
              <w:autoSpaceDE/>
              <w:autoSpaceDN/>
              <w:adjustRightInd/>
              <w:rPr>
                <w:rFonts w:ascii="Arial" w:hAnsi="Arial" w:cs="Arial"/>
                <w:sz w:val="24"/>
                <w:szCs w:val="24"/>
              </w:rPr>
            </w:pPr>
            <w:r w:rsidRPr="00B75CE7">
              <w:rPr>
                <w:rFonts w:ascii="Arial" w:hAnsi="Arial" w:cs="Arial"/>
                <w:sz w:val="24"/>
                <w:szCs w:val="24"/>
              </w:rPr>
              <w:t>2.5%</w:t>
            </w:r>
            <w:r w:rsidR="00A22D9E" w:rsidRPr="00B75CE7">
              <w:rPr>
                <w:rFonts w:ascii="Arial" w:hAnsi="Arial" w:cs="Arial"/>
                <w:sz w:val="24"/>
                <w:szCs w:val="24"/>
              </w:rPr>
              <w:t xml:space="preserve"> </w:t>
            </w:r>
            <w:r w:rsidR="005B08D0" w:rsidRPr="006F6E3D">
              <w:rPr>
                <w:rFonts w:ascii="Arial" w:hAnsi="Arial" w:cs="Arial"/>
                <w:sz w:val="24"/>
                <w:szCs w:val="24"/>
              </w:rPr>
              <w:t>(A)</w:t>
            </w:r>
            <w:r w:rsidR="00A22D9E" w:rsidRPr="006F6E3D">
              <w:rPr>
                <w:rFonts w:ascii="Arial" w:hAnsi="Arial" w:cs="Arial"/>
                <w:sz w:val="24"/>
                <w:szCs w:val="24"/>
              </w:rPr>
              <w:t xml:space="preserve"> </w:t>
            </w:r>
            <w:r w:rsidRPr="006F6E3D">
              <w:rPr>
                <w:rFonts w:ascii="Arial" w:hAnsi="Arial" w:cs="Arial"/>
                <w:sz w:val="24"/>
                <w:szCs w:val="24"/>
              </w:rPr>
              <w:t>page</w:t>
            </w:r>
            <w:r w:rsidR="006F6E3D">
              <w:rPr>
                <w:rFonts w:ascii="Arial" w:hAnsi="Arial" w:cs="Arial"/>
                <w:sz w:val="24"/>
                <w:szCs w:val="24"/>
                <w:u w:val="double"/>
              </w:rPr>
              <w:t xml:space="preserve"> </w:t>
            </w:r>
            <w:r w:rsidRPr="00B75CE7">
              <w:rPr>
                <w:rFonts w:ascii="Arial" w:hAnsi="Arial" w:cs="Arial"/>
                <w:sz w:val="24"/>
                <w:szCs w:val="24"/>
              </w:rPr>
              <w:t>49437</w:t>
            </w:r>
          </w:p>
        </w:tc>
      </w:tr>
      <w:tr w:rsidR="003521F5" w:rsidRPr="004E268A" w14:paraId="7B183135" w14:textId="77777777" w:rsidTr="00BC4AD0">
        <w:tc>
          <w:tcPr>
            <w:tcW w:w="1980" w:type="dxa"/>
          </w:tcPr>
          <w:p w14:paraId="68B9F551" w14:textId="77777777" w:rsidR="003521F5" w:rsidRDefault="003521F5" w:rsidP="003521F5">
            <w:pPr>
              <w:rPr>
                <w:rFonts w:ascii="Arial" w:hAnsi="Arial" w:cs="Arial"/>
                <w:sz w:val="24"/>
                <w:szCs w:val="24"/>
              </w:rPr>
            </w:pPr>
            <w:r w:rsidRPr="00C37A82">
              <w:rPr>
                <w:rFonts w:ascii="Arial" w:hAnsi="Arial" w:cs="Arial"/>
                <w:sz w:val="24"/>
                <w:szCs w:val="24"/>
              </w:rPr>
              <w:t>Capital standard federal payment rate</w:t>
            </w:r>
          </w:p>
          <w:p w14:paraId="41051784" w14:textId="77777777" w:rsidR="003521F5" w:rsidRPr="00C37A82" w:rsidRDefault="003521F5" w:rsidP="003521F5">
            <w:pPr>
              <w:rPr>
                <w:rFonts w:ascii="Arial" w:hAnsi="Arial" w:cs="Arial"/>
                <w:sz w:val="24"/>
                <w:szCs w:val="24"/>
              </w:rPr>
            </w:pPr>
          </w:p>
        </w:tc>
        <w:tc>
          <w:tcPr>
            <w:tcW w:w="2070" w:type="dxa"/>
          </w:tcPr>
          <w:p w14:paraId="7B63FCCA" w14:textId="77777777" w:rsidR="003521F5" w:rsidRPr="00C37A82" w:rsidRDefault="003521F5" w:rsidP="003521F5">
            <w:pPr>
              <w:rPr>
                <w:rFonts w:ascii="Arial" w:hAnsi="Arial" w:cs="Arial"/>
                <w:sz w:val="24"/>
                <w:szCs w:val="24"/>
              </w:rPr>
            </w:pPr>
            <w:r w:rsidRPr="00C37A82">
              <w:rPr>
                <w:rFonts w:ascii="Arial" w:hAnsi="Arial" w:cs="Arial"/>
                <w:sz w:val="24"/>
                <w:szCs w:val="24"/>
              </w:rPr>
              <w:t>$509.35 ($503.81 x 1.011)</w:t>
            </w:r>
          </w:p>
        </w:tc>
        <w:tc>
          <w:tcPr>
            <w:tcW w:w="1980" w:type="dxa"/>
          </w:tcPr>
          <w:p w14:paraId="45E5C96B" w14:textId="1C7ED3AA"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$509.35 ($503.81 x 1.011)</w:t>
            </w:r>
          </w:p>
        </w:tc>
        <w:tc>
          <w:tcPr>
            <w:tcW w:w="2497" w:type="dxa"/>
          </w:tcPr>
          <w:p w14:paraId="597D5A3C" w14:textId="77777777"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$514.95</w:t>
            </w:r>
          </w:p>
          <w:p w14:paraId="1B6CE76A" w14:textId="719CC683"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($509.35 x 1.011)</w:t>
            </w:r>
          </w:p>
        </w:tc>
        <w:tc>
          <w:tcPr>
            <w:tcW w:w="2273" w:type="dxa"/>
          </w:tcPr>
          <w:p w14:paraId="3BF6834F" w14:textId="1B547D95" w:rsidR="003521F5" w:rsidRPr="00B75CE7" w:rsidRDefault="00E6689F" w:rsidP="003521F5">
            <w:pPr>
              <w:widowControl/>
              <w:autoSpaceDE/>
              <w:autoSpaceDN/>
              <w:adjustRightInd/>
              <w:rPr>
                <w:rFonts w:ascii="Arial" w:hAnsi="Arial" w:cs="Arial"/>
                <w:sz w:val="24"/>
                <w:szCs w:val="24"/>
              </w:rPr>
            </w:pPr>
            <w:r w:rsidRPr="00B75CE7">
              <w:rPr>
                <w:rFonts w:ascii="Arial" w:hAnsi="Arial" w:cs="Arial"/>
                <w:sz w:val="24"/>
                <w:szCs w:val="24"/>
              </w:rPr>
              <w:t>$527.82 ($514.95 x 1.025)</w:t>
            </w:r>
          </w:p>
        </w:tc>
      </w:tr>
      <w:tr w:rsidR="003521F5" w:rsidRPr="004E268A" w14:paraId="6FC256A4" w14:textId="77777777" w:rsidTr="00BC4AD0">
        <w:tc>
          <w:tcPr>
            <w:tcW w:w="1980" w:type="dxa"/>
          </w:tcPr>
          <w:p w14:paraId="6A24B157" w14:textId="77777777" w:rsidR="003521F5" w:rsidRPr="00C37A82" w:rsidRDefault="003521F5" w:rsidP="003521F5">
            <w:pPr>
              <w:rPr>
                <w:rFonts w:ascii="Arial" w:hAnsi="Arial" w:cs="Arial"/>
                <w:sz w:val="24"/>
                <w:szCs w:val="24"/>
              </w:rPr>
            </w:pPr>
            <w:r w:rsidRPr="00C37A82">
              <w:rPr>
                <w:rFonts w:ascii="Arial" w:hAnsi="Arial" w:cs="Arial"/>
                <w:sz w:val="24"/>
                <w:szCs w:val="24"/>
              </w:rPr>
              <w:t>Complex Spinal Surgery DRGs</w:t>
            </w:r>
          </w:p>
          <w:p w14:paraId="1CB456CF" w14:textId="77777777" w:rsidR="003521F5" w:rsidRPr="00C37A82" w:rsidRDefault="003521F5" w:rsidP="003521F5">
            <w:pPr>
              <w:rPr>
                <w:rFonts w:ascii="Arial" w:hAnsi="Arial" w:cs="Arial"/>
                <w:sz w:val="24"/>
                <w:szCs w:val="24"/>
              </w:rPr>
            </w:pPr>
          </w:p>
        </w:tc>
        <w:tc>
          <w:tcPr>
            <w:tcW w:w="2070" w:type="dxa"/>
          </w:tcPr>
          <w:p w14:paraId="4D7314DF" w14:textId="77777777" w:rsidR="003521F5" w:rsidRPr="00C37A82" w:rsidRDefault="003521F5" w:rsidP="003521F5">
            <w:pPr>
              <w:ind w:right="-110"/>
              <w:rPr>
                <w:rFonts w:ascii="Arial" w:hAnsi="Arial" w:cs="Arial"/>
                <w:sz w:val="24"/>
                <w:szCs w:val="24"/>
              </w:rPr>
            </w:pPr>
            <w:r w:rsidRPr="00C37A82">
              <w:rPr>
                <w:rFonts w:ascii="Arial" w:hAnsi="Arial" w:cs="Arial"/>
                <w:sz w:val="24"/>
                <w:szCs w:val="24"/>
              </w:rPr>
              <w:t>N/A</w:t>
            </w:r>
          </w:p>
        </w:tc>
        <w:tc>
          <w:tcPr>
            <w:tcW w:w="1980" w:type="dxa"/>
          </w:tcPr>
          <w:p w14:paraId="52F48866" w14:textId="2D7E5216"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N/A</w:t>
            </w:r>
          </w:p>
        </w:tc>
        <w:tc>
          <w:tcPr>
            <w:tcW w:w="2497" w:type="dxa"/>
          </w:tcPr>
          <w:p w14:paraId="0A21A5A6" w14:textId="470EE54B"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N/A</w:t>
            </w:r>
          </w:p>
        </w:tc>
        <w:tc>
          <w:tcPr>
            <w:tcW w:w="2273" w:type="dxa"/>
          </w:tcPr>
          <w:p w14:paraId="47DC76B2" w14:textId="04A782E6" w:rsidR="003521F5" w:rsidRPr="00E6689F" w:rsidRDefault="00CE33D6" w:rsidP="003521F5">
            <w:pPr>
              <w:widowControl/>
              <w:autoSpaceDE/>
              <w:autoSpaceDN/>
              <w:adjustRightInd/>
              <w:rPr>
                <w:rFonts w:ascii="Arial" w:hAnsi="Arial" w:cs="Arial"/>
                <w:sz w:val="24"/>
                <w:szCs w:val="24"/>
              </w:rPr>
            </w:pPr>
            <w:r>
              <w:rPr>
                <w:rFonts w:ascii="Arial" w:hAnsi="Arial" w:cs="Arial"/>
                <w:sz w:val="24"/>
                <w:szCs w:val="24"/>
              </w:rPr>
              <w:t>N/A</w:t>
            </w:r>
          </w:p>
        </w:tc>
      </w:tr>
      <w:tr w:rsidR="00E6689F" w:rsidRPr="004E268A" w14:paraId="1F1EA3A4" w14:textId="77777777" w:rsidTr="00BC4AD0">
        <w:tc>
          <w:tcPr>
            <w:tcW w:w="1980" w:type="dxa"/>
          </w:tcPr>
          <w:p w14:paraId="0D82B277" w14:textId="77777777" w:rsidR="00E6689F" w:rsidRPr="00C37A82" w:rsidRDefault="00E6689F" w:rsidP="00E6689F">
            <w:pPr>
              <w:rPr>
                <w:rFonts w:ascii="Arial" w:hAnsi="Arial" w:cs="Arial"/>
                <w:sz w:val="24"/>
                <w:szCs w:val="24"/>
              </w:rPr>
            </w:pPr>
            <w:r w:rsidRPr="00C37A82">
              <w:rPr>
                <w:rFonts w:ascii="Arial" w:hAnsi="Arial" w:cs="Arial"/>
                <w:sz w:val="24"/>
                <w:szCs w:val="24"/>
              </w:rPr>
              <w:t>Fixed Loss Outlier Threshold</w:t>
            </w:r>
          </w:p>
        </w:tc>
        <w:tc>
          <w:tcPr>
            <w:tcW w:w="2070" w:type="dxa"/>
          </w:tcPr>
          <w:p w14:paraId="4C8123F7" w14:textId="77777777" w:rsidR="00E6689F" w:rsidRPr="008A2E69" w:rsidRDefault="00E6689F" w:rsidP="00E6689F">
            <w:pPr>
              <w:rPr>
                <w:rFonts w:ascii="Arial" w:hAnsi="Arial" w:cs="Arial"/>
                <w:sz w:val="24"/>
                <w:szCs w:val="24"/>
              </w:rPr>
            </w:pPr>
            <w:r w:rsidRPr="008A2E69">
              <w:rPr>
                <w:rFonts w:ascii="Arial" w:hAnsi="Arial" w:cs="Arial"/>
                <w:sz w:val="24"/>
                <w:szCs w:val="24"/>
              </w:rPr>
              <w:t>$30,006 (A) page 59039</w:t>
            </w:r>
          </w:p>
          <w:p w14:paraId="6A052D76" w14:textId="453E2980" w:rsidR="00E6689F" w:rsidRPr="00BA0C3D" w:rsidRDefault="00E6689F" w:rsidP="00E6689F">
            <w:pPr>
              <w:rPr>
                <w:rFonts w:ascii="Arial" w:hAnsi="Arial" w:cs="Arial"/>
                <w:sz w:val="24"/>
                <w:szCs w:val="24"/>
              </w:rPr>
            </w:pPr>
          </w:p>
        </w:tc>
        <w:tc>
          <w:tcPr>
            <w:tcW w:w="1980" w:type="dxa"/>
          </w:tcPr>
          <w:p w14:paraId="63ADE47A" w14:textId="012FB226" w:rsidR="00E6689F" w:rsidRPr="00811B8F" w:rsidRDefault="00E6689F" w:rsidP="00E6689F">
            <w:pPr>
              <w:widowControl/>
              <w:autoSpaceDE/>
              <w:autoSpaceDN/>
              <w:adjustRightInd/>
              <w:ind w:right="-108"/>
              <w:rPr>
                <w:rFonts w:ascii="Arial" w:hAnsi="Arial" w:cs="Arial"/>
                <w:sz w:val="24"/>
                <w:szCs w:val="24"/>
              </w:rPr>
            </w:pPr>
            <w:r w:rsidRPr="00811B8F">
              <w:rPr>
                <w:rFonts w:ascii="Arial" w:hAnsi="Arial" w:cs="Arial"/>
                <w:sz w:val="24"/>
                <w:szCs w:val="24"/>
              </w:rPr>
              <w:t>$29,064 (B) page 78754</w:t>
            </w:r>
          </w:p>
        </w:tc>
        <w:tc>
          <w:tcPr>
            <w:tcW w:w="2497" w:type="dxa"/>
          </w:tcPr>
          <w:p w14:paraId="212309A5" w14:textId="47B77C79"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$30,988 (A) page 45543</w:t>
            </w:r>
          </w:p>
        </w:tc>
        <w:tc>
          <w:tcPr>
            <w:tcW w:w="2273" w:type="dxa"/>
          </w:tcPr>
          <w:p w14:paraId="5835B2F1" w14:textId="0053D865" w:rsidR="00E6689F" w:rsidRPr="00E6689F" w:rsidRDefault="006F6E3D" w:rsidP="00E6689F">
            <w:pPr>
              <w:widowControl/>
              <w:autoSpaceDE/>
              <w:autoSpaceDN/>
              <w:adjustRightInd/>
              <w:rPr>
                <w:rFonts w:ascii="Arial" w:hAnsi="Arial" w:cs="Arial"/>
                <w:sz w:val="24"/>
                <w:szCs w:val="24"/>
              </w:rPr>
            </w:pPr>
            <w:r w:rsidRPr="006F6E3D">
              <w:rPr>
                <w:rFonts w:ascii="Arial" w:hAnsi="Arial" w:cs="Arial"/>
                <w:sz w:val="24"/>
                <w:szCs w:val="24"/>
              </w:rPr>
              <w:t>$</w:t>
            </w:r>
            <w:r w:rsidR="00CD674B" w:rsidRPr="006F6E3D">
              <w:rPr>
                <w:rFonts w:ascii="Arial" w:hAnsi="Arial" w:cs="Arial"/>
                <w:sz w:val="24"/>
                <w:szCs w:val="24"/>
              </w:rPr>
              <w:t>38,788(B) page 66563</w:t>
            </w:r>
            <w:r w:rsidR="00D54DDA" w:rsidRPr="006F6E3D">
              <w:rPr>
                <w:rFonts w:ascii="Arial" w:hAnsi="Arial" w:cs="Arial"/>
                <w:sz w:val="24"/>
                <w:szCs w:val="24"/>
              </w:rPr>
              <w:t xml:space="preserve"> and (C) page 76111</w:t>
            </w:r>
          </w:p>
        </w:tc>
      </w:tr>
      <w:tr w:rsidR="00E6689F" w:rsidRPr="004E268A" w14:paraId="11A69F98" w14:textId="77777777" w:rsidTr="00BC4AD0">
        <w:tc>
          <w:tcPr>
            <w:tcW w:w="1980" w:type="dxa"/>
          </w:tcPr>
          <w:p w14:paraId="7578871E" w14:textId="77777777" w:rsidR="00E6689F" w:rsidRPr="00C37A82" w:rsidRDefault="00E6689F" w:rsidP="00E6689F">
            <w:pPr>
              <w:rPr>
                <w:rFonts w:ascii="Arial" w:hAnsi="Arial" w:cs="Arial"/>
                <w:sz w:val="24"/>
                <w:szCs w:val="24"/>
              </w:rPr>
            </w:pPr>
            <w:r w:rsidRPr="00C37A82">
              <w:rPr>
                <w:rFonts w:ascii="Arial" w:hAnsi="Arial" w:cs="Arial"/>
                <w:sz w:val="24"/>
                <w:szCs w:val="24"/>
              </w:rPr>
              <w:t>National Standard Operating Rate</w:t>
            </w:r>
          </w:p>
        </w:tc>
        <w:tc>
          <w:tcPr>
            <w:tcW w:w="2070" w:type="dxa"/>
          </w:tcPr>
          <w:p w14:paraId="2BE4811C" w14:textId="77777777" w:rsidR="00E6689F" w:rsidRPr="00C37A82" w:rsidRDefault="00E6689F" w:rsidP="00E6689F">
            <w:pPr>
              <w:rPr>
                <w:rFonts w:ascii="Arial" w:hAnsi="Arial" w:cs="Arial"/>
                <w:sz w:val="24"/>
                <w:szCs w:val="24"/>
              </w:rPr>
            </w:pPr>
            <w:r w:rsidRPr="00C37A82">
              <w:rPr>
                <w:rFonts w:ascii="Arial" w:hAnsi="Arial" w:cs="Arial"/>
                <w:sz w:val="24"/>
                <w:szCs w:val="24"/>
              </w:rPr>
              <w:t>$7,177.10 ($7,008.89 x 1.024)</w:t>
            </w:r>
          </w:p>
        </w:tc>
        <w:tc>
          <w:tcPr>
            <w:tcW w:w="1980" w:type="dxa"/>
          </w:tcPr>
          <w:p w14:paraId="7839E8B5" w14:textId="4F6F3215" w:rsidR="00E6689F" w:rsidRPr="00811B8F" w:rsidRDefault="00E6689F" w:rsidP="00E6689F">
            <w:pPr>
              <w:widowControl/>
              <w:autoSpaceDE/>
              <w:autoSpaceDN/>
              <w:adjustRightInd/>
              <w:ind w:right="-108"/>
              <w:rPr>
                <w:rFonts w:ascii="Arial" w:hAnsi="Arial" w:cs="Arial"/>
                <w:sz w:val="24"/>
                <w:szCs w:val="24"/>
              </w:rPr>
            </w:pPr>
            <w:r w:rsidRPr="00811B8F">
              <w:rPr>
                <w:rFonts w:ascii="Arial" w:hAnsi="Arial" w:cs="Arial"/>
                <w:sz w:val="24"/>
                <w:szCs w:val="24"/>
              </w:rPr>
              <w:t>$7,177.10 ($7,008.89 x 1.024)</w:t>
            </w:r>
          </w:p>
        </w:tc>
        <w:tc>
          <w:tcPr>
            <w:tcW w:w="2497" w:type="dxa"/>
          </w:tcPr>
          <w:p w14:paraId="60A16A47" w14:textId="364F09C5"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$7,370.88 ($7177.10 x 1.027)</w:t>
            </w:r>
          </w:p>
        </w:tc>
        <w:tc>
          <w:tcPr>
            <w:tcW w:w="2273" w:type="dxa"/>
          </w:tcPr>
          <w:p w14:paraId="2B770FD1" w14:textId="7F8ADED5" w:rsidR="00E6689F" w:rsidRPr="00B75CE7" w:rsidRDefault="00E6689F" w:rsidP="00E6689F">
            <w:pPr>
              <w:widowControl/>
              <w:autoSpaceDE/>
              <w:autoSpaceDN/>
              <w:adjustRightInd/>
              <w:rPr>
                <w:rFonts w:ascii="Arial" w:hAnsi="Arial" w:cs="Arial"/>
                <w:sz w:val="24"/>
                <w:szCs w:val="24"/>
              </w:rPr>
            </w:pPr>
            <w:r w:rsidRPr="00B75CE7">
              <w:rPr>
                <w:rFonts w:ascii="Arial" w:hAnsi="Arial" w:cs="Arial"/>
                <w:sz w:val="24"/>
                <w:szCs w:val="24"/>
              </w:rPr>
              <w:t>$7,673.09 ($7,370.99 x 1.041)</w:t>
            </w:r>
          </w:p>
        </w:tc>
      </w:tr>
      <w:tr w:rsidR="00E6689F" w:rsidRPr="004E268A" w14:paraId="3BD00B29" w14:textId="77777777" w:rsidTr="00BC4AD0">
        <w:tc>
          <w:tcPr>
            <w:tcW w:w="1980" w:type="dxa"/>
          </w:tcPr>
          <w:p w14:paraId="40453574" w14:textId="77777777" w:rsidR="00E6689F" w:rsidRPr="00C37A82" w:rsidRDefault="00E6689F" w:rsidP="00E6689F">
            <w:pPr>
              <w:rPr>
                <w:rFonts w:ascii="Arial" w:hAnsi="Arial" w:cs="Arial"/>
                <w:sz w:val="24"/>
                <w:szCs w:val="24"/>
              </w:rPr>
            </w:pPr>
            <w:r w:rsidRPr="00C37A82">
              <w:rPr>
                <w:rFonts w:ascii="Arial" w:hAnsi="Arial" w:cs="Arial"/>
                <w:sz w:val="24"/>
                <w:szCs w:val="24"/>
              </w:rPr>
              <w:t>Operating Wage Index</w:t>
            </w:r>
          </w:p>
        </w:tc>
        <w:tc>
          <w:tcPr>
            <w:tcW w:w="2070" w:type="dxa"/>
          </w:tcPr>
          <w:p w14:paraId="3A207590" w14:textId="0F2127F6" w:rsidR="00E6689F" w:rsidRPr="00C37A82" w:rsidRDefault="003E65CB" w:rsidP="00E6689F">
            <w:pPr>
              <w:rPr>
                <w:rFonts w:ascii="Arial" w:hAnsi="Arial" w:cs="Arial"/>
                <w:sz w:val="24"/>
                <w:szCs w:val="24"/>
              </w:rPr>
            </w:pPr>
            <w:hyperlink r:id="rId49" w:history="1">
              <w:r w:rsidR="00E6689F" w:rsidRPr="00487715">
                <w:rPr>
                  <w:rStyle w:val="hyperlinkChar"/>
                </w:rPr>
                <w:t>Table 3</w:t>
              </w:r>
            </w:hyperlink>
            <w:r w:rsidR="00E6689F" w:rsidRPr="00882952">
              <w:rPr>
                <w:rFonts w:ascii="Arial" w:hAnsi="Arial" w:cs="Arial"/>
                <w:sz w:val="24"/>
                <w:szCs w:val="24"/>
              </w:rPr>
              <w:t xml:space="preserve"> at</w:t>
            </w:r>
            <w:r w:rsidR="00E6689F" w:rsidRPr="00C37A82">
              <w:rPr>
                <w:rStyle w:val="Heading1Char"/>
              </w:rPr>
              <w:t xml:space="preserve"> </w:t>
            </w:r>
            <w:hyperlink r:id="rId50" w:history="1">
              <w:r w:rsidR="00E6689F" w:rsidRPr="00882952">
                <w:rPr>
                  <w:rStyle w:val="Hyperlink"/>
                  <w:rFonts w:eastAsiaTheme="majorEastAsia" w:cstheme="majorBidi"/>
                  <w:color w:val="auto"/>
                  <w:szCs w:val="32"/>
                </w:rPr>
                <w:t>https://www.cms.gov/medicare/acute-inpatient-pps/fy-2021-ipps-final-rule-</w:t>
              </w:r>
            </w:hyperlink>
            <w:r w:rsidR="00E6689F" w:rsidRPr="00882952">
              <w:rPr>
                <w:rStyle w:val="Heading1Char"/>
              </w:rPr>
              <w:t>home-page</w:t>
            </w:r>
          </w:p>
        </w:tc>
        <w:tc>
          <w:tcPr>
            <w:tcW w:w="1980" w:type="dxa"/>
          </w:tcPr>
          <w:p w14:paraId="0A4AE7AA" w14:textId="69FA1E06" w:rsidR="00E6689F" w:rsidRPr="00811B8F" w:rsidRDefault="003E65CB" w:rsidP="00E6689F">
            <w:pPr>
              <w:pStyle w:val="Hyperlink1"/>
              <w:framePr w:wrap="around"/>
            </w:pPr>
            <w:hyperlink r:id="rId51" w:history="1">
              <w:r w:rsidR="00E6689F" w:rsidRPr="000A4174">
                <w:t>CN Table 3</w:t>
              </w:r>
            </w:hyperlink>
            <w:r w:rsidR="00E6689F" w:rsidRPr="000A4174">
              <w:t xml:space="preserve"> </w:t>
            </w:r>
            <w:r w:rsidR="00E6689F" w:rsidRPr="00811B8F">
              <w:rPr>
                <w:rStyle w:val="hyperlinkChar"/>
                <w:color w:val="auto"/>
                <w:u w:val="none"/>
              </w:rPr>
              <w:t>https://www.cms.gov/Medicare/Medicare-Fee-for-Service-Payment/AcuteInpatientPPS</w:t>
            </w:r>
          </w:p>
        </w:tc>
        <w:tc>
          <w:tcPr>
            <w:tcW w:w="2497" w:type="dxa"/>
          </w:tcPr>
          <w:p w14:paraId="76A609C5" w14:textId="1BFF517E" w:rsidR="00E6689F" w:rsidRPr="00487715" w:rsidRDefault="003E65CB" w:rsidP="00E6689F">
            <w:pPr>
              <w:widowControl/>
              <w:autoSpaceDE/>
              <w:autoSpaceDN/>
              <w:adjustRightInd/>
              <w:ind w:right="-105"/>
              <w:rPr>
                <w:rFonts w:ascii="Arial" w:hAnsi="Arial" w:cs="Arial"/>
                <w:sz w:val="24"/>
                <w:szCs w:val="24"/>
              </w:rPr>
            </w:pPr>
            <w:hyperlink r:id="rId52" w:history="1">
              <w:r w:rsidR="00E6689F" w:rsidRPr="00487715">
                <w:rPr>
                  <w:rStyle w:val="Hyperlink"/>
                  <w:rFonts w:cs="Arial"/>
                  <w:u w:val="single"/>
                </w:rPr>
                <w:t>CA Table 3</w:t>
              </w:r>
            </w:hyperlink>
            <w:r w:rsidR="00E6689F" w:rsidRPr="00487715">
              <w:rPr>
                <w:rFonts w:ascii="Arial" w:hAnsi="Arial" w:cs="Arial"/>
                <w:sz w:val="24"/>
                <w:szCs w:val="24"/>
              </w:rPr>
              <w:t xml:space="preserve"> at https://www.cms.gov/medicare/acute-inpatient-pps/fy-2022-ipps-final-rule-home-page</w:t>
            </w:r>
          </w:p>
        </w:tc>
        <w:tc>
          <w:tcPr>
            <w:tcW w:w="2273" w:type="dxa"/>
          </w:tcPr>
          <w:p w14:paraId="5AD1C06D" w14:textId="77706033" w:rsidR="00E6689F" w:rsidRPr="003521F5" w:rsidRDefault="003E65CB" w:rsidP="00B75CE7">
            <w:pPr>
              <w:widowControl/>
              <w:autoSpaceDE/>
              <w:autoSpaceDN/>
              <w:adjustRightInd/>
              <w:rPr>
                <w:rFonts w:ascii="Arial" w:hAnsi="Arial" w:cs="Arial"/>
                <w:sz w:val="24"/>
                <w:szCs w:val="24"/>
              </w:rPr>
            </w:pPr>
            <w:hyperlink r:id="rId53" w:history="1">
              <w:r w:rsidR="00E6689F" w:rsidRPr="00154405">
                <w:rPr>
                  <w:rStyle w:val="Hyperlink"/>
                  <w:rFonts w:cs="Arial"/>
                  <w:u w:val="single"/>
                </w:rPr>
                <w:t>Table</w:t>
              </w:r>
              <w:r w:rsidR="00E6689F" w:rsidRPr="00CE33D6">
                <w:rPr>
                  <w:rStyle w:val="Hyperlink"/>
                  <w:rFonts w:cs="Arial"/>
                  <w:u w:val="single"/>
                </w:rPr>
                <w:t xml:space="preserve"> 3</w:t>
              </w:r>
            </w:hyperlink>
            <w:r w:rsidR="00154405">
              <w:t xml:space="preserve"> </w:t>
            </w:r>
            <w:r w:rsidR="00E6689F" w:rsidRPr="00154405">
              <w:rPr>
                <w:rFonts w:ascii="Arial" w:hAnsi="Arial" w:cs="Arial"/>
                <w:sz w:val="24"/>
                <w:szCs w:val="24"/>
              </w:rPr>
              <w:t>at</w:t>
            </w:r>
            <w:r w:rsidR="00E6689F" w:rsidRPr="00B75CE7">
              <w:rPr>
                <w:rFonts w:ascii="Arial" w:hAnsi="Arial" w:cs="Arial"/>
                <w:sz w:val="24"/>
                <w:szCs w:val="24"/>
              </w:rPr>
              <w:t xml:space="preserve"> https://www.cms.gov/medicare/acute-inpatient-pps/fy-2023-ipps-final-rule-home-page</w:t>
            </w:r>
          </w:p>
        </w:tc>
      </w:tr>
      <w:tr w:rsidR="00E6689F" w:rsidRPr="004E268A" w14:paraId="118A4F25" w14:textId="77777777" w:rsidTr="00BC4AD0">
        <w:tc>
          <w:tcPr>
            <w:tcW w:w="1980" w:type="dxa"/>
          </w:tcPr>
          <w:p w14:paraId="3748FD82" w14:textId="77777777" w:rsidR="00E6689F" w:rsidRPr="00C37A82" w:rsidRDefault="00E6689F" w:rsidP="00E6689F">
            <w:pPr>
              <w:rPr>
                <w:rFonts w:ascii="Arial" w:hAnsi="Arial" w:cs="Arial"/>
                <w:sz w:val="24"/>
                <w:szCs w:val="24"/>
              </w:rPr>
            </w:pPr>
            <w:r w:rsidRPr="00C37A82">
              <w:rPr>
                <w:rFonts w:ascii="Arial" w:hAnsi="Arial" w:cs="Arial"/>
                <w:sz w:val="24"/>
                <w:szCs w:val="24"/>
              </w:rPr>
              <w:t>Labor-Related Portion</w:t>
            </w:r>
          </w:p>
        </w:tc>
        <w:tc>
          <w:tcPr>
            <w:tcW w:w="2070" w:type="dxa"/>
          </w:tcPr>
          <w:p w14:paraId="0632475C" w14:textId="77777777" w:rsidR="00E6689F" w:rsidRPr="00C37A82" w:rsidRDefault="00E6689F" w:rsidP="00E6689F">
            <w:pPr>
              <w:widowControl/>
              <w:autoSpaceDE/>
              <w:autoSpaceDN/>
              <w:adjustRightInd/>
              <w:ind w:right="-105"/>
              <w:rPr>
                <w:rFonts w:ascii="Arial" w:hAnsi="Arial" w:cs="Arial"/>
                <w:sz w:val="24"/>
                <w:szCs w:val="24"/>
              </w:rPr>
            </w:pPr>
            <w:r w:rsidRPr="00C37A82">
              <w:rPr>
                <w:rFonts w:ascii="Arial" w:hAnsi="Arial" w:cs="Arial"/>
                <w:sz w:val="24"/>
                <w:szCs w:val="24"/>
              </w:rPr>
              <w:t xml:space="preserve">For wage indexes </w:t>
            </w:r>
          </w:p>
          <w:p w14:paraId="51E853CF" w14:textId="77777777" w:rsidR="00E6689F" w:rsidRPr="00C37A82" w:rsidRDefault="00E6689F" w:rsidP="00E6689F">
            <w:pPr>
              <w:rPr>
                <w:rFonts w:ascii="Arial" w:hAnsi="Arial" w:cs="Arial"/>
                <w:sz w:val="24"/>
                <w:szCs w:val="24"/>
              </w:rPr>
            </w:pPr>
            <w:r w:rsidRPr="00C37A82">
              <w:rPr>
                <w:rFonts w:ascii="Arial" w:hAnsi="Arial" w:cs="Arial"/>
                <w:sz w:val="24"/>
                <w:szCs w:val="24"/>
              </w:rPr>
              <w:t xml:space="preserve">greater than 1.0, </w:t>
            </w:r>
            <w:r w:rsidRPr="00C37A82">
              <w:rPr>
                <w:rFonts w:ascii="Arial" w:hAnsi="Arial" w:cs="Arial"/>
                <w:sz w:val="24"/>
                <w:szCs w:val="24"/>
              </w:rPr>
              <w:lastRenderedPageBreak/>
              <w:t>the labor-related portion is 68.3% of the standard operating rate. For wage indexes less than or equal to 1.0, the labor-related portion is 62% (A) page 58793</w:t>
            </w:r>
          </w:p>
        </w:tc>
        <w:tc>
          <w:tcPr>
            <w:tcW w:w="1980" w:type="dxa"/>
          </w:tcPr>
          <w:p w14:paraId="78EB3D0F" w14:textId="77777777" w:rsidR="00E6689F" w:rsidRPr="00811B8F" w:rsidRDefault="00E6689F" w:rsidP="00E6689F">
            <w:pPr>
              <w:widowControl/>
              <w:autoSpaceDE/>
              <w:autoSpaceDN/>
              <w:adjustRightInd/>
              <w:ind w:right="-105"/>
              <w:rPr>
                <w:rFonts w:ascii="Arial" w:hAnsi="Arial" w:cs="Arial"/>
                <w:sz w:val="24"/>
                <w:szCs w:val="24"/>
              </w:rPr>
            </w:pPr>
            <w:r w:rsidRPr="00811B8F">
              <w:rPr>
                <w:rFonts w:ascii="Arial" w:hAnsi="Arial" w:cs="Arial"/>
                <w:sz w:val="24"/>
                <w:szCs w:val="24"/>
              </w:rPr>
              <w:lastRenderedPageBreak/>
              <w:t xml:space="preserve">For wage indexes </w:t>
            </w:r>
          </w:p>
          <w:p w14:paraId="58E41FAA" w14:textId="623FD108" w:rsidR="00E6689F" w:rsidRPr="008A2E69" w:rsidRDefault="00E6689F" w:rsidP="00E6689F">
            <w:pPr>
              <w:widowControl/>
              <w:autoSpaceDE/>
              <w:autoSpaceDN/>
              <w:adjustRightInd/>
              <w:ind w:right="-108"/>
              <w:rPr>
                <w:rFonts w:ascii="Arial" w:hAnsi="Arial" w:cs="Arial"/>
                <w:sz w:val="24"/>
                <w:szCs w:val="24"/>
                <w:u w:val="double"/>
              </w:rPr>
            </w:pPr>
            <w:r w:rsidRPr="00811B8F">
              <w:rPr>
                <w:rFonts w:ascii="Arial" w:hAnsi="Arial" w:cs="Arial"/>
                <w:sz w:val="24"/>
                <w:szCs w:val="24"/>
              </w:rPr>
              <w:lastRenderedPageBreak/>
              <w:t>greater than 1.0, the labor-related portion is 68.3% of the standard operating rate. For wage indexes less than or equal to 1.0, the labor-related portion is 62% (A) page 59028</w:t>
            </w:r>
          </w:p>
        </w:tc>
        <w:tc>
          <w:tcPr>
            <w:tcW w:w="2497" w:type="dxa"/>
          </w:tcPr>
          <w:p w14:paraId="62C0096C" w14:textId="77777777"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lastRenderedPageBreak/>
              <w:t xml:space="preserve">For wage indexes </w:t>
            </w:r>
          </w:p>
          <w:p w14:paraId="429F9313" w14:textId="394CAB0E" w:rsidR="00E6689F" w:rsidRPr="00BC4AD0" w:rsidRDefault="00E6689F" w:rsidP="00E6689F">
            <w:pPr>
              <w:widowControl/>
              <w:autoSpaceDE/>
              <w:autoSpaceDN/>
              <w:adjustRightInd/>
              <w:ind w:right="-105"/>
              <w:rPr>
                <w:rFonts w:ascii="Arial" w:hAnsi="Arial" w:cs="Arial"/>
                <w:sz w:val="24"/>
                <w:szCs w:val="24"/>
                <w:u w:val="double"/>
              </w:rPr>
            </w:pPr>
            <w:r w:rsidRPr="00487715">
              <w:rPr>
                <w:rFonts w:ascii="Arial" w:hAnsi="Arial" w:cs="Arial"/>
                <w:sz w:val="24"/>
                <w:szCs w:val="24"/>
              </w:rPr>
              <w:lastRenderedPageBreak/>
              <w:t>greater than 1.0, the labor-related portion is 67.6% of the standard operating rate. For wage indexes less than or equal to 1.0, the labor-related portion is 62% (A) page 45194</w:t>
            </w:r>
          </w:p>
        </w:tc>
        <w:tc>
          <w:tcPr>
            <w:tcW w:w="2273" w:type="dxa"/>
          </w:tcPr>
          <w:p w14:paraId="7EDA2354" w14:textId="5E9DC5B9" w:rsidR="00E6689F" w:rsidRPr="00154405" w:rsidRDefault="00E6689F" w:rsidP="006F6E3D">
            <w:pPr>
              <w:widowControl/>
              <w:autoSpaceDE/>
              <w:autoSpaceDN/>
              <w:adjustRightInd/>
              <w:ind w:right="-105"/>
              <w:rPr>
                <w:rFonts w:ascii="Arial" w:hAnsi="Arial" w:cs="Arial"/>
                <w:sz w:val="24"/>
                <w:szCs w:val="24"/>
              </w:rPr>
            </w:pPr>
            <w:r w:rsidRPr="00154405">
              <w:rPr>
                <w:rFonts w:ascii="Arial" w:hAnsi="Arial" w:cs="Arial"/>
                <w:sz w:val="24"/>
                <w:szCs w:val="24"/>
              </w:rPr>
              <w:lastRenderedPageBreak/>
              <w:t xml:space="preserve">For wage indexes greater than 1.0, the </w:t>
            </w:r>
            <w:r w:rsidRPr="00154405">
              <w:rPr>
                <w:rFonts w:ascii="Arial" w:hAnsi="Arial" w:cs="Arial"/>
                <w:sz w:val="24"/>
                <w:szCs w:val="24"/>
              </w:rPr>
              <w:lastRenderedPageBreak/>
              <w:t xml:space="preserve">labor-related portion is 67.6% of the standard operating rate. For wage indexes less than or equal to 1.0, the labor-related portion is 62% page </w:t>
            </w:r>
            <w:r w:rsidR="006F6E3D">
              <w:rPr>
                <w:rFonts w:ascii="Arial" w:hAnsi="Arial" w:cs="Arial"/>
                <w:sz w:val="24"/>
                <w:szCs w:val="24"/>
              </w:rPr>
              <w:t>(</w:t>
            </w:r>
            <w:r w:rsidR="00CE33D6" w:rsidRPr="006F6E3D">
              <w:rPr>
                <w:rFonts w:ascii="Arial" w:hAnsi="Arial" w:cs="Arial"/>
                <w:sz w:val="24"/>
                <w:szCs w:val="24"/>
              </w:rPr>
              <w:t>A</w:t>
            </w:r>
            <w:r w:rsidR="006F6E3D">
              <w:rPr>
                <w:rFonts w:ascii="Arial" w:hAnsi="Arial" w:cs="Arial"/>
                <w:sz w:val="24"/>
                <w:szCs w:val="24"/>
              </w:rPr>
              <w:t>)</w:t>
            </w:r>
            <w:r w:rsidR="00CE33D6">
              <w:rPr>
                <w:rFonts w:ascii="Arial" w:hAnsi="Arial" w:cs="Arial"/>
                <w:sz w:val="24"/>
                <w:szCs w:val="24"/>
              </w:rPr>
              <w:t xml:space="preserve"> </w:t>
            </w:r>
            <w:r w:rsidR="003C1539">
              <w:rPr>
                <w:rFonts w:ascii="Arial" w:hAnsi="Arial" w:cs="Arial"/>
                <w:sz w:val="24"/>
                <w:szCs w:val="24"/>
              </w:rPr>
              <w:t xml:space="preserve">page </w:t>
            </w:r>
            <w:r w:rsidRPr="00154405">
              <w:rPr>
                <w:rFonts w:ascii="Arial" w:hAnsi="Arial" w:cs="Arial"/>
                <w:sz w:val="24"/>
                <w:szCs w:val="24"/>
              </w:rPr>
              <w:t>49431</w:t>
            </w:r>
          </w:p>
        </w:tc>
      </w:tr>
      <w:tr w:rsidR="00E6689F" w:rsidRPr="004E268A" w14:paraId="29046736" w14:textId="77777777" w:rsidTr="00BC4AD0">
        <w:tc>
          <w:tcPr>
            <w:tcW w:w="1980" w:type="dxa"/>
          </w:tcPr>
          <w:p w14:paraId="020AFB36" w14:textId="77777777" w:rsidR="00E6689F" w:rsidRPr="00C37A82" w:rsidRDefault="00E6689F" w:rsidP="00E6689F">
            <w:pPr>
              <w:rPr>
                <w:rFonts w:ascii="Arial" w:hAnsi="Arial" w:cs="Arial"/>
                <w:sz w:val="24"/>
                <w:szCs w:val="24"/>
              </w:rPr>
            </w:pPr>
            <w:r w:rsidRPr="00C37A82">
              <w:rPr>
                <w:rFonts w:ascii="Arial" w:hAnsi="Arial" w:cs="Arial"/>
                <w:sz w:val="24"/>
                <w:szCs w:val="24"/>
              </w:rPr>
              <w:lastRenderedPageBreak/>
              <w:t>Post-acute care transfer to a rehabilitation hospital or unit or long-term hospital qualifying DRGs</w:t>
            </w:r>
          </w:p>
        </w:tc>
        <w:tc>
          <w:tcPr>
            <w:tcW w:w="2070" w:type="dxa"/>
          </w:tcPr>
          <w:p w14:paraId="519C7E07"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Medicare-Severity</w:t>
            </w:r>
          </w:p>
          <w:p w14:paraId="7B9BC661"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DRGs designated</w:t>
            </w:r>
          </w:p>
          <w:p w14:paraId="6F0B7D55" w14:textId="22167066" w:rsidR="00E6689F" w:rsidRPr="009C4E09" w:rsidRDefault="00E6689F" w:rsidP="00E6689F">
            <w:pPr>
              <w:widowControl/>
              <w:autoSpaceDE/>
              <w:autoSpaceDN/>
              <w:adjustRightInd/>
              <w:rPr>
                <w:rFonts w:ascii="Arial" w:hAnsi="Arial" w:cs="Arial"/>
                <w:color w:val="1F4E79" w:themeColor="accent1" w:themeShade="80"/>
                <w:sz w:val="24"/>
                <w:szCs w:val="24"/>
              </w:rPr>
            </w:pPr>
            <w:r w:rsidRPr="00D2311B">
              <w:rPr>
                <w:rFonts w:ascii="Arial" w:hAnsi="Arial" w:cs="Arial"/>
                <w:sz w:val="24"/>
                <w:szCs w:val="24"/>
              </w:rPr>
              <w:t xml:space="preserve">with a “yes” in the “FY 2021 Final Special Pay DRG” column in </w:t>
            </w:r>
            <w:hyperlink r:id="rId54" w:history="1">
              <w:r w:rsidRPr="00A14F7F">
                <w:rPr>
                  <w:rStyle w:val="hyperlinkChar"/>
                </w:rPr>
                <w:t xml:space="preserve">Table 5 </w:t>
              </w:r>
              <w:r w:rsidRPr="009A686D">
                <w:rPr>
                  <w:rStyle w:val="hyperlinkChar"/>
                  <w:color w:val="auto"/>
                  <w:u w:val="none"/>
                </w:rPr>
                <w:t xml:space="preserve">https://www.cms.gov/medicare/acute-inpatient-pps/fy-2021-ipps-final-rule-home-page </w:t>
              </w:r>
            </w:hyperlink>
          </w:p>
        </w:tc>
        <w:tc>
          <w:tcPr>
            <w:tcW w:w="1980" w:type="dxa"/>
          </w:tcPr>
          <w:p w14:paraId="11BF5651"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Medicare-Severity</w:t>
            </w:r>
          </w:p>
          <w:p w14:paraId="745F19B2"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DRGs designated</w:t>
            </w:r>
          </w:p>
          <w:p w14:paraId="26D4269C" w14:textId="57BF6BE2" w:rsidR="00E6689F" w:rsidRPr="00177AB1" w:rsidRDefault="00E6689F" w:rsidP="00E6689F">
            <w:pPr>
              <w:widowControl/>
              <w:autoSpaceDE/>
              <w:autoSpaceDN/>
              <w:adjustRightInd/>
              <w:rPr>
                <w:rFonts w:ascii="Arial" w:hAnsi="Arial" w:cs="Arial"/>
                <w:sz w:val="24"/>
                <w:szCs w:val="24"/>
                <w:u w:val="double"/>
              </w:rPr>
            </w:pPr>
            <w:r w:rsidRPr="005D58E2">
              <w:rPr>
                <w:rFonts w:ascii="Arial" w:hAnsi="Arial" w:cs="Arial"/>
                <w:sz w:val="24"/>
                <w:szCs w:val="24"/>
              </w:rPr>
              <w:t xml:space="preserve">with a “yes” in the “FY 2021 CN Post-Acute DRG” column in </w:t>
            </w:r>
            <w:hyperlink r:id="rId55" w:history="1">
              <w:r w:rsidRPr="00A14F7F">
                <w:rPr>
                  <w:rStyle w:val="hyperlinkChar"/>
                </w:rPr>
                <w:t xml:space="preserve">CN Table 5 </w:t>
              </w:r>
              <w:r w:rsidRPr="005D58E2">
                <w:rPr>
                  <w:rFonts w:ascii="Arial" w:hAnsi="Arial" w:cs="Arial"/>
                  <w:sz w:val="24"/>
                  <w:szCs w:val="24"/>
                </w:rPr>
                <w:t>Final Rule and Correction Notice)</w:t>
              </w:r>
              <w:r w:rsidRPr="005D58E2">
                <w:rPr>
                  <w:rStyle w:val="Hyperlink"/>
                  <w:rFonts w:cs="Arial"/>
                </w:rPr>
                <w:t xml:space="preserve"> </w:t>
              </w:r>
            </w:hyperlink>
            <w:r w:rsidRPr="005D58E2">
              <w:rPr>
                <w:rStyle w:val="Hyperlink"/>
                <w:rFonts w:cs="Arial"/>
                <w:color w:val="auto"/>
              </w:rPr>
              <w:t xml:space="preserve"> https://www.cms.gov/Medicare/Medicare-Fee-for-Service-Payment/AcuteInpatientPPS</w:t>
            </w:r>
          </w:p>
        </w:tc>
        <w:tc>
          <w:tcPr>
            <w:tcW w:w="2497" w:type="dxa"/>
          </w:tcPr>
          <w:p w14:paraId="4369E6EA"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Medicare-Severity</w:t>
            </w:r>
          </w:p>
          <w:p w14:paraId="50CC8536"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DRGs designated</w:t>
            </w:r>
          </w:p>
          <w:p w14:paraId="33D9E48C" w14:textId="410B3492" w:rsidR="00E6689F" w:rsidRPr="00155726"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Post-Acute DRG” column in </w:t>
            </w:r>
            <w:hyperlink r:id="rId56" w:anchor="Reg" w:history="1">
              <w:r w:rsidRPr="00487715">
                <w:rPr>
                  <w:rStyle w:val="Hyperlink"/>
                  <w:rFonts w:cs="Arial"/>
                  <w:u w:val="single"/>
                </w:rPr>
                <w:t>Table 5</w:t>
              </w:r>
            </w:hyperlink>
            <w:r w:rsidRPr="00BC4AD0">
              <w:rPr>
                <w:rFonts w:ascii="Arial" w:hAnsi="Arial" w:cs="Arial"/>
                <w:sz w:val="24"/>
                <w:szCs w:val="24"/>
                <w:u w:val="double"/>
              </w:rPr>
              <w:t xml:space="preserve"> </w:t>
            </w:r>
            <w:r w:rsidRPr="00487715">
              <w:rPr>
                <w:rFonts w:ascii="Arial" w:hAnsi="Arial" w:cs="Arial"/>
                <w:sz w:val="24"/>
                <w:szCs w:val="24"/>
              </w:rPr>
              <w:t>https://www.cms.gov/medicare/acute-inpatient-pps/fy-2022-ipps-final-rule-home-page#Reg</w:t>
            </w:r>
          </w:p>
        </w:tc>
        <w:tc>
          <w:tcPr>
            <w:tcW w:w="2273" w:type="dxa"/>
          </w:tcPr>
          <w:p w14:paraId="49219956" w14:textId="63FA6439" w:rsidR="00E6689F" w:rsidRPr="0081060F" w:rsidRDefault="00E6689F" w:rsidP="00E6689F">
            <w:pPr>
              <w:widowControl/>
              <w:autoSpaceDE/>
              <w:autoSpaceDN/>
              <w:adjustRightInd/>
              <w:rPr>
                <w:rFonts w:ascii="Arial" w:hAnsi="Arial" w:cs="Arial"/>
                <w:sz w:val="24"/>
                <w:szCs w:val="24"/>
                <w:u w:val="double"/>
              </w:rPr>
            </w:pPr>
            <w:r w:rsidRPr="00154405">
              <w:rPr>
                <w:rFonts w:ascii="Arial" w:hAnsi="Arial" w:cs="Arial"/>
                <w:sz w:val="24"/>
                <w:szCs w:val="24"/>
              </w:rPr>
              <w:t xml:space="preserve">Medicare-Severity DRGs designated with a “yes” in the “FY 2023 Final Post-Acute DRG” column in </w:t>
            </w:r>
            <w:hyperlink r:id="rId57" w:history="1">
              <w:r w:rsidR="001D46D0" w:rsidRPr="00154405">
                <w:rPr>
                  <w:rStyle w:val="Hyperlink"/>
                  <w:rFonts w:cs="Arial"/>
                  <w:u w:val="single"/>
                </w:rPr>
                <w:t>Table 5</w:t>
              </w:r>
            </w:hyperlink>
            <w:r w:rsidRPr="00154405">
              <w:rPr>
                <w:rFonts w:ascii="Arial" w:hAnsi="Arial" w:cs="Arial"/>
                <w:sz w:val="24"/>
                <w:szCs w:val="24"/>
              </w:rPr>
              <w:t xml:space="preserve"> https://www.cms.gov/medicare/acute-inpatient-pps/fy-2023-ipps-final-rule-home-page</w:t>
            </w:r>
          </w:p>
        </w:tc>
      </w:tr>
      <w:tr w:rsidR="00E6689F" w:rsidRPr="004E268A" w14:paraId="29C7990F" w14:textId="77777777" w:rsidTr="00BC4AD0">
        <w:tc>
          <w:tcPr>
            <w:tcW w:w="1980" w:type="dxa"/>
          </w:tcPr>
          <w:p w14:paraId="0B60F7E4" w14:textId="480A89A1" w:rsidR="00E6689F" w:rsidRPr="00C17E7D" w:rsidRDefault="00E6689F" w:rsidP="00E6689F">
            <w:pPr>
              <w:rPr>
                <w:rFonts w:ascii="Arial" w:hAnsi="Arial" w:cs="Arial"/>
                <w:sz w:val="24"/>
                <w:szCs w:val="24"/>
              </w:rPr>
            </w:pPr>
            <w:r w:rsidRPr="00C17E7D">
              <w:rPr>
                <w:rFonts w:ascii="Arial" w:hAnsi="Arial" w:cs="Arial"/>
                <w:sz w:val="24"/>
                <w:szCs w:val="24"/>
              </w:rPr>
              <w:t>Post-acute care transfer qualifying DRGs</w:t>
            </w:r>
          </w:p>
        </w:tc>
        <w:tc>
          <w:tcPr>
            <w:tcW w:w="2070" w:type="dxa"/>
          </w:tcPr>
          <w:p w14:paraId="416B7FEB"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Medicare-Severity</w:t>
            </w:r>
          </w:p>
          <w:p w14:paraId="541725AC"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DRGs designated</w:t>
            </w:r>
          </w:p>
          <w:p w14:paraId="2212A6A5" w14:textId="1BB1B769" w:rsidR="00E6689F" w:rsidRPr="00C37A82" w:rsidRDefault="00E6689F" w:rsidP="00E6689F">
            <w:pPr>
              <w:widowControl/>
              <w:autoSpaceDE/>
              <w:autoSpaceDN/>
              <w:adjustRightInd/>
              <w:rPr>
                <w:rFonts w:ascii="Arial" w:hAnsi="Arial" w:cs="Arial"/>
                <w:sz w:val="24"/>
                <w:szCs w:val="24"/>
              </w:rPr>
            </w:pPr>
            <w:r w:rsidRPr="00D2311B">
              <w:rPr>
                <w:rFonts w:ascii="Arial" w:hAnsi="Arial" w:cs="Arial"/>
                <w:sz w:val="24"/>
                <w:szCs w:val="24"/>
              </w:rPr>
              <w:t xml:space="preserve">with a “yes” in the “FY 2021 Final Special Pay DRG” column in </w:t>
            </w:r>
            <w:hyperlink r:id="rId58" w:history="1">
              <w:r w:rsidR="003F507A" w:rsidRPr="003F507A">
                <w:rPr>
                  <w:rStyle w:val="Hyperlink"/>
                  <w:rFonts w:cs="Arial"/>
                  <w:u w:val="single"/>
                </w:rPr>
                <w:t>Table 5</w:t>
              </w:r>
              <w:r w:rsidR="003F507A" w:rsidRPr="008F730E">
                <w:rPr>
                  <w:rStyle w:val="Hyperlink"/>
                  <w:rFonts w:cs="Arial"/>
                </w:rPr>
                <w:t xml:space="preserve">   https://www.cms.gov/medicare/acute-inpatient-pps/fy-2021-ipps-final-rule-home-page </w:t>
              </w:r>
            </w:hyperlink>
          </w:p>
        </w:tc>
        <w:tc>
          <w:tcPr>
            <w:tcW w:w="1980" w:type="dxa"/>
          </w:tcPr>
          <w:p w14:paraId="74122B5E"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Medicare-Severity</w:t>
            </w:r>
          </w:p>
          <w:p w14:paraId="78169F65"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DRGs designated</w:t>
            </w:r>
          </w:p>
          <w:p w14:paraId="663C96F7" w14:textId="108736D1"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 xml:space="preserve">with a “yes” in the “FY 2021 CN Special Pay DRG” column in </w:t>
            </w:r>
            <w:hyperlink r:id="rId59" w:history="1">
              <w:r w:rsidRPr="00A14F7F">
                <w:rPr>
                  <w:rStyle w:val="Hyperlink"/>
                  <w:rFonts w:cs="Arial"/>
                  <w:u w:val="single"/>
                </w:rPr>
                <w:t xml:space="preserve">CN Table 5 </w:t>
              </w:r>
            </w:hyperlink>
            <w:r w:rsidRPr="005D58E2">
              <w:rPr>
                <w:rFonts w:ascii="Arial" w:hAnsi="Arial" w:cs="Arial"/>
                <w:sz w:val="24"/>
                <w:szCs w:val="24"/>
              </w:rPr>
              <w:t xml:space="preserve"> Final Rule and Correction Notice)</w:t>
            </w:r>
          </w:p>
          <w:p w14:paraId="408FBFFD" w14:textId="5EFC4210"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https://www.cms.gov/Medicare/Medicare-Fee-for-Service-</w:t>
            </w:r>
            <w:r w:rsidRPr="005D58E2">
              <w:rPr>
                <w:rFonts w:ascii="Arial" w:hAnsi="Arial" w:cs="Arial"/>
                <w:sz w:val="24"/>
                <w:szCs w:val="24"/>
              </w:rPr>
              <w:lastRenderedPageBreak/>
              <w:t>Payment/AcuteInpatientPPS</w:t>
            </w:r>
          </w:p>
        </w:tc>
        <w:tc>
          <w:tcPr>
            <w:tcW w:w="2497" w:type="dxa"/>
          </w:tcPr>
          <w:p w14:paraId="75BDDC3A"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lastRenderedPageBreak/>
              <w:t>Medicare-Severity</w:t>
            </w:r>
          </w:p>
          <w:p w14:paraId="0FB68825"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DRGs designated</w:t>
            </w:r>
          </w:p>
          <w:p w14:paraId="65C521A7" w14:textId="51FD8CD9" w:rsidR="00E6689F" w:rsidRPr="00155726"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Special Pay DRG” column in </w:t>
            </w:r>
            <w:hyperlink r:id="rId60" w:anchor="Reg" w:history="1">
              <w:r w:rsidRPr="00487715">
                <w:rPr>
                  <w:rStyle w:val="Hyperlink"/>
                  <w:rFonts w:cs="Arial"/>
                  <w:u w:val="single"/>
                </w:rPr>
                <w:t>Table 5</w:t>
              </w:r>
            </w:hyperlink>
            <w:r w:rsidRPr="00487715">
              <w:rPr>
                <w:rFonts w:ascii="Arial" w:hAnsi="Arial" w:cs="Arial"/>
                <w:sz w:val="24"/>
                <w:szCs w:val="24"/>
              </w:rPr>
              <w:t xml:space="preserve"> https://www.cms.gov/medicare/acute-inpatient-pps/fy-2022-ipps-final-rule-home-page#Reg</w:t>
            </w:r>
          </w:p>
        </w:tc>
        <w:tc>
          <w:tcPr>
            <w:tcW w:w="2273" w:type="dxa"/>
          </w:tcPr>
          <w:p w14:paraId="56A8EE37" w14:textId="698871C5" w:rsidR="00E6689F" w:rsidRPr="0081060F" w:rsidRDefault="00E6689F" w:rsidP="00E6689F">
            <w:pPr>
              <w:widowControl/>
              <w:autoSpaceDE/>
              <w:autoSpaceDN/>
              <w:adjustRightInd/>
              <w:rPr>
                <w:rFonts w:ascii="Arial" w:hAnsi="Arial" w:cs="Arial"/>
                <w:sz w:val="24"/>
                <w:szCs w:val="24"/>
                <w:u w:val="double"/>
              </w:rPr>
            </w:pPr>
            <w:r w:rsidRPr="00154405">
              <w:rPr>
                <w:rFonts w:ascii="Arial" w:hAnsi="Arial" w:cs="Arial"/>
                <w:sz w:val="24"/>
                <w:szCs w:val="24"/>
              </w:rPr>
              <w:t>Medicare-Severity DRGs designated with a “yes” in the “FY</w:t>
            </w:r>
            <w:r w:rsidR="00154405">
              <w:rPr>
                <w:rFonts w:ascii="Arial" w:hAnsi="Arial" w:cs="Arial"/>
                <w:sz w:val="24"/>
                <w:szCs w:val="24"/>
              </w:rPr>
              <w:t xml:space="preserve"> </w:t>
            </w:r>
            <w:r w:rsidRPr="00154405">
              <w:rPr>
                <w:rFonts w:ascii="Arial" w:hAnsi="Arial" w:cs="Arial"/>
                <w:sz w:val="24"/>
                <w:szCs w:val="24"/>
              </w:rPr>
              <w:t xml:space="preserve">2023 Final Special Pay DRG” column in </w:t>
            </w:r>
            <w:hyperlink r:id="rId61" w:history="1">
              <w:r w:rsidRPr="00154405">
                <w:rPr>
                  <w:rStyle w:val="Hyperlink"/>
                  <w:rFonts w:cs="Arial"/>
                  <w:u w:val="single"/>
                </w:rPr>
                <w:t>Table 5</w:t>
              </w:r>
            </w:hyperlink>
            <w:r w:rsidRPr="0081060F">
              <w:rPr>
                <w:u w:val="double"/>
              </w:rPr>
              <w:t xml:space="preserve"> </w:t>
            </w:r>
            <w:r w:rsidRPr="00154405">
              <w:rPr>
                <w:rFonts w:ascii="Arial" w:hAnsi="Arial" w:cs="Arial"/>
                <w:sz w:val="24"/>
                <w:szCs w:val="24"/>
              </w:rPr>
              <w:t>https://www.cms.gov/medicare/acute-inpatient-pps/fy-2023-ipps-final-rule-home-page</w:t>
            </w:r>
          </w:p>
        </w:tc>
      </w:tr>
      <w:tr w:rsidR="00E6689F" w:rsidRPr="004E268A" w14:paraId="2D0A6BB9" w14:textId="77777777" w:rsidTr="00BC4AD0">
        <w:tc>
          <w:tcPr>
            <w:tcW w:w="1980" w:type="dxa"/>
          </w:tcPr>
          <w:p w14:paraId="503E6411" w14:textId="08E84CCE" w:rsidR="00E6689F" w:rsidRPr="00C17E7D" w:rsidRDefault="00E6689F" w:rsidP="00E6689F">
            <w:pPr>
              <w:rPr>
                <w:rFonts w:ascii="Arial" w:hAnsi="Arial" w:cs="Arial"/>
                <w:sz w:val="24"/>
                <w:szCs w:val="24"/>
              </w:rPr>
            </w:pPr>
            <w:r w:rsidRPr="00C17E7D">
              <w:rPr>
                <w:rFonts w:ascii="Arial" w:hAnsi="Arial" w:cs="Arial"/>
                <w:sz w:val="24"/>
                <w:szCs w:val="24"/>
              </w:rPr>
              <w:t>Uncompensated Care Adjustment</w:t>
            </w:r>
          </w:p>
        </w:tc>
        <w:tc>
          <w:tcPr>
            <w:tcW w:w="2070" w:type="dxa"/>
          </w:tcPr>
          <w:p w14:paraId="0491D152" w14:textId="628E732B" w:rsidR="00E6689F" w:rsidRPr="00C37A82" w:rsidRDefault="00E6689F" w:rsidP="00E6689F">
            <w:pPr>
              <w:widowControl/>
              <w:autoSpaceDE/>
              <w:autoSpaceDN/>
              <w:adjustRightInd/>
              <w:rPr>
                <w:rFonts w:ascii="Arial" w:hAnsi="Arial" w:cs="Arial"/>
                <w:sz w:val="24"/>
                <w:szCs w:val="24"/>
              </w:rPr>
            </w:pPr>
            <w:r>
              <w:rPr>
                <w:rFonts w:ascii="Arial" w:hAnsi="Arial" w:cs="Arial"/>
                <w:sz w:val="24"/>
                <w:szCs w:val="24"/>
              </w:rPr>
              <w:t>0.6786 (A) page 58813</w:t>
            </w:r>
          </w:p>
        </w:tc>
        <w:tc>
          <w:tcPr>
            <w:tcW w:w="1980" w:type="dxa"/>
          </w:tcPr>
          <w:p w14:paraId="6917F4E7" w14:textId="79496979"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0.7286 (A) page 58814</w:t>
            </w:r>
          </w:p>
        </w:tc>
        <w:tc>
          <w:tcPr>
            <w:tcW w:w="2497" w:type="dxa"/>
          </w:tcPr>
          <w:p w14:paraId="571B3202" w14:textId="2E834A91"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0.6857 (A) page 45232</w:t>
            </w:r>
          </w:p>
        </w:tc>
        <w:tc>
          <w:tcPr>
            <w:tcW w:w="2273" w:type="dxa"/>
          </w:tcPr>
          <w:p w14:paraId="495A6CBD" w14:textId="4316C9CD" w:rsidR="00E6689F" w:rsidRPr="0081060F" w:rsidRDefault="00E6689F" w:rsidP="00315FE6">
            <w:pPr>
              <w:widowControl/>
              <w:autoSpaceDE/>
              <w:autoSpaceDN/>
              <w:adjustRightInd/>
              <w:rPr>
                <w:rFonts w:ascii="Arial" w:hAnsi="Arial" w:cs="Arial"/>
                <w:sz w:val="24"/>
                <w:szCs w:val="24"/>
                <w:u w:val="double"/>
              </w:rPr>
            </w:pPr>
            <w:r w:rsidRPr="00154405">
              <w:rPr>
                <w:rFonts w:ascii="Arial" w:hAnsi="Arial" w:cs="Arial"/>
                <w:sz w:val="24"/>
                <w:szCs w:val="24"/>
              </w:rPr>
              <w:t>0.6571</w:t>
            </w:r>
            <w:r w:rsidR="006F6E3D">
              <w:rPr>
                <w:rFonts w:ascii="Arial" w:hAnsi="Arial" w:cs="Arial"/>
                <w:sz w:val="24"/>
                <w:szCs w:val="24"/>
              </w:rPr>
              <w:t xml:space="preserve"> </w:t>
            </w:r>
            <w:r w:rsidR="0081060F" w:rsidRPr="006F6E3D">
              <w:rPr>
                <w:rFonts w:ascii="Arial" w:hAnsi="Arial" w:cs="Arial"/>
                <w:sz w:val="24"/>
                <w:szCs w:val="24"/>
              </w:rPr>
              <w:t>(A)</w:t>
            </w:r>
            <w:r w:rsidRPr="00315FE6">
              <w:rPr>
                <w:rFonts w:ascii="Arial" w:hAnsi="Arial" w:cs="Arial"/>
                <w:sz w:val="24"/>
                <w:szCs w:val="24"/>
              </w:rPr>
              <w:t xml:space="preserve"> page 49033</w:t>
            </w:r>
          </w:p>
        </w:tc>
      </w:tr>
    </w:tbl>
    <w:p w14:paraId="28F85CD5" w14:textId="7C8A8E80" w:rsidR="009C4E09" w:rsidRDefault="009C4E09"/>
    <w:tbl>
      <w:tblPr>
        <w:tblStyle w:val="TableGrid"/>
        <w:tblW w:w="10890" w:type="dxa"/>
        <w:tblInd w:w="-455" w:type="dxa"/>
        <w:tblLayout w:type="fixed"/>
        <w:tblLook w:val="04A0" w:firstRow="1" w:lastRow="0" w:firstColumn="1" w:lastColumn="0" w:noHBand="0" w:noVBand="1"/>
        <w:tblCaption w:val="§9789.25(b)(1)"/>
        <w:tblDescription w:val="This table lists Federal Register Notices by date of discharge."/>
      </w:tblPr>
      <w:tblGrid>
        <w:gridCol w:w="1980"/>
        <w:gridCol w:w="2070"/>
        <w:gridCol w:w="1980"/>
        <w:gridCol w:w="2520"/>
        <w:gridCol w:w="2340"/>
      </w:tblGrid>
      <w:tr w:rsidR="0091411D" w14:paraId="6F7ED428" w14:textId="77777777" w:rsidTr="003F507A">
        <w:trPr>
          <w:trHeight w:val="666"/>
          <w:tblHeader/>
        </w:trPr>
        <w:tc>
          <w:tcPr>
            <w:tcW w:w="1980" w:type="dxa"/>
          </w:tcPr>
          <w:p w14:paraId="1E20755E" w14:textId="77777777" w:rsidR="00CA52EE" w:rsidRDefault="00CA52EE"/>
        </w:tc>
        <w:tc>
          <w:tcPr>
            <w:tcW w:w="2070" w:type="dxa"/>
          </w:tcPr>
          <w:p w14:paraId="5E434993" w14:textId="2ADBC0C9" w:rsidR="00CA52EE" w:rsidRPr="00CA52EE" w:rsidRDefault="00CA52EE">
            <w:pPr>
              <w:rPr>
                <w:rFonts w:ascii="Arial" w:hAnsi="Arial" w:cs="Arial"/>
                <w:sz w:val="24"/>
                <w:szCs w:val="24"/>
              </w:rPr>
            </w:pPr>
            <w:r w:rsidRPr="00C20503">
              <w:rPr>
                <w:rFonts w:ascii="Arial" w:hAnsi="Arial" w:cs="Arial"/>
                <w:sz w:val="24"/>
                <w:szCs w:val="24"/>
              </w:rPr>
              <w:t>Discharges Occurring On or After 11/01/2023</w:t>
            </w:r>
          </w:p>
        </w:tc>
        <w:tc>
          <w:tcPr>
            <w:tcW w:w="1980" w:type="dxa"/>
          </w:tcPr>
          <w:p w14:paraId="566A6F9B" w14:textId="77777777" w:rsidR="00CA52EE" w:rsidRDefault="00CA52EE"/>
        </w:tc>
        <w:tc>
          <w:tcPr>
            <w:tcW w:w="2520" w:type="dxa"/>
          </w:tcPr>
          <w:p w14:paraId="4C487A07" w14:textId="77777777" w:rsidR="00CA52EE" w:rsidRDefault="00CA52EE"/>
        </w:tc>
        <w:tc>
          <w:tcPr>
            <w:tcW w:w="2340" w:type="dxa"/>
          </w:tcPr>
          <w:p w14:paraId="137E4DE4" w14:textId="77777777" w:rsidR="00CA52EE" w:rsidRDefault="00CA52EE"/>
        </w:tc>
      </w:tr>
      <w:tr w:rsidR="0091411D" w14:paraId="64D3011F" w14:textId="77777777" w:rsidTr="003F507A">
        <w:trPr>
          <w:trHeight w:val="551"/>
        </w:trPr>
        <w:tc>
          <w:tcPr>
            <w:tcW w:w="1980" w:type="dxa"/>
          </w:tcPr>
          <w:p w14:paraId="36A9B9A1" w14:textId="242D56FC" w:rsidR="00CA52EE" w:rsidRDefault="00712B77">
            <w:r w:rsidRPr="00C37A82">
              <w:rPr>
                <w:rFonts w:ascii="Arial" w:hAnsi="Arial" w:cs="Arial"/>
                <w:sz w:val="24"/>
                <w:szCs w:val="24"/>
              </w:rPr>
              <w:t>Applicable FR Notices</w:t>
            </w:r>
          </w:p>
          <w:p w14:paraId="513062D0" w14:textId="3416FC68" w:rsidR="00CA52EE" w:rsidRDefault="00CA52EE"/>
          <w:p w14:paraId="5955C9EC" w14:textId="3F9EFBD8" w:rsidR="00CA52EE" w:rsidRDefault="00CA52EE"/>
        </w:tc>
        <w:tc>
          <w:tcPr>
            <w:tcW w:w="2070" w:type="dxa"/>
          </w:tcPr>
          <w:p w14:paraId="4B30505B" w14:textId="671B29C8" w:rsidR="0091411D" w:rsidRPr="00C20503" w:rsidRDefault="00896D64">
            <w:pPr>
              <w:rPr>
                <w:rFonts w:ascii="Arial" w:hAnsi="Arial" w:cs="Arial"/>
                <w:sz w:val="24"/>
                <w:szCs w:val="24"/>
              </w:rPr>
            </w:pPr>
            <w:r w:rsidRPr="00C20503">
              <w:rPr>
                <w:rFonts w:ascii="Arial" w:hAnsi="Arial" w:cs="Arial"/>
                <w:sz w:val="24"/>
                <w:szCs w:val="24"/>
              </w:rPr>
              <w:t>August 28, 2023 (CMS-1785</w:t>
            </w:r>
            <w:r w:rsidR="008568C0" w:rsidRPr="00C20503">
              <w:rPr>
                <w:rFonts w:ascii="Arial" w:hAnsi="Arial" w:cs="Arial"/>
                <w:sz w:val="24"/>
                <w:szCs w:val="24"/>
              </w:rPr>
              <w:t xml:space="preserve">-F; </w:t>
            </w:r>
            <w:r w:rsidR="0030402F" w:rsidRPr="00C20503">
              <w:rPr>
                <w:rFonts w:ascii="Arial" w:hAnsi="Arial" w:cs="Arial"/>
                <w:sz w:val="24"/>
                <w:szCs w:val="24"/>
              </w:rPr>
              <w:t>88 FR 58640</w:t>
            </w:r>
            <w:r w:rsidR="008568C0" w:rsidRPr="00C20503">
              <w:rPr>
                <w:rFonts w:ascii="Arial" w:hAnsi="Arial" w:cs="Arial"/>
                <w:sz w:val="24"/>
                <w:szCs w:val="24"/>
              </w:rPr>
              <w:t>)</w:t>
            </w:r>
          </w:p>
        </w:tc>
        <w:tc>
          <w:tcPr>
            <w:tcW w:w="1980" w:type="dxa"/>
          </w:tcPr>
          <w:p w14:paraId="178782EF" w14:textId="77777777" w:rsidR="00CA52EE" w:rsidRDefault="00CA52EE"/>
        </w:tc>
        <w:tc>
          <w:tcPr>
            <w:tcW w:w="2520" w:type="dxa"/>
          </w:tcPr>
          <w:p w14:paraId="44B6D66D" w14:textId="77777777" w:rsidR="00CA52EE" w:rsidRDefault="00CA52EE"/>
        </w:tc>
        <w:tc>
          <w:tcPr>
            <w:tcW w:w="2340" w:type="dxa"/>
          </w:tcPr>
          <w:p w14:paraId="354CF801" w14:textId="77777777" w:rsidR="00CA52EE" w:rsidRDefault="00CA52EE"/>
        </w:tc>
      </w:tr>
      <w:tr w:rsidR="0091411D" w14:paraId="739038A7" w14:textId="77777777" w:rsidTr="003F507A">
        <w:trPr>
          <w:trHeight w:val="525"/>
        </w:trPr>
        <w:tc>
          <w:tcPr>
            <w:tcW w:w="1980" w:type="dxa"/>
          </w:tcPr>
          <w:p w14:paraId="35DDCB56" w14:textId="1AC903DF" w:rsidR="00CA52EE" w:rsidRDefault="00712B77">
            <w:r w:rsidRPr="00C37A82">
              <w:rPr>
                <w:rFonts w:ascii="Arial" w:hAnsi="Arial" w:cs="Arial"/>
                <w:sz w:val="24"/>
                <w:szCs w:val="24"/>
              </w:rPr>
              <w:t>Capital wage index</w:t>
            </w:r>
          </w:p>
          <w:p w14:paraId="21ADC48F" w14:textId="77777777" w:rsidR="00CA52EE" w:rsidRDefault="00CA52EE"/>
          <w:p w14:paraId="524CDD9A" w14:textId="77777777" w:rsidR="00CA52EE" w:rsidRDefault="00CA52EE"/>
          <w:p w14:paraId="05138F9C" w14:textId="77777777" w:rsidR="00CA52EE" w:rsidRDefault="00CA52EE"/>
          <w:p w14:paraId="7A47BF77" w14:textId="77777777" w:rsidR="00CA52EE" w:rsidRDefault="00CA52EE"/>
          <w:p w14:paraId="4E953F24" w14:textId="77777777" w:rsidR="00CA52EE" w:rsidRDefault="00CA52EE"/>
          <w:p w14:paraId="774E3292" w14:textId="77777777" w:rsidR="00CA52EE" w:rsidRDefault="00CA52EE"/>
          <w:p w14:paraId="1D51BA65" w14:textId="77777777" w:rsidR="00CA52EE" w:rsidRDefault="00CA52EE"/>
          <w:p w14:paraId="6F9DE270" w14:textId="3327EA3B" w:rsidR="00CA52EE" w:rsidRDefault="00CA52EE"/>
        </w:tc>
        <w:tc>
          <w:tcPr>
            <w:tcW w:w="2070" w:type="dxa"/>
          </w:tcPr>
          <w:p w14:paraId="1704CFB6" w14:textId="332D3CF0" w:rsidR="00CA52EE" w:rsidRPr="00DD03A9" w:rsidRDefault="003E65CB">
            <w:hyperlink r:id="rId62" w:history="1">
              <w:r w:rsidR="008568C0" w:rsidRPr="003F507A">
                <w:rPr>
                  <w:rStyle w:val="Hyperlink"/>
                  <w:rFonts w:cs="Arial"/>
                  <w:u w:val="single"/>
                </w:rPr>
                <w:t>Table 3</w:t>
              </w:r>
            </w:hyperlink>
            <w:r w:rsidR="00C20503">
              <w:t xml:space="preserve"> </w:t>
            </w:r>
            <w:r w:rsidR="008568C0" w:rsidRPr="00C20503">
              <w:rPr>
                <w:rFonts w:ascii="Arial" w:hAnsi="Arial" w:cs="Arial"/>
                <w:sz w:val="24"/>
                <w:szCs w:val="24"/>
              </w:rPr>
              <w:t>at https://www.cms.gov/medicare/</w:t>
            </w:r>
            <w:r w:rsidR="0002057A">
              <w:rPr>
                <w:rFonts w:ascii="Arial" w:hAnsi="Arial" w:cs="Arial"/>
                <w:sz w:val="24"/>
                <w:szCs w:val="24"/>
              </w:rPr>
              <w:t>payment/prospective-payment-systems/</w:t>
            </w:r>
            <w:r w:rsidR="008568C0" w:rsidRPr="00C20503">
              <w:rPr>
                <w:rFonts w:ascii="Arial" w:hAnsi="Arial" w:cs="Arial"/>
                <w:sz w:val="24"/>
                <w:szCs w:val="24"/>
              </w:rPr>
              <w:t>acute-inpatient-pps/fy-2024-ipps-final-rule-home-page</w:t>
            </w:r>
          </w:p>
        </w:tc>
        <w:tc>
          <w:tcPr>
            <w:tcW w:w="1980" w:type="dxa"/>
          </w:tcPr>
          <w:p w14:paraId="2EA137AF" w14:textId="77777777" w:rsidR="00CA52EE" w:rsidRDefault="00CA52EE"/>
        </w:tc>
        <w:tc>
          <w:tcPr>
            <w:tcW w:w="2520" w:type="dxa"/>
          </w:tcPr>
          <w:p w14:paraId="79E201BF" w14:textId="77777777" w:rsidR="00CA52EE" w:rsidRDefault="00CA52EE"/>
        </w:tc>
        <w:tc>
          <w:tcPr>
            <w:tcW w:w="2340" w:type="dxa"/>
          </w:tcPr>
          <w:p w14:paraId="6E6A0009" w14:textId="77777777" w:rsidR="00CA52EE" w:rsidRDefault="00CA52EE"/>
        </w:tc>
      </w:tr>
      <w:tr w:rsidR="0091411D" w14:paraId="624DBBF6" w14:textId="77777777" w:rsidTr="003F507A">
        <w:trPr>
          <w:trHeight w:val="525"/>
        </w:trPr>
        <w:tc>
          <w:tcPr>
            <w:tcW w:w="1980" w:type="dxa"/>
          </w:tcPr>
          <w:p w14:paraId="1E8CAB71" w14:textId="55C60B54" w:rsidR="00CA52EE" w:rsidRPr="00F96664" w:rsidRDefault="00712B77">
            <w:pPr>
              <w:rPr>
                <w:rFonts w:ascii="Arial" w:hAnsi="Arial" w:cs="Arial"/>
                <w:sz w:val="24"/>
                <w:szCs w:val="24"/>
              </w:rPr>
            </w:pPr>
            <w:r w:rsidRPr="00C37A82">
              <w:rPr>
                <w:rFonts w:ascii="Arial" w:hAnsi="Arial" w:cs="Arial"/>
                <w:sz w:val="24"/>
                <w:szCs w:val="24"/>
              </w:rPr>
              <w:t>Capital market basket</w:t>
            </w:r>
            <w:bookmarkStart w:id="4" w:name="_GoBack"/>
            <w:bookmarkEnd w:id="4"/>
          </w:p>
          <w:p w14:paraId="7EDA4158" w14:textId="15BA138C" w:rsidR="00CA52EE" w:rsidRDefault="00CA52EE"/>
        </w:tc>
        <w:tc>
          <w:tcPr>
            <w:tcW w:w="2070" w:type="dxa"/>
          </w:tcPr>
          <w:p w14:paraId="1609D5B7" w14:textId="4F385511" w:rsidR="00CA52EE" w:rsidRPr="00C20503" w:rsidRDefault="0002057A">
            <w:pPr>
              <w:rPr>
                <w:rFonts w:ascii="Arial" w:hAnsi="Arial" w:cs="Arial"/>
                <w:sz w:val="24"/>
                <w:szCs w:val="24"/>
              </w:rPr>
            </w:pPr>
            <w:r>
              <w:rPr>
                <w:rFonts w:ascii="Arial" w:hAnsi="Arial" w:cs="Arial"/>
                <w:sz w:val="24"/>
                <w:szCs w:val="24"/>
              </w:rPr>
              <w:t>2.9</w:t>
            </w:r>
            <w:r w:rsidR="00EA4838" w:rsidRPr="00C20503">
              <w:rPr>
                <w:rFonts w:ascii="Arial" w:hAnsi="Arial" w:cs="Arial"/>
                <w:sz w:val="24"/>
                <w:szCs w:val="24"/>
              </w:rPr>
              <w:t>% page</w:t>
            </w:r>
            <w:r>
              <w:rPr>
                <w:rFonts w:ascii="Arial" w:hAnsi="Arial" w:cs="Arial"/>
                <w:sz w:val="24"/>
                <w:szCs w:val="24"/>
              </w:rPr>
              <w:t xml:space="preserve"> 59364</w:t>
            </w:r>
          </w:p>
        </w:tc>
        <w:tc>
          <w:tcPr>
            <w:tcW w:w="1980" w:type="dxa"/>
          </w:tcPr>
          <w:p w14:paraId="125893FE" w14:textId="77777777" w:rsidR="00CA52EE" w:rsidRDefault="00CA52EE"/>
        </w:tc>
        <w:tc>
          <w:tcPr>
            <w:tcW w:w="2520" w:type="dxa"/>
          </w:tcPr>
          <w:p w14:paraId="6B3227D3" w14:textId="77777777" w:rsidR="00CA52EE" w:rsidRDefault="00CA52EE"/>
        </w:tc>
        <w:tc>
          <w:tcPr>
            <w:tcW w:w="2340" w:type="dxa"/>
          </w:tcPr>
          <w:p w14:paraId="7E2EBE76" w14:textId="77777777" w:rsidR="00CA52EE" w:rsidRDefault="00CA52EE"/>
        </w:tc>
      </w:tr>
      <w:tr w:rsidR="0091411D" w14:paraId="45041203" w14:textId="77777777" w:rsidTr="003F507A">
        <w:trPr>
          <w:trHeight w:val="551"/>
        </w:trPr>
        <w:tc>
          <w:tcPr>
            <w:tcW w:w="1980" w:type="dxa"/>
          </w:tcPr>
          <w:p w14:paraId="43F4DF9D" w14:textId="77777777" w:rsidR="00712B77" w:rsidRDefault="00712B77" w:rsidP="00712B77">
            <w:pPr>
              <w:rPr>
                <w:rFonts w:ascii="Arial" w:hAnsi="Arial" w:cs="Arial"/>
                <w:sz w:val="24"/>
                <w:szCs w:val="24"/>
              </w:rPr>
            </w:pPr>
            <w:r w:rsidRPr="00C37A82">
              <w:rPr>
                <w:rFonts w:ascii="Arial" w:hAnsi="Arial" w:cs="Arial"/>
                <w:sz w:val="24"/>
                <w:szCs w:val="24"/>
              </w:rPr>
              <w:t>Capital standard federal payment rate</w:t>
            </w:r>
          </w:p>
          <w:p w14:paraId="5B30B963" w14:textId="77777777" w:rsidR="00CA52EE" w:rsidRDefault="00CA52EE"/>
        </w:tc>
        <w:tc>
          <w:tcPr>
            <w:tcW w:w="2070" w:type="dxa"/>
          </w:tcPr>
          <w:p w14:paraId="7744EFD1" w14:textId="7ED2BE3D" w:rsidR="00CA52EE" w:rsidRPr="00C20503" w:rsidRDefault="000725E4">
            <w:pPr>
              <w:rPr>
                <w:rFonts w:ascii="Arial" w:hAnsi="Arial" w:cs="Arial"/>
                <w:sz w:val="24"/>
                <w:szCs w:val="24"/>
              </w:rPr>
            </w:pPr>
            <w:r w:rsidRPr="00C20503">
              <w:rPr>
                <w:rFonts w:ascii="Arial" w:hAnsi="Arial" w:cs="Arial"/>
                <w:sz w:val="24"/>
                <w:szCs w:val="24"/>
              </w:rPr>
              <w:t>$543.13 ($527.82 x 1.029)</w:t>
            </w:r>
          </w:p>
        </w:tc>
        <w:tc>
          <w:tcPr>
            <w:tcW w:w="1980" w:type="dxa"/>
          </w:tcPr>
          <w:p w14:paraId="2AB11180" w14:textId="77777777" w:rsidR="00CA52EE" w:rsidRDefault="00CA52EE"/>
        </w:tc>
        <w:tc>
          <w:tcPr>
            <w:tcW w:w="2520" w:type="dxa"/>
          </w:tcPr>
          <w:p w14:paraId="65F9169E" w14:textId="77777777" w:rsidR="00CA52EE" w:rsidRDefault="00CA52EE"/>
        </w:tc>
        <w:tc>
          <w:tcPr>
            <w:tcW w:w="2340" w:type="dxa"/>
          </w:tcPr>
          <w:p w14:paraId="1FE5914E" w14:textId="77777777" w:rsidR="00CA52EE" w:rsidRDefault="00CA52EE"/>
        </w:tc>
      </w:tr>
      <w:tr w:rsidR="0091411D" w14:paraId="643DAF07" w14:textId="77777777" w:rsidTr="003F507A">
        <w:trPr>
          <w:trHeight w:val="525"/>
        </w:trPr>
        <w:tc>
          <w:tcPr>
            <w:tcW w:w="1980" w:type="dxa"/>
          </w:tcPr>
          <w:p w14:paraId="59B5A0D6" w14:textId="77777777" w:rsidR="00712B77" w:rsidRPr="00C37A82" w:rsidRDefault="00712B77" w:rsidP="00712B77">
            <w:pPr>
              <w:rPr>
                <w:rFonts w:ascii="Arial" w:hAnsi="Arial" w:cs="Arial"/>
                <w:sz w:val="24"/>
                <w:szCs w:val="24"/>
              </w:rPr>
            </w:pPr>
            <w:r w:rsidRPr="00C37A82">
              <w:rPr>
                <w:rFonts w:ascii="Arial" w:hAnsi="Arial" w:cs="Arial"/>
                <w:sz w:val="24"/>
                <w:szCs w:val="24"/>
              </w:rPr>
              <w:t>Complex Spinal Surgery DRGs</w:t>
            </w:r>
          </w:p>
          <w:p w14:paraId="4833CB2A" w14:textId="77777777" w:rsidR="00CA52EE" w:rsidRDefault="00CA52EE"/>
        </w:tc>
        <w:tc>
          <w:tcPr>
            <w:tcW w:w="2070" w:type="dxa"/>
          </w:tcPr>
          <w:p w14:paraId="0605EE71" w14:textId="0E8DA218" w:rsidR="00CA52EE" w:rsidRPr="00054A86" w:rsidRDefault="000725E4">
            <w:pPr>
              <w:rPr>
                <w:rFonts w:ascii="Arial" w:hAnsi="Arial" w:cs="Arial"/>
                <w:sz w:val="24"/>
                <w:szCs w:val="24"/>
              </w:rPr>
            </w:pPr>
            <w:r w:rsidRPr="00C20503">
              <w:rPr>
                <w:rFonts w:ascii="Arial" w:hAnsi="Arial" w:cs="Arial"/>
                <w:sz w:val="24"/>
                <w:szCs w:val="24"/>
              </w:rPr>
              <w:t>N/A</w:t>
            </w:r>
          </w:p>
        </w:tc>
        <w:tc>
          <w:tcPr>
            <w:tcW w:w="1980" w:type="dxa"/>
          </w:tcPr>
          <w:p w14:paraId="2C9912E9" w14:textId="77777777" w:rsidR="00CA52EE" w:rsidRDefault="00CA52EE"/>
        </w:tc>
        <w:tc>
          <w:tcPr>
            <w:tcW w:w="2520" w:type="dxa"/>
          </w:tcPr>
          <w:p w14:paraId="07772E6B" w14:textId="77777777" w:rsidR="00CA52EE" w:rsidRDefault="00CA52EE"/>
        </w:tc>
        <w:tc>
          <w:tcPr>
            <w:tcW w:w="2340" w:type="dxa"/>
          </w:tcPr>
          <w:p w14:paraId="023C7413" w14:textId="77777777" w:rsidR="00CA52EE" w:rsidRDefault="00CA52EE"/>
        </w:tc>
      </w:tr>
      <w:tr w:rsidR="0091411D" w14:paraId="4EF9D538" w14:textId="77777777" w:rsidTr="003F507A">
        <w:trPr>
          <w:trHeight w:val="525"/>
        </w:trPr>
        <w:tc>
          <w:tcPr>
            <w:tcW w:w="1980" w:type="dxa"/>
          </w:tcPr>
          <w:p w14:paraId="2D708D3E" w14:textId="5219F82C" w:rsidR="00CA52EE" w:rsidRDefault="00712B77">
            <w:r w:rsidRPr="00C37A82">
              <w:rPr>
                <w:rFonts w:ascii="Arial" w:hAnsi="Arial" w:cs="Arial"/>
                <w:sz w:val="24"/>
                <w:szCs w:val="24"/>
              </w:rPr>
              <w:t>Fixed Loss Outlier Threshold</w:t>
            </w:r>
          </w:p>
        </w:tc>
        <w:tc>
          <w:tcPr>
            <w:tcW w:w="2070" w:type="dxa"/>
          </w:tcPr>
          <w:p w14:paraId="51E74B01" w14:textId="6A423EF1" w:rsidR="00CA52EE" w:rsidRPr="00BC45DB" w:rsidRDefault="000725E4">
            <w:pPr>
              <w:rPr>
                <w:rFonts w:ascii="Arial" w:hAnsi="Arial" w:cs="Arial"/>
                <w:sz w:val="24"/>
                <w:szCs w:val="24"/>
              </w:rPr>
            </w:pPr>
            <w:r w:rsidRPr="00F0707D">
              <w:rPr>
                <w:rFonts w:ascii="Arial" w:hAnsi="Arial" w:cs="Arial"/>
                <w:sz w:val="24"/>
                <w:szCs w:val="24"/>
              </w:rPr>
              <w:t>$42,750 page</w:t>
            </w:r>
            <w:r w:rsidR="00982FCD" w:rsidRPr="00F0707D">
              <w:rPr>
                <w:rFonts w:ascii="Arial" w:hAnsi="Arial" w:cs="Arial"/>
                <w:sz w:val="24"/>
                <w:szCs w:val="24"/>
              </w:rPr>
              <w:t xml:space="preserve"> 59353</w:t>
            </w:r>
          </w:p>
        </w:tc>
        <w:tc>
          <w:tcPr>
            <w:tcW w:w="1980" w:type="dxa"/>
          </w:tcPr>
          <w:p w14:paraId="31354A25" w14:textId="77777777" w:rsidR="00CA52EE" w:rsidRDefault="00CA52EE"/>
        </w:tc>
        <w:tc>
          <w:tcPr>
            <w:tcW w:w="2520" w:type="dxa"/>
          </w:tcPr>
          <w:p w14:paraId="646A2CAE" w14:textId="77777777" w:rsidR="00CA52EE" w:rsidRDefault="00CA52EE"/>
        </w:tc>
        <w:tc>
          <w:tcPr>
            <w:tcW w:w="2340" w:type="dxa"/>
          </w:tcPr>
          <w:p w14:paraId="5840F4BD" w14:textId="77777777" w:rsidR="00CA52EE" w:rsidRDefault="00CA52EE"/>
        </w:tc>
      </w:tr>
      <w:tr w:rsidR="0091411D" w14:paraId="6682185D" w14:textId="77777777" w:rsidTr="003F507A">
        <w:trPr>
          <w:trHeight w:val="551"/>
        </w:trPr>
        <w:tc>
          <w:tcPr>
            <w:tcW w:w="1980" w:type="dxa"/>
          </w:tcPr>
          <w:p w14:paraId="6175A806" w14:textId="7324B392" w:rsidR="00CA52EE" w:rsidRDefault="00712B77">
            <w:r w:rsidRPr="00C37A82">
              <w:rPr>
                <w:rFonts w:ascii="Arial" w:hAnsi="Arial" w:cs="Arial"/>
                <w:sz w:val="24"/>
                <w:szCs w:val="24"/>
              </w:rPr>
              <w:t>National Standard Operating Rate</w:t>
            </w:r>
          </w:p>
        </w:tc>
        <w:tc>
          <w:tcPr>
            <w:tcW w:w="2070" w:type="dxa"/>
          </w:tcPr>
          <w:p w14:paraId="79BBD07B" w14:textId="66035374" w:rsidR="00CA52EE" w:rsidRPr="007D2DC5" w:rsidRDefault="000725E4">
            <w:pPr>
              <w:rPr>
                <w:rFonts w:ascii="Arial" w:hAnsi="Arial" w:cs="Arial"/>
                <w:sz w:val="24"/>
                <w:szCs w:val="24"/>
              </w:rPr>
            </w:pPr>
            <w:r w:rsidRPr="00C20503">
              <w:rPr>
                <w:rFonts w:ascii="Arial" w:hAnsi="Arial" w:cs="Arial"/>
                <w:sz w:val="24"/>
                <w:szCs w:val="24"/>
              </w:rPr>
              <w:t>$7,926.30 ($7,673.09 x 1.033)</w:t>
            </w:r>
          </w:p>
        </w:tc>
        <w:tc>
          <w:tcPr>
            <w:tcW w:w="1980" w:type="dxa"/>
          </w:tcPr>
          <w:p w14:paraId="353A0AE0" w14:textId="77777777" w:rsidR="00CA52EE" w:rsidRDefault="00CA52EE"/>
        </w:tc>
        <w:tc>
          <w:tcPr>
            <w:tcW w:w="2520" w:type="dxa"/>
          </w:tcPr>
          <w:p w14:paraId="0EC00786" w14:textId="77777777" w:rsidR="00CA52EE" w:rsidRDefault="00CA52EE"/>
        </w:tc>
        <w:tc>
          <w:tcPr>
            <w:tcW w:w="2340" w:type="dxa"/>
          </w:tcPr>
          <w:p w14:paraId="77ED527A" w14:textId="77777777" w:rsidR="00CA52EE" w:rsidRDefault="00CA52EE"/>
        </w:tc>
      </w:tr>
      <w:tr w:rsidR="0091411D" w14:paraId="0DF04608" w14:textId="77777777" w:rsidTr="003F507A">
        <w:trPr>
          <w:trHeight w:val="525"/>
        </w:trPr>
        <w:tc>
          <w:tcPr>
            <w:tcW w:w="1980" w:type="dxa"/>
          </w:tcPr>
          <w:p w14:paraId="27EDA657" w14:textId="2DFF7B22" w:rsidR="00CA52EE" w:rsidRDefault="00712B77">
            <w:r w:rsidRPr="00C37A82">
              <w:rPr>
                <w:rFonts w:ascii="Arial" w:hAnsi="Arial" w:cs="Arial"/>
                <w:sz w:val="24"/>
                <w:szCs w:val="24"/>
              </w:rPr>
              <w:t>Operating Wage Index</w:t>
            </w:r>
          </w:p>
        </w:tc>
        <w:tc>
          <w:tcPr>
            <w:tcW w:w="2070" w:type="dxa"/>
          </w:tcPr>
          <w:p w14:paraId="6313296D" w14:textId="740A9216" w:rsidR="00F60B7C" w:rsidRPr="00BC45DB" w:rsidRDefault="003E65CB" w:rsidP="00F0707D">
            <w:pPr>
              <w:rPr>
                <w:rFonts w:ascii="Arial" w:hAnsi="Arial" w:cs="Arial"/>
                <w:sz w:val="24"/>
                <w:szCs w:val="24"/>
                <w:u w:val="double"/>
              </w:rPr>
            </w:pPr>
            <w:hyperlink r:id="rId63" w:history="1">
              <w:r w:rsidR="00F60B7C" w:rsidRPr="003F507A">
                <w:rPr>
                  <w:rStyle w:val="Hyperlink"/>
                  <w:rFonts w:cs="Arial"/>
                  <w:u w:val="single"/>
                </w:rPr>
                <w:t>Table 3</w:t>
              </w:r>
            </w:hyperlink>
            <w:r w:rsidR="00F0707D">
              <w:t xml:space="preserve"> </w:t>
            </w:r>
            <w:r w:rsidR="00F60B7C" w:rsidRPr="00F0707D">
              <w:rPr>
                <w:rFonts w:ascii="Arial" w:hAnsi="Arial" w:cs="Arial"/>
                <w:sz w:val="24"/>
                <w:szCs w:val="24"/>
              </w:rPr>
              <w:t>at https://www.cms.gov/medicare/</w:t>
            </w:r>
            <w:r w:rsidR="0002057A">
              <w:rPr>
                <w:rFonts w:ascii="Arial" w:hAnsi="Arial" w:cs="Arial"/>
                <w:sz w:val="24"/>
                <w:szCs w:val="24"/>
              </w:rPr>
              <w:t>payment/prospective-payment-systems/</w:t>
            </w:r>
            <w:r w:rsidR="00F60B7C" w:rsidRPr="00F0707D">
              <w:rPr>
                <w:rFonts w:ascii="Arial" w:hAnsi="Arial" w:cs="Arial"/>
                <w:sz w:val="24"/>
                <w:szCs w:val="24"/>
              </w:rPr>
              <w:t>acute-inpatient-pps/fy-2024-ipps-final-</w:t>
            </w:r>
            <w:r w:rsidR="00F60B7C" w:rsidRPr="00F0707D">
              <w:rPr>
                <w:rFonts w:ascii="Arial" w:hAnsi="Arial" w:cs="Arial"/>
                <w:sz w:val="24"/>
                <w:szCs w:val="24"/>
              </w:rPr>
              <w:lastRenderedPageBreak/>
              <w:t>rule-home-page</w:t>
            </w:r>
          </w:p>
        </w:tc>
        <w:tc>
          <w:tcPr>
            <w:tcW w:w="1980" w:type="dxa"/>
          </w:tcPr>
          <w:p w14:paraId="712921EC" w14:textId="77777777" w:rsidR="00CA52EE" w:rsidRDefault="00CA52EE"/>
        </w:tc>
        <w:tc>
          <w:tcPr>
            <w:tcW w:w="2520" w:type="dxa"/>
          </w:tcPr>
          <w:p w14:paraId="52074714" w14:textId="77777777" w:rsidR="00CA52EE" w:rsidRDefault="00CA52EE"/>
        </w:tc>
        <w:tc>
          <w:tcPr>
            <w:tcW w:w="2340" w:type="dxa"/>
          </w:tcPr>
          <w:p w14:paraId="7C3EBD47" w14:textId="77777777" w:rsidR="00CA52EE" w:rsidRDefault="00CA52EE"/>
        </w:tc>
      </w:tr>
      <w:tr w:rsidR="00712B77" w14:paraId="056FC2BB" w14:textId="77777777" w:rsidTr="003F507A">
        <w:trPr>
          <w:trHeight w:val="525"/>
        </w:trPr>
        <w:tc>
          <w:tcPr>
            <w:tcW w:w="1980" w:type="dxa"/>
          </w:tcPr>
          <w:p w14:paraId="0CAC5A8D" w14:textId="7DF029F8" w:rsidR="00712B77" w:rsidRDefault="00712B77">
            <w:r w:rsidRPr="00C37A82">
              <w:rPr>
                <w:rFonts w:ascii="Arial" w:hAnsi="Arial" w:cs="Arial"/>
                <w:sz w:val="24"/>
                <w:szCs w:val="24"/>
              </w:rPr>
              <w:t>Labor-Related Portion</w:t>
            </w:r>
          </w:p>
        </w:tc>
        <w:tc>
          <w:tcPr>
            <w:tcW w:w="2070" w:type="dxa"/>
          </w:tcPr>
          <w:p w14:paraId="55AE209A" w14:textId="1F669AFF" w:rsidR="00712B77" w:rsidRPr="00F0707D" w:rsidRDefault="00F60B7C">
            <w:pPr>
              <w:rPr>
                <w:rFonts w:ascii="Arial" w:hAnsi="Arial" w:cs="Arial"/>
                <w:sz w:val="24"/>
                <w:szCs w:val="24"/>
              </w:rPr>
            </w:pPr>
            <w:r w:rsidRPr="00F0707D">
              <w:rPr>
                <w:rFonts w:ascii="Arial" w:hAnsi="Arial" w:cs="Arial"/>
                <w:sz w:val="24"/>
                <w:szCs w:val="24"/>
              </w:rPr>
              <w:t>For wage indexes greater than 1.0, the labor-related portion is 67.6%of the standard operating rate. For wage indexes less than or equal to 1.0, the labor-related portion is 62% page</w:t>
            </w:r>
            <w:r w:rsidR="00982FCD" w:rsidRPr="00F0707D">
              <w:rPr>
                <w:rFonts w:ascii="Arial" w:hAnsi="Arial" w:cs="Arial"/>
                <w:sz w:val="24"/>
                <w:szCs w:val="24"/>
              </w:rPr>
              <w:t xml:space="preserve"> 59357</w:t>
            </w:r>
          </w:p>
          <w:p w14:paraId="4B1A9AC7" w14:textId="3AC293D5" w:rsidR="00F60B7C" w:rsidRDefault="00F60B7C"/>
        </w:tc>
        <w:tc>
          <w:tcPr>
            <w:tcW w:w="1980" w:type="dxa"/>
          </w:tcPr>
          <w:p w14:paraId="56B0B00A" w14:textId="77777777" w:rsidR="00712B77" w:rsidRDefault="00712B77"/>
        </w:tc>
        <w:tc>
          <w:tcPr>
            <w:tcW w:w="2520" w:type="dxa"/>
          </w:tcPr>
          <w:p w14:paraId="535E511D" w14:textId="77777777" w:rsidR="00712B77" w:rsidRDefault="00712B77"/>
        </w:tc>
        <w:tc>
          <w:tcPr>
            <w:tcW w:w="2340" w:type="dxa"/>
          </w:tcPr>
          <w:p w14:paraId="645AAB70" w14:textId="77777777" w:rsidR="00712B77" w:rsidRDefault="00712B77"/>
        </w:tc>
      </w:tr>
      <w:tr w:rsidR="00712B77" w14:paraId="5FB96DB9" w14:textId="77777777" w:rsidTr="003F507A">
        <w:trPr>
          <w:trHeight w:val="525"/>
        </w:trPr>
        <w:tc>
          <w:tcPr>
            <w:tcW w:w="1980" w:type="dxa"/>
          </w:tcPr>
          <w:p w14:paraId="2034F994" w14:textId="15C491A5" w:rsidR="00712B77" w:rsidRDefault="00712B77">
            <w:r w:rsidRPr="00C37A82">
              <w:rPr>
                <w:rFonts w:ascii="Arial" w:hAnsi="Arial" w:cs="Arial"/>
                <w:sz w:val="24"/>
                <w:szCs w:val="24"/>
              </w:rPr>
              <w:t>Post-acute care transfer to a rehabilitation hospital or unit or long-term hospital qualifying DRGs</w:t>
            </w:r>
          </w:p>
        </w:tc>
        <w:tc>
          <w:tcPr>
            <w:tcW w:w="2070" w:type="dxa"/>
          </w:tcPr>
          <w:p w14:paraId="2B577051" w14:textId="523FC529" w:rsidR="00712B77" w:rsidRPr="00054A86" w:rsidRDefault="00F60B7C">
            <w:r w:rsidRPr="00F0707D">
              <w:rPr>
                <w:rFonts w:ascii="Arial" w:hAnsi="Arial" w:cs="Arial"/>
                <w:sz w:val="24"/>
                <w:szCs w:val="24"/>
              </w:rPr>
              <w:t>Medicare-Severity DRGs designated with a “yes” in the “FY 2024 Final Special Pay DRG” column in</w:t>
            </w:r>
            <w:r w:rsidRPr="00154405">
              <w:rPr>
                <w:rFonts w:ascii="Arial" w:hAnsi="Arial" w:cs="Arial"/>
                <w:sz w:val="24"/>
                <w:szCs w:val="24"/>
              </w:rPr>
              <w:t xml:space="preserve"> </w:t>
            </w:r>
            <w:hyperlink r:id="rId64" w:history="1">
              <w:r w:rsidRPr="003F507A">
                <w:rPr>
                  <w:rStyle w:val="Hyperlink"/>
                  <w:rFonts w:cs="Arial"/>
                  <w:u w:val="thick"/>
                </w:rPr>
                <w:t>Table 5</w:t>
              </w:r>
            </w:hyperlink>
            <w:r w:rsidRPr="0081060F">
              <w:rPr>
                <w:u w:val="double"/>
              </w:rPr>
              <w:t xml:space="preserve"> </w:t>
            </w:r>
            <w:r w:rsidRPr="00F0707D">
              <w:rPr>
                <w:rFonts w:ascii="Arial" w:hAnsi="Arial" w:cs="Arial"/>
                <w:sz w:val="24"/>
                <w:szCs w:val="24"/>
              </w:rPr>
              <w:t>https://www.cms.gov/medicare/</w:t>
            </w:r>
            <w:r w:rsidR="0002057A">
              <w:rPr>
                <w:rFonts w:ascii="Arial" w:hAnsi="Arial" w:cs="Arial"/>
                <w:sz w:val="24"/>
                <w:szCs w:val="24"/>
              </w:rPr>
              <w:t>payment/prospective-payment-systems/</w:t>
            </w:r>
            <w:r w:rsidRPr="00F0707D">
              <w:rPr>
                <w:rFonts w:ascii="Arial" w:hAnsi="Arial" w:cs="Arial"/>
                <w:sz w:val="24"/>
                <w:szCs w:val="24"/>
              </w:rPr>
              <w:t>acute-inpatient-pps/fy-2024-ipps-final-rule-home-page</w:t>
            </w:r>
          </w:p>
        </w:tc>
        <w:tc>
          <w:tcPr>
            <w:tcW w:w="1980" w:type="dxa"/>
          </w:tcPr>
          <w:p w14:paraId="547CAD30" w14:textId="77777777" w:rsidR="00712B77" w:rsidRDefault="00712B77"/>
        </w:tc>
        <w:tc>
          <w:tcPr>
            <w:tcW w:w="2520" w:type="dxa"/>
          </w:tcPr>
          <w:p w14:paraId="4E0CFB81" w14:textId="77777777" w:rsidR="00712B77" w:rsidRDefault="00712B77"/>
        </w:tc>
        <w:tc>
          <w:tcPr>
            <w:tcW w:w="2340" w:type="dxa"/>
          </w:tcPr>
          <w:p w14:paraId="6319615F" w14:textId="77777777" w:rsidR="00712B77" w:rsidRDefault="00712B77"/>
        </w:tc>
      </w:tr>
      <w:tr w:rsidR="003F507A" w14:paraId="4074B240" w14:textId="77777777" w:rsidTr="003F507A">
        <w:trPr>
          <w:trHeight w:val="525"/>
        </w:trPr>
        <w:tc>
          <w:tcPr>
            <w:tcW w:w="1980" w:type="dxa"/>
          </w:tcPr>
          <w:p w14:paraId="34701BEF" w14:textId="55163C54" w:rsidR="003F507A" w:rsidRPr="00C37A82" w:rsidRDefault="003F507A" w:rsidP="003F507A">
            <w:pPr>
              <w:rPr>
                <w:rFonts w:ascii="Arial" w:hAnsi="Arial" w:cs="Arial"/>
                <w:sz w:val="24"/>
                <w:szCs w:val="24"/>
              </w:rPr>
            </w:pPr>
            <w:r>
              <w:rPr>
                <w:rFonts w:ascii="Arial" w:hAnsi="Arial" w:cs="Arial"/>
                <w:sz w:val="24"/>
                <w:szCs w:val="24"/>
              </w:rPr>
              <w:t>Post-acute care transfer qualifying DRGs</w:t>
            </w:r>
          </w:p>
        </w:tc>
        <w:tc>
          <w:tcPr>
            <w:tcW w:w="2070" w:type="dxa"/>
          </w:tcPr>
          <w:p w14:paraId="4BEC685B" w14:textId="30EF9658" w:rsidR="003F507A" w:rsidRPr="003F507A" w:rsidRDefault="003F507A" w:rsidP="003F507A">
            <w:pPr>
              <w:rPr>
                <w:rFonts w:ascii="Arial" w:hAnsi="Arial" w:cs="Arial"/>
                <w:sz w:val="24"/>
                <w:szCs w:val="24"/>
              </w:rPr>
            </w:pPr>
            <w:r w:rsidRPr="003F507A">
              <w:rPr>
                <w:rFonts w:ascii="Arial" w:hAnsi="Arial" w:cs="Arial"/>
                <w:sz w:val="24"/>
                <w:szCs w:val="24"/>
              </w:rPr>
              <w:t xml:space="preserve">Medicare-Severity DRGs designated with a “yes” in the “FY 2024 Final Special Pay DRG” column in </w:t>
            </w:r>
            <w:hyperlink r:id="rId65" w:history="1">
              <w:r w:rsidRPr="003F507A">
                <w:rPr>
                  <w:rStyle w:val="Hyperlink"/>
                  <w:rFonts w:cs="Arial"/>
                  <w:u w:val="single"/>
                </w:rPr>
                <w:t>Table 5</w:t>
              </w:r>
            </w:hyperlink>
            <w:r w:rsidRPr="003F507A">
              <w:t xml:space="preserve"> </w:t>
            </w:r>
            <w:r w:rsidRPr="003F507A">
              <w:rPr>
                <w:rFonts w:ascii="Arial" w:hAnsi="Arial" w:cs="Arial"/>
                <w:sz w:val="24"/>
                <w:szCs w:val="24"/>
              </w:rPr>
              <w:t>https://www.cms.gov/medicare/payment/prospective-payment-systems/acute-</w:t>
            </w:r>
            <w:r w:rsidRPr="003F507A">
              <w:rPr>
                <w:rFonts w:ascii="Arial" w:hAnsi="Arial" w:cs="Arial"/>
                <w:sz w:val="24"/>
                <w:szCs w:val="24"/>
              </w:rPr>
              <w:lastRenderedPageBreak/>
              <w:t>inpatient-pps/fy-2024-ipps-final-rule-home-page</w:t>
            </w:r>
            <w:hyperlink w:history="1"/>
          </w:p>
        </w:tc>
        <w:tc>
          <w:tcPr>
            <w:tcW w:w="1980" w:type="dxa"/>
          </w:tcPr>
          <w:p w14:paraId="476C3E4E" w14:textId="1304230E" w:rsidR="003F507A" w:rsidRDefault="003F507A" w:rsidP="003F507A"/>
        </w:tc>
        <w:tc>
          <w:tcPr>
            <w:tcW w:w="2520" w:type="dxa"/>
          </w:tcPr>
          <w:p w14:paraId="1E9F089C" w14:textId="2E1B45DE" w:rsidR="003F507A" w:rsidRDefault="003F507A" w:rsidP="003F507A"/>
        </w:tc>
        <w:tc>
          <w:tcPr>
            <w:tcW w:w="2340" w:type="dxa"/>
          </w:tcPr>
          <w:p w14:paraId="561A0D15" w14:textId="38198803" w:rsidR="003F507A" w:rsidRDefault="003F507A" w:rsidP="003F507A"/>
        </w:tc>
      </w:tr>
      <w:tr w:rsidR="00712B77" w14:paraId="6E380BB7" w14:textId="77777777" w:rsidTr="003F507A">
        <w:trPr>
          <w:trHeight w:val="525"/>
        </w:trPr>
        <w:tc>
          <w:tcPr>
            <w:tcW w:w="1980" w:type="dxa"/>
          </w:tcPr>
          <w:p w14:paraId="1E7E6F3A" w14:textId="3CE5061E" w:rsidR="00712B77" w:rsidRDefault="00896D64">
            <w:r w:rsidRPr="00C17E7D">
              <w:rPr>
                <w:rFonts w:ascii="Arial" w:hAnsi="Arial" w:cs="Arial"/>
                <w:sz w:val="24"/>
                <w:szCs w:val="24"/>
              </w:rPr>
              <w:t>Uncompensated Care Adjustment</w:t>
            </w:r>
          </w:p>
        </w:tc>
        <w:tc>
          <w:tcPr>
            <w:tcW w:w="2070" w:type="dxa"/>
          </w:tcPr>
          <w:p w14:paraId="737DCB06" w14:textId="6CA92558" w:rsidR="00712B77" w:rsidRPr="00F0707D" w:rsidRDefault="00007017">
            <w:pPr>
              <w:rPr>
                <w:rFonts w:ascii="Arial" w:hAnsi="Arial" w:cs="Arial"/>
                <w:sz w:val="24"/>
                <w:szCs w:val="24"/>
              </w:rPr>
            </w:pPr>
            <w:r w:rsidRPr="00F0707D">
              <w:rPr>
                <w:rFonts w:ascii="Arial" w:hAnsi="Arial" w:cs="Arial"/>
                <w:sz w:val="24"/>
                <w:szCs w:val="24"/>
              </w:rPr>
              <w:t>0.6947 page 59379</w:t>
            </w:r>
          </w:p>
        </w:tc>
        <w:tc>
          <w:tcPr>
            <w:tcW w:w="1980" w:type="dxa"/>
          </w:tcPr>
          <w:p w14:paraId="3BE2A5E8" w14:textId="77777777" w:rsidR="00712B77" w:rsidRDefault="00712B77"/>
        </w:tc>
        <w:tc>
          <w:tcPr>
            <w:tcW w:w="2520" w:type="dxa"/>
          </w:tcPr>
          <w:p w14:paraId="01039186" w14:textId="77777777" w:rsidR="00712B77" w:rsidRDefault="00712B77"/>
        </w:tc>
        <w:tc>
          <w:tcPr>
            <w:tcW w:w="2340" w:type="dxa"/>
          </w:tcPr>
          <w:p w14:paraId="00F265CD" w14:textId="77777777" w:rsidR="00712B77" w:rsidRDefault="00712B77"/>
        </w:tc>
      </w:tr>
    </w:tbl>
    <w:p w14:paraId="6A89C41A" w14:textId="77777777" w:rsidR="00CA52EE" w:rsidRDefault="00CA52EE"/>
    <w:p w14:paraId="5B0E2587" w14:textId="77777777" w:rsidR="00557BE0" w:rsidRDefault="00557BE0" w:rsidP="00557BE0">
      <w:pPr>
        <w:ind w:left="-630"/>
        <w:rPr>
          <w:rFonts w:ascii="Arial" w:hAnsi="Arial" w:cs="Arial"/>
          <w:sz w:val="24"/>
          <w:szCs w:val="24"/>
        </w:rPr>
      </w:pPr>
    </w:p>
    <w:p w14:paraId="48C29731" w14:textId="77777777" w:rsidR="00557BE0" w:rsidRPr="00155726" w:rsidRDefault="00557BE0" w:rsidP="00557BE0">
      <w:pPr>
        <w:ind w:left="-630"/>
        <w:rPr>
          <w:rFonts w:ascii="Arial" w:hAnsi="Arial" w:cs="Arial"/>
          <w:sz w:val="24"/>
          <w:szCs w:val="24"/>
        </w:rPr>
      </w:pPr>
      <w:bookmarkStart w:id="5" w:name="_Hlk117506824"/>
      <w:r w:rsidRPr="00155726">
        <w:rPr>
          <w:rFonts w:ascii="Arial" w:hAnsi="Arial" w:cs="Arial"/>
          <w:sz w:val="24"/>
          <w:szCs w:val="24"/>
        </w:rPr>
        <w:t>(c)  Payment Impact File by Date of Discharge</w:t>
      </w:r>
    </w:p>
    <w:bookmarkEnd w:id="5"/>
    <w:p w14:paraId="6C2F02E6" w14:textId="77777777" w:rsidR="00557BE0" w:rsidRPr="00155726" w:rsidRDefault="00557BE0" w:rsidP="00557BE0">
      <w:pPr>
        <w:ind w:left="-630"/>
        <w:rPr>
          <w:rFonts w:ascii="Arial" w:hAnsi="Arial" w:cs="Arial"/>
          <w:sz w:val="24"/>
          <w:szCs w:val="24"/>
        </w:rPr>
      </w:pPr>
    </w:p>
    <w:p w14:paraId="628F120F"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66"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25B4C7DB" w14:textId="77777777"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9789.25(c)(1)"/>
        <w:tblDescription w:val="This table lists the Payment Impact Files by date of discharge."/>
      </w:tblPr>
      <w:tblGrid>
        <w:gridCol w:w="2167"/>
        <w:gridCol w:w="2070"/>
        <w:gridCol w:w="2250"/>
        <w:gridCol w:w="1980"/>
        <w:gridCol w:w="2160"/>
      </w:tblGrid>
      <w:tr w:rsidR="00557BE0" w:rsidRPr="00155726" w14:paraId="5E8B2D2F" w14:textId="77777777" w:rsidTr="00073DE0">
        <w:trPr>
          <w:cantSplit/>
          <w:tblHeader/>
        </w:trPr>
        <w:tc>
          <w:tcPr>
            <w:tcW w:w="2167" w:type="dxa"/>
          </w:tcPr>
          <w:p w14:paraId="2363E072" w14:textId="23057D25" w:rsidR="00557BE0" w:rsidRPr="00155726" w:rsidRDefault="00557BE0" w:rsidP="00073DE0">
            <w:pPr>
              <w:widowControl/>
              <w:autoSpaceDE/>
              <w:autoSpaceDN/>
              <w:adjustRightInd/>
              <w:rPr>
                <w:rFonts w:ascii="Arial" w:hAnsi="Arial" w:cs="Arial"/>
                <w:sz w:val="24"/>
                <w:szCs w:val="24"/>
              </w:rPr>
            </w:pPr>
          </w:p>
        </w:tc>
        <w:tc>
          <w:tcPr>
            <w:tcW w:w="2070" w:type="dxa"/>
          </w:tcPr>
          <w:p w14:paraId="49A63E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09BD1F0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14:paraId="375AF02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6BD02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14:paraId="0C2365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45070A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14:paraId="3A3BF3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8F1C7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14:paraId="56B89D7D" w14:textId="77777777" w:rsidTr="00073DE0">
        <w:trPr>
          <w:cantSplit/>
        </w:trPr>
        <w:tc>
          <w:tcPr>
            <w:tcW w:w="2167" w:type="dxa"/>
          </w:tcPr>
          <w:p w14:paraId="1C514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14:paraId="762550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14:paraId="108006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14:paraId="1A7EFC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14:paraId="14A9F2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14:paraId="48BD1837" w14:textId="77777777" w:rsidTr="00073DE0">
        <w:trPr>
          <w:cantSplit/>
        </w:trPr>
        <w:tc>
          <w:tcPr>
            <w:tcW w:w="2167" w:type="dxa"/>
          </w:tcPr>
          <w:p w14:paraId="037EB5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geographic adjustment factor </w:t>
            </w:r>
          </w:p>
        </w:tc>
        <w:tc>
          <w:tcPr>
            <w:tcW w:w="2070" w:type="dxa"/>
          </w:tcPr>
          <w:p w14:paraId="2F020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14:paraId="7BD1DD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14:paraId="3D2521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14:paraId="548336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Post Reclass GAF_a (for first half FY 2007) and Post Reclass GAF_b (for capital second half FY 2007) </w:t>
            </w:r>
          </w:p>
        </w:tc>
      </w:tr>
      <w:tr w:rsidR="00557BE0" w:rsidRPr="00155726" w14:paraId="67A2868F" w14:textId="77777777" w:rsidTr="00073DE0">
        <w:trPr>
          <w:cantSplit/>
        </w:trPr>
        <w:tc>
          <w:tcPr>
            <w:tcW w:w="2167" w:type="dxa"/>
          </w:tcPr>
          <w:p w14:paraId="1956D6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14:paraId="3360F2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14:paraId="293481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14:paraId="5E5BAB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14:paraId="7DD822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14:paraId="62FA873D" w14:textId="77777777" w:rsidTr="00073DE0">
        <w:trPr>
          <w:cantSplit/>
        </w:trPr>
        <w:tc>
          <w:tcPr>
            <w:tcW w:w="2167" w:type="dxa"/>
          </w:tcPr>
          <w:p w14:paraId="611100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14:paraId="645B84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14:paraId="2606E2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14:paraId="712436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14:paraId="154DC1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47707AA8" w14:textId="77777777" w:rsidTr="00073DE0">
        <w:trPr>
          <w:cantSplit/>
        </w:trPr>
        <w:tc>
          <w:tcPr>
            <w:tcW w:w="2167" w:type="dxa"/>
          </w:tcPr>
          <w:p w14:paraId="40231F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14:paraId="1E840F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14:paraId="4B52F2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14:paraId="483756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14:paraId="0DEC90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45F5A453" w14:textId="77777777" w:rsidTr="00073DE0">
        <w:trPr>
          <w:cantSplit/>
        </w:trPr>
        <w:tc>
          <w:tcPr>
            <w:tcW w:w="2167" w:type="dxa"/>
          </w:tcPr>
          <w:p w14:paraId="411E58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442496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14:paraId="4A9F6A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60B8BD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14:paraId="2A5354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c>
          <w:tcPr>
            <w:tcW w:w="2160" w:type="dxa"/>
          </w:tcPr>
          <w:p w14:paraId="59E51F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r>
      <w:tr w:rsidR="00557BE0" w:rsidRPr="00155726" w14:paraId="6A9CFB74" w14:textId="77777777" w:rsidTr="00073DE0">
        <w:trPr>
          <w:cantSplit/>
        </w:trPr>
        <w:tc>
          <w:tcPr>
            <w:tcW w:w="2167" w:type="dxa"/>
          </w:tcPr>
          <w:p w14:paraId="7BADDA8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tcPr>
          <w:p w14:paraId="57A5F0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14:paraId="2E386CA8" w14:textId="69A21D03" w:rsidR="00557BE0" w:rsidRPr="00D11ED3" w:rsidRDefault="00557BE0" w:rsidP="00DB634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tc>
        <w:tc>
          <w:tcPr>
            <w:tcW w:w="1980" w:type="dxa"/>
          </w:tcPr>
          <w:p w14:paraId="5EA498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14:paraId="6B710A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4801C68B" w14:textId="77777777" w:rsidTr="00073DE0">
        <w:trPr>
          <w:cantSplit/>
        </w:trPr>
        <w:tc>
          <w:tcPr>
            <w:tcW w:w="2167" w:type="dxa"/>
          </w:tcPr>
          <w:p w14:paraId="23678E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70" w:type="dxa"/>
          </w:tcPr>
          <w:p w14:paraId="56E3B2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14:paraId="0D00FAFF" w14:textId="1105D33B" w:rsidR="00557BE0" w:rsidRPr="00D11ED3" w:rsidRDefault="00557BE0" w:rsidP="00DB634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tc>
        <w:tc>
          <w:tcPr>
            <w:tcW w:w="1980" w:type="dxa"/>
          </w:tcPr>
          <w:p w14:paraId="72BDCBD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14:paraId="764173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235BE2BB" w14:textId="77777777" w:rsidTr="00073DE0">
        <w:trPr>
          <w:cantSplit/>
        </w:trPr>
        <w:tc>
          <w:tcPr>
            <w:tcW w:w="2167" w:type="dxa"/>
          </w:tcPr>
          <w:p w14:paraId="072A94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tcPr>
          <w:p w14:paraId="079CED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5D382500" w14:textId="77777777" w:rsidTr="00073DE0">
              <w:trPr>
                <w:trHeight w:val="408"/>
              </w:trPr>
              <w:tc>
                <w:tcPr>
                  <w:tcW w:w="0" w:type="auto"/>
                </w:tcPr>
                <w:p w14:paraId="2A5D6D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14:paraId="4DF06A02"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1B1FB5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14:paraId="2A951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14:paraId="358DFE2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14:paraId="33C67F1A" w14:textId="77777777" w:rsidTr="00073DE0">
        <w:trPr>
          <w:cantSplit/>
        </w:trPr>
        <w:tc>
          <w:tcPr>
            <w:tcW w:w="2167" w:type="dxa"/>
          </w:tcPr>
          <w:p w14:paraId="1715DB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39B7AA0E" w14:textId="77777777" w:rsidTr="00073DE0">
              <w:trPr>
                <w:trHeight w:val="666"/>
              </w:trPr>
              <w:tc>
                <w:tcPr>
                  <w:tcW w:w="0" w:type="auto"/>
                </w:tcPr>
                <w:p w14:paraId="3C8447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5603A989"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658BCD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1980" w:type="dxa"/>
          </w:tcPr>
          <w:p w14:paraId="3F54B4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60" w:type="dxa"/>
          </w:tcPr>
          <w:p w14:paraId="2FA04D6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6106C6A2" w14:textId="77777777" w:rsidR="00557BE0" w:rsidRPr="00155726" w:rsidRDefault="00557BE0" w:rsidP="00557BE0">
      <w:pPr>
        <w:rPr>
          <w:rFonts w:ascii="Arial" w:hAnsi="Arial" w:cs="Arial"/>
          <w:vanish/>
          <w:sz w:val="24"/>
          <w:szCs w:val="24"/>
        </w:rPr>
      </w:pPr>
      <w:bookmarkStart w:id="6" w:name="OLE_LINK1"/>
      <w:bookmarkStart w:id="7"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9789.25(c)(1)"/>
        <w:tblDescription w:val="This table lists the Payment Impact Files by date of discharge."/>
      </w:tblPr>
      <w:tblGrid>
        <w:gridCol w:w="1977"/>
        <w:gridCol w:w="2044"/>
        <w:gridCol w:w="2188"/>
        <w:gridCol w:w="1977"/>
        <w:gridCol w:w="2074"/>
      </w:tblGrid>
      <w:tr w:rsidR="00557BE0" w:rsidRPr="00155726" w14:paraId="26C670F0" w14:textId="77777777" w:rsidTr="00073DE0">
        <w:trPr>
          <w:cantSplit/>
          <w:tblHeader/>
        </w:trPr>
        <w:tc>
          <w:tcPr>
            <w:tcW w:w="1977" w:type="dxa"/>
          </w:tcPr>
          <w:p w14:paraId="5BFF2BE9" w14:textId="77777777" w:rsidR="00557BE0" w:rsidRPr="00155726" w:rsidRDefault="00557BE0" w:rsidP="00073DE0">
            <w:pPr>
              <w:widowControl/>
              <w:autoSpaceDE/>
              <w:autoSpaceDN/>
              <w:adjustRightInd/>
              <w:rPr>
                <w:rFonts w:ascii="Arial" w:hAnsi="Arial" w:cs="Arial"/>
                <w:sz w:val="24"/>
                <w:szCs w:val="24"/>
              </w:rPr>
            </w:pPr>
          </w:p>
        </w:tc>
        <w:tc>
          <w:tcPr>
            <w:tcW w:w="2044" w:type="dxa"/>
          </w:tcPr>
          <w:p w14:paraId="67447B89"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14:paraId="49441434"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14:paraId="53C7FC23" w14:textId="2B645179"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w:t>
            </w:r>
            <w:r w:rsidR="004F3A2D">
              <w:rPr>
                <w:rFonts w:ascii="Arial" w:hAnsi="Arial" w:cs="Arial"/>
                <w:sz w:val="24"/>
                <w:szCs w:val="24"/>
              </w:rPr>
              <w:t>arges Occurring On or After 12/</w:t>
            </w:r>
            <w:r>
              <w:rPr>
                <w:rFonts w:ascii="Arial" w:hAnsi="Arial" w:cs="Arial"/>
                <w:sz w:val="24"/>
                <w:szCs w:val="24"/>
              </w:rPr>
              <w:t>1/2009</w:t>
            </w:r>
          </w:p>
        </w:tc>
        <w:tc>
          <w:tcPr>
            <w:tcW w:w="2074" w:type="dxa"/>
          </w:tcPr>
          <w:p w14:paraId="3A209E1C" w14:textId="77777777" w:rsidR="00557BE0"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3/01/2011</w:t>
            </w:r>
          </w:p>
          <w:p w14:paraId="105E7862" w14:textId="77777777" w:rsidR="00557BE0" w:rsidRDefault="00557BE0" w:rsidP="00073DE0">
            <w:pPr>
              <w:widowControl/>
              <w:autoSpaceDE/>
              <w:autoSpaceDN/>
              <w:adjustRightInd/>
              <w:rPr>
                <w:rFonts w:ascii="Arial" w:hAnsi="Arial" w:cs="Arial"/>
                <w:sz w:val="24"/>
                <w:szCs w:val="24"/>
              </w:rPr>
            </w:pPr>
          </w:p>
          <w:p w14:paraId="133D03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0864D35" w14:textId="77777777" w:rsidTr="00073DE0">
        <w:tc>
          <w:tcPr>
            <w:tcW w:w="1977" w:type="dxa"/>
          </w:tcPr>
          <w:p w14:paraId="25E76E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14:paraId="3A961A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14:paraId="2B83EC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14:paraId="7F2167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14:paraId="3F92DF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14:paraId="5F01570E" w14:textId="77777777" w:rsidTr="00073DE0">
        <w:tc>
          <w:tcPr>
            <w:tcW w:w="1977" w:type="dxa"/>
          </w:tcPr>
          <w:p w14:paraId="3B4C8C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14:paraId="02B3DE7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188" w:type="dxa"/>
          </w:tcPr>
          <w:p w14:paraId="496AF2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1977" w:type="dxa"/>
          </w:tcPr>
          <w:p w14:paraId="26E2D5A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074" w:type="dxa"/>
          </w:tcPr>
          <w:p w14:paraId="672A5B6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14:paraId="4BA84438" w14:textId="77777777" w:rsidTr="00073DE0">
        <w:tc>
          <w:tcPr>
            <w:tcW w:w="1977" w:type="dxa"/>
          </w:tcPr>
          <w:p w14:paraId="5175AFB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14:paraId="2AE2F4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14:paraId="5FC881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14:paraId="2A2274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14:paraId="06E2F3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39CFF37A" w14:textId="77777777" w:rsidTr="00073DE0">
        <w:trPr>
          <w:cantSplit/>
        </w:trPr>
        <w:tc>
          <w:tcPr>
            <w:tcW w:w="1977" w:type="dxa"/>
          </w:tcPr>
          <w:p w14:paraId="114DFA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14:paraId="777E992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14:paraId="4EC6D5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14:paraId="3CF193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14:paraId="1AC605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56BE070D" w14:textId="77777777" w:rsidTr="00073DE0">
        <w:tc>
          <w:tcPr>
            <w:tcW w:w="1977" w:type="dxa"/>
          </w:tcPr>
          <w:p w14:paraId="79BC4F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14:paraId="484127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188" w:type="dxa"/>
          </w:tcPr>
          <w:p w14:paraId="06A582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c>
          <w:tcPr>
            <w:tcW w:w="1977" w:type="dxa"/>
          </w:tcPr>
          <w:p w14:paraId="1691BBB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74" w:type="dxa"/>
          </w:tcPr>
          <w:p w14:paraId="6FDB82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4A-C</w:t>
            </w:r>
          </w:p>
          <w:p w14:paraId="532A1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Beginning on page</w:t>
            </w:r>
          </w:p>
          <w:p w14:paraId="10CAFF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14:paraId="44347F34" w14:textId="77777777" w:rsidTr="00073DE0">
        <w:tc>
          <w:tcPr>
            <w:tcW w:w="1977" w:type="dxa"/>
          </w:tcPr>
          <w:p w14:paraId="53215A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14:paraId="41A1BB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14:paraId="74A4F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14:paraId="787199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14:paraId="392B10E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77011C7C" w14:textId="77777777" w:rsidTr="00073DE0">
        <w:tc>
          <w:tcPr>
            <w:tcW w:w="1977" w:type="dxa"/>
          </w:tcPr>
          <w:p w14:paraId="2D00CF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Operating Indirect Medical </w:t>
            </w:r>
            <w:r w:rsidRPr="00155726">
              <w:rPr>
                <w:rFonts w:ascii="Arial" w:hAnsi="Arial" w:cs="Arial"/>
                <w:sz w:val="24"/>
                <w:szCs w:val="24"/>
              </w:rPr>
              <w:lastRenderedPageBreak/>
              <w:t>Education Adjustment</w:t>
            </w:r>
          </w:p>
        </w:tc>
        <w:tc>
          <w:tcPr>
            <w:tcW w:w="2044" w:type="dxa"/>
          </w:tcPr>
          <w:p w14:paraId="13233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188" w:type="dxa"/>
          </w:tcPr>
          <w:p w14:paraId="48C008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Operating PPS location (TCHOP)</w:t>
            </w:r>
          </w:p>
        </w:tc>
        <w:tc>
          <w:tcPr>
            <w:tcW w:w="1977" w:type="dxa"/>
          </w:tcPr>
          <w:p w14:paraId="0A107F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074" w:type="dxa"/>
          </w:tcPr>
          <w:p w14:paraId="35EA426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r>
      <w:tr w:rsidR="00557BE0" w:rsidRPr="00155726" w14:paraId="2A2FA354" w14:textId="77777777" w:rsidTr="00073DE0">
        <w:trPr>
          <w:cantSplit/>
        </w:trPr>
        <w:tc>
          <w:tcPr>
            <w:tcW w:w="1977" w:type="dxa"/>
          </w:tcPr>
          <w:p w14:paraId="00AEC9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14:paraId="4C71D7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14:paraId="46719E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14:paraId="0FCF33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14:paraId="1AF4536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14:paraId="3C93C688" w14:textId="77777777" w:rsidTr="00073DE0">
        <w:tc>
          <w:tcPr>
            <w:tcW w:w="1977" w:type="dxa"/>
          </w:tcPr>
          <w:p w14:paraId="0099A75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14:paraId="21B61F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14:paraId="62EC2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14:paraId="17EDA3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14:paraId="12B4C9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6"/>
      <w:bookmarkEnd w:id="7"/>
    </w:tbl>
    <w:p w14:paraId="0C343251" w14:textId="77777777"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lists the Payment Impact Files by date of discharge."/>
      </w:tblPr>
      <w:tblGrid>
        <w:gridCol w:w="2003"/>
        <w:gridCol w:w="2070"/>
        <w:gridCol w:w="2160"/>
        <w:gridCol w:w="2070"/>
        <w:gridCol w:w="1957"/>
      </w:tblGrid>
      <w:tr w:rsidR="00557BE0" w:rsidRPr="00155726" w14:paraId="402BBD8F" w14:textId="77777777" w:rsidTr="00073DE0">
        <w:trPr>
          <w:tblHeader/>
        </w:trPr>
        <w:tc>
          <w:tcPr>
            <w:tcW w:w="2003" w:type="dxa"/>
            <w:shd w:val="clear" w:color="auto" w:fill="auto"/>
          </w:tcPr>
          <w:p w14:paraId="497AF7E9" w14:textId="249EB688"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0D857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56A2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4E81F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3818080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14:paraId="0CF812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23DABC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19757A9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AEC85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14:paraId="6EDC14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14:paraId="0C0835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14:paraId="32068BBE" w14:textId="77777777" w:rsidR="00557BE0" w:rsidRPr="00155726" w:rsidRDefault="00557BE0" w:rsidP="00073DE0">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14:paraId="01338961" w14:textId="77777777" w:rsidTr="00073DE0">
        <w:tc>
          <w:tcPr>
            <w:tcW w:w="2003" w:type="dxa"/>
            <w:shd w:val="clear" w:color="auto" w:fill="auto"/>
          </w:tcPr>
          <w:p w14:paraId="6913E00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14:paraId="3A8564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14:paraId="2A5B15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14:paraId="03669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14:paraId="1100B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 2014 Impact file-updated January 2014 to reflect changes from the </w:t>
            </w:r>
            <w:r w:rsidRPr="00155726">
              <w:rPr>
                <w:rFonts w:ascii="Arial" w:hAnsi="Arial" w:cs="Arial"/>
                <w:sz w:val="24"/>
                <w:szCs w:val="24"/>
              </w:rPr>
              <w:lastRenderedPageBreak/>
              <w:t>September 2013 correction notice and interim final rule with comment</w:t>
            </w:r>
          </w:p>
        </w:tc>
        <w:tc>
          <w:tcPr>
            <w:tcW w:w="1957" w:type="dxa"/>
            <w:shd w:val="clear" w:color="auto" w:fill="auto"/>
          </w:tcPr>
          <w:p w14:paraId="6377AC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15 Impact File (August 22, 2014 Final Rule and October 3, </w:t>
            </w:r>
            <w:r w:rsidRPr="00155726">
              <w:rPr>
                <w:rFonts w:ascii="Arial" w:hAnsi="Arial" w:cs="Arial"/>
                <w:sz w:val="24"/>
                <w:szCs w:val="24"/>
              </w:rPr>
              <w:lastRenderedPageBreak/>
              <w:t>2014 Correction Notice)</w:t>
            </w:r>
          </w:p>
        </w:tc>
      </w:tr>
      <w:tr w:rsidR="00557BE0" w:rsidRPr="00155726" w14:paraId="5B71D141" w14:textId="77777777" w:rsidTr="00073DE0">
        <w:tc>
          <w:tcPr>
            <w:tcW w:w="2003" w:type="dxa"/>
            <w:shd w:val="clear" w:color="auto" w:fill="auto"/>
          </w:tcPr>
          <w:p w14:paraId="3129F5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Geographic Adjustment Factor</w:t>
            </w:r>
          </w:p>
        </w:tc>
        <w:tc>
          <w:tcPr>
            <w:tcW w:w="2070" w:type="dxa"/>
            <w:shd w:val="clear" w:color="auto" w:fill="auto"/>
          </w:tcPr>
          <w:p w14:paraId="31B090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14:paraId="5DADF8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14:paraId="761C26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14:paraId="30FC55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14:paraId="3B45BD6F" w14:textId="77777777" w:rsidTr="00073DE0">
        <w:tc>
          <w:tcPr>
            <w:tcW w:w="2003" w:type="dxa"/>
            <w:shd w:val="clear" w:color="auto" w:fill="auto"/>
          </w:tcPr>
          <w:p w14:paraId="3875A12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14:paraId="13B4164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14:paraId="7EC79C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14:paraId="4ABB6F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14:paraId="13B253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1438698E" w14:textId="77777777" w:rsidTr="00073DE0">
        <w:tc>
          <w:tcPr>
            <w:tcW w:w="2003" w:type="dxa"/>
            <w:shd w:val="clear" w:color="auto" w:fill="auto"/>
          </w:tcPr>
          <w:p w14:paraId="7D811C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shd w:val="clear" w:color="auto" w:fill="auto"/>
          </w:tcPr>
          <w:p w14:paraId="5D33DC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29A595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0" w:type="dxa"/>
            <w:shd w:val="clear" w:color="auto" w:fill="auto"/>
          </w:tcPr>
          <w:p w14:paraId="505E0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57" w:type="dxa"/>
            <w:shd w:val="clear" w:color="auto" w:fill="auto"/>
          </w:tcPr>
          <w:p w14:paraId="4357A3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2C9A4866" w14:textId="77777777" w:rsidTr="00073DE0">
        <w:tc>
          <w:tcPr>
            <w:tcW w:w="2003" w:type="dxa"/>
            <w:shd w:val="clear" w:color="auto" w:fill="auto"/>
          </w:tcPr>
          <w:p w14:paraId="533637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shd w:val="clear" w:color="auto" w:fill="auto"/>
          </w:tcPr>
          <w:p w14:paraId="62052E9E" w14:textId="77777777" w:rsidR="00557BE0" w:rsidRPr="00155726" w:rsidRDefault="003E65CB" w:rsidP="00073DE0">
            <w:pPr>
              <w:widowControl/>
              <w:autoSpaceDE/>
              <w:autoSpaceDN/>
              <w:adjustRightInd/>
              <w:ind w:right="-19"/>
              <w:rPr>
                <w:rFonts w:ascii="Arial" w:hAnsi="Arial" w:cs="Arial"/>
                <w:sz w:val="24"/>
                <w:szCs w:val="24"/>
              </w:rPr>
            </w:pPr>
            <w:hyperlink r:id="rId6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BDA3E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https://www.cms.gov/AcuteInpatientPPS/01_overview.asp; PIF: </w:t>
            </w:r>
          </w:p>
          <w:p w14:paraId="7EAB5BF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14:paraId="0EF4C45E" w14:textId="77777777" w:rsidR="00557BE0" w:rsidRPr="00155726" w:rsidRDefault="003E65CB" w:rsidP="00073DE0">
            <w:pPr>
              <w:widowControl/>
              <w:autoSpaceDE/>
              <w:autoSpaceDN/>
              <w:adjustRightInd/>
              <w:ind w:right="-106"/>
              <w:rPr>
                <w:rFonts w:ascii="Arial" w:hAnsi="Arial" w:cs="Arial"/>
                <w:sz w:val="24"/>
                <w:szCs w:val="24"/>
              </w:rPr>
            </w:pPr>
            <w:hyperlink r:id="rId6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5F1DFA5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https://www.cms.gov/AcuteInpatientPPS/01_overview.asp; PIF: </w:t>
            </w:r>
          </w:p>
          <w:p w14:paraId="1C193A7D"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14:paraId="0EE59C50"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14:paraId="19AA66CE" w14:textId="77777777" w:rsidR="00557BE0" w:rsidRPr="00155726" w:rsidRDefault="003E65CB" w:rsidP="00073DE0">
            <w:pPr>
              <w:widowControl/>
              <w:autoSpaceDE/>
              <w:autoSpaceDN/>
              <w:adjustRightInd/>
              <w:ind w:right="-21"/>
              <w:rPr>
                <w:rFonts w:ascii="Arial" w:hAnsi="Arial" w:cs="Arial"/>
                <w:sz w:val="24"/>
                <w:szCs w:val="24"/>
              </w:rPr>
            </w:pPr>
            <w:hyperlink r:id="rId69" w:history="1">
              <w:r w:rsidR="00557BE0" w:rsidRPr="00155726">
                <w:rPr>
                  <w:rFonts w:ascii="Arial" w:hAnsi="Arial" w:cs="Arial"/>
                  <w:sz w:val="24"/>
                  <w:szCs w:val="24"/>
                </w:rPr>
                <w:t>Tables 4A-C</w:t>
              </w:r>
            </w:hyperlink>
            <w:r w:rsidR="00557BE0" w:rsidRPr="00155726">
              <w:rPr>
                <w:rFonts w:ascii="Arial" w:hAnsi="Arial" w:cs="Arial"/>
                <w:sz w:val="24"/>
                <w:szCs w:val="24"/>
              </w:rPr>
              <w:t>-</w:t>
            </w:r>
          </w:p>
          <w:p w14:paraId="3936BA16"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14:paraId="038DC240"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https://www.cms.gov/AcuteInpatientPPS/01_overview.asp; PIF:</w:t>
            </w:r>
          </w:p>
          <w:p w14:paraId="7061C612"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lastRenderedPageBreak/>
              <w:t>FY 2014 Wage Index location</w:t>
            </w:r>
          </w:p>
        </w:tc>
        <w:tc>
          <w:tcPr>
            <w:tcW w:w="1957" w:type="dxa"/>
            <w:shd w:val="clear" w:color="auto" w:fill="auto"/>
          </w:tcPr>
          <w:p w14:paraId="71F8A2E9"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lastRenderedPageBreak/>
              <w:t>Tables 4A-1</w:t>
            </w:r>
          </w:p>
          <w:p w14:paraId="6A8EC6F1"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14:paraId="027306F6" w14:textId="77777777" w:rsidR="00557BE0" w:rsidRPr="00642FED" w:rsidRDefault="00557BE0" w:rsidP="003148CF">
            <w:pPr>
              <w:pStyle w:val="PlainText"/>
            </w:pPr>
            <w:r w:rsidRPr="00642FED">
              <w:fldChar w:fldCharType="begin"/>
            </w:r>
            <w:r w:rsidRPr="00642FED">
              <w:instrText xml:space="preserve"> HYPERLINK "https://www.cms.gov/Medicare/Medicare-Fee-for-Service-Payment/</w:instrText>
            </w:r>
          </w:p>
          <w:p w14:paraId="11DEC511" w14:textId="77777777"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w:t>
            </w:r>
            <w:r w:rsidRPr="00642FED">
              <w:rPr>
                <w:rStyle w:val="Hyperlink"/>
                <w:rFonts w:cs="Arial"/>
                <w:color w:val="auto"/>
              </w:rPr>
              <w:lastRenderedPageBreak/>
              <w:t>for-Service-</w:t>
            </w:r>
            <w:r w:rsidRPr="00642FED">
              <w:rPr>
                <w:rStyle w:val="Hyperlink"/>
                <w:color w:val="auto"/>
              </w:rPr>
              <w:t>Payment</w:t>
            </w:r>
            <w:r w:rsidRPr="00642FED">
              <w:rPr>
                <w:rStyle w:val="Hyperlink"/>
                <w:rFonts w:cs="Arial"/>
                <w:color w:val="auto"/>
              </w:rPr>
              <w:t>/</w:t>
            </w:r>
          </w:p>
          <w:p w14:paraId="2A3ACB69" w14:textId="77777777" w:rsidR="00557BE0" w:rsidRPr="00155726" w:rsidRDefault="00557BE0" w:rsidP="003148CF">
            <w:pPr>
              <w:pStyle w:val="PlainText"/>
            </w:pPr>
            <w:r w:rsidRPr="00642FED">
              <w:rPr>
                <w:rStyle w:val="Hyperlink"/>
                <w:rFonts w:cs="Arial"/>
                <w:color w:val="auto"/>
              </w:rPr>
              <w:t>AcuteInpatientPPS/index.html</w:t>
            </w:r>
            <w:r w:rsidRPr="00642FED">
              <w:fldChar w:fldCharType="end"/>
            </w:r>
          </w:p>
        </w:tc>
      </w:tr>
      <w:tr w:rsidR="00557BE0" w:rsidRPr="00155726" w14:paraId="1D42DAC7" w14:textId="77777777" w:rsidTr="00073DE0">
        <w:tc>
          <w:tcPr>
            <w:tcW w:w="2003" w:type="dxa"/>
            <w:shd w:val="clear" w:color="auto" w:fill="auto"/>
          </w:tcPr>
          <w:p w14:paraId="35D82E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Disproportionate Share Adjustment Factor</w:t>
            </w:r>
          </w:p>
        </w:tc>
        <w:tc>
          <w:tcPr>
            <w:tcW w:w="2070" w:type="dxa"/>
            <w:shd w:val="clear" w:color="auto" w:fill="auto"/>
          </w:tcPr>
          <w:p w14:paraId="418DD51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14:paraId="7935227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14:paraId="0677BE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14:paraId="3AD1CA1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r>
      <w:tr w:rsidR="00557BE0" w:rsidRPr="00155726" w14:paraId="1E134708" w14:textId="77777777" w:rsidTr="00073DE0">
        <w:tc>
          <w:tcPr>
            <w:tcW w:w="2003" w:type="dxa"/>
            <w:shd w:val="clear" w:color="auto" w:fill="auto"/>
          </w:tcPr>
          <w:p w14:paraId="28CFD8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70" w:type="dxa"/>
            <w:shd w:val="clear" w:color="auto" w:fill="auto"/>
          </w:tcPr>
          <w:p w14:paraId="48C059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shd w:val="clear" w:color="auto" w:fill="auto"/>
          </w:tcPr>
          <w:p w14:paraId="16261B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14:paraId="4EEF34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14:paraId="49AD72A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702E9821" w14:textId="77777777" w:rsidTr="00073DE0">
        <w:tc>
          <w:tcPr>
            <w:tcW w:w="2003" w:type="dxa"/>
            <w:shd w:val="clear" w:color="auto" w:fill="auto"/>
          </w:tcPr>
          <w:p w14:paraId="6498CE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Sole Community Hospital – </w:t>
            </w:r>
            <w:r w:rsidRPr="00155726">
              <w:rPr>
                <w:rFonts w:ascii="Arial" w:hAnsi="Arial" w:cs="Arial"/>
                <w:sz w:val="24"/>
                <w:szCs w:val="24"/>
              </w:rPr>
              <w:lastRenderedPageBreak/>
              <w:t>Hospital Specific Rate</w:t>
            </w:r>
          </w:p>
        </w:tc>
        <w:tc>
          <w:tcPr>
            <w:tcW w:w="2070" w:type="dxa"/>
            <w:shd w:val="clear" w:color="auto" w:fill="auto"/>
          </w:tcPr>
          <w:p w14:paraId="55409B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82/87/96/06 Hospital Specific </w:t>
            </w:r>
            <w:r w:rsidRPr="00155726">
              <w:rPr>
                <w:rFonts w:ascii="Arial" w:hAnsi="Arial" w:cs="Arial"/>
                <w:sz w:val="24"/>
                <w:szCs w:val="24"/>
              </w:rPr>
              <w:lastRenderedPageBreak/>
              <w:t>Payment (HSP) Rate Updated to FY2012 for SCH Providers location (FY12 HSP Rate)</w:t>
            </w:r>
          </w:p>
        </w:tc>
        <w:tc>
          <w:tcPr>
            <w:tcW w:w="2160" w:type="dxa"/>
            <w:shd w:val="clear" w:color="auto" w:fill="auto"/>
          </w:tcPr>
          <w:p w14:paraId="2A9D51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82/87/96/06 Hospital Specific </w:t>
            </w:r>
            <w:r w:rsidRPr="00155726">
              <w:rPr>
                <w:rFonts w:ascii="Arial" w:hAnsi="Arial" w:cs="Arial"/>
                <w:sz w:val="24"/>
                <w:szCs w:val="24"/>
              </w:rPr>
              <w:lastRenderedPageBreak/>
              <w:t>Payment (HSP) Rate Updated to FY2013 for SCH Providers location (FY13 HSP Rate)</w:t>
            </w:r>
          </w:p>
        </w:tc>
        <w:tc>
          <w:tcPr>
            <w:tcW w:w="2070" w:type="dxa"/>
            <w:shd w:val="clear" w:color="auto" w:fill="auto"/>
          </w:tcPr>
          <w:p w14:paraId="705E11F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82/87/96/06 Hospital Specific </w:t>
            </w:r>
            <w:r w:rsidRPr="00155726">
              <w:rPr>
                <w:rFonts w:ascii="Arial" w:hAnsi="Arial" w:cs="Arial"/>
                <w:sz w:val="24"/>
                <w:szCs w:val="24"/>
              </w:rPr>
              <w:lastRenderedPageBreak/>
              <w:t>Payment (HSP) Rate Updated to FY2014 for SCH and MDH Providers with the -0.2% adjustment for presumptive inpatient hospital status policy. Location (FY14 HSP Rate)</w:t>
            </w:r>
          </w:p>
        </w:tc>
        <w:tc>
          <w:tcPr>
            <w:tcW w:w="1957" w:type="dxa"/>
            <w:shd w:val="clear" w:color="auto" w:fill="auto"/>
          </w:tcPr>
          <w:p w14:paraId="63E556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82/87/96/06 </w:t>
            </w:r>
            <w:r w:rsidRPr="00155726">
              <w:rPr>
                <w:rFonts w:ascii="Arial" w:hAnsi="Arial" w:cs="Arial"/>
                <w:sz w:val="24"/>
                <w:szCs w:val="24"/>
              </w:rPr>
              <w:lastRenderedPageBreak/>
              <w:t>Hospital Specific Payment (HSP) Rate Updated to FY2015 for SCH and MDH Providers. Location (FY14 HSP Rate)</w:t>
            </w:r>
          </w:p>
        </w:tc>
      </w:tr>
      <w:tr w:rsidR="00557BE0" w:rsidRPr="00155726" w14:paraId="4DEE638F" w14:textId="77777777" w:rsidTr="00073DE0">
        <w:tc>
          <w:tcPr>
            <w:tcW w:w="2003" w:type="dxa"/>
            <w:shd w:val="clear" w:color="auto" w:fill="auto"/>
          </w:tcPr>
          <w:p w14:paraId="468F17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Cost-to-Charge Ratio</w:t>
            </w:r>
          </w:p>
        </w:tc>
        <w:tc>
          <w:tcPr>
            <w:tcW w:w="2070" w:type="dxa"/>
            <w:shd w:val="clear" w:color="auto" w:fill="auto"/>
          </w:tcPr>
          <w:p w14:paraId="7A7B2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6260F3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14:paraId="3C73E73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14:paraId="4578FF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4D6E362C"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lists the Payment Impact Files by date of discharge."/>
      </w:tblPr>
      <w:tblGrid>
        <w:gridCol w:w="1687"/>
        <w:gridCol w:w="2430"/>
        <w:gridCol w:w="2430"/>
        <w:gridCol w:w="1553"/>
        <w:gridCol w:w="2160"/>
      </w:tblGrid>
      <w:tr w:rsidR="00557BE0" w:rsidRPr="00155726" w14:paraId="205C12CD" w14:textId="77777777" w:rsidTr="00CA1475">
        <w:trPr>
          <w:tblHeader/>
        </w:trPr>
        <w:tc>
          <w:tcPr>
            <w:tcW w:w="1687" w:type="dxa"/>
            <w:shd w:val="clear" w:color="auto" w:fill="auto"/>
          </w:tcPr>
          <w:p w14:paraId="18210BEE" w14:textId="77CD3AD2" w:rsidR="00557BE0" w:rsidRPr="00155726" w:rsidRDefault="00557BE0" w:rsidP="00073DE0">
            <w:pPr>
              <w:widowControl/>
              <w:autoSpaceDE/>
              <w:autoSpaceDN/>
              <w:adjustRightInd/>
              <w:rPr>
                <w:rFonts w:ascii="Arial" w:hAnsi="Arial" w:cs="Arial"/>
                <w:sz w:val="24"/>
                <w:szCs w:val="24"/>
              </w:rPr>
            </w:pPr>
          </w:p>
        </w:tc>
        <w:tc>
          <w:tcPr>
            <w:tcW w:w="2430" w:type="dxa"/>
            <w:shd w:val="clear" w:color="auto" w:fill="auto"/>
          </w:tcPr>
          <w:p w14:paraId="46D36A0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37983E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698182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3E45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03/01/2016</w:t>
            </w:r>
          </w:p>
        </w:tc>
        <w:tc>
          <w:tcPr>
            <w:tcW w:w="2430" w:type="dxa"/>
            <w:shd w:val="clear" w:color="auto" w:fill="auto"/>
          </w:tcPr>
          <w:p w14:paraId="1B3AF83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4050FB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7DDF36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738E6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01/01/2017</w:t>
            </w:r>
          </w:p>
        </w:tc>
        <w:tc>
          <w:tcPr>
            <w:tcW w:w="1553" w:type="dxa"/>
            <w:shd w:val="clear" w:color="auto" w:fill="auto"/>
          </w:tcPr>
          <w:p w14:paraId="5CEC6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75568BB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Occurring On or After</w:t>
            </w:r>
          </w:p>
          <w:p w14:paraId="143BE0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14:paraId="5830A2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CE8A0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35EF5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D03A8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14:paraId="0339B7F0" w14:textId="77777777" w:rsidTr="00CA1475">
        <w:tc>
          <w:tcPr>
            <w:tcW w:w="1687" w:type="dxa"/>
            <w:shd w:val="clear" w:color="auto" w:fill="auto"/>
          </w:tcPr>
          <w:p w14:paraId="0749F5E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Applicable Payment </w:t>
            </w:r>
            <w:r w:rsidRPr="00155726">
              <w:rPr>
                <w:rFonts w:ascii="Arial" w:hAnsi="Arial" w:cs="Arial"/>
                <w:sz w:val="24"/>
                <w:szCs w:val="24"/>
              </w:rPr>
              <w:lastRenderedPageBreak/>
              <w:t>Impact File (PIF)</w:t>
            </w:r>
          </w:p>
        </w:tc>
        <w:tc>
          <w:tcPr>
            <w:tcW w:w="2430" w:type="dxa"/>
            <w:shd w:val="clear" w:color="auto" w:fill="auto"/>
          </w:tcPr>
          <w:p w14:paraId="3B6A5D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16 Impact File (August 17, 2015 </w:t>
            </w:r>
            <w:r w:rsidRPr="00155726">
              <w:rPr>
                <w:rFonts w:ascii="Arial" w:hAnsi="Arial" w:cs="Arial"/>
                <w:sz w:val="24"/>
                <w:szCs w:val="24"/>
              </w:rPr>
              <w:lastRenderedPageBreak/>
              <w:t>Final Rule and October 5, 2015 Correction Notice)</w:t>
            </w:r>
          </w:p>
        </w:tc>
        <w:tc>
          <w:tcPr>
            <w:tcW w:w="2430" w:type="dxa"/>
            <w:shd w:val="clear" w:color="auto" w:fill="auto"/>
          </w:tcPr>
          <w:p w14:paraId="7A81A5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17 Impact File (August 22, 2016 </w:t>
            </w:r>
            <w:r w:rsidRPr="00155726">
              <w:rPr>
                <w:rFonts w:ascii="Arial" w:hAnsi="Arial" w:cs="Arial"/>
                <w:sz w:val="24"/>
                <w:szCs w:val="24"/>
              </w:rPr>
              <w:lastRenderedPageBreak/>
              <w:t>Final Rule and October 5, 2016 Correction Notice)</w:t>
            </w:r>
          </w:p>
        </w:tc>
        <w:tc>
          <w:tcPr>
            <w:tcW w:w="1553" w:type="dxa"/>
            <w:shd w:val="clear" w:color="auto" w:fill="auto"/>
          </w:tcPr>
          <w:p w14:paraId="5AC191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18 Impact File </w:t>
            </w:r>
            <w:r w:rsidRPr="00155726">
              <w:rPr>
                <w:rFonts w:ascii="Arial" w:hAnsi="Arial" w:cs="Arial"/>
                <w:sz w:val="24"/>
                <w:szCs w:val="24"/>
              </w:rPr>
              <w:lastRenderedPageBreak/>
              <w:t>(August 14, 2017 Final Rule and October 4, 2017</w:t>
            </w:r>
            <w:r>
              <w:rPr>
                <w:rFonts w:ascii="Arial" w:hAnsi="Arial" w:cs="Arial"/>
                <w:sz w:val="24"/>
                <w:szCs w:val="24"/>
              </w:rPr>
              <w:t xml:space="preserve"> </w:t>
            </w:r>
            <w:r w:rsidRPr="00155726">
              <w:rPr>
                <w:rFonts w:ascii="Arial" w:hAnsi="Arial" w:cs="Arial"/>
                <w:sz w:val="24"/>
                <w:szCs w:val="24"/>
              </w:rPr>
              <w:t>Correction Notice)</w:t>
            </w:r>
          </w:p>
        </w:tc>
        <w:tc>
          <w:tcPr>
            <w:tcW w:w="2160" w:type="dxa"/>
            <w:shd w:val="clear" w:color="auto" w:fill="auto"/>
          </w:tcPr>
          <w:p w14:paraId="4EEA07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19 Impact File (August 17, 2018 </w:t>
            </w:r>
            <w:r w:rsidRPr="00155726">
              <w:rPr>
                <w:rFonts w:ascii="Arial" w:hAnsi="Arial" w:cs="Arial"/>
                <w:sz w:val="24"/>
                <w:szCs w:val="24"/>
              </w:rPr>
              <w:lastRenderedPageBreak/>
              <w:t>Final Rule and October 3, 2018 Correction Notice)</w:t>
            </w:r>
          </w:p>
        </w:tc>
      </w:tr>
      <w:tr w:rsidR="00557BE0" w:rsidRPr="00155726" w14:paraId="22B98254" w14:textId="77777777" w:rsidTr="00CA1475">
        <w:tc>
          <w:tcPr>
            <w:tcW w:w="1687" w:type="dxa"/>
            <w:shd w:val="clear" w:color="auto" w:fill="auto"/>
          </w:tcPr>
          <w:p w14:paraId="585226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Geographic Adjustment Factor</w:t>
            </w:r>
          </w:p>
        </w:tc>
        <w:tc>
          <w:tcPr>
            <w:tcW w:w="2430" w:type="dxa"/>
            <w:shd w:val="clear" w:color="auto" w:fill="auto"/>
          </w:tcPr>
          <w:p w14:paraId="62A3FA9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430" w:type="dxa"/>
            <w:shd w:val="clear" w:color="auto" w:fill="auto"/>
          </w:tcPr>
          <w:p w14:paraId="47D282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553" w:type="dxa"/>
            <w:shd w:val="clear" w:color="auto" w:fill="auto"/>
          </w:tcPr>
          <w:p w14:paraId="71F1A3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14:paraId="5E0938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14:paraId="56A9F291" w14:textId="77777777" w:rsidTr="00CA1475">
        <w:tc>
          <w:tcPr>
            <w:tcW w:w="1687" w:type="dxa"/>
            <w:shd w:val="clear" w:color="auto" w:fill="auto"/>
          </w:tcPr>
          <w:p w14:paraId="41C99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430" w:type="dxa"/>
            <w:shd w:val="clear" w:color="auto" w:fill="auto"/>
          </w:tcPr>
          <w:p w14:paraId="6ECA6B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430" w:type="dxa"/>
            <w:shd w:val="clear" w:color="auto" w:fill="auto"/>
          </w:tcPr>
          <w:p w14:paraId="668CE4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553" w:type="dxa"/>
            <w:shd w:val="clear" w:color="auto" w:fill="auto"/>
          </w:tcPr>
          <w:p w14:paraId="463736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4F3B8D95" w14:textId="77777777" w:rsidR="00557BE0" w:rsidRPr="00155726" w:rsidRDefault="00557BE0" w:rsidP="00073DE0">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14:paraId="3AB36B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14:paraId="1028C2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06B17B41" w14:textId="77777777" w:rsidR="00557BE0" w:rsidRPr="00155726" w:rsidRDefault="00557BE0" w:rsidP="00073DE0">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14:paraId="61D22A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14:paraId="07D818EA" w14:textId="77777777" w:rsidTr="00CA1475">
        <w:tc>
          <w:tcPr>
            <w:tcW w:w="1687" w:type="dxa"/>
            <w:shd w:val="clear" w:color="auto" w:fill="auto"/>
          </w:tcPr>
          <w:p w14:paraId="50CB912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430" w:type="dxa"/>
            <w:shd w:val="clear" w:color="auto" w:fill="auto"/>
          </w:tcPr>
          <w:p w14:paraId="2C8D1F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430" w:type="dxa"/>
            <w:shd w:val="clear" w:color="auto" w:fill="auto"/>
          </w:tcPr>
          <w:p w14:paraId="3CFB5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553" w:type="dxa"/>
            <w:shd w:val="clear" w:color="auto" w:fill="auto"/>
          </w:tcPr>
          <w:p w14:paraId="1103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5B4F2F5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06414A18" w14:textId="77777777" w:rsidTr="00CA1475">
        <w:tc>
          <w:tcPr>
            <w:tcW w:w="1687" w:type="dxa"/>
            <w:shd w:val="clear" w:color="auto" w:fill="auto"/>
          </w:tcPr>
          <w:p w14:paraId="084089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430" w:type="dxa"/>
            <w:shd w:val="clear" w:color="auto" w:fill="auto"/>
          </w:tcPr>
          <w:p w14:paraId="2EEB7C17"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1B04391A"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0C0F5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44830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72AA00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c>
          <w:tcPr>
            <w:tcW w:w="2430" w:type="dxa"/>
            <w:shd w:val="clear" w:color="auto" w:fill="auto"/>
          </w:tcPr>
          <w:p w14:paraId="7EDF4B6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575BDD1F"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7A3EC51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51C644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3D404FD0"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553" w:type="dxa"/>
            <w:shd w:val="clear" w:color="auto" w:fill="auto"/>
          </w:tcPr>
          <w:p w14:paraId="6742ABBD" w14:textId="77777777" w:rsidR="00557BE0" w:rsidRPr="00642FED"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14:paraId="03C34EF3" w14:textId="77777777" w:rsidR="00557BE0" w:rsidRPr="00642FED" w:rsidRDefault="00557BE0" w:rsidP="00073DE0">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14:paraId="76B87938" w14:textId="77777777" w:rsidR="00557BE0" w:rsidRPr="00642FED" w:rsidRDefault="00557BE0" w:rsidP="00073DE0">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14:paraId="1E0F5B59" w14:textId="77777777" w:rsidR="00557BE0" w:rsidRPr="00642FED" w:rsidRDefault="00557BE0" w:rsidP="00073DE0">
            <w:pPr>
              <w:widowControl/>
              <w:autoSpaceDE/>
              <w:autoSpaceDN/>
              <w:adjustRightInd/>
              <w:ind w:right="-18"/>
              <w:rPr>
                <w:rStyle w:val="Hyperlink"/>
                <w:rFonts w:cs="Arial"/>
                <w:color w:val="auto"/>
              </w:rPr>
            </w:pPr>
            <w:r w:rsidRPr="00642FED">
              <w:rPr>
                <w:rStyle w:val="Hyperlink"/>
                <w:rFonts w:cs="Arial"/>
                <w:color w:val="auto"/>
              </w:rPr>
              <w:t>for-Service-Payment/</w:t>
            </w:r>
          </w:p>
          <w:p w14:paraId="4E301E80" w14:textId="77777777" w:rsidR="00557BE0" w:rsidRPr="00155726" w:rsidRDefault="00557BE0" w:rsidP="00073DE0">
            <w:pPr>
              <w:widowControl/>
              <w:autoSpaceDE/>
              <w:autoSpaceDN/>
              <w:adjustRightInd/>
              <w:ind w:right="-18"/>
              <w:rPr>
                <w:rFonts w:ascii="Arial" w:hAnsi="Arial" w:cs="Arial"/>
                <w:sz w:val="24"/>
                <w:szCs w:val="24"/>
                <w:u w:val="single"/>
              </w:rPr>
            </w:pPr>
            <w:r w:rsidRPr="00642FED">
              <w:rPr>
                <w:rStyle w:val="Hyperlink"/>
                <w:rFonts w:cs="Arial"/>
                <w:color w:val="auto"/>
              </w:rPr>
              <w:t>AcuteInpatientPPS/index.html</w:t>
            </w:r>
            <w:r w:rsidRPr="00642FED">
              <w:rPr>
                <w:rFonts w:ascii="Arial" w:hAnsi="Arial" w:cs="Arial"/>
                <w:sz w:val="24"/>
                <w:szCs w:val="24"/>
              </w:rPr>
              <w:fldChar w:fldCharType="end"/>
            </w:r>
          </w:p>
        </w:tc>
        <w:tc>
          <w:tcPr>
            <w:tcW w:w="2160" w:type="dxa"/>
            <w:shd w:val="clear" w:color="auto" w:fill="auto"/>
          </w:tcPr>
          <w:p w14:paraId="270F05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14:paraId="705CB168" w14:textId="77777777" w:rsidTr="00CA1475">
        <w:tc>
          <w:tcPr>
            <w:tcW w:w="1687" w:type="dxa"/>
            <w:shd w:val="clear" w:color="auto" w:fill="auto"/>
          </w:tcPr>
          <w:p w14:paraId="11C43F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Disproportionate Share Adjustment Factor</w:t>
            </w:r>
          </w:p>
        </w:tc>
        <w:tc>
          <w:tcPr>
            <w:tcW w:w="2430" w:type="dxa"/>
            <w:shd w:val="clear" w:color="auto" w:fill="auto"/>
          </w:tcPr>
          <w:p w14:paraId="30B3C8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2430" w:type="dxa"/>
            <w:shd w:val="clear" w:color="auto" w:fill="auto"/>
          </w:tcPr>
          <w:p w14:paraId="7C28CD8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1553" w:type="dxa"/>
            <w:shd w:val="clear" w:color="auto" w:fill="auto"/>
          </w:tcPr>
          <w:p w14:paraId="4461B033"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2018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72B16D9D" w14:textId="77777777" w:rsidR="00557BE0" w:rsidRPr="00155726" w:rsidRDefault="00557BE0" w:rsidP="00073DE0">
            <w:pPr>
              <w:widowControl/>
              <w:autoSpaceDE/>
              <w:autoSpaceDN/>
              <w:adjustRightInd/>
              <w:rPr>
                <w:rFonts w:ascii="Arial" w:hAnsi="Arial" w:cs="Arial"/>
                <w:sz w:val="24"/>
                <w:szCs w:val="24"/>
              </w:rPr>
            </w:pPr>
          </w:p>
        </w:tc>
        <w:tc>
          <w:tcPr>
            <w:tcW w:w="2160" w:type="dxa"/>
            <w:shd w:val="clear" w:color="auto" w:fill="auto"/>
          </w:tcPr>
          <w:p w14:paraId="1BC71F1E"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2019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410177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AE0C310" w14:textId="77777777" w:rsidTr="00CA1475">
        <w:tc>
          <w:tcPr>
            <w:tcW w:w="1687" w:type="dxa"/>
            <w:shd w:val="clear" w:color="auto" w:fill="auto"/>
          </w:tcPr>
          <w:p w14:paraId="2F0ED1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430" w:type="dxa"/>
            <w:shd w:val="clear" w:color="auto" w:fill="auto"/>
          </w:tcPr>
          <w:p w14:paraId="66918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430" w:type="dxa"/>
            <w:shd w:val="clear" w:color="auto" w:fill="auto"/>
          </w:tcPr>
          <w:p w14:paraId="78DC8D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553" w:type="dxa"/>
            <w:shd w:val="clear" w:color="auto" w:fill="auto"/>
          </w:tcPr>
          <w:p w14:paraId="4036E5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14:paraId="1519D3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14:paraId="6B2313BB" w14:textId="77777777" w:rsidTr="00CA1475">
        <w:tc>
          <w:tcPr>
            <w:tcW w:w="1687" w:type="dxa"/>
            <w:shd w:val="clear" w:color="auto" w:fill="auto"/>
          </w:tcPr>
          <w:p w14:paraId="3BA7F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430" w:type="dxa"/>
            <w:shd w:val="clear" w:color="auto" w:fill="auto"/>
          </w:tcPr>
          <w:p w14:paraId="3680441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2016 for SCH and MDH providers.  HSP Rate is based on the March 2015 update of the Provider Specific File (PSF). Location (HSP Rate)</w:t>
            </w:r>
          </w:p>
        </w:tc>
        <w:tc>
          <w:tcPr>
            <w:tcW w:w="2430" w:type="dxa"/>
            <w:shd w:val="clear" w:color="auto" w:fill="auto"/>
          </w:tcPr>
          <w:p w14:paraId="71C233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2017 for SCH and MDH providers.  HSP Rate is based on the March 2016 update of the Provider Specific File (PSF). Location (HSP Rate)</w:t>
            </w:r>
          </w:p>
        </w:tc>
        <w:tc>
          <w:tcPr>
            <w:tcW w:w="1553" w:type="dxa"/>
            <w:shd w:val="clear" w:color="auto" w:fill="auto"/>
          </w:tcPr>
          <w:p w14:paraId="42463D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1BA22D9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2018 for SCH providers.  HSP Rate is based on the March 2017 update of the Provider </w:t>
            </w:r>
            <w:r w:rsidRPr="00155726">
              <w:rPr>
                <w:rFonts w:ascii="Arial" w:hAnsi="Arial" w:cs="Arial"/>
                <w:color w:val="000000"/>
                <w:sz w:val="24"/>
                <w:szCs w:val="24"/>
              </w:rPr>
              <w:lastRenderedPageBreak/>
              <w:t>Specific File (PSF). Location (HSP Rate)</w:t>
            </w:r>
          </w:p>
        </w:tc>
        <w:tc>
          <w:tcPr>
            <w:tcW w:w="2160" w:type="dxa"/>
            <w:shd w:val="clear" w:color="auto" w:fill="auto"/>
          </w:tcPr>
          <w:p w14:paraId="37BACC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w:t>
            </w:r>
          </w:p>
          <w:p w14:paraId="14430BA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2019 for SCH providers.  HSP Rate is based on the March 2018 update of the Provider Specific File (PSF). Location (HSP Rate)</w:t>
            </w:r>
          </w:p>
        </w:tc>
      </w:tr>
      <w:tr w:rsidR="00557BE0" w:rsidRPr="00155726" w14:paraId="50815EE9" w14:textId="77777777" w:rsidTr="00CA1475">
        <w:tc>
          <w:tcPr>
            <w:tcW w:w="1687" w:type="dxa"/>
            <w:shd w:val="clear" w:color="auto" w:fill="auto"/>
          </w:tcPr>
          <w:p w14:paraId="3BB8D5C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430" w:type="dxa"/>
            <w:shd w:val="clear" w:color="auto" w:fill="auto"/>
          </w:tcPr>
          <w:p w14:paraId="3CED51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430" w:type="dxa"/>
            <w:shd w:val="clear" w:color="auto" w:fill="auto"/>
          </w:tcPr>
          <w:p w14:paraId="776866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553" w:type="dxa"/>
            <w:shd w:val="clear" w:color="auto" w:fill="auto"/>
          </w:tcPr>
          <w:p w14:paraId="7B2ADFE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36DCD2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6F562884"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lists the Payment Impact Files by date of discharge."/>
      </w:tblPr>
      <w:tblGrid>
        <w:gridCol w:w="1890"/>
        <w:gridCol w:w="2070"/>
        <w:gridCol w:w="2250"/>
        <w:gridCol w:w="1957"/>
        <w:gridCol w:w="2093"/>
      </w:tblGrid>
      <w:tr w:rsidR="00557BE0" w:rsidRPr="00155726" w14:paraId="22B27178" w14:textId="77777777" w:rsidTr="002B1C43">
        <w:trPr>
          <w:cantSplit/>
          <w:tblHeader/>
        </w:trPr>
        <w:tc>
          <w:tcPr>
            <w:tcW w:w="1890" w:type="dxa"/>
            <w:shd w:val="clear" w:color="auto" w:fill="auto"/>
          </w:tcPr>
          <w:p w14:paraId="575D3302" w14:textId="17568C11"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4BF43538" w14:textId="3B3E1FF7" w:rsidR="00557BE0" w:rsidRPr="00155726" w:rsidRDefault="00557BE0" w:rsidP="00073DE0">
            <w:pPr>
              <w:widowControl/>
              <w:autoSpaceDE/>
              <w:autoSpaceDN/>
              <w:adjustRightInd/>
              <w:rPr>
                <w:rFonts w:ascii="Arial" w:hAnsi="Arial" w:cs="Arial"/>
                <w:sz w:val="24"/>
                <w:szCs w:val="24"/>
              </w:rPr>
            </w:pPr>
            <w:r w:rsidRPr="00AD472A">
              <w:rPr>
                <w:rFonts w:ascii="Arial" w:hAnsi="Arial" w:cs="Arial"/>
                <w:sz w:val="24"/>
                <w:szCs w:val="24"/>
              </w:rPr>
              <w:t>Discharges</w:t>
            </w:r>
            <w:r w:rsidR="00E6689F">
              <w:rPr>
                <w:rFonts w:ascii="Arial" w:hAnsi="Arial" w:cs="Arial"/>
                <w:sz w:val="24"/>
                <w:szCs w:val="24"/>
              </w:rPr>
              <w:t xml:space="preserve"> </w:t>
            </w:r>
            <w:r w:rsidRPr="00AD472A">
              <w:rPr>
                <w:rFonts w:ascii="Arial" w:hAnsi="Arial" w:cs="Arial"/>
                <w:sz w:val="24"/>
                <w:szCs w:val="24"/>
              </w:rPr>
              <w:t>Occurring On or After</w:t>
            </w:r>
            <w:r w:rsidR="00E6689F">
              <w:rPr>
                <w:rFonts w:ascii="Arial" w:hAnsi="Arial" w:cs="Arial"/>
                <w:sz w:val="24"/>
                <w:szCs w:val="24"/>
              </w:rPr>
              <w:t xml:space="preserve"> </w:t>
            </w:r>
            <w:r w:rsidRPr="00AD472A">
              <w:rPr>
                <w:rFonts w:ascii="Arial" w:hAnsi="Arial" w:cs="Arial"/>
                <w:sz w:val="24"/>
                <w:szCs w:val="24"/>
              </w:rPr>
              <w:t>11/01/2019</w:t>
            </w:r>
          </w:p>
        </w:tc>
        <w:tc>
          <w:tcPr>
            <w:tcW w:w="2250" w:type="dxa"/>
            <w:shd w:val="clear" w:color="auto" w:fill="auto"/>
          </w:tcPr>
          <w:p w14:paraId="623FD7D0" w14:textId="0C213011"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Discharges</w:t>
            </w:r>
            <w:r w:rsidR="00E6689F">
              <w:rPr>
                <w:rFonts w:ascii="Arial" w:hAnsi="Arial" w:cs="Arial"/>
                <w:sz w:val="24"/>
                <w:szCs w:val="24"/>
              </w:rPr>
              <w:t xml:space="preserve"> </w:t>
            </w:r>
            <w:r w:rsidRPr="00C37A82">
              <w:rPr>
                <w:rFonts w:ascii="Arial" w:hAnsi="Arial" w:cs="Arial"/>
                <w:sz w:val="24"/>
                <w:szCs w:val="24"/>
              </w:rPr>
              <w:t>Occurring On or After</w:t>
            </w:r>
            <w:r w:rsidR="00E6689F">
              <w:rPr>
                <w:rFonts w:ascii="Arial" w:hAnsi="Arial" w:cs="Arial"/>
                <w:sz w:val="24"/>
                <w:szCs w:val="24"/>
              </w:rPr>
              <w:t xml:space="preserve"> </w:t>
            </w:r>
            <w:r w:rsidR="00846FAD" w:rsidRPr="00C37A82">
              <w:rPr>
                <w:rFonts w:ascii="Arial" w:hAnsi="Arial" w:cs="Arial"/>
                <w:sz w:val="24"/>
                <w:szCs w:val="24"/>
              </w:rPr>
              <w:t>12</w:t>
            </w:r>
            <w:r w:rsidRPr="00C37A82">
              <w:rPr>
                <w:rFonts w:ascii="Arial" w:hAnsi="Arial" w:cs="Arial"/>
                <w:sz w:val="24"/>
                <w:szCs w:val="24"/>
              </w:rPr>
              <w:t>/01/2020</w:t>
            </w:r>
          </w:p>
        </w:tc>
        <w:tc>
          <w:tcPr>
            <w:tcW w:w="1957" w:type="dxa"/>
            <w:shd w:val="clear" w:color="auto" w:fill="auto"/>
          </w:tcPr>
          <w:p w14:paraId="464722A6" w14:textId="552A9394" w:rsidR="00557BE0"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Discharges</w:t>
            </w:r>
            <w:r w:rsidR="00E6689F">
              <w:rPr>
                <w:rFonts w:ascii="Arial" w:hAnsi="Arial" w:cs="Arial"/>
                <w:sz w:val="24"/>
                <w:szCs w:val="24"/>
              </w:rPr>
              <w:t xml:space="preserve"> </w:t>
            </w:r>
            <w:r w:rsidRPr="005D58E2">
              <w:rPr>
                <w:rFonts w:ascii="Arial" w:hAnsi="Arial" w:cs="Arial"/>
                <w:sz w:val="24"/>
                <w:szCs w:val="24"/>
              </w:rPr>
              <w:t>Occurring On or After</w:t>
            </w:r>
            <w:r w:rsidR="00E6689F">
              <w:rPr>
                <w:rFonts w:ascii="Arial" w:hAnsi="Arial" w:cs="Arial"/>
                <w:sz w:val="24"/>
                <w:szCs w:val="24"/>
              </w:rPr>
              <w:t xml:space="preserve"> </w:t>
            </w:r>
            <w:r w:rsidRPr="005D58E2">
              <w:rPr>
                <w:rFonts w:ascii="Arial" w:hAnsi="Arial" w:cs="Arial"/>
                <w:sz w:val="24"/>
                <w:szCs w:val="24"/>
              </w:rPr>
              <w:t>03/15/2021</w:t>
            </w:r>
          </w:p>
        </w:tc>
        <w:tc>
          <w:tcPr>
            <w:tcW w:w="2093" w:type="dxa"/>
            <w:shd w:val="clear" w:color="auto" w:fill="auto"/>
          </w:tcPr>
          <w:p w14:paraId="32091D36" w14:textId="5CEB0E98" w:rsidR="00557BE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Discharges</w:t>
            </w:r>
            <w:r w:rsidR="00E6689F">
              <w:rPr>
                <w:rFonts w:ascii="Arial" w:hAnsi="Arial" w:cs="Arial"/>
                <w:sz w:val="24"/>
                <w:szCs w:val="24"/>
              </w:rPr>
              <w:t xml:space="preserve"> </w:t>
            </w:r>
            <w:r w:rsidRPr="00487715">
              <w:rPr>
                <w:rFonts w:ascii="Arial" w:hAnsi="Arial" w:cs="Arial"/>
                <w:sz w:val="24"/>
                <w:szCs w:val="24"/>
              </w:rPr>
              <w:t>Occurring On or After</w:t>
            </w:r>
            <w:r w:rsidR="00E6689F">
              <w:rPr>
                <w:rFonts w:ascii="Arial" w:hAnsi="Arial" w:cs="Arial"/>
                <w:sz w:val="24"/>
                <w:szCs w:val="24"/>
              </w:rPr>
              <w:t xml:space="preserve"> </w:t>
            </w:r>
            <w:r w:rsidRPr="00487715">
              <w:rPr>
                <w:rFonts w:ascii="Arial" w:hAnsi="Arial" w:cs="Arial"/>
                <w:sz w:val="24"/>
                <w:szCs w:val="24"/>
              </w:rPr>
              <w:t>12/01/2021</w:t>
            </w:r>
          </w:p>
        </w:tc>
      </w:tr>
      <w:tr w:rsidR="00557BE0" w:rsidRPr="00155726" w14:paraId="3BCEFB23" w14:textId="77777777" w:rsidTr="002B1C43">
        <w:tc>
          <w:tcPr>
            <w:tcW w:w="1890" w:type="dxa"/>
            <w:shd w:val="clear" w:color="auto" w:fill="auto"/>
          </w:tcPr>
          <w:p w14:paraId="32B7BBB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14:paraId="4DA870DB"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14:paraId="51FE6F8D" w14:textId="1106D49B"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21 Impact File (Final Rule)</w:t>
            </w:r>
          </w:p>
        </w:tc>
        <w:tc>
          <w:tcPr>
            <w:tcW w:w="1957" w:type="dxa"/>
            <w:shd w:val="clear" w:color="auto" w:fill="auto"/>
          </w:tcPr>
          <w:p w14:paraId="290A66F1" w14:textId="5E7C3F4B"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21 Impact File (Final Rule and Correction Notice</w:t>
            </w:r>
          </w:p>
        </w:tc>
        <w:tc>
          <w:tcPr>
            <w:tcW w:w="2093" w:type="dxa"/>
            <w:shd w:val="clear" w:color="auto" w:fill="auto"/>
          </w:tcPr>
          <w:p w14:paraId="0F1BE28D" w14:textId="0878DCD2"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t>FY 22 Impact File (Final Rule</w:t>
            </w:r>
            <w:r w:rsidR="00D26460" w:rsidRPr="00487715">
              <w:rPr>
                <w:rFonts w:ascii="Arial" w:hAnsi="Arial" w:cs="Arial"/>
                <w:sz w:val="24"/>
                <w:szCs w:val="24"/>
              </w:rPr>
              <w:t xml:space="preserve"> and Correcting Amendment</w:t>
            </w:r>
            <w:r w:rsidRPr="00487715">
              <w:rPr>
                <w:rFonts w:ascii="Arial" w:hAnsi="Arial" w:cs="Arial"/>
                <w:sz w:val="24"/>
                <w:szCs w:val="24"/>
              </w:rPr>
              <w:t xml:space="preserve">) </w:t>
            </w:r>
          </w:p>
        </w:tc>
      </w:tr>
      <w:tr w:rsidR="00557BE0" w:rsidRPr="00155726" w14:paraId="1B704150" w14:textId="77777777" w:rsidTr="002B1C43">
        <w:tc>
          <w:tcPr>
            <w:tcW w:w="1890" w:type="dxa"/>
            <w:shd w:val="clear" w:color="auto" w:fill="auto"/>
          </w:tcPr>
          <w:p w14:paraId="0E85453C"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14:paraId="29BDC84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14:paraId="70B8BEC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2021 GAF – Updated October 2020</w:t>
            </w:r>
          </w:p>
        </w:tc>
        <w:tc>
          <w:tcPr>
            <w:tcW w:w="1957" w:type="dxa"/>
            <w:shd w:val="clear" w:color="auto" w:fill="auto"/>
          </w:tcPr>
          <w:p w14:paraId="7A7ADB16" w14:textId="7332D870"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2021 GAF – Updated October 2020</w:t>
            </w:r>
          </w:p>
        </w:tc>
        <w:tc>
          <w:tcPr>
            <w:tcW w:w="2093" w:type="dxa"/>
            <w:shd w:val="clear" w:color="auto" w:fill="auto"/>
          </w:tcPr>
          <w:p w14:paraId="5633C743" w14:textId="0A5917E3" w:rsidR="00557BE0" w:rsidRPr="00487715" w:rsidRDefault="00D26460" w:rsidP="00073DE0">
            <w:pPr>
              <w:widowControl/>
              <w:autoSpaceDE/>
              <w:autoSpaceDN/>
              <w:adjustRightInd/>
              <w:rPr>
                <w:rFonts w:ascii="Arial" w:hAnsi="Arial" w:cs="Arial"/>
                <w:sz w:val="24"/>
                <w:szCs w:val="24"/>
              </w:rPr>
            </w:pPr>
            <w:r w:rsidRPr="00487715">
              <w:rPr>
                <w:rFonts w:ascii="Arial" w:hAnsi="Arial" w:cs="Arial"/>
                <w:sz w:val="24"/>
                <w:szCs w:val="24"/>
              </w:rPr>
              <w:t>FY 2022 GAF-U</w:t>
            </w:r>
            <w:r w:rsidR="00BC4AD0" w:rsidRPr="00487715">
              <w:rPr>
                <w:rFonts w:ascii="Arial" w:hAnsi="Arial" w:cs="Arial"/>
                <w:sz w:val="24"/>
                <w:szCs w:val="24"/>
              </w:rPr>
              <w:t>pdated October 2021</w:t>
            </w:r>
          </w:p>
        </w:tc>
      </w:tr>
      <w:tr w:rsidR="00557BE0" w:rsidRPr="00BC4AD0" w14:paraId="04A0A91F" w14:textId="77777777" w:rsidTr="002B1C43">
        <w:tc>
          <w:tcPr>
            <w:tcW w:w="1890" w:type="dxa"/>
            <w:shd w:val="clear" w:color="auto" w:fill="auto"/>
          </w:tcPr>
          <w:p w14:paraId="3C866A16" w14:textId="77777777" w:rsidR="00557BE0" w:rsidRPr="00AD472A" w:rsidRDefault="00557BE0" w:rsidP="00073DE0">
            <w:pPr>
              <w:widowControl/>
              <w:autoSpaceDE/>
              <w:autoSpaceDN/>
              <w:adjustRightInd/>
              <w:ind w:right="-156"/>
              <w:rPr>
                <w:rFonts w:ascii="Arial" w:hAnsi="Arial" w:cs="Arial"/>
                <w:sz w:val="24"/>
                <w:szCs w:val="24"/>
              </w:rPr>
            </w:pPr>
            <w:r w:rsidRPr="00AD472A">
              <w:rPr>
                <w:rFonts w:ascii="Arial" w:hAnsi="Arial" w:cs="Arial"/>
                <w:sz w:val="24"/>
                <w:szCs w:val="24"/>
              </w:rPr>
              <w:t>Capital Disproportionate Share Adjustment Factor</w:t>
            </w:r>
          </w:p>
        </w:tc>
        <w:tc>
          <w:tcPr>
            <w:tcW w:w="2070" w:type="dxa"/>
            <w:shd w:val="clear" w:color="auto" w:fill="auto"/>
          </w:tcPr>
          <w:p w14:paraId="0BA0A789"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Capital Disproportionate Share (DSH) adjustment location (DSHCPP)</w:t>
            </w:r>
          </w:p>
        </w:tc>
        <w:tc>
          <w:tcPr>
            <w:tcW w:w="2250" w:type="dxa"/>
            <w:shd w:val="clear" w:color="auto" w:fill="auto"/>
          </w:tcPr>
          <w:p w14:paraId="2D47E89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 Capital Disproportionate Share (DSH) adjustment location (DSHCPP)</w:t>
            </w:r>
          </w:p>
        </w:tc>
        <w:tc>
          <w:tcPr>
            <w:tcW w:w="1957" w:type="dxa"/>
            <w:shd w:val="clear" w:color="auto" w:fill="auto"/>
          </w:tcPr>
          <w:p w14:paraId="3AB1EC8D" w14:textId="3DD71F6A"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PIF: Capital Disproportionate Share (DSH) adjustment location (DSHCPP)</w:t>
            </w:r>
          </w:p>
        </w:tc>
        <w:tc>
          <w:tcPr>
            <w:tcW w:w="2093" w:type="dxa"/>
            <w:shd w:val="clear" w:color="auto" w:fill="auto"/>
          </w:tcPr>
          <w:p w14:paraId="56CCA9F3" w14:textId="79F22675"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t>PIF: Capital Disproportionate Share (DSH) adjustment location (DSHCPP)</w:t>
            </w:r>
          </w:p>
        </w:tc>
      </w:tr>
      <w:tr w:rsidR="00BC4AD0" w:rsidRPr="00BC4AD0" w14:paraId="3BF69716" w14:textId="77777777" w:rsidTr="002B1C43">
        <w:tc>
          <w:tcPr>
            <w:tcW w:w="1890" w:type="dxa"/>
            <w:shd w:val="clear" w:color="auto" w:fill="auto"/>
          </w:tcPr>
          <w:p w14:paraId="2284B593"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Capital Indirect Medical Education Adjustment Factor</w:t>
            </w:r>
          </w:p>
        </w:tc>
        <w:tc>
          <w:tcPr>
            <w:tcW w:w="2070" w:type="dxa"/>
            <w:shd w:val="clear" w:color="auto" w:fill="auto"/>
          </w:tcPr>
          <w:p w14:paraId="58367B6D"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3D29F930"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0E49723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capital PPS</w:t>
            </w:r>
          </w:p>
          <w:p w14:paraId="32AE8DC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14:paraId="6D81EC2C"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2C4E4EDE"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5334704A"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capital PPS</w:t>
            </w:r>
          </w:p>
          <w:p w14:paraId="1DC4B854"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(TCHCP)</w:t>
            </w:r>
          </w:p>
        </w:tc>
        <w:tc>
          <w:tcPr>
            <w:tcW w:w="1957" w:type="dxa"/>
            <w:shd w:val="clear" w:color="auto" w:fill="auto"/>
          </w:tcPr>
          <w:p w14:paraId="624B84E7"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0636822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742C3C7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capital PPS</w:t>
            </w:r>
          </w:p>
          <w:p w14:paraId="1EE02225" w14:textId="55E346F0"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(TCHCP)</w:t>
            </w:r>
          </w:p>
        </w:tc>
        <w:tc>
          <w:tcPr>
            <w:tcW w:w="2093" w:type="dxa"/>
            <w:shd w:val="clear" w:color="auto" w:fill="auto"/>
          </w:tcPr>
          <w:p w14:paraId="4DFFBBBA"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IME</w:t>
            </w:r>
          </w:p>
          <w:p w14:paraId="66D19E11"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12A9E7AB"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for capital PPS</w:t>
            </w:r>
          </w:p>
          <w:p w14:paraId="178A9EB0" w14:textId="1B293768"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(TCHCP)</w:t>
            </w:r>
          </w:p>
        </w:tc>
      </w:tr>
      <w:tr w:rsidR="00BC4AD0" w:rsidRPr="00155726" w14:paraId="26802E05" w14:textId="77777777" w:rsidTr="002B1C43">
        <w:tc>
          <w:tcPr>
            <w:tcW w:w="1890" w:type="dxa"/>
            <w:shd w:val="clear" w:color="auto" w:fill="auto"/>
          </w:tcPr>
          <w:p w14:paraId="7E0EF5F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Operating Wage Index</w:t>
            </w:r>
          </w:p>
        </w:tc>
        <w:tc>
          <w:tcPr>
            <w:tcW w:w="2070" w:type="dxa"/>
            <w:shd w:val="clear" w:color="auto" w:fill="auto"/>
          </w:tcPr>
          <w:p w14:paraId="1EFEEFC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35427B0B"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14:paraId="52771A3B" w14:textId="503696E9" w:rsidR="00BC4AD0" w:rsidRPr="00C37A82" w:rsidRDefault="003E65CB" w:rsidP="00BC4AD0">
            <w:pPr>
              <w:widowControl/>
              <w:autoSpaceDE/>
              <w:autoSpaceDN/>
              <w:adjustRightInd/>
              <w:rPr>
                <w:rFonts w:ascii="Arial" w:hAnsi="Arial" w:cs="Arial"/>
                <w:sz w:val="24"/>
                <w:szCs w:val="24"/>
              </w:rPr>
            </w:pPr>
            <w:hyperlink r:id="rId70" w:history="1">
              <w:r w:rsidR="00BC4AD0" w:rsidRPr="00487715">
                <w:rPr>
                  <w:rStyle w:val="Hyperlink"/>
                  <w:u w:val="single"/>
                </w:rPr>
                <w:t>Table 3</w:t>
              </w:r>
            </w:hyperlink>
            <w:r w:rsidR="00BC4AD0">
              <w:rPr>
                <w:rFonts w:ascii="Arial" w:hAnsi="Arial" w:cs="Arial"/>
                <w:sz w:val="24"/>
                <w:szCs w:val="24"/>
              </w:rPr>
              <w:t xml:space="preserve"> </w:t>
            </w:r>
            <w:r w:rsidR="00BC4AD0" w:rsidRPr="00C37A82">
              <w:rPr>
                <w:rFonts w:ascii="Arial" w:hAnsi="Arial" w:cs="Arial"/>
                <w:sz w:val="24"/>
                <w:szCs w:val="24"/>
              </w:rPr>
              <w:t>at https://www.cms.gov/medicare/acute-inpatient-pps/fy-2021-ipps-final-rule-home-page</w:t>
            </w:r>
          </w:p>
        </w:tc>
        <w:tc>
          <w:tcPr>
            <w:tcW w:w="1957" w:type="dxa"/>
            <w:shd w:val="clear" w:color="auto" w:fill="auto"/>
          </w:tcPr>
          <w:p w14:paraId="3E361CFB" w14:textId="7DAC6003" w:rsidR="00BC4AD0" w:rsidRPr="005D58E2" w:rsidRDefault="003E65CB" w:rsidP="00BC4AD0">
            <w:pPr>
              <w:widowControl/>
              <w:autoSpaceDE/>
              <w:autoSpaceDN/>
              <w:adjustRightInd/>
              <w:rPr>
                <w:rFonts w:ascii="Arial" w:hAnsi="Arial" w:cs="Arial"/>
                <w:sz w:val="24"/>
                <w:szCs w:val="24"/>
              </w:rPr>
            </w:pPr>
            <w:hyperlink r:id="rId71" w:history="1">
              <w:r w:rsidR="00BC4AD0" w:rsidRPr="00487715">
                <w:rPr>
                  <w:rStyle w:val="Hyperlink"/>
                  <w:u w:val="single"/>
                </w:rPr>
                <w:t>Table 3</w:t>
              </w:r>
              <w:r w:rsidR="00BC4AD0" w:rsidRPr="00487715">
                <w:rPr>
                  <w:rStyle w:val="Hyperlink"/>
                  <w:rFonts w:cs="Arial"/>
                  <w:u w:val="single"/>
                </w:rPr>
                <w:t xml:space="preserve"> (CN)</w:t>
              </w:r>
            </w:hyperlink>
            <w:r w:rsidR="00BC4AD0" w:rsidRPr="005D58E2">
              <w:rPr>
                <w:rFonts w:ascii="Arial" w:hAnsi="Arial" w:cs="Arial"/>
                <w:sz w:val="24"/>
                <w:szCs w:val="24"/>
              </w:rPr>
              <w:t xml:space="preserve"> at https://www.cms.gov/Medicare/Medicare-Fee-for-Service-Payment/AcuteInpatientPPS</w:t>
            </w:r>
          </w:p>
        </w:tc>
        <w:tc>
          <w:tcPr>
            <w:tcW w:w="2093" w:type="dxa"/>
            <w:shd w:val="clear" w:color="auto" w:fill="auto"/>
          </w:tcPr>
          <w:p w14:paraId="3D0290F7" w14:textId="645ADC17" w:rsidR="00BC4AD0" w:rsidRPr="00487715" w:rsidRDefault="003E65CB" w:rsidP="00BC4AD0">
            <w:pPr>
              <w:widowControl/>
              <w:autoSpaceDE/>
              <w:autoSpaceDN/>
              <w:adjustRightInd/>
              <w:rPr>
                <w:rFonts w:ascii="Arial" w:hAnsi="Arial" w:cs="Arial"/>
                <w:sz w:val="24"/>
                <w:szCs w:val="24"/>
              </w:rPr>
            </w:pPr>
            <w:hyperlink r:id="rId72" w:history="1">
              <w:r w:rsidR="00D26460" w:rsidRPr="00487715">
                <w:rPr>
                  <w:rStyle w:val="Hyperlink"/>
                  <w:rFonts w:cs="Arial"/>
                  <w:u w:val="single"/>
                </w:rPr>
                <w:t>CA Table 3</w:t>
              </w:r>
            </w:hyperlink>
            <w:r w:rsidR="00BC4AD0" w:rsidRPr="00487715">
              <w:rPr>
                <w:rFonts w:ascii="Arial" w:hAnsi="Arial" w:cs="Arial"/>
                <w:sz w:val="24"/>
                <w:szCs w:val="24"/>
              </w:rPr>
              <w:t xml:space="preserve"> at https://www.cms.gov/medicare/acute-inpatient-pps/fy-2022-ipps-final-rule-home-page#Reg</w:t>
            </w:r>
          </w:p>
        </w:tc>
      </w:tr>
      <w:tr w:rsidR="00BC4AD0" w:rsidRPr="00155726" w14:paraId="0DBFB304" w14:textId="77777777" w:rsidTr="002B1C43">
        <w:tc>
          <w:tcPr>
            <w:tcW w:w="1890" w:type="dxa"/>
            <w:shd w:val="clear" w:color="auto" w:fill="auto"/>
          </w:tcPr>
          <w:p w14:paraId="1E724AF0" w14:textId="77777777" w:rsidR="00BC4AD0" w:rsidRPr="00AD472A" w:rsidRDefault="00BC4AD0" w:rsidP="00BC4AD0">
            <w:pPr>
              <w:widowControl/>
              <w:autoSpaceDE/>
              <w:autoSpaceDN/>
              <w:adjustRightInd/>
              <w:ind w:right="-109"/>
              <w:rPr>
                <w:rFonts w:ascii="Arial" w:hAnsi="Arial" w:cs="Arial"/>
                <w:sz w:val="24"/>
                <w:szCs w:val="24"/>
              </w:rPr>
            </w:pPr>
            <w:r w:rsidRPr="00AD472A">
              <w:rPr>
                <w:rFonts w:ascii="Arial" w:hAnsi="Arial" w:cs="Arial"/>
                <w:sz w:val="24"/>
                <w:szCs w:val="24"/>
              </w:rPr>
              <w:t>Operating Disproportionate Share Adjustment Factor</w:t>
            </w:r>
          </w:p>
        </w:tc>
        <w:tc>
          <w:tcPr>
            <w:tcW w:w="2070" w:type="dxa"/>
            <w:shd w:val="clear" w:color="auto" w:fill="auto"/>
          </w:tcPr>
          <w:p w14:paraId="21B199DA"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PIF: Estimated FY</w:t>
            </w:r>
          </w:p>
          <w:p w14:paraId="356810A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2020 Operating</w:t>
            </w:r>
          </w:p>
          <w:p w14:paraId="74544D1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Disproportionate</w:t>
            </w:r>
          </w:p>
          <w:p w14:paraId="611EEE9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Share Hospital</w:t>
            </w:r>
          </w:p>
          <w:p w14:paraId="7AB49C6D"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7DE205E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Reflects a 75%</w:t>
            </w:r>
          </w:p>
          <w:p w14:paraId="630A002E"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reduction to the</w:t>
            </w:r>
          </w:p>
          <w:p w14:paraId="11B5CFA3"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06EB5B69"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required under</w:t>
            </w:r>
          </w:p>
          <w:p w14:paraId="0E1E91A8"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Section 3333 of the</w:t>
            </w:r>
          </w:p>
          <w:p w14:paraId="45C68A96"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Affordable Care</w:t>
            </w:r>
          </w:p>
          <w:p w14:paraId="6CBF6AF1"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14:paraId="06768036"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PIF: Estimated FY</w:t>
            </w:r>
          </w:p>
          <w:p w14:paraId="0B21576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2021 Operating</w:t>
            </w:r>
          </w:p>
          <w:p w14:paraId="1922142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Disproportionate</w:t>
            </w:r>
          </w:p>
          <w:p w14:paraId="4B6D10C9"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Share Hospital</w:t>
            </w:r>
          </w:p>
          <w:p w14:paraId="3229D453"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9C33DC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Reflects a 75%</w:t>
            </w:r>
          </w:p>
          <w:p w14:paraId="2226F6E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reduction to the</w:t>
            </w:r>
          </w:p>
          <w:p w14:paraId="4BD9F6EB"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3E285C4"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required under</w:t>
            </w:r>
          </w:p>
          <w:p w14:paraId="243275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Section 3333 of the</w:t>
            </w:r>
          </w:p>
          <w:p w14:paraId="3ECD3D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Affordable Care</w:t>
            </w:r>
          </w:p>
          <w:p w14:paraId="62B7E4B0"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Act (DSHOPP)</w:t>
            </w:r>
          </w:p>
        </w:tc>
        <w:tc>
          <w:tcPr>
            <w:tcW w:w="1957" w:type="dxa"/>
            <w:shd w:val="clear" w:color="auto" w:fill="auto"/>
          </w:tcPr>
          <w:p w14:paraId="0E1D403A"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PIF: Estimated FY</w:t>
            </w:r>
          </w:p>
          <w:p w14:paraId="1335B2C9"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2021 Operating</w:t>
            </w:r>
          </w:p>
          <w:p w14:paraId="0E1887F6"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Disproportionate</w:t>
            </w:r>
          </w:p>
          <w:p w14:paraId="5E24B20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Share Hospital</w:t>
            </w:r>
          </w:p>
          <w:p w14:paraId="40CE58DC"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4733D11B"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Reflects a 75%</w:t>
            </w:r>
          </w:p>
          <w:p w14:paraId="29E9C2D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reduction to the</w:t>
            </w:r>
          </w:p>
          <w:p w14:paraId="07E4774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62C0384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required under</w:t>
            </w:r>
          </w:p>
          <w:p w14:paraId="033BEE10"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Section 3333 of the</w:t>
            </w:r>
          </w:p>
          <w:p w14:paraId="2D288F5D"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Affordable Care</w:t>
            </w:r>
          </w:p>
          <w:p w14:paraId="43CD0DDA" w14:textId="0810BB6E"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Act (DSHOPP)</w:t>
            </w:r>
          </w:p>
        </w:tc>
        <w:tc>
          <w:tcPr>
            <w:tcW w:w="2093" w:type="dxa"/>
            <w:shd w:val="clear" w:color="auto" w:fill="auto"/>
          </w:tcPr>
          <w:p w14:paraId="3AC46E42"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PIF: Estimated FY</w:t>
            </w:r>
          </w:p>
          <w:p w14:paraId="7073ABEA" w14:textId="783E684C"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2022 Operating</w:t>
            </w:r>
            <w:r w:rsidR="00E6689F">
              <w:rPr>
                <w:rFonts w:ascii="Arial" w:hAnsi="Arial" w:cs="Arial"/>
                <w:sz w:val="24"/>
                <w:szCs w:val="24"/>
              </w:rPr>
              <w:t xml:space="preserve"> </w:t>
            </w:r>
            <w:r w:rsidRPr="00487715">
              <w:rPr>
                <w:rFonts w:ascii="Arial" w:hAnsi="Arial" w:cs="Arial"/>
                <w:sz w:val="24"/>
                <w:szCs w:val="24"/>
              </w:rPr>
              <w:t>Disproportionate</w:t>
            </w:r>
            <w:r w:rsidR="00E6689F">
              <w:rPr>
                <w:rFonts w:ascii="Arial" w:hAnsi="Arial" w:cs="Arial"/>
                <w:sz w:val="24"/>
                <w:szCs w:val="24"/>
              </w:rPr>
              <w:t xml:space="preserve"> </w:t>
            </w:r>
            <w:r w:rsidRPr="00487715">
              <w:rPr>
                <w:rFonts w:ascii="Arial" w:hAnsi="Arial" w:cs="Arial"/>
                <w:sz w:val="24"/>
                <w:szCs w:val="24"/>
              </w:rPr>
              <w:t>Share Hospital</w:t>
            </w:r>
            <w:r w:rsidR="00E6689F">
              <w:rPr>
                <w:rFonts w:ascii="Arial" w:hAnsi="Arial" w:cs="Arial"/>
                <w:sz w:val="24"/>
                <w:szCs w:val="24"/>
              </w:rPr>
              <w:t xml:space="preserve"> </w:t>
            </w:r>
            <w:r w:rsidRPr="00487715">
              <w:rPr>
                <w:rFonts w:ascii="Arial" w:hAnsi="Arial" w:cs="Arial"/>
                <w:sz w:val="24"/>
                <w:szCs w:val="24"/>
              </w:rPr>
              <w:t>(DSH) adjustment.</w:t>
            </w:r>
          </w:p>
          <w:p w14:paraId="2C993CD6" w14:textId="68990B49" w:rsidR="00BC4AD0" w:rsidRPr="00155726" w:rsidRDefault="00BC4AD0" w:rsidP="00E6689F">
            <w:pPr>
              <w:widowControl/>
              <w:autoSpaceDE/>
              <w:autoSpaceDN/>
              <w:adjustRightInd/>
              <w:ind w:right="-200"/>
              <w:rPr>
                <w:rFonts w:ascii="Arial" w:hAnsi="Arial" w:cs="Arial"/>
                <w:sz w:val="24"/>
                <w:szCs w:val="24"/>
              </w:rPr>
            </w:pPr>
            <w:r w:rsidRPr="00487715">
              <w:rPr>
                <w:rFonts w:ascii="Arial" w:hAnsi="Arial" w:cs="Arial"/>
                <w:sz w:val="24"/>
                <w:szCs w:val="24"/>
              </w:rPr>
              <w:t>Reflects a 75%</w:t>
            </w:r>
            <w:r w:rsidR="00E6689F">
              <w:rPr>
                <w:rFonts w:ascii="Arial" w:hAnsi="Arial" w:cs="Arial"/>
                <w:sz w:val="24"/>
                <w:szCs w:val="24"/>
              </w:rPr>
              <w:t xml:space="preserve"> </w:t>
            </w:r>
            <w:r w:rsidRPr="00487715">
              <w:rPr>
                <w:rFonts w:ascii="Arial" w:hAnsi="Arial" w:cs="Arial"/>
                <w:sz w:val="24"/>
                <w:szCs w:val="24"/>
              </w:rPr>
              <w:t>reduction to the</w:t>
            </w:r>
            <w:r w:rsidR="00E6689F">
              <w:rPr>
                <w:rFonts w:ascii="Arial" w:hAnsi="Arial" w:cs="Arial"/>
                <w:sz w:val="24"/>
                <w:szCs w:val="24"/>
              </w:rPr>
              <w:t xml:space="preserve"> </w:t>
            </w:r>
            <w:r w:rsidRPr="00487715">
              <w:rPr>
                <w:rFonts w:ascii="Arial" w:hAnsi="Arial" w:cs="Arial"/>
                <w:sz w:val="24"/>
                <w:szCs w:val="24"/>
              </w:rPr>
              <w:t>DSH adjustment</w:t>
            </w:r>
            <w:r w:rsidR="00E6689F">
              <w:rPr>
                <w:rFonts w:ascii="Arial" w:hAnsi="Arial" w:cs="Arial"/>
                <w:sz w:val="24"/>
                <w:szCs w:val="24"/>
              </w:rPr>
              <w:t xml:space="preserve"> </w:t>
            </w:r>
            <w:r w:rsidRPr="00487715">
              <w:rPr>
                <w:rFonts w:ascii="Arial" w:hAnsi="Arial" w:cs="Arial"/>
                <w:sz w:val="24"/>
                <w:szCs w:val="24"/>
              </w:rPr>
              <w:t>required under</w:t>
            </w:r>
            <w:r w:rsidR="00E6689F">
              <w:rPr>
                <w:rFonts w:ascii="Arial" w:hAnsi="Arial" w:cs="Arial"/>
                <w:sz w:val="24"/>
                <w:szCs w:val="24"/>
              </w:rPr>
              <w:t xml:space="preserve"> </w:t>
            </w:r>
            <w:r w:rsidRPr="00487715">
              <w:rPr>
                <w:rFonts w:ascii="Arial" w:hAnsi="Arial" w:cs="Arial"/>
                <w:sz w:val="24"/>
                <w:szCs w:val="24"/>
              </w:rPr>
              <w:t>Section 3333 of the</w:t>
            </w:r>
            <w:r w:rsidR="000E2390" w:rsidRPr="00487715">
              <w:rPr>
                <w:rFonts w:ascii="Arial" w:hAnsi="Arial" w:cs="Arial"/>
                <w:sz w:val="24"/>
                <w:szCs w:val="24"/>
              </w:rPr>
              <w:t xml:space="preserve"> </w:t>
            </w:r>
            <w:r w:rsidRPr="00487715">
              <w:rPr>
                <w:rFonts w:ascii="Arial" w:hAnsi="Arial" w:cs="Arial"/>
                <w:sz w:val="24"/>
                <w:szCs w:val="24"/>
              </w:rPr>
              <w:t>Affordable Care</w:t>
            </w:r>
            <w:r w:rsidR="000E2390" w:rsidRPr="00487715">
              <w:rPr>
                <w:rFonts w:ascii="Arial" w:hAnsi="Arial" w:cs="Arial"/>
                <w:sz w:val="24"/>
                <w:szCs w:val="24"/>
              </w:rPr>
              <w:t xml:space="preserve"> </w:t>
            </w:r>
            <w:r w:rsidRPr="00487715">
              <w:rPr>
                <w:rFonts w:ascii="Arial" w:hAnsi="Arial" w:cs="Arial"/>
                <w:sz w:val="24"/>
                <w:szCs w:val="24"/>
              </w:rPr>
              <w:t>Act (DSHOPP)</w:t>
            </w:r>
          </w:p>
        </w:tc>
      </w:tr>
      <w:tr w:rsidR="00BC4AD0" w:rsidRPr="00155726" w14:paraId="1EDA9929" w14:textId="77777777" w:rsidTr="002B1C43">
        <w:tc>
          <w:tcPr>
            <w:tcW w:w="1890" w:type="dxa"/>
            <w:shd w:val="clear" w:color="auto" w:fill="auto"/>
          </w:tcPr>
          <w:p w14:paraId="0E4348B1"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Indirect Medical Education Adjustment</w:t>
            </w:r>
          </w:p>
        </w:tc>
        <w:tc>
          <w:tcPr>
            <w:tcW w:w="2070" w:type="dxa"/>
            <w:shd w:val="clear" w:color="auto" w:fill="auto"/>
          </w:tcPr>
          <w:p w14:paraId="46487688"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64F81D2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1D82D0D6"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Operating IPPS</w:t>
            </w:r>
          </w:p>
          <w:p w14:paraId="3E9264A7"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14:paraId="112C3C6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6915035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662D2F76"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Operating IPPS</w:t>
            </w:r>
          </w:p>
          <w:p w14:paraId="6E82B76D"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(TCHOP)</w:t>
            </w:r>
          </w:p>
        </w:tc>
        <w:tc>
          <w:tcPr>
            <w:tcW w:w="1957" w:type="dxa"/>
            <w:shd w:val="clear" w:color="auto" w:fill="auto"/>
          </w:tcPr>
          <w:p w14:paraId="0ABDEC81"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3326B6D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6F41A68E"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Operating IPPS</w:t>
            </w:r>
          </w:p>
          <w:p w14:paraId="27C3D094" w14:textId="449F7BDD"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(TCHOP)</w:t>
            </w:r>
          </w:p>
        </w:tc>
        <w:tc>
          <w:tcPr>
            <w:tcW w:w="2093" w:type="dxa"/>
            <w:shd w:val="clear" w:color="auto" w:fill="auto"/>
          </w:tcPr>
          <w:p w14:paraId="5DF08950"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IME</w:t>
            </w:r>
          </w:p>
          <w:p w14:paraId="6FD0A8DD"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32EB0838"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for Operating IPPS</w:t>
            </w:r>
          </w:p>
          <w:p w14:paraId="1E257A89" w14:textId="7DA70F6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(TCHOP)</w:t>
            </w:r>
          </w:p>
        </w:tc>
      </w:tr>
      <w:tr w:rsidR="00BC4AD0" w:rsidRPr="00155726" w14:paraId="431AE196" w14:textId="77777777" w:rsidTr="002B1C43">
        <w:tc>
          <w:tcPr>
            <w:tcW w:w="1890" w:type="dxa"/>
            <w:shd w:val="clear" w:color="auto" w:fill="auto"/>
          </w:tcPr>
          <w:p w14:paraId="433286FF"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Sole Community Hospital – Hospital Specific Rate</w:t>
            </w:r>
          </w:p>
        </w:tc>
        <w:tc>
          <w:tcPr>
            <w:tcW w:w="2070" w:type="dxa"/>
            <w:shd w:val="clear" w:color="auto" w:fill="auto"/>
          </w:tcPr>
          <w:p w14:paraId="64C08A73" w14:textId="0658563F" w:rsidR="00BC4AD0" w:rsidRPr="00E6689F" w:rsidRDefault="00BC4AD0" w:rsidP="00BC4AD0">
            <w:pPr>
              <w:widowControl/>
              <w:autoSpaceDE/>
              <w:autoSpaceDN/>
              <w:adjustRightInd/>
              <w:rPr>
                <w:rFonts w:ascii="Arial" w:hAnsi="Arial" w:cs="Arial"/>
                <w:sz w:val="24"/>
                <w:szCs w:val="24"/>
              </w:rPr>
            </w:pPr>
            <w:r w:rsidRPr="00AD472A">
              <w:rPr>
                <w:rFonts w:ascii="Arial" w:hAnsi="Arial" w:cs="Arial"/>
                <w:sz w:val="24"/>
                <w:szCs w:val="24"/>
              </w:rPr>
              <w:t>PIF:</w:t>
            </w:r>
            <w:r w:rsidR="00E6689F">
              <w:rPr>
                <w:rFonts w:ascii="Arial" w:hAnsi="Arial" w:cs="Arial"/>
                <w:sz w:val="24"/>
                <w:szCs w:val="24"/>
              </w:rPr>
              <w:t xml:space="preserve"> </w:t>
            </w:r>
            <w:r w:rsidRPr="00AD472A">
              <w:rPr>
                <w:rFonts w:ascii="Arial" w:hAnsi="Arial" w:cs="Arial"/>
                <w:sz w:val="24"/>
                <w:szCs w:val="24"/>
              </w:rPr>
              <w:t>Hospital Specific</w:t>
            </w:r>
            <w:r w:rsidR="00E6689F">
              <w:rPr>
                <w:rFonts w:ascii="Arial" w:hAnsi="Arial" w:cs="Arial"/>
                <w:sz w:val="24"/>
                <w:szCs w:val="24"/>
              </w:rPr>
              <w:t xml:space="preserve"> </w:t>
            </w:r>
            <w:r w:rsidRPr="00AD472A">
              <w:rPr>
                <w:rFonts w:ascii="Arial" w:hAnsi="Arial" w:cs="Arial"/>
                <w:sz w:val="24"/>
                <w:szCs w:val="24"/>
              </w:rPr>
              <w:t>Payment (HSP) Rate updated to FY</w:t>
            </w:r>
            <w:r w:rsidR="00E6689F">
              <w:rPr>
                <w:rFonts w:ascii="Arial" w:hAnsi="Arial" w:cs="Arial"/>
                <w:sz w:val="24"/>
                <w:szCs w:val="24"/>
              </w:rPr>
              <w:t xml:space="preserve"> </w:t>
            </w: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14:paraId="502BB407" w14:textId="04FD57B9"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w:t>
            </w:r>
            <w:r w:rsidR="00E6689F">
              <w:rPr>
                <w:rFonts w:ascii="Arial" w:hAnsi="Arial" w:cs="Arial"/>
                <w:sz w:val="24"/>
                <w:szCs w:val="24"/>
              </w:rPr>
              <w:t xml:space="preserve"> </w:t>
            </w:r>
            <w:r w:rsidRPr="00C37A82">
              <w:rPr>
                <w:rFonts w:ascii="Arial" w:hAnsi="Arial" w:cs="Arial"/>
                <w:sz w:val="24"/>
                <w:szCs w:val="24"/>
              </w:rPr>
              <w:t>Hospital Specific</w:t>
            </w:r>
            <w:r w:rsidR="00E6689F">
              <w:rPr>
                <w:rFonts w:ascii="Arial" w:hAnsi="Arial" w:cs="Arial"/>
                <w:sz w:val="24"/>
                <w:szCs w:val="24"/>
              </w:rPr>
              <w:t xml:space="preserve"> </w:t>
            </w:r>
            <w:r w:rsidRPr="00C37A82">
              <w:rPr>
                <w:rFonts w:ascii="Arial" w:hAnsi="Arial" w:cs="Arial"/>
                <w:sz w:val="24"/>
                <w:szCs w:val="24"/>
              </w:rPr>
              <w:t>Payment (HSP) Rate updated to FY</w:t>
            </w:r>
            <w:r w:rsidR="00E6689F">
              <w:rPr>
                <w:rFonts w:ascii="Arial" w:hAnsi="Arial" w:cs="Arial"/>
                <w:sz w:val="24"/>
                <w:szCs w:val="24"/>
              </w:rPr>
              <w:t xml:space="preserve"> </w:t>
            </w:r>
            <w:r w:rsidRPr="00C37A82">
              <w:rPr>
                <w:rFonts w:ascii="Arial" w:hAnsi="Arial" w:cs="Arial"/>
                <w:sz w:val="24"/>
                <w:szCs w:val="24"/>
              </w:rPr>
              <w:t>2021 for SCH providers. HSP Rate is based on the March 2020 update of the Provider Specific File (PSF). Location (HSP Rate)</w:t>
            </w:r>
          </w:p>
        </w:tc>
        <w:tc>
          <w:tcPr>
            <w:tcW w:w="1957" w:type="dxa"/>
            <w:shd w:val="clear" w:color="auto" w:fill="auto"/>
          </w:tcPr>
          <w:p w14:paraId="37A64EA7" w14:textId="1566D799"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w:t>
            </w:r>
            <w:r w:rsidR="00E6689F">
              <w:rPr>
                <w:rFonts w:ascii="Arial" w:hAnsi="Arial" w:cs="Arial"/>
                <w:sz w:val="24"/>
                <w:szCs w:val="24"/>
              </w:rPr>
              <w:t xml:space="preserve"> </w:t>
            </w:r>
            <w:r w:rsidRPr="005D58E2">
              <w:rPr>
                <w:rFonts w:ascii="Arial" w:hAnsi="Arial" w:cs="Arial"/>
                <w:sz w:val="24"/>
                <w:szCs w:val="24"/>
              </w:rPr>
              <w:t>Hospital Specific</w:t>
            </w:r>
            <w:r w:rsidR="00E6689F">
              <w:rPr>
                <w:rFonts w:ascii="Arial" w:hAnsi="Arial" w:cs="Arial"/>
                <w:sz w:val="24"/>
                <w:szCs w:val="24"/>
              </w:rPr>
              <w:t xml:space="preserve"> </w:t>
            </w:r>
            <w:r w:rsidRPr="005D58E2">
              <w:rPr>
                <w:rFonts w:ascii="Arial" w:hAnsi="Arial" w:cs="Arial"/>
                <w:sz w:val="24"/>
                <w:szCs w:val="24"/>
              </w:rPr>
              <w:t>Payment (HSP) Rate updated to FY</w:t>
            </w:r>
            <w:r w:rsidR="00E6689F">
              <w:rPr>
                <w:rFonts w:ascii="Arial" w:hAnsi="Arial" w:cs="Arial"/>
                <w:sz w:val="24"/>
                <w:szCs w:val="24"/>
              </w:rPr>
              <w:t xml:space="preserve"> </w:t>
            </w:r>
            <w:r w:rsidRPr="005D58E2">
              <w:rPr>
                <w:rFonts w:ascii="Arial" w:hAnsi="Arial" w:cs="Arial"/>
                <w:sz w:val="24"/>
                <w:szCs w:val="24"/>
              </w:rPr>
              <w:t>2021 for SCH providers. HSP Rate is based on the March 2020 update of the Provider Specific File (PSF). Location (HSP Rate)</w:t>
            </w:r>
          </w:p>
        </w:tc>
        <w:tc>
          <w:tcPr>
            <w:tcW w:w="2093" w:type="dxa"/>
            <w:shd w:val="clear" w:color="auto" w:fill="auto"/>
          </w:tcPr>
          <w:p w14:paraId="02243BE8" w14:textId="3F75EAFB"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w:t>
            </w:r>
            <w:r w:rsidR="00E6689F">
              <w:rPr>
                <w:rFonts w:ascii="Arial" w:hAnsi="Arial" w:cs="Arial"/>
                <w:sz w:val="24"/>
                <w:szCs w:val="24"/>
              </w:rPr>
              <w:t xml:space="preserve"> </w:t>
            </w:r>
            <w:r w:rsidRPr="00487715">
              <w:rPr>
                <w:rFonts w:ascii="Arial" w:hAnsi="Arial" w:cs="Arial"/>
                <w:sz w:val="24"/>
                <w:szCs w:val="24"/>
              </w:rPr>
              <w:t>Hospital Specific</w:t>
            </w:r>
            <w:r w:rsidR="00E6689F">
              <w:rPr>
                <w:rFonts w:ascii="Arial" w:hAnsi="Arial" w:cs="Arial"/>
                <w:sz w:val="24"/>
                <w:szCs w:val="24"/>
              </w:rPr>
              <w:t xml:space="preserve"> </w:t>
            </w:r>
            <w:r w:rsidRPr="00487715">
              <w:rPr>
                <w:rFonts w:ascii="Arial" w:hAnsi="Arial" w:cs="Arial"/>
                <w:sz w:val="24"/>
                <w:szCs w:val="24"/>
              </w:rPr>
              <w:t>Payment (HSP) Rate updated to FY</w:t>
            </w:r>
            <w:r w:rsidR="00E6689F">
              <w:rPr>
                <w:rFonts w:ascii="Arial" w:hAnsi="Arial" w:cs="Arial"/>
                <w:sz w:val="24"/>
                <w:szCs w:val="24"/>
              </w:rPr>
              <w:t xml:space="preserve"> </w:t>
            </w:r>
            <w:r w:rsidRPr="00487715">
              <w:rPr>
                <w:rFonts w:ascii="Arial" w:hAnsi="Arial" w:cs="Arial"/>
                <w:sz w:val="24"/>
                <w:szCs w:val="24"/>
              </w:rPr>
              <w:t>2022 for SCH providers. HSP Rate is based on the March 2020 update of the Provider Specific File (PSF). Location (HSP Rate)</w:t>
            </w:r>
          </w:p>
        </w:tc>
      </w:tr>
      <w:tr w:rsidR="00BC4AD0" w:rsidRPr="00155726" w14:paraId="65CC9269" w14:textId="77777777" w:rsidTr="002B1C43">
        <w:tc>
          <w:tcPr>
            <w:tcW w:w="1890" w:type="dxa"/>
            <w:shd w:val="clear" w:color="auto" w:fill="auto"/>
          </w:tcPr>
          <w:p w14:paraId="794D1B1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Cost-to-Charge Ratio</w:t>
            </w:r>
          </w:p>
        </w:tc>
        <w:tc>
          <w:tcPr>
            <w:tcW w:w="2070" w:type="dxa"/>
            <w:shd w:val="clear" w:color="auto" w:fill="auto"/>
          </w:tcPr>
          <w:p w14:paraId="39647146" w14:textId="24663DCE" w:rsidR="00BC4AD0" w:rsidRPr="00E6689F"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Operating</w:t>
            </w:r>
            <w:r w:rsidR="00E6689F">
              <w:rPr>
                <w:rFonts w:ascii="Arial" w:hAnsi="Arial" w:cs="Arial"/>
                <w:sz w:val="24"/>
                <w:szCs w:val="24"/>
              </w:rPr>
              <w:t xml:space="preserve"> </w:t>
            </w:r>
            <w:r w:rsidRPr="00AD472A">
              <w:rPr>
                <w:rFonts w:ascii="Arial" w:hAnsi="Arial" w:cs="Arial"/>
                <w:sz w:val="24"/>
                <w:szCs w:val="24"/>
              </w:rPr>
              <w:t>Cost-to-Charge</w:t>
            </w:r>
            <w:r w:rsidR="00E6689F">
              <w:rPr>
                <w:rFonts w:ascii="Arial" w:hAnsi="Arial" w:cs="Arial"/>
                <w:sz w:val="24"/>
                <w:szCs w:val="24"/>
              </w:rPr>
              <w:t xml:space="preserve"> </w:t>
            </w:r>
            <w:r w:rsidRPr="00AD472A">
              <w:rPr>
                <w:rFonts w:ascii="Arial" w:hAnsi="Arial" w:cs="Arial"/>
                <w:sz w:val="24"/>
                <w:szCs w:val="24"/>
              </w:rPr>
              <w:t>Ratio location</w:t>
            </w:r>
            <w:r w:rsidR="00E6689F">
              <w:rPr>
                <w:rFonts w:ascii="Arial" w:hAnsi="Arial" w:cs="Arial"/>
                <w:sz w:val="24"/>
                <w:szCs w:val="24"/>
              </w:rPr>
              <w:t xml:space="preserve"> </w:t>
            </w:r>
            <w:r w:rsidRPr="00AD472A">
              <w:rPr>
                <w:rFonts w:ascii="Arial" w:hAnsi="Arial" w:cs="Arial"/>
                <w:sz w:val="24"/>
                <w:szCs w:val="24"/>
              </w:rPr>
              <w:t>(Operating CCR)</w:t>
            </w:r>
            <w:r w:rsidR="00E6689F">
              <w:rPr>
                <w:rFonts w:ascii="Arial" w:hAnsi="Arial" w:cs="Arial"/>
                <w:sz w:val="24"/>
                <w:szCs w:val="24"/>
              </w:rPr>
              <w:t xml:space="preserve"> </w:t>
            </w:r>
            <w:r w:rsidRPr="00AD472A">
              <w:rPr>
                <w:rFonts w:ascii="Arial" w:hAnsi="Arial" w:cs="Arial"/>
                <w:sz w:val="24"/>
                <w:szCs w:val="24"/>
              </w:rPr>
              <w:t>and Capital Cost-to-Charge location</w:t>
            </w:r>
            <w:r w:rsidR="00E6689F">
              <w:rPr>
                <w:rFonts w:ascii="Arial" w:hAnsi="Arial" w:cs="Arial"/>
                <w:sz w:val="24"/>
                <w:szCs w:val="24"/>
              </w:rPr>
              <w:t xml:space="preserve"> </w:t>
            </w:r>
            <w:r w:rsidRPr="00AD472A">
              <w:rPr>
                <w:rFonts w:ascii="Arial" w:hAnsi="Arial" w:cs="Arial"/>
                <w:sz w:val="24"/>
                <w:szCs w:val="24"/>
              </w:rPr>
              <w:t>(Capital CCR)</w:t>
            </w:r>
          </w:p>
        </w:tc>
        <w:tc>
          <w:tcPr>
            <w:tcW w:w="2250" w:type="dxa"/>
            <w:shd w:val="clear" w:color="auto" w:fill="auto"/>
          </w:tcPr>
          <w:p w14:paraId="274626D2" w14:textId="317389D2"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Operating</w:t>
            </w:r>
            <w:r w:rsidR="00E6689F">
              <w:rPr>
                <w:rFonts w:ascii="Arial" w:hAnsi="Arial" w:cs="Arial"/>
                <w:sz w:val="24"/>
                <w:szCs w:val="24"/>
              </w:rPr>
              <w:t xml:space="preserve"> </w:t>
            </w:r>
            <w:r w:rsidRPr="00C37A82">
              <w:rPr>
                <w:rFonts w:ascii="Arial" w:hAnsi="Arial" w:cs="Arial"/>
                <w:sz w:val="24"/>
                <w:szCs w:val="24"/>
              </w:rPr>
              <w:t>Cost-to-Charge</w:t>
            </w:r>
            <w:r w:rsidR="00E6689F">
              <w:rPr>
                <w:rFonts w:ascii="Arial" w:hAnsi="Arial" w:cs="Arial"/>
                <w:sz w:val="24"/>
                <w:szCs w:val="24"/>
              </w:rPr>
              <w:t xml:space="preserve"> </w:t>
            </w:r>
            <w:r w:rsidRPr="00C37A82">
              <w:rPr>
                <w:rFonts w:ascii="Arial" w:hAnsi="Arial" w:cs="Arial"/>
                <w:sz w:val="24"/>
                <w:szCs w:val="24"/>
              </w:rPr>
              <w:t>Ratio location</w:t>
            </w:r>
            <w:r w:rsidR="00E6689F">
              <w:rPr>
                <w:rFonts w:ascii="Arial" w:hAnsi="Arial" w:cs="Arial"/>
                <w:sz w:val="24"/>
                <w:szCs w:val="24"/>
              </w:rPr>
              <w:t xml:space="preserve"> </w:t>
            </w:r>
            <w:r w:rsidRPr="00C37A82">
              <w:rPr>
                <w:rFonts w:ascii="Arial" w:hAnsi="Arial" w:cs="Arial"/>
                <w:sz w:val="24"/>
                <w:szCs w:val="24"/>
              </w:rPr>
              <w:t>(Operating CCR)</w:t>
            </w:r>
            <w:r w:rsidR="00E6689F">
              <w:rPr>
                <w:rFonts w:ascii="Arial" w:hAnsi="Arial" w:cs="Arial"/>
                <w:sz w:val="24"/>
                <w:szCs w:val="24"/>
              </w:rPr>
              <w:t xml:space="preserve"> </w:t>
            </w:r>
            <w:r w:rsidRPr="00C37A82">
              <w:rPr>
                <w:rFonts w:ascii="Arial" w:hAnsi="Arial" w:cs="Arial"/>
                <w:sz w:val="24"/>
                <w:szCs w:val="24"/>
              </w:rPr>
              <w:t>and Capital Cost-to-Charge location</w:t>
            </w:r>
            <w:r w:rsidR="00E6689F">
              <w:rPr>
                <w:rFonts w:ascii="Arial" w:hAnsi="Arial" w:cs="Arial"/>
                <w:sz w:val="24"/>
                <w:szCs w:val="24"/>
              </w:rPr>
              <w:t xml:space="preserve"> </w:t>
            </w:r>
            <w:r w:rsidRPr="00C37A82">
              <w:rPr>
                <w:rFonts w:ascii="Arial" w:hAnsi="Arial" w:cs="Arial"/>
                <w:sz w:val="24"/>
                <w:szCs w:val="24"/>
              </w:rPr>
              <w:t>(Capital CCR)</w:t>
            </w:r>
          </w:p>
        </w:tc>
        <w:tc>
          <w:tcPr>
            <w:tcW w:w="1957" w:type="dxa"/>
            <w:shd w:val="clear" w:color="auto" w:fill="auto"/>
          </w:tcPr>
          <w:p w14:paraId="494C0707" w14:textId="7D2B982C"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Operating</w:t>
            </w:r>
            <w:r w:rsidR="00E6689F">
              <w:rPr>
                <w:rFonts w:ascii="Arial" w:hAnsi="Arial" w:cs="Arial"/>
                <w:sz w:val="24"/>
                <w:szCs w:val="24"/>
              </w:rPr>
              <w:t xml:space="preserve"> </w:t>
            </w:r>
            <w:r w:rsidRPr="005D58E2">
              <w:rPr>
                <w:rFonts w:ascii="Arial" w:hAnsi="Arial" w:cs="Arial"/>
                <w:sz w:val="24"/>
                <w:szCs w:val="24"/>
              </w:rPr>
              <w:t>Cost-to-Charge</w:t>
            </w:r>
            <w:r w:rsidR="00E6689F">
              <w:rPr>
                <w:rFonts w:ascii="Arial" w:hAnsi="Arial" w:cs="Arial"/>
                <w:sz w:val="24"/>
                <w:szCs w:val="24"/>
              </w:rPr>
              <w:t xml:space="preserve"> </w:t>
            </w:r>
            <w:r w:rsidRPr="005D58E2">
              <w:rPr>
                <w:rFonts w:ascii="Arial" w:hAnsi="Arial" w:cs="Arial"/>
                <w:sz w:val="24"/>
                <w:szCs w:val="24"/>
              </w:rPr>
              <w:t>Ratio location</w:t>
            </w:r>
            <w:r w:rsidR="00E6689F">
              <w:rPr>
                <w:rFonts w:ascii="Arial" w:hAnsi="Arial" w:cs="Arial"/>
                <w:sz w:val="24"/>
                <w:szCs w:val="24"/>
              </w:rPr>
              <w:t xml:space="preserve"> </w:t>
            </w:r>
            <w:r w:rsidRPr="005D58E2">
              <w:rPr>
                <w:rFonts w:ascii="Arial" w:hAnsi="Arial" w:cs="Arial"/>
                <w:sz w:val="24"/>
                <w:szCs w:val="24"/>
              </w:rPr>
              <w:t>(Operating CCR</w:t>
            </w:r>
            <w:r w:rsidR="00E6689F">
              <w:rPr>
                <w:rFonts w:ascii="Arial" w:hAnsi="Arial" w:cs="Arial"/>
                <w:sz w:val="24"/>
                <w:szCs w:val="24"/>
              </w:rPr>
              <w:t xml:space="preserve">) </w:t>
            </w:r>
            <w:r w:rsidRPr="005D58E2">
              <w:rPr>
                <w:rFonts w:ascii="Arial" w:hAnsi="Arial" w:cs="Arial"/>
                <w:sz w:val="24"/>
                <w:szCs w:val="24"/>
              </w:rPr>
              <w:t>and Capital Cost-to-Charge location(Capital CCR)</w:t>
            </w:r>
          </w:p>
        </w:tc>
        <w:tc>
          <w:tcPr>
            <w:tcW w:w="2093" w:type="dxa"/>
            <w:shd w:val="clear" w:color="auto" w:fill="auto"/>
          </w:tcPr>
          <w:p w14:paraId="04B66EFD" w14:textId="6515B6C5" w:rsidR="00BC4AD0" w:rsidRPr="00E6689F"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Operating</w:t>
            </w:r>
            <w:r w:rsidR="00E6689F">
              <w:rPr>
                <w:rFonts w:ascii="Arial" w:hAnsi="Arial" w:cs="Arial"/>
                <w:sz w:val="24"/>
                <w:szCs w:val="24"/>
              </w:rPr>
              <w:t xml:space="preserve"> </w:t>
            </w:r>
            <w:r w:rsidRPr="00487715">
              <w:rPr>
                <w:rFonts w:ascii="Arial" w:hAnsi="Arial" w:cs="Arial"/>
                <w:sz w:val="24"/>
                <w:szCs w:val="24"/>
              </w:rPr>
              <w:t>Cost-to-Charge</w:t>
            </w:r>
            <w:r w:rsidR="00E6689F">
              <w:rPr>
                <w:rFonts w:ascii="Arial" w:hAnsi="Arial" w:cs="Arial"/>
                <w:sz w:val="24"/>
                <w:szCs w:val="24"/>
              </w:rPr>
              <w:t xml:space="preserve"> </w:t>
            </w:r>
            <w:r w:rsidRPr="00487715">
              <w:rPr>
                <w:rFonts w:ascii="Arial" w:hAnsi="Arial" w:cs="Arial"/>
                <w:sz w:val="24"/>
                <w:szCs w:val="24"/>
              </w:rPr>
              <w:t>Ratio location</w:t>
            </w:r>
            <w:r w:rsidR="00E6689F">
              <w:rPr>
                <w:rFonts w:ascii="Arial" w:hAnsi="Arial" w:cs="Arial"/>
                <w:sz w:val="24"/>
                <w:szCs w:val="24"/>
              </w:rPr>
              <w:t xml:space="preserve"> </w:t>
            </w:r>
            <w:r w:rsidRPr="00487715">
              <w:rPr>
                <w:rFonts w:ascii="Arial" w:hAnsi="Arial" w:cs="Arial"/>
                <w:sz w:val="24"/>
                <w:szCs w:val="24"/>
              </w:rPr>
              <w:t>(Operating CCR</w:t>
            </w:r>
            <w:r w:rsidR="00E6689F">
              <w:rPr>
                <w:rFonts w:ascii="Arial" w:hAnsi="Arial" w:cs="Arial"/>
                <w:sz w:val="24"/>
                <w:szCs w:val="24"/>
              </w:rPr>
              <w:t xml:space="preserve"> </w:t>
            </w:r>
            <w:r w:rsidRPr="00487715">
              <w:rPr>
                <w:rFonts w:ascii="Arial" w:hAnsi="Arial" w:cs="Arial"/>
                <w:sz w:val="24"/>
                <w:szCs w:val="24"/>
              </w:rPr>
              <w:t>and Capital Cost-to-Charge locatio</w:t>
            </w:r>
            <w:r w:rsidR="00E6689F">
              <w:rPr>
                <w:rFonts w:ascii="Arial" w:hAnsi="Arial" w:cs="Arial"/>
                <w:sz w:val="24"/>
                <w:szCs w:val="24"/>
              </w:rPr>
              <w:t xml:space="preserve">n </w:t>
            </w:r>
            <w:r w:rsidRPr="00487715">
              <w:rPr>
                <w:rFonts w:ascii="Arial" w:hAnsi="Arial" w:cs="Arial"/>
                <w:sz w:val="24"/>
                <w:szCs w:val="24"/>
              </w:rPr>
              <w:t>(Capital CCR)</w:t>
            </w:r>
          </w:p>
        </w:tc>
      </w:tr>
    </w:tbl>
    <w:p w14:paraId="508D5395" w14:textId="4F07A985" w:rsidR="008840E9" w:rsidRDefault="008840E9" w:rsidP="000E2390">
      <w:pPr>
        <w:widowControl/>
        <w:autoSpaceDE/>
        <w:autoSpaceDN/>
        <w:adjustRightInd/>
        <w:spacing w:before="240"/>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lists the Payment Impact files by date of discharge."/>
      </w:tblPr>
      <w:tblGrid>
        <w:gridCol w:w="1957"/>
        <w:gridCol w:w="2070"/>
        <w:gridCol w:w="1980"/>
        <w:gridCol w:w="2160"/>
        <w:gridCol w:w="2093"/>
      </w:tblGrid>
      <w:tr w:rsidR="003521F5" w:rsidRPr="003521F5" w14:paraId="340472E6" w14:textId="77777777" w:rsidTr="00F13743">
        <w:trPr>
          <w:cantSplit/>
          <w:tblHeader/>
        </w:trPr>
        <w:tc>
          <w:tcPr>
            <w:tcW w:w="1957" w:type="dxa"/>
            <w:shd w:val="clear" w:color="auto" w:fill="auto"/>
          </w:tcPr>
          <w:p w14:paraId="6A343A27" w14:textId="6E4832BA" w:rsidR="003521F5" w:rsidRPr="003521F5" w:rsidRDefault="003521F5" w:rsidP="003521F5">
            <w:pPr>
              <w:widowControl/>
              <w:autoSpaceDE/>
              <w:autoSpaceDN/>
              <w:adjustRightInd/>
              <w:rPr>
                <w:rFonts w:ascii="Arial" w:hAnsi="Arial" w:cs="Arial"/>
                <w:sz w:val="24"/>
                <w:szCs w:val="24"/>
              </w:rPr>
            </w:pPr>
          </w:p>
        </w:tc>
        <w:tc>
          <w:tcPr>
            <w:tcW w:w="2070" w:type="dxa"/>
            <w:shd w:val="clear" w:color="auto" w:fill="auto"/>
          </w:tcPr>
          <w:p w14:paraId="2F6A7D3F" w14:textId="09A56216" w:rsidR="003521F5" w:rsidRPr="00CA261E" w:rsidRDefault="00E6689F" w:rsidP="00CA261E">
            <w:pPr>
              <w:widowControl/>
              <w:autoSpaceDE/>
              <w:autoSpaceDN/>
              <w:adjustRightInd/>
              <w:rPr>
                <w:rFonts w:ascii="Arial" w:hAnsi="Arial" w:cs="Arial"/>
                <w:sz w:val="24"/>
                <w:szCs w:val="24"/>
              </w:rPr>
            </w:pPr>
            <w:r w:rsidRPr="00CA261E">
              <w:rPr>
                <w:rFonts w:ascii="Arial" w:hAnsi="Arial" w:cs="Arial"/>
                <w:sz w:val="24"/>
                <w:szCs w:val="24"/>
              </w:rPr>
              <w:t>Discharges Occurring On or After 12/01/2022</w:t>
            </w:r>
          </w:p>
        </w:tc>
        <w:tc>
          <w:tcPr>
            <w:tcW w:w="1980" w:type="dxa"/>
            <w:shd w:val="clear" w:color="auto" w:fill="auto"/>
          </w:tcPr>
          <w:p w14:paraId="4BAAAF65" w14:textId="3696BD22" w:rsidR="003521F5" w:rsidRPr="00BC45DB" w:rsidRDefault="00145AF2" w:rsidP="003521F5">
            <w:pPr>
              <w:widowControl/>
              <w:autoSpaceDE/>
              <w:autoSpaceDN/>
              <w:adjustRightInd/>
              <w:rPr>
                <w:rFonts w:ascii="Arial" w:hAnsi="Arial" w:cs="Arial"/>
                <w:sz w:val="24"/>
                <w:szCs w:val="24"/>
              </w:rPr>
            </w:pPr>
            <w:r w:rsidRPr="00F0707D">
              <w:rPr>
                <w:rFonts w:ascii="Arial" w:hAnsi="Arial" w:cs="Arial"/>
                <w:sz w:val="24"/>
                <w:szCs w:val="24"/>
              </w:rPr>
              <w:t>Discharges Occur</w:t>
            </w:r>
            <w:r w:rsidR="00FA2127">
              <w:rPr>
                <w:rFonts w:ascii="Arial" w:hAnsi="Arial" w:cs="Arial"/>
                <w:sz w:val="24"/>
                <w:szCs w:val="24"/>
              </w:rPr>
              <w:t>r</w:t>
            </w:r>
            <w:r w:rsidRPr="00F0707D">
              <w:rPr>
                <w:rFonts w:ascii="Arial" w:hAnsi="Arial" w:cs="Arial"/>
                <w:sz w:val="24"/>
                <w:szCs w:val="24"/>
              </w:rPr>
              <w:t>ing O</w:t>
            </w:r>
            <w:r w:rsidR="00F855C2" w:rsidRPr="00F0707D">
              <w:rPr>
                <w:rFonts w:ascii="Arial" w:hAnsi="Arial" w:cs="Arial"/>
                <w:sz w:val="24"/>
                <w:szCs w:val="24"/>
              </w:rPr>
              <w:t>n or After 11/01/2023</w:t>
            </w:r>
          </w:p>
        </w:tc>
        <w:tc>
          <w:tcPr>
            <w:tcW w:w="2160" w:type="dxa"/>
            <w:shd w:val="clear" w:color="auto" w:fill="auto"/>
          </w:tcPr>
          <w:p w14:paraId="0022284D" w14:textId="5072EECD"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27A30506" w14:textId="4B59D5FC" w:rsidR="003521F5" w:rsidRPr="003521F5" w:rsidRDefault="003521F5" w:rsidP="003521F5">
            <w:pPr>
              <w:widowControl/>
              <w:autoSpaceDE/>
              <w:autoSpaceDN/>
              <w:adjustRightInd/>
              <w:rPr>
                <w:rFonts w:ascii="Arial" w:hAnsi="Arial" w:cs="Arial"/>
                <w:sz w:val="24"/>
                <w:szCs w:val="24"/>
              </w:rPr>
            </w:pPr>
          </w:p>
        </w:tc>
      </w:tr>
      <w:tr w:rsidR="003521F5" w:rsidRPr="003521F5" w14:paraId="031C8F26" w14:textId="77777777" w:rsidTr="00F13743">
        <w:tc>
          <w:tcPr>
            <w:tcW w:w="1957" w:type="dxa"/>
            <w:shd w:val="clear" w:color="auto" w:fill="auto"/>
          </w:tcPr>
          <w:p w14:paraId="29B8B27B" w14:textId="18C7AF1C"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Applicable Payment Impact File (PIF)</w:t>
            </w:r>
          </w:p>
        </w:tc>
        <w:tc>
          <w:tcPr>
            <w:tcW w:w="2070" w:type="dxa"/>
            <w:shd w:val="clear" w:color="auto" w:fill="auto"/>
          </w:tcPr>
          <w:p w14:paraId="2DA3D2C1" w14:textId="36203F0F" w:rsidR="003521F5" w:rsidRPr="003521F5" w:rsidRDefault="00E6689F" w:rsidP="00CA261E">
            <w:pPr>
              <w:widowControl/>
              <w:autoSpaceDE/>
              <w:autoSpaceDN/>
              <w:adjustRightInd/>
              <w:rPr>
                <w:rFonts w:ascii="Arial" w:hAnsi="Arial" w:cs="Arial"/>
                <w:sz w:val="24"/>
                <w:szCs w:val="24"/>
              </w:rPr>
            </w:pPr>
            <w:r w:rsidRPr="00CA261E">
              <w:rPr>
                <w:rFonts w:ascii="Arial" w:hAnsi="Arial" w:cs="Arial"/>
                <w:sz w:val="24"/>
                <w:szCs w:val="24"/>
              </w:rPr>
              <w:t>FY 2023 Impact File</w:t>
            </w:r>
            <w:r w:rsidR="00734B1B">
              <w:rPr>
                <w:rFonts w:ascii="Arial" w:hAnsi="Arial" w:cs="Arial"/>
                <w:sz w:val="24"/>
                <w:szCs w:val="24"/>
              </w:rPr>
              <w:t xml:space="preserve"> (Final Rule </w:t>
            </w:r>
            <w:r w:rsidR="00C65696" w:rsidRPr="00734B1B">
              <w:rPr>
                <w:rFonts w:ascii="Arial" w:hAnsi="Arial" w:cs="Arial"/>
                <w:sz w:val="24"/>
                <w:szCs w:val="24"/>
              </w:rPr>
              <w:t>and Correcting Amendment</w:t>
            </w:r>
            <w:r w:rsidR="00734B1B" w:rsidRPr="00734B1B">
              <w:rPr>
                <w:rFonts w:ascii="Arial" w:hAnsi="Arial" w:cs="Arial"/>
                <w:sz w:val="24"/>
                <w:szCs w:val="24"/>
              </w:rPr>
              <w:t>)</w:t>
            </w:r>
          </w:p>
        </w:tc>
        <w:tc>
          <w:tcPr>
            <w:tcW w:w="1980" w:type="dxa"/>
            <w:shd w:val="clear" w:color="auto" w:fill="auto"/>
          </w:tcPr>
          <w:p w14:paraId="00D90731" w14:textId="55D7E7F8" w:rsidR="003521F5" w:rsidRPr="00F0707D" w:rsidRDefault="00FA2127" w:rsidP="003521F5">
            <w:pPr>
              <w:widowControl/>
              <w:autoSpaceDE/>
              <w:autoSpaceDN/>
              <w:adjustRightInd/>
              <w:rPr>
                <w:rFonts w:ascii="Arial" w:hAnsi="Arial" w:cs="Arial"/>
                <w:sz w:val="24"/>
                <w:szCs w:val="24"/>
              </w:rPr>
            </w:pPr>
            <w:r>
              <w:rPr>
                <w:rFonts w:ascii="Arial" w:hAnsi="Arial" w:cs="Arial"/>
                <w:sz w:val="24"/>
                <w:szCs w:val="24"/>
              </w:rPr>
              <w:t xml:space="preserve">FY 2024 Impact </w:t>
            </w:r>
            <w:r w:rsidR="00F855C2" w:rsidRPr="00F0707D">
              <w:rPr>
                <w:rFonts w:ascii="Arial" w:hAnsi="Arial" w:cs="Arial"/>
                <w:sz w:val="24"/>
                <w:szCs w:val="24"/>
              </w:rPr>
              <w:t xml:space="preserve">File </w:t>
            </w:r>
            <w:r>
              <w:rPr>
                <w:rFonts w:ascii="Arial" w:hAnsi="Arial" w:cs="Arial"/>
                <w:sz w:val="24"/>
                <w:szCs w:val="24"/>
              </w:rPr>
              <w:t xml:space="preserve">(Final </w:t>
            </w:r>
            <w:r w:rsidR="00F855C2" w:rsidRPr="00F0707D">
              <w:rPr>
                <w:rFonts w:ascii="Arial" w:hAnsi="Arial" w:cs="Arial"/>
                <w:sz w:val="24"/>
                <w:szCs w:val="24"/>
              </w:rPr>
              <w:t>Rule)</w:t>
            </w:r>
          </w:p>
        </w:tc>
        <w:tc>
          <w:tcPr>
            <w:tcW w:w="2160" w:type="dxa"/>
            <w:shd w:val="clear" w:color="auto" w:fill="auto"/>
          </w:tcPr>
          <w:p w14:paraId="20F58472" w14:textId="60C1615B"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05E6D240" w14:textId="0794565A" w:rsidR="003521F5" w:rsidRPr="003521F5" w:rsidRDefault="003521F5" w:rsidP="003521F5">
            <w:pPr>
              <w:widowControl/>
              <w:autoSpaceDE/>
              <w:autoSpaceDN/>
              <w:adjustRightInd/>
              <w:rPr>
                <w:rFonts w:ascii="Arial" w:hAnsi="Arial" w:cs="Arial"/>
                <w:sz w:val="24"/>
                <w:szCs w:val="24"/>
              </w:rPr>
            </w:pPr>
          </w:p>
        </w:tc>
      </w:tr>
      <w:tr w:rsidR="003521F5" w:rsidRPr="003521F5" w14:paraId="43AE2C5D" w14:textId="77777777" w:rsidTr="00F13743">
        <w:tc>
          <w:tcPr>
            <w:tcW w:w="1957" w:type="dxa"/>
            <w:shd w:val="clear" w:color="auto" w:fill="auto"/>
          </w:tcPr>
          <w:p w14:paraId="28652666" w14:textId="6B4E60DE"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Geographic Adjustment Factor</w:t>
            </w:r>
          </w:p>
        </w:tc>
        <w:tc>
          <w:tcPr>
            <w:tcW w:w="2070" w:type="dxa"/>
            <w:shd w:val="clear" w:color="auto" w:fill="auto"/>
          </w:tcPr>
          <w:p w14:paraId="4B7EE67A" w14:textId="6E1232CE" w:rsidR="003521F5" w:rsidRPr="00CA261E" w:rsidRDefault="00E6689F" w:rsidP="003521F5">
            <w:pPr>
              <w:widowControl/>
              <w:autoSpaceDE/>
              <w:autoSpaceDN/>
              <w:adjustRightInd/>
              <w:rPr>
                <w:rFonts w:ascii="Arial" w:hAnsi="Arial" w:cs="Arial"/>
                <w:sz w:val="24"/>
                <w:szCs w:val="24"/>
              </w:rPr>
            </w:pPr>
            <w:r w:rsidRPr="00CA261E">
              <w:rPr>
                <w:rFonts w:ascii="Arial" w:hAnsi="Arial" w:cs="Arial"/>
                <w:sz w:val="24"/>
                <w:szCs w:val="24"/>
              </w:rPr>
              <w:t>FY 2023 GAF-Updated October 2022</w:t>
            </w:r>
          </w:p>
        </w:tc>
        <w:tc>
          <w:tcPr>
            <w:tcW w:w="1980" w:type="dxa"/>
            <w:shd w:val="clear" w:color="auto" w:fill="auto"/>
          </w:tcPr>
          <w:p w14:paraId="5E5CC4D7" w14:textId="4C61D33B" w:rsidR="003521F5" w:rsidRPr="00F0707D" w:rsidRDefault="00F855C2" w:rsidP="003521F5">
            <w:pPr>
              <w:widowControl/>
              <w:autoSpaceDE/>
              <w:autoSpaceDN/>
              <w:adjustRightInd/>
              <w:rPr>
                <w:rFonts w:ascii="Arial" w:hAnsi="Arial" w:cs="Arial"/>
                <w:sz w:val="24"/>
                <w:szCs w:val="24"/>
              </w:rPr>
            </w:pPr>
            <w:r w:rsidRPr="00F0707D">
              <w:rPr>
                <w:rFonts w:ascii="Arial" w:hAnsi="Arial" w:cs="Arial"/>
                <w:sz w:val="24"/>
                <w:szCs w:val="24"/>
              </w:rPr>
              <w:t>FY 2024 GAF-Updated October 2023</w:t>
            </w:r>
          </w:p>
        </w:tc>
        <w:tc>
          <w:tcPr>
            <w:tcW w:w="2160" w:type="dxa"/>
            <w:shd w:val="clear" w:color="auto" w:fill="auto"/>
          </w:tcPr>
          <w:p w14:paraId="27F842E0"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7A2A4BE3"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2001B468" w14:textId="77777777" w:rsidTr="00F13743">
        <w:tc>
          <w:tcPr>
            <w:tcW w:w="1957" w:type="dxa"/>
            <w:shd w:val="clear" w:color="auto" w:fill="auto"/>
          </w:tcPr>
          <w:p w14:paraId="39DEBCA0" w14:textId="0BEA3A1F"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Disproportionate Share Adjustment Factor</w:t>
            </w:r>
          </w:p>
        </w:tc>
        <w:tc>
          <w:tcPr>
            <w:tcW w:w="2070" w:type="dxa"/>
            <w:shd w:val="clear" w:color="auto" w:fill="auto"/>
          </w:tcPr>
          <w:p w14:paraId="30F72715" w14:textId="6F909B4B" w:rsidR="003521F5" w:rsidRPr="00CA261E" w:rsidRDefault="00E6689F" w:rsidP="003521F5">
            <w:pPr>
              <w:widowControl/>
              <w:autoSpaceDE/>
              <w:autoSpaceDN/>
              <w:adjustRightInd/>
              <w:rPr>
                <w:rFonts w:ascii="Arial" w:hAnsi="Arial" w:cs="Arial"/>
                <w:sz w:val="24"/>
                <w:szCs w:val="24"/>
              </w:rPr>
            </w:pPr>
            <w:r w:rsidRPr="00CA261E">
              <w:rPr>
                <w:rFonts w:ascii="Arial" w:hAnsi="Arial" w:cs="Arial"/>
                <w:sz w:val="24"/>
                <w:szCs w:val="24"/>
              </w:rPr>
              <w:t>PIF: Capital Disproportionate Share (DSH) adjustment location (DSHCPP)</w:t>
            </w:r>
          </w:p>
        </w:tc>
        <w:tc>
          <w:tcPr>
            <w:tcW w:w="1980" w:type="dxa"/>
            <w:shd w:val="clear" w:color="auto" w:fill="auto"/>
          </w:tcPr>
          <w:p w14:paraId="14A32C1F" w14:textId="3AE254A0" w:rsidR="003521F5" w:rsidRPr="007D2DC5" w:rsidRDefault="00145AF2" w:rsidP="003521F5">
            <w:pPr>
              <w:widowControl/>
              <w:autoSpaceDE/>
              <w:autoSpaceDN/>
              <w:adjustRightInd/>
              <w:rPr>
                <w:rFonts w:ascii="Arial" w:hAnsi="Arial" w:cs="Arial"/>
                <w:sz w:val="24"/>
                <w:szCs w:val="24"/>
              </w:rPr>
            </w:pPr>
            <w:r w:rsidRPr="006B1F07">
              <w:rPr>
                <w:rFonts w:ascii="Arial" w:hAnsi="Arial" w:cs="Arial"/>
                <w:sz w:val="24"/>
                <w:szCs w:val="24"/>
              </w:rPr>
              <w:t>PIF: Capital Disproportionate Share (DSH) adjustment location (DSHCPP)</w:t>
            </w:r>
          </w:p>
        </w:tc>
        <w:tc>
          <w:tcPr>
            <w:tcW w:w="2160" w:type="dxa"/>
            <w:shd w:val="clear" w:color="auto" w:fill="auto"/>
          </w:tcPr>
          <w:p w14:paraId="52E04C6B"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01E096B1"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2CC60B48" w14:textId="77777777" w:rsidTr="00F13743">
        <w:tc>
          <w:tcPr>
            <w:tcW w:w="1957" w:type="dxa"/>
            <w:shd w:val="clear" w:color="auto" w:fill="auto"/>
          </w:tcPr>
          <w:p w14:paraId="6BCC57D6" w14:textId="40BB04BB"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Indirect Medical Education Adjustment Facto</w:t>
            </w:r>
            <w:r>
              <w:rPr>
                <w:rFonts w:ascii="Arial" w:hAnsi="Arial" w:cs="Arial"/>
                <w:sz w:val="24"/>
                <w:szCs w:val="24"/>
              </w:rPr>
              <w:t>r</w:t>
            </w:r>
          </w:p>
        </w:tc>
        <w:tc>
          <w:tcPr>
            <w:tcW w:w="2070" w:type="dxa"/>
            <w:shd w:val="clear" w:color="auto" w:fill="auto"/>
          </w:tcPr>
          <w:p w14:paraId="19528E00" w14:textId="2A399C20" w:rsidR="003521F5" w:rsidRPr="00CA261E" w:rsidRDefault="00E6689F" w:rsidP="00397B1D">
            <w:pPr>
              <w:widowControl/>
              <w:autoSpaceDE/>
              <w:autoSpaceDN/>
              <w:adjustRightInd/>
              <w:rPr>
                <w:rFonts w:ascii="Arial" w:hAnsi="Arial" w:cs="Arial"/>
                <w:sz w:val="24"/>
                <w:szCs w:val="24"/>
              </w:rPr>
            </w:pPr>
            <w:r w:rsidRPr="00CA261E">
              <w:rPr>
                <w:rFonts w:ascii="Arial" w:hAnsi="Arial" w:cs="Arial"/>
                <w:sz w:val="24"/>
                <w:szCs w:val="24"/>
              </w:rPr>
              <w:t>PIF: IME adjustment factor for capital PPS location (TCHCP)</w:t>
            </w:r>
            <w:r w:rsidR="00CA261E" w:rsidRPr="00CA261E">
              <w:rPr>
                <w:rFonts w:ascii="Arial" w:hAnsi="Arial" w:cs="Arial"/>
                <w:sz w:val="24"/>
                <w:szCs w:val="24"/>
              </w:rPr>
              <w:t xml:space="preserve"> </w:t>
            </w:r>
          </w:p>
        </w:tc>
        <w:tc>
          <w:tcPr>
            <w:tcW w:w="1980" w:type="dxa"/>
            <w:shd w:val="clear" w:color="auto" w:fill="auto"/>
          </w:tcPr>
          <w:p w14:paraId="0F1E6727" w14:textId="391FF30E" w:rsidR="003521F5" w:rsidRPr="006B1F07" w:rsidRDefault="00145AF2" w:rsidP="003521F5">
            <w:pPr>
              <w:widowControl/>
              <w:autoSpaceDE/>
              <w:autoSpaceDN/>
              <w:adjustRightInd/>
              <w:rPr>
                <w:rFonts w:ascii="Arial" w:hAnsi="Arial" w:cs="Arial"/>
                <w:sz w:val="24"/>
                <w:szCs w:val="24"/>
              </w:rPr>
            </w:pPr>
            <w:r w:rsidRPr="006B1F07">
              <w:rPr>
                <w:rFonts w:ascii="Arial" w:hAnsi="Arial" w:cs="Arial"/>
                <w:sz w:val="24"/>
                <w:szCs w:val="24"/>
              </w:rPr>
              <w:t>PIF: IME adjustment factor for capital PPS location (TCHCP)</w:t>
            </w:r>
          </w:p>
        </w:tc>
        <w:tc>
          <w:tcPr>
            <w:tcW w:w="2160" w:type="dxa"/>
            <w:shd w:val="clear" w:color="auto" w:fill="auto"/>
          </w:tcPr>
          <w:p w14:paraId="1C67EBC8"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59CD1C5D"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776CD7A1" w14:textId="77777777" w:rsidTr="00F13743">
        <w:tc>
          <w:tcPr>
            <w:tcW w:w="1957" w:type="dxa"/>
            <w:shd w:val="clear" w:color="auto" w:fill="auto"/>
          </w:tcPr>
          <w:p w14:paraId="49ABEA75" w14:textId="534AE131"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Operating Wage Index</w:t>
            </w:r>
          </w:p>
        </w:tc>
        <w:tc>
          <w:tcPr>
            <w:tcW w:w="2070" w:type="dxa"/>
            <w:shd w:val="clear" w:color="auto" w:fill="auto"/>
          </w:tcPr>
          <w:p w14:paraId="634E6970" w14:textId="657DC294" w:rsidR="003521F5" w:rsidRPr="00856D2B" w:rsidRDefault="003E65CB" w:rsidP="003521F5">
            <w:pPr>
              <w:widowControl/>
              <w:autoSpaceDE/>
              <w:autoSpaceDN/>
              <w:adjustRightInd/>
              <w:rPr>
                <w:rFonts w:ascii="Arial" w:hAnsi="Arial" w:cs="Arial"/>
                <w:sz w:val="24"/>
                <w:szCs w:val="24"/>
              </w:rPr>
            </w:pPr>
            <w:hyperlink r:id="rId73" w:history="1">
              <w:r w:rsidR="00E6689F" w:rsidRPr="00E74CED">
                <w:rPr>
                  <w:rStyle w:val="hyperlinkChar"/>
                </w:rPr>
                <w:t>Table 3</w:t>
              </w:r>
            </w:hyperlink>
            <w:r w:rsidR="00E6689F" w:rsidRPr="00856D2B">
              <w:rPr>
                <w:rFonts w:ascii="Arial" w:hAnsi="Arial" w:cs="Arial"/>
                <w:sz w:val="24"/>
                <w:szCs w:val="24"/>
              </w:rPr>
              <w:t xml:space="preserve"> at https://www.cms.gov/medicare/acute-inpatient-pps/fy-2023-ipps-final-rule-home-page</w:t>
            </w:r>
          </w:p>
        </w:tc>
        <w:tc>
          <w:tcPr>
            <w:tcW w:w="1980" w:type="dxa"/>
            <w:shd w:val="clear" w:color="auto" w:fill="auto"/>
          </w:tcPr>
          <w:p w14:paraId="522FCCD8" w14:textId="25765503" w:rsidR="003521F5" w:rsidRPr="003521F5" w:rsidRDefault="003E65CB" w:rsidP="003521F5">
            <w:pPr>
              <w:widowControl/>
              <w:autoSpaceDE/>
              <w:autoSpaceDN/>
              <w:adjustRightInd/>
              <w:rPr>
                <w:rFonts w:ascii="Arial" w:hAnsi="Arial" w:cs="Arial"/>
                <w:sz w:val="24"/>
                <w:szCs w:val="24"/>
              </w:rPr>
            </w:pPr>
            <w:hyperlink r:id="rId74" w:history="1">
              <w:r w:rsidR="00145AF2" w:rsidRPr="00342A67">
                <w:rPr>
                  <w:rStyle w:val="Hyperlink"/>
                  <w:rFonts w:cs="Arial"/>
                  <w:u w:val="single"/>
                </w:rPr>
                <w:t>Table 3</w:t>
              </w:r>
            </w:hyperlink>
            <w:r w:rsidR="00145AF2" w:rsidRPr="00856D2B">
              <w:rPr>
                <w:rFonts w:ascii="Arial" w:hAnsi="Arial" w:cs="Arial"/>
                <w:sz w:val="24"/>
                <w:szCs w:val="24"/>
              </w:rPr>
              <w:t xml:space="preserve"> </w:t>
            </w:r>
            <w:r w:rsidR="00145AF2" w:rsidRPr="006B1F07">
              <w:rPr>
                <w:rFonts w:ascii="Arial" w:hAnsi="Arial" w:cs="Arial"/>
                <w:sz w:val="24"/>
                <w:szCs w:val="24"/>
              </w:rPr>
              <w:t>at https://www.cms.gov/medicare/</w:t>
            </w:r>
            <w:r w:rsidR="00342A67">
              <w:rPr>
                <w:rFonts w:ascii="Arial" w:hAnsi="Arial" w:cs="Arial"/>
                <w:sz w:val="24"/>
                <w:szCs w:val="24"/>
              </w:rPr>
              <w:t>payment/prospective-payment-systems/</w:t>
            </w:r>
            <w:r w:rsidR="00145AF2" w:rsidRPr="006B1F07">
              <w:rPr>
                <w:rFonts w:ascii="Arial" w:hAnsi="Arial" w:cs="Arial"/>
                <w:sz w:val="24"/>
                <w:szCs w:val="24"/>
              </w:rPr>
              <w:t>acute-inpatient-pps/fy-2024-ipps-final-rule-home-page</w:t>
            </w:r>
          </w:p>
        </w:tc>
        <w:tc>
          <w:tcPr>
            <w:tcW w:w="2160" w:type="dxa"/>
            <w:shd w:val="clear" w:color="auto" w:fill="auto"/>
          </w:tcPr>
          <w:p w14:paraId="0ED26E89"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39E73F1C"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1216733E" w14:textId="77777777" w:rsidTr="00F13743">
        <w:tc>
          <w:tcPr>
            <w:tcW w:w="1957" w:type="dxa"/>
            <w:shd w:val="clear" w:color="auto" w:fill="auto"/>
          </w:tcPr>
          <w:p w14:paraId="1444780B" w14:textId="087FBB0E"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lastRenderedPageBreak/>
              <w:t>Operating Disproportionate Share Adjustment Factor</w:t>
            </w:r>
          </w:p>
        </w:tc>
        <w:tc>
          <w:tcPr>
            <w:tcW w:w="2070" w:type="dxa"/>
            <w:shd w:val="clear" w:color="auto" w:fill="auto"/>
          </w:tcPr>
          <w:p w14:paraId="21BDFAC4" w14:textId="6A9B5B4D" w:rsidR="003521F5" w:rsidRPr="00856D2B" w:rsidRDefault="00E6689F" w:rsidP="00DB6340">
            <w:pPr>
              <w:widowControl/>
              <w:autoSpaceDE/>
              <w:autoSpaceDN/>
              <w:adjustRightInd/>
              <w:ind w:right="-200"/>
              <w:rPr>
                <w:rFonts w:ascii="Arial" w:hAnsi="Arial" w:cs="Arial"/>
                <w:sz w:val="24"/>
                <w:szCs w:val="24"/>
              </w:rPr>
            </w:pPr>
            <w:r w:rsidRPr="00856D2B">
              <w:rPr>
                <w:rFonts w:ascii="Arial" w:hAnsi="Arial" w:cs="Arial"/>
                <w:sz w:val="24"/>
                <w:szCs w:val="24"/>
              </w:rPr>
              <w:t>PIF: Estimated FY 2023 Operating Disproportionate Share Hospital (DSH) adjustment. Reflects a 75% reduction to the DSH adjustment required under Section 3333 of the Affordable Care Act (DSHOPP)</w:t>
            </w:r>
          </w:p>
        </w:tc>
        <w:tc>
          <w:tcPr>
            <w:tcW w:w="1980" w:type="dxa"/>
            <w:shd w:val="clear" w:color="auto" w:fill="auto"/>
          </w:tcPr>
          <w:p w14:paraId="1049F098" w14:textId="5F96E9F8" w:rsidR="003521F5" w:rsidRPr="007D2DC5" w:rsidRDefault="00145AF2" w:rsidP="003521F5">
            <w:pPr>
              <w:widowControl/>
              <w:autoSpaceDE/>
              <w:autoSpaceDN/>
              <w:adjustRightInd/>
              <w:rPr>
                <w:rFonts w:ascii="Arial" w:hAnsi="Arial" w:cs="Arial"/>
                <w:sz w:val="24"/>
                <w:szCs w:val="24"/>
              </w:rPr>
            </w:pPr>
            <w:r w:rsidRPr="006B1F07">
              <w:rPr>
                <w:rFonts w:ascii="Arial" w:hAnsi="Arial" w:cs="Arial"/>
                <w:sz w:val="24"/>
                <w:szCs w:val="24"/>
              </w:rPr>
              <w:t>PIF: Estimate</w:t>
            </w:r>
            <w:r w:rsidR="00F13743" w:rsidRPr="006B1F07">
              <w:rPr>
                <w:rFonts w:ascii="Arial" w:hAnsi="Arial" w:cs="Arial"/>
                <w:sz w:val="24"/>
                <w:szCs w:val="24"/>
              </w:rPr>
              <w:t>d FY 2024</w:t>
            </w:r>
            <w:r w:rsidRPr="006B1F07">
              <w:rPr>
                <w:rFonts w:ascii="Arial" w:hAnsi="Arial" w:cs="Arial"/>
                <w:sz w:val="24"/>
                <w:szCs w:val="24"/>
              </w:rPr>
              <w:t xml:space="preserve"> Operating Disproportionate Share Hospital (DSH) adjustment. Reflects a 75% reduction to the DSH adjustment required under Section 3333 of the Affordable Care Act (DSHOPP)</w:t>
            </w:r>
          </w:p>
        </w:tc>
        <w:tc>
          <w:tcPr>
            <w:tcW w:w="2160" w:type="dxa"/>
            <w:shd w:val="clear" w:color="auto" w:fill="auto"/>
          </w:tcPr>
          <w:p w14:paraId="7F9FC451"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2F3B541C" w14:textId="77777777" w:rsidR="003521F5" w:rsidRPr="003521F5" w:rsidRDefault="003521F5" w:rsidP="003521F5">
            <w:pPr>
              <w:widowControl/>
              <w:autoSpaceDE/>
              <w:autoSpaceDN/>
              <w:adjustRightInd/>
              <w:rPr>
                <w:rFonts w:ascii="Arial" w:hAnsi="Arial" w:cs="Arial"/>
                <w:sz w:val="24"/>
                <w:szCs w:val="24"/>
              </w:rPr>
            </w:pPr>
          </w:p>
        </w:tc>
      </w:tr>
      <w:tr w:rsidR="00E6689F" w:rsidRPr="003521F5" w14:paraId="5A2AA950" w14:textId="77777777" w:rsidTr="00F13743">
        <w:tc>
          <w:tcPr>
            <w:tcW w:w="1957" w:type="dxa"/>
            <w:shd w:val="clear" w:color="auto" w:fill="auto"/>
          </w:tcPr>
          <w:p w14:paraId="25BBB66E" w14:textId="4F20421D"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Operating Indirect Medical Education Adjustment</w:t>
            </w:r>
          </w:p>
        </w:tc>
        <w:tc>
          <w:tcPr>
            <w:tcW w:w="2070" w:type="dxa"/>
            <w:shd w:val="clear" w:color="auto" w:fill="auto"/>
          </w:tcPr>
          <w:p w14:paraId="2D52723A" w14:textId="3F26A5C0"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IME Adjustment Factor for Operating IPPS location (TCHOP)</w:t>
            </w:r>
            <w:r w:rsidR="00C65696" w:rsidRPr="00856D2B">
              <w:rPr>
                <w:rFonts w:ascii="Arial" w:hAnsi="Arial" w:cs="Arial"/>
                <w:sz w:val="24"/>
                <w:szCs w:val="24"/>
              </w:rPr>
              <w:t xml:space="preserve"> </w:t>
            </w:r>
          </w:p>
        </w:tc>
        <w:tc>
          <w:tcPr>
            <w:tcW w:w="1980" w:type="dxa"/>
            <w:shd w:val="clear" w:color="auto" w:fill="auto"/>
          </w:tcPr>
          <w:p w14:paraId="4EF4F3DC" w14:textId="5A2CD3F8" w:rsidR="00E6689F" w:rsidRPr="007D2DC5" w:rsidRDefault="00F13743" w:rsidP="00E6689F">
            <w:pPr>
              <w:widowControl/>
              <w:autoSpaceDE/>
              <w:autoSpaceDN/>
              <w:adjustRightInd/>
              <w:rPr>
                <w:rFonts w:ascii="Arial" w:hAnsi="Arial" w:cs="Arial"/>
                <w:sz w:val="24"/>
                <w:szCs w:val="24"/>
              </w:rPr>
            </w:pPr>
            <w:r w:rsidRPr="006B1F07">
              <w:rPr>
                <w:rFonts w:ascii="Arial" w:hAnsi="Arial" w:cs="Arial"/>
                <w:sz w:val="24"/>
                <w:szCs w:val="24"/>
              </w:rPr>
              <w:t>PIF: IME Adjustment Factor for Operating IPPS location (TCHOP)</w:t>
            </w:r>
          </w:p>
        </w:tc>
        <w:tc>
          <w:tcPr>
            <w:tcW w:w="2160" w:type="dxa"/>
            <w:shd w:val="clear" w:color="auto" w:fill="auto"/>
          </w:tcPr>
          <w:p w14:paraId="263C2221"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6BF61258" w14:textId="77777777" w:rsidR="00E6689F" w:rsidRPr="003521F5" w:rsidRDefault="00E6689F" w:rsidP="00E6689F">
            <w:pPr>
              <w:widowControl/>
              <w:autoSpaceDE/>
              <w:autoSpaceDN/>
              <w:adjustRightInd/>
              <w:rPr>
                <w:rFonts w:ascii="Arial" w:hAnsi="Arial" w:cs="Arial"/>
                <w:sz w:val="24"/>
                <w:szCs w:val="24"/>
              </w:rPr>
            </w:pPr>
          </w:p>
        </w:tc>
      </w:tr>
      <w:tr w:rsidR="00E6689F" w:rsidRPr="003521F5" w14:paraId="665C7C0B" w14:textId="77777777" w:rsidTr="00F13743">
        <w:tc>
          <w:tcPr>
            <w:tcW w:w="1957" w:type="dxa"/>
            <w:shd w:val="clear" w:color="auto" w:fill="auto"/>
          </w:tcPr>
          <w:p w14:paraId="0E478BA1" w14:textId="20CB35DF"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Sole Community Hospital – Hospital Specific Rate</w:t>
            </w:r>
          </w:p>
        </w:tc>
        <w:tc>
          <w:tcPr>
            <w:tcW w:w="2070" w:type="dxa"/>
            <w:shd w:val="clear" w:color="auto" w:fill="auto"/>
          </w:tcPr>
          <w:p w14:paraId="69C45B6E" w14:textId="7664FC07"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Hospital Specific Payment (HSP) Rate updated to FY 2023 for SCH providers. HSP Rate is based on the March 2022 update of the Provider Specific File (PSF). Location (HSP Rate)</w:t>
            </w:r>
            <w:r w:rsidR="00856D2B" w:rsidRPr="00856D2B">
              <w:rPr>
                <w:rFonts w:ascii="Arial" w:hAnsi="Arial" w:cs="Arial"/>
                <w:sz w:val="24"/>
                <w:szCs w:val="24"/>
              </w:rPr>
              <w:t xml:space="preserve"> </w:t>
            </w:r>
          </w:p>
        </w:tc>
        <w:tc>
          <w:tcPr>
            <w:tcW w:w="1980" w:type="dxa"/>
            <w:shd w:val="clear" w:color="auto" w:fill="auto"/>
          </w:tcPr>
          <w:p w14:paraId="2CF470CA" w14:textId="74FD1EF6" w:rsidR="00E6689F" w:rsidRPr="006B1F07" w:rsidRDefault="002D5166" w:rsidP="00E6689F">
            <w:pPr>
              <w:widowControl/>
              <w:autoSpaceDE/>
              <w:autoSpaceDN/>
              <w:adjustRightInd/>
              <w:rPr>
                <w:rFonts w:ascii="Arial" w:hAnsi="Arial" w:cs="Arial"/>
                <w:sz w:val="24"/>
                <w:szCs w:val="24"/>
              </w:rPr>
            </w:pPr>
            <w:r w:rsidRPr="006B1F07">
              <w:rPr>
                <w:rFonts w:ascii="Arial" w:hAnsi="Arial" w:cs="Arial"/>
                <w:sz w:val="24"/>
                <w:szCs w:val="24"/>
              </w:rPr>
              <w:t>PIF: Hospital Specific Payment (HSP) Rate updated to FY 2024 for SCH providers. HSP Rate is based on the March 2023 update of the Provider Specific File (PSF). Location (HSP Rate)</w:t>
            </w:r>
          </w:p>
        </w:tc>
        <w:tc>
          <w:tcPr>
            <w:tcW w:w="2160" w:type="dxa"/>
            <w:shd w:val="clear" w:color="auto" w:fill="auto"/>
          </w:tcPr>
          <w:p w14:paraId="3897C974"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32183957" w14:textId="77777777" w:rsidR="00E6689F" w:rsidRPr="003521F5" w:rsidRDefault="00E6689F" w:rsidP="00E6689F">
            <w:pPr>
              <w:widowControl/>
              <w:autoSpaceDE/>
              <w:autoSpaceDN/>
              <w:adjustRightInd/>
              <w:rPr>
                <w:rFonts w:ascii="Arial" w:hAnsi="Arial" w:cs="Arial"/>
                <w:sz w:val="24"/>
                <w:szCs w:val="24"/>
              </w:rPr>
            </w:pPr>
          </w:p>
        </w:tc>
      </w:tr>
      <w:tr w:rsidR="00E6689F" w:rsidRPr="003521F5" w14:paraId="7131004B" w14:textId="77777777" w:rsidTr="00F13743">
        <w:tc>
          <w:tcPr>
            <w:tcW w:w="1957" w:type="dxa"/>
            <w:shd w:val="clear" w:color="auto" w:fill="auto"/>
          </w:tcPr>
          <w:p w14:paraId="2D5EDAE7" w14:textId="0DE32125"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Cost-to-Charge Ratio</w:t>
            </w:r>
          </w:p>
        </w:tc>
        <w:tc>
          <w:tcPr>
            <w:tcW w:w="2070" w:type="dxa"/>
            <w:shd w:val="clear" w:color="auto" w:fill="auto"/>
          </w:tcPr>
          <w:p w14:paraId="2B00AA35" w14:textId="5839EF66"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Operating Cost-to-Charge Ratio location (Operating CCR</w:t>
            </w:r>
            <w:r w:rsidR="00D35FA8">
              <w:rPr>
                <w:rFonts w:ascii="Arial" w:hAnsi="Arial" w:cs="Arial"/>
                <w:sz w:val="24"/>
                <w:szCs w:val="24"/>
              </w:rPr>
              <w:t>)</w:t>
            </w:r>
            <w:r w:rsidRPr="00856D2B">
              <w:rPr>
                <w:rFonts w:ascii="Arial" w:hAnsi="Arial" w:cs="Arial"/>
                <w:sz w:val="24"/>
                <w:szCs w:val="24"/>
              </w:rPr>
              <w:t xml:space="preserve"> and Capital Cost-to-Charge location (Capital CCR)</w:t>
            </w:r>
          </w:p>
        </w:tc>
        <w:tc>
          <w:tcPr>
            <w:tcW w:w="1980" w:type="dxa"/>
            <w:shd w:val="clear" w:color="auto" w:fill="auto"/>
          </w:tcPr>
          <w:p w14:paraId="538E885F" w14:textId="5B84E546" w:rsidR="00E6689F" w:rsidRPr="007D2DC5" w:rsidRDefault="00F13743" w:rsidP="00E6689F">
            <w:pPr>
              <w:widowControl/>
              <w:autoSpaceDE/>
              <w:autoSpaceDN/>
              <w:adjustRightInd/>
              <w:rPr>
                <w:rFonts w:ascii="Arial" w:hAnsi="Arial" w:cs="Arial"/>
                <w:sz w:val="24"/>
                <w:szCs w:val="24"/>
              </w:rPr>
            </w:pPr>
            <w:r w:rsidRPr="006B1F07">
              <w:rPr>
                <w:rFonts w:ascii="Arial" w:hAnsi="Arial" w:cs="Arial"/>
                <w:sz w:val="24"/>
                <w:szCs w:val="24"/>
              </w:rPr>
              <w:t>PIF: Operating Cost-to-Charge Ratio location (Operating CCR) and Capital Cost-to-Charge location (Capital CCR)</w:t>
            </w:r>
          </w:p>
        </w:tc>
        <w:tc>
          <w:tcPr>
            <w:tcW w:w="2160" w:type="dxa"/>
            <w:shd w:val="clear" w:color="auto" w:fill="auto"/>
          </w:tcPr>
          <w:p w14:paraId="1E128B8A"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487FFD9B" w14:textId="77777777" w:rsidR="00E6689F" w:rsidRPr="003521F5" w:rsidRDefault="00E6689F" w:rsidP="00E6689F">
            <w:pPr>
              <w:widowControl/>
              <w:autoSpaceDE/>
              <w:autoSpaceDN/>
              <w:adjustRightInd/>
              <w:rPr>
                <w:rFonts w:ascii="Arial" w:hAnsi="Arial" w:cs="Arial"/>
                <w:sz w:val="24"/>
                <w:szCs w:val="24"/>
              </w:rPr>
            </w:pPr>
          </w:p>
        </w:tc>
      </w:tr>
    </w:tbl>
    <w:p w14:paraId="21965EE7" w14:textId="44A19FFF" w:rsidR="008840E9" w:rsidRPr="003521F5" w:rsidRDefault="008840E9" w:rsidP="000E2390">
      <w:pPr>
        <w:widowControl/>
        <w:autoSpaceDE/>
        <w:autoSpaceDN/>
        <w:adjustRightInd/>
        <w:spacing w:before="240"/>
        <w:rPr>
          <w:rFonts w:ascii="Arial" w:hAnsi="Arial" w:cs="Arial"/>
          <w:sz w:val="24"/>
          <w:szCs w:val="24"/>
        </w:rPr>
      </w:pPr>
    </w:p>
    <w:p w14:paraId="188DFC07" w14:textId="0B8BE66A" w:rsidR="00557BE0" w:rsidRPr="00155726" w:rsidRDefault="00557BE0" w:rsidP="000E2390">
      <w:pPr>
        <w:widowControl/>
        <w:autoSpaceDE/>
        <w:autoSpaceDN/>
        <w:adjustRightInd/>
        <w:spacing w:before="240"/>
        <w:rPr>
          <w:rFonts w:ascii="Arial" w:hAnsi="Arial" w:cs="Arial"/>
          <w:sz w:val="24"/>
          <w:szCs w:val="24"/>
        </w:rPr>
      </w:pPr>
      <w:r w:rsidRPr="00155726">
        <w:rPr>
          <w:rFonts w:ascii="Arial" w:hAnsi="Arial" w:cs="Arial"/>
          <w:sz w:val="24"/>
          <w:szCs w:val="24"/>
        </w:rPr>
        <w:t xml:space="preserve">Authority: Sections 133, 4603.5, 5307.1, </w:t>
      </w:r>
      <w:r w:rsidR="00E05BC9" w:rsidRPr="007A5FA7">
        <w:rPr>
          <w:rFonts w:ascii="Arial" w:hAnsi="Arial" w:cs="Arial"/>
          <w:sz w:val="24"/>
          <w:szCs w:val="24"/>
        </w:rPr>
        <w:t xml:space="preserve">and </w:t>
      </w:r>
      <w:r w:rsidRPr="00155726">
        <w:rPr>
          <w:rFonts w:ascii="Arial" w:hAnsi="Arial" w:cs="Arial"/>
          <w:sz w:val="24"/>
          <w:szCs w:val="24"/>
        </w:rPr>
        <w:t>5307.3, Labor Code.</w:t>
      </w:r>
    </w:p>
    <w:p w14:paraId="7B15B5DF" w14:textId="02D28572" w:rsidR="00867E6F" w:rsidRPr="00D5337D" w:rsidRDefault="00557BE0" w:rsidP="00D5337D">
      <w:pPr>
        <w:widowControl/>
        <w:autoSpaceDE/>
        <w:autoSpaceDN/>
        <w:adjustRightInd/>
        <w:rPr>
          <w:rFonts w:ascii="Arial" w:hAnsi="Arial" w:cs="Arial"/>
          <w:sz w:val="24"/>
          <w:szCs w:val="24"/>
        </w:rPr>
      </w:pPr>
      <w:r w:rsidRPr="00155726">
        <w:rPr>
          <w:rFonts w:ascii="Arial" w:hAnsi="Arial" w:cs="Arial"/>
          <w:sz w:val="24"/>
          <w:szCs w:val="24"/>
        </w:rPr>
        <w:t xml:space="preserve">Reference: Sections 4600, 4603.2, </w:t>
      </w:r>
      <w:r w:rsidR="00E05BC9" w:rsidRPr="007A5FA7">
        <w:rPr>
          <w:rFonts w:ascii="Arial" w:hAnsi="Arial" w:cs="Arial"/>
          <w:sz w:val="24"/>
          <w:szCs w:val="24"/>
        </w:rPr>
        <w:t xml:space="preserve">and </w:t>
      </w:r>
      <w:r w:rsidRPr="00155726">
        <w:rPr>
          <w:rFonts w:ascii="Arial" w:hAnsi="Arial" w:cs="Arial"/>
          <w:sz w:val="24"/>
          <w:szCs w:val="24"/>
        </w:rPr>
        <w:t>5307.1, Labor Code.</w:t>
      </w:r>
    </w:p>
    <w:sectPr w:rsidR="00867E6F" w:rsidRPr="00D5337D" w:rsidSect="00337FB7">
      <w:footerReference w:type="default" r:id="rId75"/>
      <w:pgSz w:w="12240" w:h="15840"/>
      <w:pgMar w:top="446"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B63B" w14:textId="77777777" w:rsidR="003E65CB" w:rsidRDefault="003E65CB" w:rsidP="00557BE0">
      <w:r>
        <w:separator/>
      </w:r>
    </w:p>
  </w:endnote>
  <w:endnote w:type="continuationSeparator" w:id="0">
    <w:p w14:paraId="67A77C14" w14:textId="77777777" w:rsidR="003E65CB" w:rsidRDefault="003E65CB"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0988" w14:textId="27AB0126" w:rsidR="003E65CB" w:rsidRPr="008959A0" w:rsidRDefault="003E65CB">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F96664" w:rsidRPr="00F96664">
      <w:rPr>
        <w:rFonts w:cs="Arial"/>
        <w:noProof/>
      </w:rPr>
      <w:t>55</w:t>
    </w:r>
    <w:r w:rsidRPr="008959A0">
      <w:rPr>
        <w:rFonts w:ascii="Arial" w:hAnsi="Arial" w:cs="Arial"/>
        <w:noProof/>
      </w:rPr>
      <w:fldChar w:fldCharType="end"/>
    </w:r>
  </w:p>
  <w:p w14:paraId="0DC25251" w14:textId="77777777" w:rsidR="003E65CB" w:rsidRPr="00F437EF" w:rsidRDefault="003E65CB" w:rsidP="00073DE0">
    <w:pPr>
      <w:widowControl/>
      <w:rPr>
        <w:rFonts w:ascii="Arial" w:hAnsi="Arial" w:cs="Arial"/>
      </w:rPr>
    </w:pPr>
    <w:r w:rsidRPr="00F437EF">
      <w:rPr>
        <w:rFonts w:ascii="Arial" w:hAnsi="Arial" w:cs="Arial"/>
      </w:rPr>
      <w:t>Official Medical Fee Schedule: Inpatient Hospital Fee Schedule</w:t>
    </w:r>
  </w:p>
  <w:p w14:paraId="72DCB1D5" w14:textId="3B7FB94C" w:rsidR="003E65CB" w:rsidRPr="00463F54" w:rsidRDefault="003E65CB" w:rsidP="005A4392">
    <w:pPr>
      <w:widowControl/>
      <w:rPr>
        <w:rFonts w:ascii="Arial" w:hAnsi="Arial" w:cs="Arial"/>
        <w:u w:val="single"/>
      </w:rPr>
    </w:pPr>
    <w:r>
      <w:rPr>
        <w:rFonts w:ascii="Arial" w:hAnsi="Arial" w:cs="Arial"/>
      </w:rPr>
      <w:t>(</w:t>
    </w:r>
    <w:r w:rsidRPr="005A4392">
      <w:rPr>
        <w:rFonts w:ascii="Arial" w:hAnsi="Arial" w:cs="Arial"/>
      </w:rPr>
      <w:t xml:space="preserve">Effective </w:t>
    </w:r>
    <w:r>
      <w:rPr>
        <w:rFonts w:ascii="Arial" w:hAnsi="Arial" w:cs="Arial"/>
      </w:rPr>
      <w:t>November</w:t>
    </w:r>
    <w:r w:rsidRPr="00A60839">
      <w:rPr>
        <w:rFonts w:ascii="Arial" w:hAnsi="Arial" w:cs="Arial"/>
      </w:rPr>
      <w:t xml:space="preserve"> 1,</w:t>
    </w:r>
    <w:r>
      <w:rPr>
        <w:rFonts w:ascii="Arial" w:hAnsi="Arial" w:cs="Arial"/>
      </w:rPr>
      <w:t xml:space="preserve"> </w:t>
    </w:r>
    <w:r w:rsidRPr="00C20503">
      <w:rPr>
        <w:rFonts w:ascii="Arial" w:hAnsi="Arial" w:cs="Arial"/>
      </w:rPr>
      <w:t>2023</w:t>
    </w:r>
    <w:r>
      <w:rPr>
        <w:rFonts w:ascii="Arial" w:hAnsi="Arial" w:cs="Arial"/>
      </w:rPr>
      <w:t>)</w:t>
    </w:r>
  </w:p>
  <w:p w14:paraId="179F325D" w14:textId="77777777" w:rsidR="003E65CB" w:rsidRPr="00F437EF" w:rsidRDefault="003E65CB" w:rsidP="00073DE0">
    <w:pPr>
      <w:widowControl/>
      <w:rPr>
        <w:rFonts w:ascii="Arial" w:hAnsi="Arial" w:cs="Arial"/>
      </w:rPr>
    </w:pPr>
    <w:r w:rsidRPr="00F437EF">
      <w:rPr>
        <w:rFonts w:ascii="Arial" w:hAnsi="Arial" w:cs="Arial"/>
      </w:rPr>
      <w:t>Title 8, California Code of Regulations, §§ 9789.20 et seq.</w:t>
    </w:r>
  </w:p>
  <w:p w14:paraId="515BE889" w14:textId="77777777" w:rsidR="003E65CB" w:rsidRPr="00F437EF" w:rsidRDefault="003E65CB" w:rsidP="00073DE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815A" w14:textId="77777777" w:rsidR="003E65CB" w:rsidRDefault="003E65CB" w:rsidP="00557BE0">
      <w:r>
        <w:separator/>
      </w:r>
    </w:p>
  </w:footnote>
  <w:footnote w:type="continuationSeparator" w:id="0">
    <w:p w14:paraId="5BCF96ED" w14:textId="77777777" w:rsidR="003E65CB" w:rsidRDefault="003E65CB" w:rsidP="0055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07017"/>
    <w:rsid w:val="000137CC"/>
    <w:rsid w:val="0002057A"/>
    <w:rsid w:val="000374A8"/>
    <w:rsid w:val="000429D8"/>
    <w:rsid w:val="00054A86"/>
    <w:rsid w:val="0006127F"/>
    <w:rsid w:val="00064906"/>
    <w:rsid w:val="0007013B"/>
    <w:rsid w:val="000725E4"/>
    <w:rsid w:val="00073DE0"/>
    <w:rsid w:val="000A4174"/>
    <w:rsid w:val="000A484B"/>
    <w:rsid w:val="000A4AEF"/>
    <w:rsid w:val="000A73DB"/>
    <w:rsid w:val="000C3254"/>
    <w:rsid w:val="000C55BF"/>
    <w:rsid w:val="000C6BE8"/>
    <w:rsid w:val="000E0175"/>
    <w:rsid w:val="000E2390"/>
    <w:rsid w:val="000E7F25"/>
    <w:rsid w:val="000F3818"/>
    <w:rsid w:val="001172A9"/>
    <w:rsid w:val="0012249C"/>
    <w:rsid w:val="00123F22"/>
    <w:rsid w:val="00145AF2"/>
    <w:rsid w:val="00154405"/>
    <w:rsid w:val="00162B4B"/>
    <w:rsid w:val="00165EC6"/>
    <w:rsid w:val="00177AB1"/>
    <w:rsid w:val="00187DBC"/>
    <w:rsid w:val="00187ECC"/>
    <w:rsid w:val="001D46D0"/>
    <w:rsid w:val="001D7A6D"/>
    <w:rsid w:val="001F5AEB"/>
    <w:rsid w:val="00213F77"/>
    <w:rsid w:val="00230899"/>
    <w:rsid w:val="00232122"/>
    <w:rsid w:val="00245E16"/>
    <w:rsid w:val="00253583"/>
    <w:rsid w:val="00264E50"/>
    <w:rsid w:val="00270825"/>
    <w:rsid w:val="002A1241"/>
    <w:rsid w:val="002A74C2"/>
    <w:rsid w:val="002B1C43"/>
    <w:rsid w:val="002B6652"/>
    <w:rsid w:val="002D5166"/>
    <w:rsid w:val="0030402F"/>
    <w:rsid w:val="00307661"/>
    <w:rsid w:val="003148CF"/>
    <w:rsid w:val="00315FE6"/>
    <w:rsid w:val="0032707E"/>
    <w:rsid w:val="003316DA"/>
    <w:rsid w:val="00337FB7"/>
    <w:rsid w:val="00341DAB"/>
    <w:rsid w:val="00342A67"/>
    <w:rsid w:val="003478BA"/>
    <w:rsid w:val="003521F5"/>
    <w:rsid w:val="00383112"/>
    <w:rsid w:val="00396AFB"/>
    <w:rsid w:val="00397B1D"/>
    <w:rsid w:val="003A42BA"/>
    <w:rsid w:val="003B7902"/>
    <w:rsid w:val="003C00D5"/>
    <w:rsid w:val="003C1539"/>
    <w:rsid w:val="003D0C9B"/>
    <w:rsid w:val="003D2DDF"/>
    <w:rsid w:val="003D3168"/>
    <w:rsid w:val="003E573F"/>
    <w:rsid w:val="003E65CB"/>
    <w:rsid w:val="003E7AFB"/>
    <w:rsid w:val="003F0DC2"/>
    <w:rsid w:val="003F2184"/>
    <w:rsid w:val="003F507A"/>
    <w:rsid w:val="004163DB"/>
    <w:rsid w:val="004209FC"/>
    <w:rsid w:val="004310D6"/>
    <w:rsid w:val="004463F5"/>
    <w:rsid w:val="00463F54"/>
    <w:rsid w:val="00487715"/>
    <w:rsid w:val="0049097D"/>
    <w:rsid w:val="0049490A"/>
    <w:rsid w:val="004A75EF"/>
    <w:rsid w:val="004D26E2"/>
    <w:rsid w:val="004F1723"/>
    <w:rsid w:val="004F3A2D"/>
    <w:rsid w:val="00500760"/>
    <w:rsid w:val="00506299"/>
    <w:rsid w:val="00506A00"/>
    <w:rsid w:val="00517E97"/>
    <w:rsid w:val="0053116C"/>
    <w:rsid w:val="00537E48"/>
    <w:rsid w:val="00540141"/>
    <w:rsid w:val="00555937"/>
    <w:rsid w:val="00557BE0"/>
    <w:rsid w:val="00572518"/>
    <w:rsid w:val="005754A8"/>
    <w:rsid w:val="00583DA6"/>
    <w:rsid w:val="00584E0F"/>
    <w:rsid w:val="005A4392"/>
    <w:rsid w:val="005B08D0"/>
    <w:rsid w:val="005D58E2"/>
    <w:rsid w:val="005D7C6D"/>
    <w:rsid w:val="005E064F"/>
    <w:rsid w:val="005F0E98"/>
    <w:rsid w:val="005F64E7"/>
    <w:rsid w:val="00613554"/>
    <w:rsid w:val="006153C6"/>
    <w:rsid w:val="00633B15"/>
    <w:rsid w:val="00642FED"/>
    <w:rsid w:val="0064394A"/>
    <w:rsid w:val="00654A16"/>
    <w:rsid w:val="00655C8B"/>
    <w:rsid w:val="0066344F"/>
    <w:rsid w:val="00665A23"/>
    <w:rsid w:val="00683FDA"/>
    <w:rsid w:val="006A0107"/>
    <w:rsid w:val="006B1F07"/>
    <w:rsid w:val="006D6A76"/>
    <w:rsid w:val="006F4EDE"/>
    <w:rsid w:val="006F6E3D"/>
    <w:rsid w:val="00712B77"/>
    <w:rsid w:val="0072644F"/>
    <w:rsid w:val="00734B1B"/>
    <w:rsid w:val="007508B3"/>
    <w:rsid w:val="00767A3F"/>
    <w:rsid w:val="007826C2"/>
    <w:rsid w:val="007A3478"/>
    <w:rsid w:val="007A5FA7"/>
    <w:rsid w:val="007B3661"/>
    <w:rsid w:val="007B5F49"/>
    <w:rsid w:val="007C5BF3"/>
    <w:rsid w:val="007D2DC5"/>
    <w:rsid w:val="007F55FE"/>
    <w:rsid w:val="0081060F"/>
    <w:rsid w:val="00811B8F"/>
    <w:rsid w:val="008166F2"/>
    <w:rsid w:val="00831FB1"/>
    <w:rsid w:val="00842012"/>
    <w:rsid w:val="00846FAD"/>
    <w:rsid w:val="008568C0"/>
    <w:rsid w:val="00856D2B"/>
    <w:rsid w:val="00867E6F"/>
    <w:rsid w:val="00871565"/>
    <w:rsid w:val="0087321F"/>
    <w:rsid w:val="00882952"/>
    <w:rsid w:val="008840E9"/>
    <w:rsid w:val="00896D64"/>
    <w:rsid w:val="008A2E69"/>
    <w:rsid w:val="008B67E4"/>
    <w:rsid w:val="008E09DF"/>
    <w:rsid w:val="008E72C0"/>
    <w:rsid w:val="008E7A42"/>
    <w:rsid w:val="008F5785"/>
    <w:rsid w:val="008F7381"/>
    <w:rsid w:val="0091411D"/>
    <w:rsid w:val="00956959"/>
    <w:rsid w:val="00963C24"/>
    <w:rsid w:val="00981CE7"/>
    <w:rsid w:val="00982FCD"/>
    <w:rsid w:val="00995069"/>
    <w:rsid w:val="009A10B4"/>
    <w:rsid w:val="009A7485"/>
    <w:rsid w:val="009C4E09"/>
    <w:rsid w:val="009E2146"/>
    <w:rsid w:val="00A14F7F"/>
    <w:rsid w:val="00A22D9E"/>
    <w:rsid w:val="00A30806"/>
    <w:rsid w:val="00A34FC2"/>
    <w:rsid w:val="00A60839"/>
    <w:rsid w:val="00A62CA9"/>
    <w:rsid w:val="00A639B2"/>
    <w:rsid w:val="00A6504B"/>
    <w:rsid w:val="00A75268"/>
    <w:rsid w:val="00A804D3"/>
    <w:rsid w:val="00A84492"/>
    <w:rsid w:val="00AB68B1"/>
    <w:rsid w:val="00AC1310"/>
    <w:rsid w:val="00AD3C41"/>
    <w:rsid w:val="00AF3449"/>
    <w:rsid w:val="00B056A6"/>
    <w:rsid w:val="00B249A6"/>
    <w:rsid w:val="00B57D2D"/>
    <w:rsid w:val="00B713AD"/>
    <w:rsid w:val="00B75CE7"/>
    <w:rsid w:val="00B90895"/>
    <w:rsid w:val="00BA0C3D"/>
    <w:rsid w:val="00BB25F9"/>
    <w:rsid w:val="00BC45DB"/>
    <w:rsid w:val="00BC4AD0"/>
    <w:rsid w:val="00BD7B73"/>
    <w:rsid w:val="00BE1A31"/>
    <w:rsid w:val="00BE7A65"/>
    <w:rsid w:val="00BF227C"/>
    <w:rsid w:val="00C17E7D"/>
    <w:rsid w:val="00C17EBE"/>
    <w:rsid w:val="00C20503"/>
    <w:rsid w:val="00C2100C"/>
    <w:rsid w:val="00C37A82"/>
    <w:rsid w:val="00C37B3B"/>
    <w:rsid w:val="00C65696"/>
    <w:rsid w:val="00C77BA6"/>
    <w:rsid w:val="00C86826"/>
    <w:rsid w:val="00C907EF"/>
    <w:rsid w:val="00CA1475"/>
    <w:rsid w:val="00CA261E"/>
    <w:rsid w:val="00CA52EE"/>
    <w:rsid w:val="00CC1109"/>
    <w:rsid w:val="00CC7A56"/>
    <w:rsid w:val="00CD674B"/>
    <w:rsid w:val="00CE1BBB"/>
    <w:rsid w:val="00CE33D6"/>
    <w:rsid w:val="00D11ED3"/>
    <w:rsid w:val="00D17DC4"/>
    <w:rsid w:val="00D230FB"/>
    <w:rsid w:val="00D26460"/>
    <w:rsid w:val="00D3344C"/>
    <w:rsid w:val="00D35FA8"/>
    <w:rsid w:val="00D36D26"/>
    <w:rsid w:val="00D5337D"/>
    <w:rsid w:val="00D54AEC"/>
    <w:rsid w:val="00D54DDA"/>
    <w:rsid w:val="00D73502"/>
    <w:rsid w:val="00D86F8B"/>
    <w:rsid w:val="00D8724B"/>
    <w:rsid w:val="00D92617"/>
    <w:rsid w:val="00DA0C9C"/>
    <w:rsid w:val="00DA5425"/>
    <w:rsid w:val="00DB421D"/>
    <w:rsid w:val="00DB6340"/>
    <w:rsid w:val="00DC748A"/>
    <w:rsid w:val="00DD03A9"/>
    <w:rsid w:val="00DD060A"/>
    <w:rsid w:val="00DD18D6"/>
    <w:rsid w:val="00DD30A2"/>
    <w:rsid w:val="00DD7CAF"/>
    <w:rsid w:val="00DE4F79"/>
    <w:rsid w:val="00E05BC9"/>
    <w:rsid w:val="00E25CA4"/>
    <w:rsid w:val="00E6689F"/>
    <w:rsid w:val="00E727E0"/>
    <w:rsid w:val="00E74CED"/>
    <w:rsid w:val="00E8525C"/>
    <w:rsid w:val="00E97C52"/>
    <w:rsid w:val="00EA3337"/>
    <w:rsid w:val="00EA4838"/>
    <w:rsid w:val="00EB6F07"/>
    <w:rsid w:val="00ED7C57"/>
    <w:rsid w:val="00EE009D"/>
    <w:rsid w:val="00F01379"/>
    <w:rsid w:val="00F0387C"/>
    <w:rsid w:val="00F069BA"/>
    <w:rsid w:val="00F0707D"/>
    <w:rsid w:val="00F13743"/>
    <w:rsid w:val="00F22F84"/>
    <w:rsid w:val="00F23055"/>
    <w:rsid w:val="00F3570D"/>
    <w:rsid w:val="00F36259"/>
    <w:rsid w:val="00F3758B"/>
    <w:rsid w:val="00F4068B"/>
    <w:rsid w:val="00F4084A"/>
    <w:rsid w:val="00F42ED7"/>
    <w:rsid w:val="00F461FA"/>
    <w:rsid w:val="00F60B7C"/>
    <w:rsid w:val="00F7106A"/>
    <w:rsid w:val="00F76FC9"/>
    <w:rsid w:val="00F81F7F"/>
    <w:rsid w:val="00F855C2"/>
    <w:rsid w:val="00F96664"/>
    <w:rsid w:val="00FA2127"/>
    <w:rsid w:val="00FA317D"/>
    <w:rsid w:val="00FB6704"/>
    <w:rsid w:val="00FD6A80"/>
    <w:rsid w:val="00FE52D6"/>
    <w:rsid w:val="00FE74FD"/>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7145DB"/>
  <w15:chartTrackingRefBased/>
  <w15:docId w15:val="{DCA854FF-06DD-4165-8E63-07A1C31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162B4B"/>
    <w:pPr>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162B4B"/>
    <w:pPr>
      <w:widowControl/>
      <w:ind w:left="-360" w:right="1200"/>
      <w:outlineLvl w:val="1"/>
    </w:pPr>
    <w:rPr>
      <w:rFonts w:ascii="Arial" w:hAnsi="Arial" w:cs="Arial"/>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B4B"/>
    <w:rPr>
      <w:rFonts w:ascii="Arial" w:eastAsia="Times New Roman" w:hAnsi="Arial" w:cs="Arial"/>
      <w:b/>
      <w:sz w:val="24"/>
      <w:szCs w:val="24"/>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 w:type="character" w:customStyle="1" w:styleId="Heading2Char">
    <w:name w:val="Heading 2 Char"/>
    <w:basedOn w:val="DefaultParagraphFont"/>
    <w:link w:val="Heading2"/>
    <w:uiPriority w:val="9"/>
    <w:rsid w:val="00162B4B"/>
    <w:rPr>
      <w:rFonts w:ascii="Arial" w:eastAsia="Times New Roman" w:hAnsi="Arial" w:cs="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r.ca.gov/dwc/dwc_home_page.htm" TargetMode="External"/><Relationship Id="rId18" Type="http://schemas.openxmlformats.org/officeDocument/2006/relationships/hyperlink" Target="http://www.dir.ca.gov/dwc/OMFS9904.htm" TargetMode="External"/><Relationship Id="rId26" Type="http://schemas.openxmlformats.org/officeDocument/2006/relationships/hyperlink" Target="https://www.cms.gov/Medicare/Medicare-Fee-for-Service-Payment/AcuteInpatientPPS/index.html"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AcuteInpatientPPS/" TargetMode="External"/><Relationship Id="rId47" Type="http://schemas.openxmlformats.org/officeDocument/2006/relationships/hyperlink" Target="https://www.cms.gov/medicare/acute-inpatient-pps/fy-2022-ipps-final-rule-home-pagehttps:/www.cms.gov/medicare/acute-inpatient-pps/fy-2022-ipps-final-rule-home-page" TargetMode="External"/><Relationship Id="rId50" Type="http://schemas.openxmlformats.org/officeDocument/2006/relationships/hyperlink" Target="https://www.cms.gov/medicare/acute-inpatient-pps/fy-2021-ipps-final-rule-" TargetMode="External"/><Relationship Id="rId55" Type="http://schemas.openxmlformats.org/officeDocument/2006/relationships/hyperlink" Target="https://www.cms.gov/Medicare/Medicare-Fee-for-Service-Payment/AcuteInpatientPPS" TargetMode="External"/><Relationship Id="rId63" Type="http://schemas.openxmlformats.org/officeDocument/2006/relationships/hyperlink" Target="https://www.cms.gov/medicare/payment/prospective-payment-systems/acute-inpatient-pps/fy-2024-ipps-final-rule-home-page" TargetMode="External"/><Relationship Id="rId68" Type="http://schemas.openxmlformats.org/officeDocument/2006/relationships/hyperlink" Target="https://www.cms.gov/AcuteInpatientPPS/01_overview.asp"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cms.gov/Medicare/Medicare-Fee-for-Service-Payment/AcuteInpatientPPS" TargetMode="External"/><Relationship Id="rId2" Type="http://schemas.openxmlformats.org/officeDocument/2006/relationships/customXml" Target="../customXml/item2.xml"/><Relationship Id="rId16" Type="http://schemas.openxmlformats.org/officeDocument/2006/relationships/hyperlink" Target="https://www.cms.gov/Medicare/Medicare-Fee-for-Service-Payment/AcuteInpatientPPS/index.html?redirect=/AcuteInpatientPPS/" TargetMode="External"/><Relationship Id="rId29" Type="http://schemas.openxmlformats.org/officeDocument/2006/relationships/hyperlink" Target="https://www.cms.gov/AcuteInpatientPPS/" TargetMode="External"/><Relationship Id="rId11" Type="http://schemas.openxmlformats.org/officeDocument/2006/relationships/hyperlink" Target="http://www.dir.ca.gov/dwc/dwc_home_page.htm" TargetMode="External"/><Relationship Id="rId24" Type="http://schemas.openxmlformats.org/officeDocument/2006/relationships/hyperlink" Target="https://www.cms.gov/AcuteInpatientPPS/"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ms.gov/AcuteInpatientPPS/" TargetMode="External"/><Relationship Id="rId45" Type="http://schemas.openxmlformats.org/officeDocument/2006/relationships/hyperlink" Target="https://www.cms.gov/medicare/acute-inpatient-pps/fy-2021-ipps-final-rule-home-page" TargetMode="External"/><Relationship Id="rId53" Type="http://schemas.openxmlformats.org/officeDocument/2006/relationships/hyperlink" Target="https://www.cms.gov/medicare/acute-inpatient-pps/fy-2023-ipps-final-rule-home-page" TargetMode="External"/><Relationship Id="rId58" Type="http://schemas.openxmlformats.org/officeDocument/2006/relationships/hyperlink" Target="Table%205%20%20%20https://www.cms.gov/medicare/acute-inpatient-pps/fy-2021-ipps-final-rule-home-page%20" TargetMode="External"/><Relationship Id="rId66" Type="http://schemas.openxmlformats.org/officeDocument/2006/relationships/hyperlink" Target="http://www.cms.gov/AcuteInpatientPPS/" TargetMode="External"/><Relationship Id="rId74" Type="http://schemas.openxmlformats.org/officeDocument/2006/relationships/hyperlink" Target="https://www.cms.gov/medicare/payment/prospective-payment-systems/acute-inpatient-pps/fy-2024-ipps-final-rule-home-page" TargetMode="External"/><Relationship Id="rId5" Type="http://schemas.openxmlformats.org/officeDocument/2006/relationships/numbering" Target="numbering.xml"/><Relationship Id="rId15" Type="http://schemas.openxmlformats.org/officeDocument/2006/relationships/hyperlink" Target="https://www.cms.gov/Medicare/Medicare-Fee-for-Service-Payment/AcuteInpatientPPS/index.html?redirect=/AcuteInpatientPPS/" TargetMode="External"/><Relationship Id="rId23" Type="http://schemas.openxmlformats.org/officeDocument/2006/relationships/hyperlink" Target="https://www.cms.gov/AcuteInpatientPPS/" TargetMode="External"/><Relationship Id="rId28" Type="http://schemas.openxmlformats.org/officeDocument/2006/relationships/hyperlink" Target="https://www.cms.gov/AcuteInpatientPPS/01_overview.asp"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medicare/acute-inpatient-pps/fy-2021-ipps-final-rule-home-page" TargetMode="External"/><Relationship Id="rId57" Type="http://schemas.openxmlformats.org/officeDocument/2006/relationships/hyperlink" Target="https://www.cms.gov/medicare/acute-inpatient-pps/fy-2023-ipps-final-rule-home-page" TargetMode="External"/><Relationship Id="rId61" Type="http://schemas.openxmlformats.org/officeDocument/2006/relationships/hyperlink" Target="https://www.cms.gov/medicare/acute-inpatient-pps/fy-2023-ipps-final-rule-home-page" TargetMode="External"/><Relationship Id="rId10" Type="http://schemas.openxmlformats.org/officeDocument/2006/relationships/endnotes" Target="endnotes.xml"/><Relationship Id="rId19" Type="http://schemas.openxmlformats.org/officeDocument/2006/relationships/hyperlink" Target="http://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dc.gov/nchs/data/icd/ICD-10-CM-Official-CodingGudance-Interim-Advice-coronavirus-feb-20-2020.pdf" TargetMode="External"/><Relationship Id="rId52" Type="http://schemas.openxmlformats.org/officeDocument/2006/relationships/hyperlink" Target="https://www.cms.gov/medicare/acute-inpatient-pps/fy-2022-ipps-final-rule-home-pagehttps:/www.cms.gov/medicare/acute-inpatient-pps/fy-2022-ipps-final-rule-home-page" TargetMode="External"/><Relationship Id="rId60" Type="http://schemas.openxmlformats.org/officeDocument/2006/relationships/hyperlink" Target="https://www.cms.gov/medicare/acute-inpatient-pps/fy-2022-ipps-final-rule-home-page" TargetMode="External"/><Relationship Id="rId65" Type="http://schemas.openxmlformats.org/officeDocument/2006/relationships/hyperlink" Target="https://www.cms.gov/medicare/payment/prospective-payment-systems/acute-inpatient-pps/fy-2024-ipps-final-rule-home-page" TargetMode="External"/><Relationship Id="rId73" Type="http://schemas.openxmlformats.org/officeDocument/2006/relationships/hyperlink" Target="https://www.cms.gov/medicare/acute-inpatient-pps/fy-2023-ipps-final-rule-home-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ca.gov/dwc/OMFS9904.htm" TargetMode="External"/><Relationship Id="rId22" Type="http://schemas.openxmlformats.org/officeDocument/2006/relationships/hyperlink" Target="https://www.cms.gov/AcuteInpatientPPS/01_overview.asp" TargetMode="External"/><Relationship Id="rId27" Type="http://schemas.openxmlformats.org/officeDocument/2006/relationships/hyperlink" Target="https://www.cms.gov/AcuteInpatientPPS/01_overview.asp"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AcuteInpatientPPS/" TargetMode="External"/><Relationship Id="rId48" Type="http://schemas.openxmlformats.org/officeDocument/2006/relationships/hyperlink" Target="https://www.cms.gov/medicare/acute-inpatient-pps/fy-2023-ipps-final-rule-home-page" TargetMode="External"/><Relationship Id="rId56" Type="http://schemas.openxmlformats.org/officeDocument/2006/relationships/hyperlink" Target="https://www.cms.gov/medicare/acute-inpatient-pps/fy-2022-ipps-final-rule-home-page" TargetMode="External"/><Relationship Id="rId64" Type="http://schemas.openxmlformats.org/officeDocument/2006/relationships/hyperlink" Target="https://www.cms.gov/medicare/payment/prospective-payment-systems/acute-inpatient-pps/fy-2024-ipps-final-rule-home-page" TargetMode="External"/><Relationship Id="rId69" Type="http://schemas.openxmlformats.org/officeDocument/2006/relationships/hyperlink" Target="https://www.cms.gov/AcuteInpatientPPS/01_overview.as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ms.gov/Medicare/Medicare-Fee-for-Service-Payment/AcuteInpatientPPS" TargetMode="External"/><Relationship Id="rId72" Type="http://schemas.openxmlformats.org/officeDocument/2006/relationships/hyperlink" Target="https://www.cms.gov/medicare/acute-inpatient-pps/fy-2022-ipps-final-rule-home-pagehttps:/www.cms.gov/medicare/acute-inpatient-pps/fy-2022-ipps-final-rule-home-page" TargetMode="External"/><Relationship Id="rId3" Type="http://schemas.openxmlformats.org/officeDocument/2006/relationships/customXml" Target="../customXml/item3.xml"/><Relationship Id="rId12" Type="http://schemas.openxmlformats.org/officeDocument/2006/relationships/hyperlink" Target="http://www.dir.ca.gov/DWC/dwc_home_page.htm" TargetMode="External"/><Relationship Id="rId17" Type="http://schemas.openxmlformats.org/officeDocument/2006/relationships/hyperlink" Target="https://www.cms.gov/Medicare/Medicare-Fee-for-Service-Payment/AcuteInpatientPPS/index.html?redirect=/AcuteInpatientPPS/" TargetMode="External"/><Relationship Id="rId25" Type="http://schemas.openxmlformats.org/officeDocument/2006/relationships/hyperlink" Target="https://www.cms.gov/AcuteInpatientPPS/01_overview.asp"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s://www.cms.gov/Medicare/Medicare-Fee-for-Service-Payment/AcuteInpatientPPS" TargetMode="External"/><Relationship Id="rId59" Type="http://schemas.openxmlformats.org/officeDocument/2006/relationships/hyperlink" Target="https://www.cms.gov/Medicare/Medicare-Fee-for-Service-Payment/AcuteInpatientPPS" TargetMode="External"/><Relationship Id="rId67" Type="http://schemas.openxmlformats.org/officeDocument/2006/relationships/hyperlink" Target="https://www.cms.gov/AcuteInpatientPPS/01_overview.asp" TargetMode="External"/><Relationship Id="rId20" Type="http://schemas.openxmlformats.org/officeDocument/2006/relationships/hyperlink" Target="http://www.cms.gov/AcuteInpatientPPS/" TargetMode="External"/><Relationship Id="rId41" Type="http://schemas.openxmlformats.org/officeDocument/2006/relationships/hyperlink" Target="https://www.cms.gov/AcuteInpatientPPS/" TargetMode="External"/><Relationship Id="rId54" Type="http://schemas.openxmlformats.org/officeDocument/2006/relationships/hyperlink" Target="https://www.cms.gov/medicare/acute-inpatient-pps/fy-2021-ipps-final-rule-home-page" TargetMode="External"/><Relationship Id="rId62" Type="http://schemas.openxmlformats.org/officeDocument/2006/relationships/hyperlink" Target="https://www.cms.gov/medicare/payment/prospective-payment-systems/acute-inpatient-pps/fy-2024-ipps-final-rule-home-page" TargetMode="External"/><Relationship Id="rId70" Type="http://schemas.openxmlformats.org/officeDocument/2006/relationships/hyperlink" Target="https://www.cms.gov/medicare/acute-inpatient-pps/fy-2021-ipps-final-rule-home-pag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9" ma:contentTypeDescription="Create a new document." ma:contentTypeScope="" ma:versionID="9072219af30952fd2517e338a9c8ee64">
  <xsd:schema xmlns:xsd="http://www.w3.org/2001/XMLSchema" xmlns:xs="http://www.w3.org/2001/XMLSchema" xmlns:p="http://schemas.microsoft.com/office/2006/metadata/properties" xmlns:ns3="0d47a867-ae85-4f49-9693-a9c2c55e8dca" targetNamespace="http://schemas.microsoft.com/office/2006/metadata/properties" ma:root="true" ma:fieldsID="84352dd0df526c3026ccf3895f032cbf"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2DB4-A2F5-488C-8745-E57EB63D38F9}">
  <ds:schemaRefs>
    <ds:schemaRef ds:uri="http://schemas.microsoft.com/sharepoint/v3/contenttype/forms"/>
  </ds:schemaRefs>
</ds:datastoreItem>
</file>

<file path=customXml/itemProps2.xml><?xml version="1.0" encoding="utf-8"?>
<ds:datastoreItem xmlns:ds="http://schemas.openxmlformats.org/officeDocument/2006/customXml" ds:itemID="{5AC9975A-99B6-44D3-8C4C-6490E13A7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9A844-384C-451C-84E8-05F6732DCAD2}">
  <ds:schemaRefs>
    <ds:schemaRef ds:uri="0d47a867-ae85-4f49-9693-a9c2c55e8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D3D6576-D72A-4AC4-BC0D-F80EC670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55</Pages>
  <Words>15873</Words>
  <Characters>90480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Text of Regulations-clean-FY 2024 (Effective 11/1/2023)</vt:lpstr>
    </vt:vector>
  </TitlesOfParts>
  <Company/>
  <LinksUpToDate>false</LinksUpToDate>
  <CharactersWithSpaces>106141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Regulations-clean-FY 2024 (Effective 11/1/2023)</dc:title>
  <dc:subject/>
  <dc:creator>Division of Workers' Compensation</dc:creator>
  <cp:keywords/>
  <dc:description/>
  <cp:lastModifiedBy>Cortes, John@DIR</cp:lastModifiedBy>
  <cp:revision>22</cp:revision>
  <cp:lastPrinted>2022-12-16T22:42:00Z</cp:lastPrinted>
  <dcterms:created xsi:type="dcterms:W3CDTF">2023-08-17T23:29:00Z</dcterms:created>
  <dcterms:modified xsi:type="dcterms:W3CDTF">2023-09-26T23:56:00Z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