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68028" w14:textId="77777777" w:rsidR="004C6341" w:rsidRPr="00EC4B24" w:rsidRDefault="004C6341" w:rsidP="00482913">
      <w:pPr>
        <w:pStyle w:val="Title"/>
        <w:rPr>
          <w:b/>
        </w:rPr>
      </w:pPr>
      <w:r w:rsidRPr="00EC4B24">
        <w:rPr>
          <w:b/>
        </w:rPr>
        <w:t>California Division of Workers’ Compensation</w:t>
      </w:r>
      <w:r w:rsidR="00482913">
        <w:rPr>
          <w:b/>
        </w:rPr>
        <w:br/>
      </w:r>
      <w:r w:rsidRPr="00EC4B24">
        <w:rPr>
          <w:b/>
        </w:rPr>
        <w:t>Electronic Medical Billing and Payment Companion Guide</w:t>
      </w:r>
    </w:p>
    <w:p w14:paraId="0D5F809C" w14:textId="77777777" w:rsidR="004C6341" w:rsidRPr="004F4F3E" w:rsidRDefault="004C6341" w:rsidP="00482913">
      <w:pPr>
        <w:pStyle w:val="Normal1"/>
        <w:rPr>
          <w:u w:val="double"/>
        </w:rPr>
      </w:pPr>
      <w:r w:rsidRPr="00CD2349">
        <w:t xml:space="preserve">Version </w:t>
      </w:r>
      <w:r w:rsidR="004F4F3E" w:rsidRPr="00486A20">
        <w:t>1.2</w:t>
      </w:r>
    </w:p>
    <w:p w14:paraId="23D5A0BD" w14:textId="77777777" w:rsidR="004C6341" w:rsidRPr="00CD2349" w:rsidRDefault="00FE1E48" w:rsidP="001E1EF8">
      <w:pPr>
        <w:spacing w:after="7800"/>
        <w:jc w:val="center"/>
        <w:rPr>
          <w:szCs w:val="22"/>
        </w:rPr>
      </w:pPr>
      <w:r>
        <w:rPr>
          <w:noProof/>
          <w:lang w:val="en-IN" w:eastAsia="en-IN"/>
        </w:rPr>
        <w:drawing>
          <wp:inline distT="0" distB="0" distL="0" distR="0" wp14:anchorId="0A1EDDA6" wp14:editId="5D29D463">
            <wp:extent cx="3251200" cy="2832100"/>
            <wp:effectExtent l="0" t="0" r="6350" b="6350"/>
            <wp:docPr id="2" name="Picture 2" descr="DIVISION OF WORKERS COMPENS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ISION OF WORKERS COMPENS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1200" cy="2832100"/>
                    </a:xfrm>
                    <a:prstGeom prst="rect">
                      <a:avLst/>
                    </a:prstGeom>
                    <a:noFill/>
                    <a:ln>
                      <a:noFill/>
                    </a:ln>
                  </pic:spPr>
                </pic:pic>
              </a:graphicData>
            </a:graphic>
          </wp:inline>
        </w:drawing>
      </w:r>
    </w:p>
    <w:p w14:paraId="558431C0" w14:textId="77777777" w:rsidR="007E7A5A" w:rsidRDefault="007E7A5A" w:rsidP="00482913">
      <w:pPr>
        <w:autoSpaceDE w:val="0"/>
        <w:autoSpaceDN w:val="0"/>
        <w:adjustRightInd w:val="0"/>
        <w:rPr>
          <w:szCs w:val="22"/>
        </w:rPr>
        <w:sectPr w:rsidR="007E7A5A" w:rsidSect="007F512E">
          <w:headerReference w:type="default" r:id="rId9"/>
          <w:footerReference w:type="even" r:id="rId10"/>
          <w:footerReference w:type="default" r:id="rId11"/>
          <w:footerReference w:type="first" r:id="rId12"/>
          <w:pgSz w:w="12240" w:h="15840" w:code="1"/>
          <w:pgMar w:top="907" w:right="1440" w:bottom="907" w:left="1267" w:header="576" w:footer="576" w:gutter="0"/>
          <w:cols w:space="720"/>
          <w:titlePg/>
          <w:docGrid w:linePitch="360"/>
        </w:sectPr>
      </w:pPr>
    </w:p>
    <w:p w14:paraId="4B756A57" w14:textId="77777777" w:rsidR="004C6341" w:rsidRPr="00486A20" w:rsidRDefault="00C969DA" w:rsidP="00367CD4">
      <w:pPr>
        <w:pStyle w:val="Heading1"/>
        <w:spacing w:after="360"/>
      </w:pPr>
      <w:r w:rsidRPr="00486A20">
        <w:lastRenderedPageBreak/>
        <w:t>Preface</w:t>
      </w:r>
    </w:p>
    <w:p w14:paraId="727D7268" w14:textId="77777777" w:rsidR="004C6341" w:rsidRPr="00FA54CE" w:rsidRDefault="004C6341" w:rsidP="00367CD4">
      <w:pPr>
        <w:pStyle w:val="Normalaa"/>
        <w:spacing w:before="240" w:after="360"/>
      </w:pPr>
      <w:r w:rsidRPr="00FA54CE">
        <w:t xml:space="preserve">Purpose of the </w:t>
      </w:r>
      <w:r>
        <w:t xml:space="preserve">California Division of Workers’ Compensation </w:t>
      </w:r>
      <w:r w:rsidRPr="00FA54CE">
        <w:t>Electronic Medical Billing and Payment Companion Guide</w:t>
      </w:r>
    </w:p>
    <w:p w14:paraId="519AE1B6" w14:textId="77777777" w:rsidR="004C6341" w:rsidRPr="00B72DD2" w:rsidRDefault="004C6341" w:rsidP="00367CD4">
      <w:pPr>
        <w:pStyle w:val="Normala"/>
        <w:spacing w:before="240" w:after="360"/>
      </w:pPr>
      <w:r w:rsidRPr="00B72DD2">
        <w:t>This guide has been adopted in Title 8, California Code of Regulations section 9792.5.1 as part of the Division of Workers’ Compensation billing regulations.</w:t>
      </w:r>
      <w:r w:rsidR="00127219">
        <w:t xml:space="preserve"> </w:t>
      </w:r>
      <w:r w:rsidRPr="00B72DD2">
        <w:t xml:space="preserve">It has been created for use in conjunction with </w:t>
      </w:r>
      <w:r w:rsidR="003C7226" w:rsidRPr="00B72DD2">
        <w:t xml:space="preserve">the </w:t>
      </w:r>
      <w:r w:rsidRPr="00B72DD2">
        <w:t xml:space="preserve">national </w:t>
      </w:r>
      <w:r w:rsidR="003C7226" w:rsidRPr="00B72DD2">
        <w:t xml:space="preserve">electronic </w:t>
      </w:r>
      <w:r w:rsidRPr="00B72DD2">
        <w:t>standard</w:t>
      </w:r>
      <w:r w:rsidR="003C7226" w:rsidRPr="006831BD">
        <w:t>s</w:t>
      </w:r>
      <w:r w:rsidRPr="00B72DD2">
        <w:t xml:space="preserve"> of the Accredited Standards Committee (ASC </w:t>
      </w:r>
      <w:proofErr w:type="spellStart"/>
      <w:r w:rsidRPr="00B72DD2">
        <w:t>X12</w:t>
      </w:r>
      <w:proofErr w:type="spellEnd"/>
      <w:r w:rsidRPr="00B72DD2">
        <w:t xml:space="preserve">), </w:t>
      </w:r>
      <w:r w:rsidR="009270C9" w:rsidRPr="00B72DD2">
        <w:t>Technical Reports</w:t>
      </w:r>
      <w:r w:rsidR="001B44C5" w:rsidRPr="00B72DD2">
        <w:t xml:space="preserve"> </w:t>
      </w:r>
      <w:r w:rsidR="007C41BC" w:rsidRPr="00B72DD2">
        <w:t xml:space="preserve">Type 3 </w:t>
      </w:r>
      <w:r w:rsidR="001B44C5" w:rsidRPr="00B72DD2">
        <w:t>(and all related errata)</w:t>
      </w:r>
      <w:r w:rsidR="009270C9" w:rsidRPr="00B72DD2">
        <w:t>,</w:t>
      </w:r>
      <w:r w:rsidR="009270C9" w:rsidRPr="00B72DD2">
        <w:rPr>
          <w:i/>
        </w:rPr>
        <w:t xml:space="preserve"> </w:t>
      </w:r>
      <w:r w:rsidRPr="00B72DD2">
        <w:t>and the National Council for Prescription Drug Programs (</w:t>
      </w:r>
      <w:proofErr w:type="spellStart"/>
      <w:r w:rsidRPr="00B72DD2">
        <w:t>NCPDP</w:t>
      </w:r>
      <w:proofErr w:type="spellEnd"/>
      <w:r w:rsidRPr="00B72DD2">
        <w:t>) which have been adopted by the U.S. Secretary of Health and Human Services for use pursuant to the Health Insurance Portability and Accountability Act of 1996 (HIPAA).</w:t>
      </w:r>
      <w:r w:rsidR="00127219">
        <w:t xml:space="preserve"> </w:t>
      </w:r>
      <w:r w:rsidRPr="00B72DD2">
        <w:t xml:space="preserve">Specified ASC </w:t>
      </w:r>
      <w:proofErr w:type="spellStart"/>
      <w:r w:rsidRPr="00B72DD2">
        <w:t>X12</w:t>
      </w:r>
      <w:proofErr w:type="spellEnd"/>
      <w:r w:rsidRPr="00B72DD2">
        <w:t xml:space="preserve"> and </w:t>
      </w:r>
      <w:proofErr w:type="spellStart"/>
      <w:r w:rsidRPr="00B72DD2">
        <w:t>NCPDP</w:t>
      </w:r>
      <w:proofErr w:type="spellEnd"/>
      <w:r w:rsidRPr="00B72DD2">
        <w:t xml:space="preserve"> electronic standards have been incorporated by reference into this guide.</w:t>
      </w:r>
      <w:r w:rsidR="00127219">
        <w:t xml:space="preserve"> </w:t>
      </w:r>
      <w:r w:rsidR="005C010D" w:rsidRPr="00B72DD2">
        <w:t xml:space="preserve">The standards are copyrighted by the </w:t>
      </w:r>
      <w:r w:rsidR="004753E0" w:rsidRPr="00B72DD2">
        <w:t xml:space="preserve">Data Interchange Standards Association (DISA) on behalf of </w:t>
      </w:r>
      <w:r w:rsidR="005C010D" w:rsidRPr="00B72DD2">
        <w:t xml:space="preserve">ASC </w:t>
      </w:r>
      <w:proofErr w:type="spellStart"/>
      <w:r w:rsidR="005C010D" w:rsidRPr="00B72DD2">
        <w:t>X12</w:t>
      </w:r>
      <w:proofErr w:type="spellEnd"/>
      <w:r w:rsidR="005C010D" w:rsidRPr="00B72DD2">
        <w:t xml:space="preserve"> and </w:t>
      </w:r>
      <w:r w:rsidR="009270C9" w:rsidRPr="00B72DD2">
        <w:t xml:space="preserve">by the </w:t>
      </w:r>
      <w:proofErr w:type="spellStart"/>
      <w:r w:rsidR="005C010D" w:rsidRPr="00B72DD2">
        <w:t>NCPDP</w:t>
      </w:r>
      <w:proofErr w:type="spellEnd"/>
      <w:r w:rsidR="005C010D" w:rsidRPr="00B72DD2">
        <w:t>, respectively, and must be purchased for use in workers’ compensation electronic billing.</w:t>
      </w:r>
      <w:r w:rsidR="000C266F" w:rsidRPr="00B72DD2">
        <w:t xml:space="preserve"> (See Section 2.2.2 for addresses.)</w:t>
      </w:r>
    </w:p>
    <w:p w14:paraId="3DD1EC8B" w14:textId="77777777" w:rsidR="004C6341" w:rsidRPr="00B72DD2" w:rsidRDefault="004C6341" w:rsidP="00367CD4">
      <w:pPr>
        <w:pStyle w:val="Normala"/>
        <w:spacing w:before="240" w:after="360"/>
      </w:pPr>
      <w:r w:rsidRPr="00B72DD2">
        <w:t xml:space="preserve">The California </w:t>
      </w:r>
      <w:r w:rsidRPr="00B72DD2">
        <w:rPr>
          <w:bCs/>
          <w:iCs/>
        </w:rPr>
        <w:t xml:space="preserve">Electronic Medical Billing and Payment </w:t>
      </w:r>
      <w:r w:rsidRPr="00B72DD2">
        <w:t>Companion Guide is not to be a replacement for the national standard</w:t>
      </w:r>
      <w:r w:rsidR="003C7226" w:rsidRPr="00B72DD2">
        <w:t xml:space="preserve"> </w:t>
      </w:r>
      <w:proofErr w:type="spellStart"/>
      <w:r w:rsidR="003C7226" w:rsidRPr="00B72DD2">
        <w:t>ASCX12</w:t>
      </w:r>
      <w:proofErr w:type="spellEnd"/>
      <w:r w:rsidR="003C7226" w:rsidRPr="00B72DD2">
        <w:t xml:space="preserve"> Technical Reports Type 3 and</w:t>
      </w:r>
      <w:r w:rsidRPr="00B72DD2">
        <w:t xml:space="preserve"> </w:t>
      </w:r>
      <w:proofErr w:type="spellStart"/>
      <w:r w:rsidR="003C7226" w:rsidRPr="00B72DD2">
        <w:t>NCPDP</w:t>
      </w:r>
      <w:proofErr w:type="spellEnd"/>
      <w:r w:rsidR="003C7226" w:rsidRPr="00B72DD2">
        <w:t xml:space="preserve"> </w:t>
      </w:r>
      <w:r w:rsidRPr="00B72DD2">
        <w:t xml:space="preserve">implementation guides but rather is to be used as a supplement to the national </w:t>
      </w:r>
      <w:r w:rsidR="003C7226" w:rsidRPr="00B72DD2">
        <w:t xml:space="preserve">technical reports and </w:t>
      </w:r>
      <w:r w:rsidRPr="00B72DD2">
        <w:t xml:space="preserve">guides. This companion guide supplements the national </w:t>
      </w:r>
      <w:r w:rsidR="003C7226" w:rsidRPr="00B72DD2">
        <w:t>standards</w:t>
      </w:r>
      <w:r w:rsidRPr="00B72DD2">
        <w:t xml:space="preserve"> by providing clarifications and specialized instructions derived from specific business rules that apply to processing bills and payments electronically within California’s workers’ compensation system. </w:t>
      </w:r>
    </w:p>
    <w:p w14:paraId="396C59C7" w14:textId="77777777" w:rsidR="003A17E5" w:rsidRPr="00B72DD2" w:rsidRDefault="003A17E5" w:rsidP="00367CD4">
      <w:pPr>
        <w:pStyle w:val="Normala"/>
        <w:spacing w:before="240" w:after="240"/>
      </w:pPr>
      <w:r w:rsidRPr="00B72DD2">
        <w:t xml:space="preserve">The national standard electronic transaction guides referenced in this guide include the </w:t>
      </w:r>
      <w:r w:rsidR="00B61938" w:rsidRPr="00B72DD2">
        <w:t>documents listed below.</w:t>
      </w:r>
    </w:p>
    <w:p w14:paraId="0CBCF380" w14:textId="77777777" w:rsidR="003A17E5" w:rsidRPr="00B72DD2" w:rsidRDefault="005C010D" w:rsidP="00367CD4">
      <w:pPr>
        <w:pStyle w:val="Normala"/>
        <w:spacing w:before="240" w:after="240"/>
      </w:pPr>
      <w:r w:rsidRPr="00B72DD2">
        <w:t xml:space="preserve">Standards published </w:t>
      </w:r>
      <w:r w:rsidR="006178D1" w:rsidRPr="00B72DD2">
        <w:t xml:space="preserve">and copyrighted </w:t>
      </w:r>
      <w:r w:rsidRPr="00B72DD2">
        <w:t xml:space="preserve">by the Accredited Standards Committee </w:t>
      </w:r>
      <w:proofErr w:type="spellStart"/>
      <w:r w:rsidRPr="00B72DD2">
        <w:t>X12</w:t>
      </w:r>
      <w:proofErr w:type="spellEnd"/>
      <w:r w:rsidRPr="00B72DD2">
        <w:t xml:space="preserve">, Insurance Subcommittee, ASC </w:t>
      </w:r>
      <w:proofErr w:type="spellStart"/>
      <w:r w:rsidRPr="00B72DD2">
        <w:t>X12N</w:t>
      </w:r>
      <w:proofErr w:type="spellEnd"/>
      <w:r w:rsidR="004B156E" w:rsidRPr="00B72DD2">
        <w:t xml:space="preserve"> (shortened titles in parentheses)</w:t>
      </w:r>
      <w:r w:rsidR="00B61938" w:rsidRPr="00B72DD2">
        <w:t>:</w:t>
      </w:r>
    </w:p>
    <w:p w14:paraId="47D61E90" w14:textId="77777777" w:rsidR="004B156E" w:rsidRPr="00482913" w:rsidRDefault="006178D1" w:rsidP="00367CD4">
      <w:pPr>
        <w:pStyle w:val="BulletList"/>
        <w:numPr>
          <w:ilvl w:val="0"/>
          <w:numId w:val="10"/>
        </w:numPr>
        <w:spacing w:before="240" w:after="360"/>
      </w:pPr>
      <w:r w:rsidRPr="00482913">
        <w:t xml:space="preserve">ASC </w:t>
      </w:r>
      <w:proofErr w:type="spellStart"/>
      <w:r w:rsidRPr="00482913">
        <w:t>X12N</w:t>
      </w:r>
      <w:proofErr w:type="spellEnd"/>
      <w:r w:rsidRPr="00482913">
        <w:t>/</w:t>
      </w:r>
      <w:proofErr w:type="spellStart"/>
      <w:r w:rsidRPr="00482913">
        <w:t>005010X222</w:t>
      </w:r>
      <w:proofErr w:type="spellEnd"/>
      <w:r w:rsidRPr="00482913">
        <w:t xml:space="preserve"> Health</w:t>
      </w:r>
      <w:r w:rsidR="004B156E" w:rsidRPr="00482913">
        <w:t xml:space="preserve"> Care Claim: Professional (837)</w:t>
      </w:r>
      <w:r w:rsidR="00482913" w:rsidRPr="00482913">
        <w:rPr>
          <w:lang w:val="en-IN"/>
        </w:rPr>
        <w:br/>
      </w:r>
      <w:r w:rsidR="004B156E" w:rsidRPr="00482913">
        <w:t>(</w:t>
      </w:r>
      <w:proofErr w:type="spellStart"/>
      <w:r w:rsidR="004B156E" w:rsidRPr="00482913">
        <w:t>005010X222</w:t>
      </w:r>
      <w:r w:rsidR="00346730" w:rsidRPr="00482913">
        <w:t>A1</w:t>
      </w:r>
      <w:proofErr w:type="spellEnd"/>
      <w:r w:rsidR="004B156E" w:rsidRPr="00482913">
        <w:t xml:space="preserve"> or Health Care Claim: Professional)</w:t>
      </w:r>
    </w:p>
    <w:p w14:paraId="7C5F4277" w14:textId="77777777" w:rsidR="00722ADA" w:rsidRPr="00B72DD2" w:rsidRDefault="00722ADA" w:rsidP="00367CD4">
      <w:pPr>
        <w:pStyle w:val="CircleBullet"/>
        <w:spacing w:before="240" w:after="360"/>
      </w:pPr>
      <w:r w:rsidRPr="00B72DD2">
        <w:t xml:space="preserve">ASC </w:t>
      </w:r>
      <w:proofErr w:type="spellStart"/>
      <w:r w:rsidRPr="00B72DD2">
        <w:t>X12N</w:t>
      </w:r>
      <w:proofErr w:type="spellEnd"/>
      <w:r w:rsidRPr="00B72DD2">
        <w:t>/</w:t>
      </w:r>
      <w:proofErr w:type="spellStart"/>
      <w:r w:rsidRPr="00B72DD2">
        <w:t>005010X222E1</w:t>
      </w:r>
      <w:proofErr w:type="spellEnd"/>
      <w:r w:rsidRPr="00B72DD2">
        <w:t xml:space="preserve"> Health Care Claim: Professional (837)</w:t>
      </w:r>
    </w:p>
    <w:p w14:paraId="6D85CC5C" w14:textId="77777777" w:rsidR="00722ADA" w:rsidRPr="00B72DD2" w:rsidRDefault="00722ADA" w:rsidP="00367CD4">
      <w:pPr>
        <w:pStyle w:val="CircleBullet"/>
        <w:spacing w:before="240" w:after="360"/>
      </w:pPr>
      <w:r w:rsidRPr="00B72DD2">
        <w:t xml:space="preserve">ASC </w:t>
      </w:r>
      <w:proofErr w:type="spellStart"/>
      <w:r w:rsidRPr="00B72DD2">
        <w:t>X12N</w:t>
      </w:r>
      <w:proofErr w:type="spellEnd"/>
      <w:r w:rsidRPr="00B72DD2">
        <w:t>/</w:t>
      </w:r>
      <w:proofErr w:type="spellStart"/>
      <w:r w:rsidRPr="00B72DD2">
        <w:t>005010X222A1</w:t>
      </w:r>
      <w:proofErr w:type="spellEnd"/>
      <w:r w:rsidRPr="00B72DD2">
        <w:t xml:space="preserve"> Health Care Claim: Professional (837)</w:t>
      </w:r>
    </w:p>
    <w:p w14:paraId="40FDCC73" w14:textId="77777777" w:rsidR="004B156E" w:rsidRPr="00482913" w:rsidRDefault="006178D1" w:rsidP="00367CD4">
      <w:pPr>
        <w:pStyle w:val="BulletList"/>
        <w:numPr>
          <w:ilvl w:val="0"/>
          <w:numId w:val="10"/>
        </w:numPr>
        <w:spacing w:before="240" w:after="360"/>
      </w:pPr>
      <w:r w:rsidRPr="00482913">
        <w:t xml:space="preserve">ASC </w:t>
      </w:r>
      <w:proofErr w:type="spellStart"/>
      <w:r w:rsidRPr="00482913">
        <w:t>X12N</w:t>
      </w:r>
      <w:proofErr w:type="spellEnd"/>
      <w:r w:rsidR="004B156E" w:rsidRPr="00482913">
        <w:t>/</w:t>
      </w:r>
      <w:proofErr w:type="spellStart"/>
      <w:r w:rsidR="004B156E" w:rsidRPr="00482913">
        <w:t>005010X223</w:t>
      </w:r>
      <w:proofErr w:type="spellEnd"/>
      <w:r w:rsidR="004B156E" w:rsidRPr="00482913">
        <w:t xml:space="preserve"> Health Care Claim: Institutional (837)</w:t>
      </w:r>
      <w:r w:rsidR="00482913" w:rsidRPr="00482913">
        <w:rPr>
          <w:lang w:val="en-IN"/>
        </w:rPr>
        <w:br/>
      </w:r>
      <w:r w:rsidR="004B156E" w:rsidRPr="00482913">
        <w:t>(</w:t>
      </w:r>
      <w:proofErr w:type="spellStart"/>
      <w:r w:rsidR="004B156E" w:rsidRPr="00482913">
        <w:t>005010X223</w:t>
      </w:r>
      <w:r w:rsidR="00346730" w:rsidRPr="00482913">
        <w:t>A2</w:t>
      </w:r>
      <w:proofErr w:type="spellEnd"/>
      <w:r w:rsidR="004B156E" w:rsidRPr="00482913">
        <w:t xml:space="preserve"> or Health Care Claim: Institutional) </w:t>
      </w:r>
    </w:p>
    <w:p w14:paraId="63992853" w14:textId="77777777" w:rsidR="00722ADA" w:rsidRPr="00B72DD2" w:rsidRDefault="00722ADA" w:rsidP="00367CD4">
      <w:pPr>
        <w:pStyle w:val="CircleBullet"/>
        <w:spacing w:before="240" w:after="360"/>
      </w:pPr>
      <w:r w:rsidRPr="00B72DD2">
        <w:t xml:space="preserve">ASC </w:t>
      </w:r>
      <w:proofErr w:type="spellStart"/>
      <w:r w:rsidRPr="00B72DD2">
        <w:t>X12N</w:t>
      </w:r>
      <w:proofErr w:type="spellEnd"/>
      <w:r w:rsidRPr="00B72DD2">
        <w:t>/</w:t>
      </w:r>
      <w:proofErr w:type="spellStart"/>
      <w:r w:rsidRPr="00B72DD2">
        <w:t>005010X223A1</w:t>
      </w:r>
      <w:proofErr w:type="spellEnd"/>
      <w:r w:rsidRPr="00B72DD2">
        <w:t xml:space="preserve"> Health Care Claim: Institutional (837)</w:t>
      </w:r>
    </w:p>
    <w:p w14:paraId="05ACDC1C" w14:textId="77777777" w:rsidR="00722ADA" w:rsidRPr="00B72DD2" w:rsidRDefault="00722ADA" w:rsidP="00367CD4">
      <w:pPr>
        <w:pStyle w:val="CircleBullet"/>
        <w:spacing w:before="240" w:after="360"/>
      </w:pPr>
      <w:r w:rsidRPr="00B72DD2">
        <w:t xml:space="preserve">ASC </w:t>
      </w:r>
      <w:proofErr w:type="spellStart"/>
      <w:r w:rsidRPr="00B72DD2">
        <w:t>X12N</w:t>
      </w:r>
      <w:proofErr w:type="spellEnd"/>
      <w:r w:rsidRPr="00B72DD2">
        <w:t>/</w:t>
      </w:r>
      <w:proofErr w:type="spellStart"/>
      <w:r w:rsidRPr="00B72DD2">
        <w:t>005010X223E1</w:t>
      </w:r>
      <w:proofErr w:type="spellEnd"/>
      <w:r w:rsidRPr="00B72DD2">
        <w:t xml:space="preserve"> Health Care Claim: Institutional (837)</w:t>
      </w:r>
    </w:p>
    <w:p w14:paraId="5384DD7C" w14:textId="77777777" w:rsidR="00722ADA" w:rsidRPr="00B72DD2" w:rsidRDefault="00722ADA" w:rsidP="00367CD4">
      <w:pPr>
        <w:pStyle w:val="CircleBullet"/>
        <w:spacing w:before="240" w:after="360"/>
      </w:pPr>
      <w:r w:rsidRPr="00B72DD2">
        <w:t xml:space="preserve">ASC </w:t>
      </w:r>
      <w:proofErr w:type="spellStart"/>
      <w:r w:rsidRPr="00B72DD2">
        <w:t>X12N</w:t>
      </w:r>
      <w:proofErr w:type="spellEnd"/>
      <w:r w:rsidRPr="00B72DD2">
        <w:t>/</w:t>
      </w:r>
      <w:proofErr w:type="spellStart"/>
      <w:r w:rsidRPr="00B72DD2">
        <w:t>005010X223A2</w:t>
      </w:r>
      <w:proofErr w:type="spellEnd"/>
      <w:r w:rsidRPr="00B72DD2">
        <w:t xml:space="preserve"> Health Care Claim: Institutional (837)</w:t>
      </w:r>
    </w:p>
    <w:p w14:paraId="2B31CA8B" w14:textId="77777777" w:rsidR="004B156E" w:rsidRPr="00482913" w:rsidRDefault="006178D1" w:rsidP="00367CD4">
      <w:pPr>
        <w:pStyle w:val="BulletList"/>
        <w:numPr>
          <w:ilvl w:val="0"/>
          <w:numId w:val="10"/>
        </w:numPr>
        <w:spacing w:before="240" w:after="360"/>
      </w:pPr>
      <w:r w:rsidRPr="00482913">
        <w:t xml:space="preserve">ASC </w:t>
      </w:r>
      <w:proofErr w:type="spellStart"/>
      <w:r w:rsidRPr="00482913">
        <w:t>X12N</w:t>
      </w:r>
      <w:proofErr w:type="spellEnd"/>
      <w:r w:rsidRPr="00482913">
        <w:t>/</w:t>
      </w:r>
      <w:proofErr w:type="spellStart"/>
      <w:r w:rsidRPr="00482913">
        <w:t>005010X224</w:t>
      </w:r>
      <w:proofErr w:type="spellEnd"/>
      <w:r w:rsidRPr="00482913">
        <w:t xml:space="preserve"> </w:t>
      </w:r>
      <w:r w:rsidR="004B156E" w:rsidRPr="00482913">
        <w:t>Health Care Claim: Dental (837)</w:t>
      </w:r>
      <w:r w:rsidR="00482913" w:rsidRPr="00482913">
        <w:rPr>
          <w:lang w:val="en-IN"/>
        </w:rPr>
        <w:br/>
      </w:r>
      <w:r w:rsidR="004B156E" w:rsidRPr="00482913">
        <w:t>(</w:t>
      </w:r>
      <w:proofErr w:type="spellStart"/>
      <w:r w:rsidR="004B156E" w:rsidRPr="00482913">
        <w:t>005010X224</w:t>
      </w:r>
      <w:r w:rsidR="00346730" w:rsidRPr="00482913">
        <w:t>A2</w:t>
      </w:r>
      <w:proofErr w:type="spellEnd"/>
      <w:r w:rsidR="004B156E" w:rsidRPr="00482913">
        <w:t xml:space="preserve"> or Health Care Claim: Dental)</w:t>
      </w:r>
    </w:p>
    <w:p w14:paraId="303410F0" w14:textId="77777777" w:rsidR="00722ADA" w:rsidRPr="00B72DD2" w:rsidRDefault="00722ADA" w:rsidP="00367CD4">
      <w:pPr>
        <w:pStyle w:val="CircleBullet"/>
        <w:spacing w:before="240" w:after="360"/>
      </w:pPr>
      <w:r w:rsidRPr="00B72DD2">
        <w:t xml:space="preserve">ASC </w:t>
      </w:r>
      <w:proofErr w:type="spellStart"/>
      <w:r w:rsidRPr="00B72DD2">
        <w:t>X12N</w:t>
      </w:r>
      <w:proofErr w:type="spellEnd"/>
      <w:r w:rsidRPr="00B72DD2">
        <w:t>/</w:t>
      </w:r>
      <w:proofErr w:type="spellStart"/>
      <w:r w:rsidRPr="00B72DD2">
        <w:t>005010X224A1</w:t>
      </w:r>
      <w:proofErr w:type="spellEnd"/>
      <w:r w:rsidRPr="00B72DD2">
        <w:t xml:space="preserve"> Health Care Claim: Dental (837)</w:t>
      </w:r>
    </w:p>
    <w:p w14:paraId="587A83E1" w14:textId="77777777" w:rsidR="00722ADA" w:rsidRPr="00B72DD2" w:rsidRDefault="00722ADA" w:rsidP="00367CD4">
      <w:pPr>
        <w:pStyle w:val="CircleBullet"/>
        <w:spacing w:before="240" w:after="360"/>
      </w:pPr>
      <w:r w:rsidRPr="00B72DD2">
        <w:t xml:space="preserve">ASC </w:t>
      </w:r>
      <w:proofErr w:type="spellStart"/>
      <w:r w:rsidRPr="00B72DD2">
        <w:t>X12N</w:t>
      </w:r>
      <w:proofErr w:type="spellEnd"/>
      <w:r w:rsidRPr="00B72DD2">
        <w:t>/</w:t>
      </w:r>
      <w:proofErr w:type="spellStart"/>
      <w:r w:rsidRPr="00B72DD2">
        <w:t>005010X22</w:t>
      </w:r>
      <w:r w:rsidR="00CD6DC2" w:rsidRPr="00B72DD2">
        <w:t>4</w:t>
      </w:r>
      <w:r w:rsidRPr="00B72DD2">
        <w:t>E1</w:t>
      </w:r>
      <w:proofErr w:type="spellEnd"/>
      <w:r w:rsidRPr="00B72DD2">
        <w:t xml:space="preserve"> Health Care Claim: </w:t>
      </w:r>
      <w:r w:rsidR="00DA25EA" w:rsidRPr="00B72DD2">
        <w:t>Dent</w:t>
      </w:r>
      <w:r w:rsidRPr="00B72DD2">
        <w:t>al (837)</w:t>
      </w:r>
    </w:p>
    <w:p w14:paraId="6F222D85" w14:textId="77777777" w:rsidR="00DA25EA" w:rsidRPr="00B72DD2" w:rsidRDefault="00DA25EA" w:rsidP="00367CD4">
      <w:pPr>
        <w:pStyle w:val="CircleBullet"/>
        <w:spacing w:before="240" w:after="360"/>
      </w:pPr>
      <w:r w:rsidRPr="00B72DD2">
        <w:t xml:space="preserve">ASC </w:t>
      </w:r>
      <w:proofErr w:type="spellStart"/>
      <w:r w:rsidRPr="00B72DD2">
        <w:t>X12N</w:t>
      </w:r>
      <w:proofErr w:type="spellEnd"/>
      <w:r w:rsidRPr="00B72DD2">
        <w:t>/</w:t>
      </w:r>
      <w:proofErr w:type="spellStart"/>
      <w:r w:rsidRPr="00B72DD2">
        <w:t>005010X22</w:t>
      </w:r>
      <w:r w:rsidR="00CD6DC2" w:rsidRPr="00B72DD2">
        <w:t>4</w:t>
      </w:r>
      <w:r w:rsidRPr="00B72DD2">
        <w:t>A2</w:t>
      </w:r>
      <w:proofErr w:type="spellEnd"/>
      <w:r w:rsidRPr="00B72DD2">
        <w:t xml:space="preserve"> Health Care Claim: Dental (837)</w:t>
      </w:r>
    </w:p>
    <w:p w14:paraId="0D393EE8" w14:textId="77777777" w:rsidR="004B156E" w:rsidRPr="00482913" w:rsidRDefault="006178D1" w:rsidP="00367CD4">
      <w:pPr>
        <w:pStyle w:val="BulletList"/>
        <w:numPr>
          <w:ilvl w:val="0"/>
          <w:numId w:val="10"/>
        </w:numPr>
        <w:spacing w:before="240" w:after="240"/>
      </w:pPr>
      <w:r w:rsidRPr="00482913">
        <w:lastRenderedPageBreak/>
        <w:t xml:space="preserve">ASC </w:t>
      </w:r>
      <w:proofErr w:type="spellStart"/>
      <w:r w:rsidRPr="00482913">
        <w:t>X12N</w:t>
      </w:r>
      <w:proofErr w:type="spellEnd"/>
      <w:r w:rsidRPr="00482913">
        <w:t>/</w:t>
      </w:r>
      <w:proofErr w:type="spellStart"/>
      <w:r w:rsidRPr="00482913">
        <w:t>0</w:t>
      </w:r>
      <w:r w:rsidR="004B156E" w:rsidRPr="00482913">
        <w:t>05010X221</w:t>
      </w:r>
      <w:proofErr w:type="spellEnd"/>
      <w:r w:rsidR="004B156E" w:rsidRPr="00482913">
        <w:t xml:space="preserve"> </w:t>
      </w:r>
      <w:r w:rsidR="00923330" w:rsidRPr="00482913">
        <w:t xml:space="preserve">Health Care Claim </w:t>
      </w:r>
      <w:r w:rsidR="004B156E" w:rsidRPr="00482913">
        <w:t>Payment/Advice (835)</w:t>
      </w:r>
      <w:r w:rsidR="00482913" w:rsidRPr="00482913">
        <w:rPr>
          <w:lang w:val="en-IN"/>
        </w:rPr>
        <w:br/>
      </w:r>
      <w:r w:rsidR="004B156E" w:rsidRPr="00482913">
        <w:t>(</w:t>
      </w:r>
      <w:proofErr w:type="spellStart"/>
      <w:r w:rsidR="004B156E" w:rsidRPr="00482913">
        <w:t>005010X221</w:t>
      </w:r>
      <w:r w:rsidR="00346730" w:rsidRPr="00482913">
        <w:t>A1</w:t>
      </w:r>
      <w:proofErr w:type="spellEnd"/>
      <w:r w:rsidR="004B156E" w:rsidRPr="00482913">
        <w:t xml:space="preserve"> or </w:t>
      </w:r>
      <w:r w:rsidR="00B61938" w:rsidRPr="00482913">
        <w:t xml:space="preserve">Health Care Claim </w:t>
      </w:r>
      <w:r w:rsidR="004B156E" w:rsidRPr="00482913">
        <w:t>Payment/Advice)</w:t>
      </w:r>
    </w:p>
    <w:p w14:paraId="682EF9DC" w14:textId="77777777" w:rsidR="00CD6DC2" w:rsidRPr="00B72DD2" w:rsidRDefault="00CD6DC2" w:rsidP="00367CD4">
      <w:pPr>
        <w:pStyle w:val="CircleBullet"/>
        <w:spacing w:before="240" w:after="240"/>
      </w:pPr>
      <w:r w:rsidRPr="00B72DD2">
        <w:t xml:space="preserve">ASC </w:t>
      </w:r>
      <w:proofErr w:type="spellStart"/>
      <w:r w:rsidRPr="00B72DD2">
        <w:t>X12N</w:t>
      </w:r>
      <w:proofErr w:type="spellEnd"/>
      <w:r w:rsidRPr="00B72DD2">
        <w:t>/</w:t>
      </w:r>
      <w:proofErr w:type="spellStart"/>
      <w:r w:rsidRPr="00B72DD2">
        <w:t>005010X221E1</w:t>
      </w:r>
      <w:proofErr w:type="spellEnd"/>
      <w:r w:rsidRPr="00B72DD2">
        <w:t xml:space="preserve"> Health Care Claim Payment/Advice (835)</w:t>
      </w:r>
    </w:p>
    <w:p w14:paraId="6D3453DF" w14:textId="77777777" w:rsidR="00CD6DC2" w:rsidRPr="00B72DD2" w:rsidRDefault="00CD6DC2" w:rsidP="00367CD4">
      <w:pPr>
        <w:pStyle w:val="CircleBullet"/>
        <w:spacing w:before="240" w:after="240"/>
      </w:pPr>
      <w:r w:rsidRPr="00B72DD2">
        <w:t xml:space="preserve">ASC </w:t>
      </w:r>
      <w:proofErr w:type="spellStart"/>
      <w:r w:rsidRPr="00B72DD2">
        <w:t>X12N</w:t>
      </w:r>
      <w:proofErr w:type="spellEnd"/>
      <w:r w:rsidRPr="00B72DD2">
        <w:t>/</w:t>
      </w:r>
      <w:proofErr w:type="spellStart"/>
      <w:r w:rsidRPr="00B72DD2">
        <w:t>005010X221A1</w:t>
      </w:r>
      <w:proofErr w:type="spellEnd"/>
      <w:r w:rsidRPr="00B72DD2">
        <w:t xml:space="preserve"> Health Care Claim Payment/Advice (835)</w:t>
      </w:r>
    </w:p>
    <w:p w14:paraId="0B8281E2" w14:textId="77777777" w:rsidR="00B61938" w:rsidRPr="00482913" w:rsidRDefault="006178D1" w:rsidP="00367CD4">
      <w:pPr>
        <w:pStyle w:val="BulletList"/>
        <w:numPr>
          <w:ilvl w:val="0"/>
          <w:numId w:val="10"/>
        </w:numPr>
        <w:spacing w:before="240" w:after="240"/>
        <w:rPr>
          <w:rFonts w:cs="Arial"/>
        </w:rPr>
      </w:pPr>
      <w:r w:rsidRPr="00482913">
        <w:t xml:space="preserve">ASC </w:t>
      </w:r>
      <w:proofErr w:type="spellStart"/>
      <w:r w:rsidRPr="00482913">
        <w:t>X12</w:t>
      </w:r>
      <w:proofErr w:type="spellEnd"/>
      <w:r w:rsidRPr="00482913">
        <w:t>/</w:t>
      </w:r>
      <w:proofErr w:type="spellStart"/>
      <w:r w:rsidRPr="00482913">
        <w:t>005010X214</w:t>
      </w:r>
      <w:proofErr w:type="spellEnd"/>
      <w:r w:rsidRPr="00482913">
        <w:t xml:space="preserve"> Health Care Claim Acknowledgment (277)</w:t>
      </w:r>
      <w:r w:rsidR="00482913" w:rsidRPr="00482913">
        <w:rPr>
          <w:lang w:val="en-IN"/>
        </w:rPr>
        <w:br/>
      </w:r>
      <w:r w:rsidR="00B61938" w:rsidRPr="00482913">
        <w:rPr>
          <w:rFonts w:cs="Arial"/>
        </w:rPr>
        <w:t>(</w:t>
      </w:r>
      <w:proofErr w:type="spellStart"/>
      <w:r w:rsidR="00B61938" w:rsidRPr="00482913">
        <w:rPr>
          <w:rFonts w:cs="Arial"/>
        </w:rPr>
        <w:t>005010X214</w:t>
      </w:r>
      <w:proofErr w:type="spellEnd"/>
      <w:r w:rsidR="00B61938" w:rsidRPr="00482913">
        <w:rPr>
          <w:rFonts w:cs="Arial"/>
        </w:rPr>
        <w:t xml:space="preserve"> or Health Care Claim Acknowledgment)</w:t>
      </w:r>
    </w:p>
    <w:p w14:paraId="28BD75EC" w14:textId="77777777" w:rsidR="00CD6DC2" w:rsidRPr="00B72DD2" w:rsidRDefault="00CD6DC2" w:rsidP="00367CD4">
      <w:pPr>
        <w:pStyle w:val="CircleBullet"/>
        <w:spacing w:before="240" w:after="240"/>
      </w:pPr>
      <w:r w:rsidRPr="00B72DD2">
        <w:t xml:space="preserve">ASC </w:t>
      </w:r>
      <w:proofErr w:type="spellStart"/>
      <w:r w:rsidRPr="00B72DD2">
        <w:t>X12N</w:t>
      </w:r>
      <w:proofErr w:type="spellEnd"/>
      <w:r w:rsidRPr="00B72DD2">
        <w:t>/</w:t>
      </w:r>
      <w:proofErr w:type="spellStart"/>
      <w:r w:rsidRPr="00B72DD2">
        <w:t>005010X214A1</w:t>
      </w:r>
      <w:proofErr w:type="spellEnd"/>
      <w:r w:rsidRPr="00B72DD2">
        <w:t xml:space="preserve"> Health Care Claim Acknowledgment (277)</w:t>
      </w:r>
    </w:p>
    <w:p w14:paraId="0761A8C4" w14:textId="77777777" w:rsidR="00CD6DC2" w:rsidRPr="00B72DD2" w:rsidRDefault="00CD6DC2" w:rsidP="00367CD4">
      <w:pPr>
        <w:pStyle w:val="CircleBullet"/>
        <w:spacing w:before="240" w:after="240"/>
      </w:pPr>
      <w:r w:rsidRPr="00B72DD2">
        <w:t xml:space="preserve">ASC </w:t>
      </w:r>
      <w:proofErr w:type="spellStart"/>
      <w:r w:rsidRPr="00B72DD2">
        <w:t>X12N</w:t>
      </w:r>
      <w:proofErr w:type="spellEnd"/>
      <w:r w:rsidRPr="00B72DD2">
        <w:t>/</w:t>
      </w:r>
      <w:proofErr w:type="spellStart"/>
      <w:r w:rsidRPr="00B72DD2">
        <w:t>005010X214E1</w:t>
      </w:r>
      <w:proofErr w:type="spellEnd"/>
      <w:r w:rsidRPr="00B72DD2">
        <w:t xml:space="preserve"> Health Care Claim Acknowledgment (277)</w:t>
      </w:r>
    </w:p>
    <w:p w14:paraId="48942C5D" w14:textId="77777777" w:rsidR="00CD6DC2" w:rsidRPr="00B72DD2" w:rsidRDefault="00CD6DC2" w:rsidP="00367CD4">
      <w:pPr>
        <w:pStyle w:val="CircleBullet"/>
        <w:spacing w:before="240" w:after="240"/>
      </w:pPr>
      <w:r w:rsidRPr="00B72DD2">
        <w:t xml:space="preserve">ASC </w:t>
      </w:r>
      <w:proofErr w:type="spellStart"/>
      <w:r w:rsidRPr="00B72DD2">
        <w:t>X12N</w:t>
      </w:r>
      <w:proofErr w:type="spellEnd"/>
      <w:r w:rsidRPr="00B72DD2">
        <w:t>/</w:t>
      </w:r>
      <w:proofErr w:type="spellStart"/>
      <w:r w:rsidRPr="00B72DD2">
        <w:t>005010X214E2</w:t>
      </w:r>
      <w:proofErr w:type="spellEnd"/>
      <w:r w:rsidRPr="00B72DD2">
        <w:t xml:space="preserve"> Health Care Claim Acknowledgment (277)</w:t>
      </w:r>
    </w:p>
    <w:p w14:paraId="7776B85C" w14:textId="77777777" w:rsidR="00B61938" w:rsidRPr="00482913" w:rsidRDefault="006178D1" w:rsidP="00367CD4">
      <w:pPr>
        <w:pStyle w:val="BulletList"/>
        <w:numPr>
          <w:ilvl w:val="0"/>
          <w:numId w:val="10"/>
        </w:numPr>
        <w:spacing w:before="240" w:after="240"/>
        <w:rPr>
          <w:rFonts w:cs="Arial"/>
        </w:rPr>
      </w:pPr>
      <w:r w:rsidRPr="00482913">
        <w:t xml:space="preserve">ASC </w:t>
      </w:r>
      <w:proofErr w:type="spellStart"/>
      <w:r w:rsidRPr="00482913">
        <w:t>X12N</w:t>
      </w:r>
      <w:proofErr w:type="spellEnd"/>
      <w:r w:rsidRPr="00482913">
        <w:t>/</w:t>
      </w:r>
      <w:proofErr w:type="spellStart"/>
      <w:r w:rsidRPr="00482913">
        <w:t>005010X213</w:t>
      </w:r>
      <w:proofErr w:type="spellEnd"/>
      <w:r w:rsidRPr="00482913">
        <w:t xml:space="preserve"> Health Care Claim Request for Additional Information</w:t>
      </w:r>
      <w:r w:rsidR="00127219">
        <w:t xml:space="preserve"> </w:t>
      </w:r>
      <w:r w:rsidRPr="00482913">
        <w:t>(277)</w:t>
      </w:r>
      <w:r w:rsidR="00482913" w:rsidRPr="00482913">
        <w:rPr>
          <w:lang w:val="en-IN"/>
        </w:rPr>
        <w:br/>
      </w:r>
      <w:r w:rsidR="00B61938" w:rsidRPr="00482913">
        <w:rPr>
          <w:rFonts w:cs="Arial"/>
        </w:rPr>
        <w:t>(</w:t>
      </w:r>
      <w:proofErr w:type="spellStart"/>
      <w:r w:rsidR="00B61938" w:rsidRPr="00482913">
        <w:rPr>
          <w:rFonts w:cs="Arial"/>
        </w:rPr>
        <w:t>005010X213</w:t>
      </w:r>
      <w:proofErr w:type="spellEnd"/>
      <w:r w:rsidR="00B61938" w:rsidRPr="00482913">
        <w:rPr>
          <w:rFonts w:cs="Arial"/>
        </w:rPr>
        <w:t xml:space="preserve"> or Health Care Claim Request for Additional Information)</w:t>
      </w:r>
    </w:p>
    <w:p w14:paraId="208B93B1" w14:textId="77777777" w:rsidR="00CD6DC2" w:rsidRPr="00B72DD2" w:rsidRDefault="00CD6DC2" w:rsidP="00367CD4">
      <w:pPr>
        <w:pStyle w:val="CircleBullet"/>
        <w:spacing w:before="240" w:after="240"/>
      </w:pPr>
      <w:r w:rsidRPr="00B72DD2">
        <w:t xml:space="preserve">ASC </w:t>
      </w:r>
      <w:proofErr w:type="spellStart"/>
      <w:r w:rsidRPr="00B72DD2">
        <w:t>X12N</w:t>
      </w:r>
      <w:proofErr w:type="spellEnd"/>
      <w:r w:rsidRPr="00B72DD2">
        <w:t>/</w:t>
      </w:r>
      <w:proofErr w:type="spellStart"/>
      <w:r w:rsidRPr="00B72DD2">
        <w:t>005010X213</w:t>
      </w:r>
      <w:r w:rsidR="00675F08" w:rsidRPr="00B72DD2">
        <w:t>E</w:t>
      </w:r>
      <w:r w:rsidRPr="00B72DD2">
        <w:t>1</w:t>
      </w:r>
      <w:proofErr w:type="spellEnd"/>
      <w:r w:rsidRPr="00B72DD2">
        <w:t xml:space="preserve"> Health Care Claim Request for Additional Information (277)</w:t>
      </w:r>
    </w:p>
    <w:p w14:paraId="25ADA0EE" w14:textId="77777777" w:rsidR="00675F08" w:rsidRPr="00B72DD2" w:rsidRDefault="00675F08" w:rsidP="00367CD4">
      <w:pPr>
        <w:pStyle w:val="CircleBullet"/>
        <w:spacing w:before="240" w:after="240"/>
      </w:pPr>
      <w:r w:rsidRPr="00B72DD2">
        <w:t xml:space="preserve">ASC </w:t>
      </w:r>
      <w:proofErr w:type="spellStart"/>
      <w:r w:rsidRPr="00B72DD2">
        <w:t>X12N</w:t>
      </w:r>
      <w:proofErr w:type="spellEnd"/>
      <w:r w:rsidRPr="00B72DD2">
        <w:t>/</w:t>
      </w:r>
      <w:proofErr w:type="spellStart"/>
      <w:r w:rsidRPr="00B72DD2">
        <w:t>005010X213E2</w:t>
      </w:r>
      <w:proofErr w:type="spellEnd"/>
      <w:r w:rsidRPr="00B72DD2">
        <w:t xml:space="preserve"> Health Care Claim Request for Additional Information (277)</w:t>
      </w:r>
    </w:p>
    <w:p w14:paraId="110383B6" w14:textId="77777777" w:rsidR="00B61938" w:rsidRPr="00482913" w:rsidRDefault="006178D1" w:rsidP="00367CD4">
      <w:pPr>
        <w:pStyle w:val="BulletList"/>
        <w:numPr>
          <w:ilvl w:val="0"/>
          <w:numId w:val="10"/>
        </w:numPr>
        <w:spacing w:before="240" w:after="240"/>
      </w:pPr>
      <w:r w:rsidRPr="00482913">
        <w:t xml:space="preserve">ASC </w:t>
      </w:r>
      <w:proofErr w:type="spellStart"/>
      <w:r w:rsidRPr="00482913">
        <w:t>X12N</w:t>
      </w:r>
      <w:proofErr w:type="spellEnd"/>
      <w:r w:rsidRPr="00482913">
        <w:t>/</w:t>
      </w:r>
      <w:proofErr w:type="spellStart"/>
      <w:r w:rsidRPr="00482913">
        <w:t>005010X210</w:t>
      </w:r>
      <w:proofErr w:type="spellEnd"/>
      <w:r w:rsidRPr="00482913">
        <w:t xml:space="preserve"> Additional Information to Support a Health Care Claim or Encounter (275)</w:t>
      </w:r>
      <w:r w:rsidR="00482913" w:rsidRPr="00482913">
        <w:rPr>
          <w:lang w:val="en-IN"/>
        </w:rPr>
        <w:br/>
      </w:r>
      <w:r w:rsidR="00B61938" w:rsidRPr="00482913">
        <w:rPr>
          <w:rFonts w:cs="Arial"/>
        </w:rPr>
        <w:t>(</w:t>
      </w:r>
      <w:proofErr w:type="spellStart"/>
      <w:r w:rsidR="00B61938" w:rsidRPr="00482913">
        <w:rPr>
          <w:rFonts w:cs="Arial"/>
        </w:rPr>
        <w:t>005010X210</w:t>
      </w:r>
      <w:proofErr w:type="spellEnd"/>
      <w:r w:rsidR="00B61938" w:rsidRPr="00482913">
        <w:rPr>
          <w:rFonts w:cs="Arial"/>
        </w:rPr>
        <w:t xml:space="preserve"> or Additional Information to Support a Health Care Claim or Encounter)</w:t>
      </w:r>
    </w:p>
    <w:p w14:paraId="4EE087E7" w14:textId="77777777" w:rsidR="003B522C" w:rsidRPr="00B750BD" w:rsidRDefault="003B522C" w:rsidP="00367CD4">
      <w:pPr>
        <w:pStyle w:val="CircleBullet"/>
        <w:spacing w:before="240" w:after="240"/>
      </w:pPr>
      <w:r w:rsidRPr="00B72DD2">
        <w:t xml:space="preserve">ASC </w:t>
      </w:r>
      <w:proofErr w:type="spellStart"/>
      <w:r w:rsidRPr="00B72DD2">
        <w:t>X12N</w:t>
      </w:r>
      <w:proofErr w:type="spellEnd"/>
      <w:r w:rsidRPr="00B72DD2">
        <w:t>/</w:t>
      </w:r>
      <w:proofErr w:type="spellStart"/>
      <w:r w:rsidRPr="00B72DD2">
        <w:t>005010X210E1</w:t>
      </w:r>
      <w:proofErr w:type="spellEnd"/>
      <w:r w:rsidRPr="00B72DD2">
        <w:t xml:space="preserve"> Additional Information to Support a Health Care Claim or Encounter (275)</w:t>
      </w:r>
    </w:p>
    <w:p w14:paraId="16CA77E5" w14:textId="77777777" w:rsidR="00B750BD" w:rsidRPr="00482913" w:rsidRDefault="00B750BD" w:rsidP="00367CD4">
      <w:pPr>
        <w:pStyle w:val="BulletList"/>
        <w:numPr>
          <w:ilvl w:val="0"/>
          <w:numId w:val="10"/>
        </w:numPr>
        <w:spacing w:before="240" w:after="240"/>
      </w:pPr>
      <w:r w:rsidRPr="0099563F">
        <w:t xml:space="preserve">ASC </w:t>
      </w:r>
      <w:proofErr w:type="spellStart"/>
      <w:r w:rsidRPr="0099563F">
        <w:t>X12N</w:t>
      </w:r>
      <w:proofErr w:type="spellEnd"/>
      <w:r w:rsidRPr="0099563F">
        <w:t>/</w:t>
      </w:r>
      <w:proofErr w:type="spellStart"/>
      <w:r w:rsidRPr="0099563F">
        <w:t>005010X212</w:t>
      </w:r>
      <w:proofErr w:type="spellEnd"/>
      <w:r w:rsidRPr="0099563F">
        <w:t xml:space="preserve"> Health Care Claim Status Request and Response (276/277)</w:t>
      </w:r>
      <w:r w:rsidR="00482913" w:rsidRPr="00482913">
        <w:rPr>
          <w:lang w:val="en-IN"/>
        </w:rPr>
        <w:br/>
      </w:r>
      <w:r w:rsidRPr="00482913">
        <w:t>(</w:t>
      </w:r>
      <w:proofErr w:type="spellStart"/>
      <w:r w:rsidRPr="00482913">
        <w:t>005010X212</w:t>
      </w:r>
      <w:proofErr w:type="spellEnd"/>
      <w:r w:rsidRPr="00482913">
        <w:t xml:space="preserve"> or Health Care Claim Status Request and Response)</w:t>
      </w:r>
    </w:p>
    <w:p w14:paraId="706650E6" w14:textId="77777777" w:rsidR="00B750BD" w:rsidRPr="0099563F" w:rsidRDefault="00B750BD" w:rsidP="00367CD4">
      <w:pPr>
        <w:pStyle w:val="CircleBullet"/>
        <w:spacing w:before="240" w:after="240"/>
      </w:pPr>
      <w:r w:rsidRPr="0099563F">
        <w:t xml:space="preserve">ASC </w:t>
      </w:r>
      <w:proofErr w:type="spellStart"/>
      <w:r w:rsidRPr="0099563F">
        <w:t>X12N</w:t>
      </w:r>
      <w:proofErr w:type="spellEnd"/>
      <w:r w:rsidRPr="0099563F">
        <w:t>/</w:t>
      </w:r>
      <w:proofErr w:type="spellStart"/>
      <w:r w:rsidRPr="0099563F">
        <w:t>005010X212E1</w:t>
      </w:r>
      <w:proofErr w:type="spellEnd"/>
      <w:r w:rsidRPr="0099563F">
        <w:t xml:space="preserve"> Health Care Claim Status Request and Response (276/277)</w:t>
      </w:r>
    </w:p>
    <w:p w14:paraId="203A770D" w14:textId="77777777" w:rsidR="00AB0F8B" w:rsidRPr="0099563F" w:rsidRDefault="00AB0F8B" w:rsidP="00367CD4">
      <w:pPr>
        <w:pStyle w:val="CircleBullet"/>
        <w:spacing w:before="240" w:after="240"/>
      </w:pPr>
      <w:r w:rsidRPr="0099563F">
        <w:t xml:space="preserve">ASC </w:t>
      </w:r>
      <w:proofErr w:type="spellStart"/>
      <w:r w:rsidRPr="0099563F">
        <w:t>X12N</w:t>
      </w:r>
      <w:proofErr w:type="spellEnd"/>
      <w:r w:rsidRPr="0099563F">
        <w:t>/</w:t>
      </w:r>
      <w:proofErr w:type="spellStart"/>
      <w:r w:rsidRPr="0099563F">
        <w:t>005010X212E2</w:t>
      </w:r>
      <w:proofErr w:type="spellEnd"/>
      <w:r w:rsidRPr="0099563F">
        <w:t xml:space="preserve"> Health Care Claim Status Request and Response (276/277)</w:t>
      </w:r>
    </w:p>
    <w:p w14:paraId="7DF5EBFC" w14:textId="77777777" w:rsidR="006178D1" w:rsidRPr="00B72DD2" w:rsidRDefault="006178D1" w:rsidP="00367CD4">
      <w:pPr>
        <w:pStyle w:val="Normala"/>
        <w:spacing w:before="240" w:after="240"/>
      </w:pPr>
      <w:r w:rsidRPr="00B72DD2">
        <w:t xml:space="preserve">Standards published and copyrighted by the Accredited Standards Committee </w:t>
      </w:r>
      <w:proofErr w:type="spellStart"/>
      <w:r w:rsidRPr="00B72DD2">
        <w:t>X12</w:t>
      </w:r>
      <w:proofErr w:type="spellEnd"/>
      <w:r w:rsidRPr="00B72DD2">
        <w:t xml:space="preserve">, </w:t>
      </w:r>
      <w:r w:rsidR="004B156E" w:rsidRPr="00B72DD2">
        <w:t>Communications and Control</w:t>
      </w:r>
      <w:r w:rsidRPr="00B72DD2">
        <w:t xml:space="preserve"> Subcommittee, ASC </w:t>
      </w:r>
      <w:proofErr w:type="spellStart"/>
      <w:r w:rsidRPr="00B72DD2">
        <w:t>X12</w:t>
      </w:r>
      <w:r w:rsidR="004B156E" w:rsidRPr="00B72DD2">
        <w:t>C</w:t>
      </w:r>
      <w:proofErr w:type="spellEnd"/>
      <w:r w:rsidR="00B61938" w:rsidRPr="00B72DD2">
        <w:t xml:space="preserve"> (shortened titles in parentheses):</w:t>
      </w:r>
    </w:p>
    <w:p w14:paraId="5E6B2093" w14:textId="77777777" w:rsidR="004B156E" w:rsidRPr="00482913" w:rsidRDefault="006178D1" w:rsidP="00367CD4">
      <w:pPr>
        <w:pStyle w:val="BulletList"/>
        <w:numPr>
          <w:ilvl w:val="0"/>
          <w:numId w:val="10"/>
        </w:numPr>
        <w:spacing w:before="240" w:after="240"/>
      </w:pPr>
      <w:r w:rsidRPr="00482913">
        <w:t xml:space="preserve">ASC </w:t>
      </w:r>
      <w:proofErr w:type="spellStart"/>
      <w:r w:rsidRPr="00482913">
        <w:t>X12C</w:t>
      </w:r>
      <w:proofErr w:type="spellEnd"/>
      <w:r w:rsidRPr="00482913">
        <w:t>/</w:t>
      </w:r>
      <w:proofErr w:type="spellStart"/>
      <w:r w:rsidRPr="00482913">
        <w:t>005010X231</w:t>
      </w:r>
      <w:proofErr w:type="spellEnd"/>
      <w:r w:rsidRPr="00482913">
        <w:t xml:space="preserve"> Implementation Acknowledgment (999)</w:t>
      </w:r>
      <w:r w:rsidR="00482913" w:rsidRPr="00482913">
        <w:rPr>
          <w:lang w:val="en-IN"/>
        </w:rPr>
        <w:br/>
      </w:r>
      <w:r w:rsidR="004B156E" w:rsidRPr="00482913">
        <w:t>(</w:t>
      </w:r>
      <w:proofErr w:type="spellStart"/>
      <w:r w:rsidR="004B156E" w:rsidRPr="00482913">
        <w:t>005010X231</w:t>
      </w:r>
      <w:r w:rsidR="00346730" w:rsidRPr="00482913">
        <w:t>A1</w:t>
      </w:r>
      <w:proofErr w:type="spellEnd"/>
      <w:r w:rsidR="004B156E" w:rsidRPr="00482913">
        <w:t xml:space="preserve"> or </w:t>
      </w:r>
      <w:r w:rsidR="004B156E" w:rsidRPr="00482913">
        <w:rPr>
          <w:rFonts w:cs="Arial"/>
        </w:rPr>
        <w:t>Implementation Acknowledgment)</w:t>
      </w:r>
    </w:p>
    <w:p w14:paraId="4ECD9552" w14:textId="77777777" w:rsidR="003B522C" w:rsidRPr="00B72DD2" w:rsidRDefault="003B522C" w:rsidP="00367CD4">
      <w:pPr>
        <w:pStyle w:val="CircleBullet"/>
        <w:spacing w:before="240" w:after="240"/>
      </w:pPr>
      <w:r w:rsidRPr="00B72DD2">
        <w:t xml:space="preserve">ASC </w:t>
      </w:r>
      <w:proofErr w:type="spellStart"/>
      <w:r w:rsidRPr="00B72DD2">
        <w:t>X12N</w:t>
      </w:r>
      <w:proofErr w:type="spellEnd"/>
      <w:r w:rsidRPr="00B72DD2">
        <w:t>/</w:t>
      </w:r>
      <w:proofErr w:type="spellStart"/>
      <w:r w:rsidRPr="00B72DD2">
        <w:t>005010X231A1</w:t>
      </w:r>
      <w:proofErr w:type="spellEnd"/>
      <w:r w:rsidRPr="00B72DD2">
        <w:t xml:space="preserve"> Implementation Acknowledgment (999)</w:t>
      </w:r>
    </w:p>
    <w:p w14:paraId="3FE65689" w14:textId="77777777" w:rsidR="006178D1" w:rsidRPr="00B72DD2" w:rsidRDefault="00B61938" w:rsidP="00367CD4">
      <w:pPr>
        <w:pStyle w:val="Normala"/>
        <w:spacing w:before="240" w:after="240"/>
      </w:pPr>
      <w:r w:rsidRPr="00B72DD2">
        <w:t>Standards published and copyrighted by the National Council on Prescription Drug Programs:</w:t>
      </w:r>
    </w:p>
    <w:p w14:paraId="0292A741" w14:textId="77777777" w:rsidR="006178D1" w:rsidRPr="00B72DD2" w:rsidRDefault="006178D1" w:rsidP="00367CD4">
      <w:pPr>
        <w:pStyle w:val="BulletList"/>
        <w:numPr>
          <w:ilvl w:val="0"/>
          <w:numId w:val="10"/>
        </w:numPr>
        <w:spacing w:before="240" w:after="240"/>
      </w:pPr>
      <w:proofErr w:type="spellStart"/>
      <w:r w:rsidRPr="00B72DD2">
        <w:t>NCPDP</w:t>
      </w:r>
      <w:proofErr w:type="spellEnd"/>
      <w:r w:rsidRPr="00B72DD2">
        <w:t xml:space="preserve"> Telecommunication Standard </w:t>
      </w:r>
      <w:r w:rsidR="00B61938" w:rsidRPr="00B72DD2">
        <w:t xml:space="preserve">Implementation Guide </w:t>
      </w:r>
      <w:proofErr w:type="spellStart"/>
      <w:r w:rsidR="00B61938" w:rsidRPr="00B72DD2">
        <w:t>D.0</w:t>
      </w:r>
      <w:proofErr w:type="spellEnd"/>
    </w:p>
    <w:p w14:paraId="4F272827" w14:textId="77777777" w:rsidR="006178D1" w:rsidRPr="00B72DD2" w:rsidRDefault="006178D1" w:rsidP="00367CD4">
      <w:pPr>
        <w:pStyle w:val="BulletList"/>
        <w:numPr>
          <w:ilvl w:val="0"/>
          <w:numId w:val="10"/>
        </w:numPr>
        <w:spacing w:before="240" w:after="240"/>
      </w:pPr>
      <w:proofErr w:type="spellStart"/>
      <w:r w:rsidRPr="00B72DD2">
        <w:t>NCPDP</w:t>
      </w:r>
      <w:proofErr w:type="spellEnd"/>
      <w:r w:rsidRPr="00B72DD2">
        <w:t xml:space="preserve"> Batch S</w:t>
      </w:r>
      <w:r w:rsidR="00B61938" w:rsidRPr="00B72DD2">
        <w:t xml:space="preserve">tandard Implementation Guide </w:t>
      </w:r>
      <w:r w:rsidRPr="00B72DD2">
        <w:t>1.2</w:t>
      </w:r>
    </w:p>
    <w:p w14:paraId="2C3C3B36" w14:textId="77777777" w:rsidR="004C6341" w:rsidRPr="00F13E5A" w:rsidRDefault="00D43152" w:rsidP="00367CD4">
      <w:pPr>
        <w:pStyle w:val="Header"/>
        <w:spacing w:before="240" w:after="120"/>
      </w:pPr>
      <w:r>
        <w:rPr>
          <w:b w:val="0"/>
          <w:szCs w:val="22"/>
        </w:rPr>
        <w:br w:type="page"/>
      </w:r>
      <w:r w:rsidR="004C6341" w:rsidRPr="00F13E5A">
        <w:lastRenderedPageBreak/>
        <w:t>Other Important Billing Rules</w:t>
      </w:r>
    </w:p>
    <w:p w14:paraId="1DB84556" w14:textId="77777777" w:rsidR="004C6341" w:rsidRDefault="004C6341" w:rsidP="00367CD4">
      <w:pPr>
        <w:pStyle w:val="Normalb"/>
        <w:spacing w:before="240" w:after="120"/>
      </w:pPr>
      <w:r w:rsidRPr="006717AA">
        <w:t>Other important billing rules are contained in</w:t>
      </w:r>
      <w:r>
        <w:t>:</w:t>
      </w:r>
    </w:p>
    <w:p w14:paraId="4148A8FE" w14:textId="77777777" w:rsidR="004C6341" w:rsidRPr="006831BD" w:rsidRDefault="004C6341" w:rsidP="00367CD4">
      <w:pPr>
        <w:pStyle w:val="Normalb"/>
        <w:spacing w:before="240" w:after="120"/>
      </w:pPr>
      <w:r>
        <w:t>T</w:t>
      </w:r>
      <w:r w:rsidRPr="006717AA">
        <w:t>he California Division of Workers’ Compensation Medi</w:t>
      </w:r>
      <w:r w:rsidR="006831BD">
        <w:t>cal Billing and Payment Guide</w:t>
      </w:r>
    </w:p>
    <w:p w14:paraId="1B87ED52" w14:textId="77777777" w:rsidR="004C6341" w:rsidRDefault="004C6341" w:rsidP="00367CD4">
      <w:pPr>
        <w:pStyle w:val="Normalb"/>
        <w:spacing w:before="240" w:after="120"/>
      </w:pPr>
      <w:r>
        <w:t>Billing Regulations: Title 8, California Code of Regulations section 9792.5.0 et seq.</w:t>
      </w:r>
    </w:p>
    <w:p w14:paraId="48A81C7C" w14:textId="77777777" w:rsidR="004C6341" w:rsidRDefault="004C6341" w:rsidP="00367CD4">
      <w:pPr>
        <w:pStyle w:val="Normal2"/>
        <w:spacing w:before="240"/>
      </w:pPr>
      <w:r>
        <w:t xml:space="preserve">California </w:t>
      </w:r>
      <w:r w:rsidRPr="00481375">
        <w:t>Companion Guide Contact Information</w:t>
      </w:r>
    </w:p>
    <w:p w14:paraId="745995A3" w14:textId="77777777" w:rsidR="004C6341" w:rsidRPr="00A21D48" w:rsidRDefault="004C6341" w:rsidP="00367CD4">
      <w:pPr>
        <w:spacing w:before="240" w:after="120"/>
        <w:rPr>
          <w:szCs w:val="22"/>
        </w:rPr>
      </w:pPr>
      <w:r w:rsidRPr="00A21D48">
        <w:rPr>
          <w:szCs w:val="22"/>
        </w:rPr>
        <w:t>Division of Workers’ Compensation, Medical Unit</w:t>
      </w:r>
    </w:p>
    <w:p w14:paraId="2BCE9131" w14:textId="77777777" w:rsidR="004C6341" w:rsidRPr="00A21D48" w:rsidRDefault="004C6341" w:rsidP="00367CD4">
      <w:pPr>
        <w:spacing w:before="240" w:after="120"/>
        <w:rPr>
          <w:szCs w:val="22"/>
        </w:rPr>
      </w:pPr>
      <w:smartTag w:uri="urn:schemas-microsoft-com:office:smarttags" w:element="address">
        <w:smartTag w:uri="urn:schemas-microsoft-com:office:smarttags" w:element="Street">
          <w:r w:rsidRPr="00A21D48">
            <w:rPr>
              <w:szCs w:val="22"/>
            </w:rPr>
            <w:t>P.O. Box</w:t>
          </w:r>
        </w:smartTag>
        <w:r w:rsidRPr="00A21D48">
          <w:rPr>
            <w:szCs w:val="22"/>
          </w:rPr>
          <w:t xml:space="preserve"> 71010</w:t>
        </w:r>
      </w:smartTag>
    </w:p>
    <w:p w14:paraId="2EA4CBC2" w14:textId="77777777" w:rsidR="004C6341" w:rsidRPr="00A21D48" w:rsidRDefault="004C6341" w:rsidP="00367CD4">
      <w:pPr>
        <w:spacing w:before="240" w:after="120"/>
        <w:rPr>
          <w:szCs w:val="22"/>
        </w:rPr>
      </w:pPr>
      <w:smartTag w:uri="urn:schemas-microsoft-com:office:smarttags" w:element="place">
        <w:smartTag w:uri="urn:schemas-microsoft-com:office:smarttags" w:element="City">
          <w:r w:rsidRPr="00A21D48">
            <w:rPr>
              <w:szCs w:val="22"/>
            </w:rPr>
            <w:t>Oakland</w:t>
          </w:r>
        </w:smartTag>
        <w:r w:rsidRPr="00A21D48">
          <w:rPr>
            <w:szCs w:val="22"/>
          </w:rPr>
          <w:t xml:space="preserve">, </w:t>
        </w:r>
        <w:smartTag w:uri="urn:schemas-microsoft-com:office:smarttags" w:element="State">
          <w:r w:rsidRPr="00A21D48">
            <w:rPr>
              <w:szCs w:val="22"/>
            </w:rPr>
            <w:t>CA</w:t>
          </w:r>
        </w:smartTag>
        <w:r w:rsidRPr="00A21D48">
          <w:rPr>
            <w:szCs w:val="22"/>
          </w:rPr>
          <w:t xml:space="preserve"> </w:t>
        </w:r>
        <w:smartTag w:uri="urn:schemas-microsoft-com:office:smarttags" w:element="PostalCode">
          <w:r w:rsidRPr="00A21D48">
            <w:rPr>
              <w:szCs w:val="22"/>
            </w:rPr>
            <w:t>94612</w:t>
          </w:r>
        </w:smartTag>
      </w:smartTag>
    </w:p>
    <w:p w14:paraId="0329ABD8" w14:textId="77777777" w:rsidR="004C6341" w:rsidRPr="00A21D48" w:rsidRDefault="004C6341" w:rsidP="00367CD4">
      <w:pPr>
        <w:spacing w:before="240" w:after="120"/>
        <w:rPr>
          <w:szCs w:val="22"/>
        </w:rPr>
      </w:pPr>
      <w:r w:rsidRPr="00A21D48">
        <w:rPr>
          <w:szCs w:val="22"/>
        </w:rPr>
        <w:t>Attn: Electronic Billing</w:t>
      </w:r>
    </w:p>
    <w:p w14:paraId="70B23331" w14:textId="77777777" w:rsidR="004C6341" w:rsidRPr="00A21D48" w:rsidRDefault="004C6341" w:rsidP="00367CD4">
      <w:pPr>
        <w:spacing w:before="240" w:after="120"/>
        <w:rPr>
          <w:szCs w:val="22"/>
        </w:rPr>
      </w:pPr>
      <w:r w:rsidRPr="00A21D48">
        <w:rPr>
          <w:szCs w:val="22"/>
        </w:rPr>
        <w:t xml:space="preserve">(510) 286- </w:t>
      </w:r>
      <w:r>
        <w:rPr>
          <w:szCs w:val="22"/>
        </w:rPr>
        <w:t>3</w:t>
      </w:r>
      <w:r w:rsidRPr="00A21D48">
        <w:rPr>
          <w:szCs w:val="22"/>
        </w:rPr>
        <w:t>700 phone (510) 286-0693 FAX</w:t>
      </w:r>
    </w:p>
    <w:p w14:paraId="7F62C1B4" w14:textId="77777777" w:rsidR="004C6341" w:rsidRPr="00A21D48" w:rsidRDefault="00D62A4B" w:rsidP="00367CD4">
      <w:pPr>
        <w:spacing w:before="240" w:after="120"/>
        <w:rPr>
          <w:color w:val="000080"/>
          <w:sz w:val="20"/>
          <w:szCs w:val="20"/>
        </w:rPr>
      </w:pPr>
      <w:hyperlink r:id="rId13" w:tooltip="http://www.dir.ca.gov/dwc/MedicalUnit/imchp.html" w:history="1">
        <w:r w:rsidR="004C6341" w:rsidRPr="00A21D48">
          <w:rPr>
            <w:rStyle w:val="Hyperlink"/>
            <w:szCs w:val="22"/>
          </w:rPr>
          <w:t>http://www.dir.ca.gov/dwc/MedicalUnit/imchp.html</w:t>
        </w:r>
      </w:hyperlink>
      <w:r w:rsidR="004C6341" w:rsidRPr="00A21D48">
        <w:rPr>
          <w:color w:val="000080"/>
          <w:sz w:val="20"/>
          <w:szCs w:val="20"/>
        </w:rPr>
        <w:t xml:space="preserve"> </w:t>
      </w:r>
    </w:p>
    <w:p w14:paraId="0AAE24AF" w14:textId="77777777" w:rsidR="00E8389A" w:rsidRPr="00B72DD2" w:rsidRDefault="00E8389A" w:rsidP="00367CD4">
      <w:pPr>
        <w:pStyle w:val="Normal2"/>
        <w:spacing w:before="240"/>
      </w:pPr>
      <w:r w:rsidRPr="00B72DD2">
        <w:t>Documentation Change Control</w:t>
      </w:r>
    </w:p>
    <w:p w14:paraId="55C1FEA7" w14:textId="77777777" w:rsidR="00E8389A" w:rsidRPr="00B72DD2" w:rsidRDefault="00E8389A" w:rsidP="00367CD4">
      <w:pPr>
        <w:spacing w:before="240"/>
        <w:rPr>
          <w:szCs w:val="22"/>
        </w:rPr>
      </w:pPr>
      <w:r w:rsidRPr="00B72DD2">
        <w:rPr>
          <w:szCs w:val="22"/>
        </w:rPr>
        <w:t xml:space="preserve">The </w:t>
      </w:r>
      <w:r w:rsidR="00105B60" w:rsidRPr="00B72DD2">
        <w:rPr>
          <w:szCs w:val="22"/>
        </w:rPr>
        <w:t>C</w:t>
      </w:r>
      <w:r w:rsidRPr="00B72DD2">
        <w:rPr>
          <w:szCs w:val="22"/>
        </w:rPr>
        <w:t xml:space="preserve">ompanion </w:t>
      </w:r>
      <w:r w:rsidR="00105B60" w:rsidRPr="00B72DD2">
        <w:rPr>
          <w:szCs w:val="22"/>
        </w:rPr>
        <w:t>G</w:t>
      </w:r>
      <w:r w:rsidRPr="00B72DD2">
        <w:rPr>
          <w:szCs w:val="22"/>
        </w:rPr>
        <w:t>uide content is subject to change.</w:t>
      </w:r>
    </w:p>
    <w:p w14:paraId="0E532589" w14:textId="77777777" w:rsidR="00E8389A" w:rsidRPr="00B72DD2" w:rsidRDefault="00E8389A" w:rsidP="00367CD4">
      <w:pPr>
        <w:spacing w:before="240" w:after="120"/>
        <w:rPr>
          <w:szCs w:val="22"/>
        </w:rPr>
      </w:pPr>
      <w:r w:rsidRPr="00B72DD2">
        <w:rPr>
          <w:szCs w:val="22"/>
        </w:rPr>
        <w:t>Documentation change control is maintained in this document through the use of the Change Control Table shown below.</w:t>
      </w:r>
      <w:r w:rsidR="00127219">
        <w:rPr>
          <w:szCs w:val="22"/>
        </w:rPr>
        <w:t xml:space="preserve"> </w:t>
      </w:r>
      <w:r w:rsidRPr="00B72DD2">
        <w:rPr>
          <w:szCs w:val="22"/>
        </w:rPr>
        <w:t>Each change made to this companion guide after the creation date is noted along with the date and reason for the change.</w:t>
      </w:r>
    </w:p>
    <w:tbl>
      <w:tblPr>
        <w:tblStyle w:val="TableGrid"/>
        <w:tblW w:w="0" w:type="auto"/>
        <w:tblLayout w:type="fixed"/>
        <w:tblLook w:val="01E0" w:firstRow="1" w:lastRow="1" w:firstColumn="1" w:lastColumn="1" w:noHBand="0" w:noVBand="0"/>
        <w:tblCaption w:val="Change Control Table"/>
      </w:tblPr>
      <w:tblGrid>
        <w:gridCol w:w="1260"/>
        <w:gridCol w:w="1440"/>
        <w:gridCol w:w="3136"/>
        <w:gridCol w:w="3805"/>
      </w:tblGrid>
      <w:tr w:rsidR="00376BF5" w:rsidRPr="00B72DD2" w14:paraId="23F6625E" w14:textId="77777777" w:rsidTr="00CC251B">
        <w:trPr>
          <w:trHeight w:val="284"/>
          <w:tblHeader/>
        </w:trPr>
        <w:tc>
          <w:tcPr>
            <w:tcW w:w="9641" w:type="dxa"/>
            <w:gridSpan w:val="4"/>
          </w:tcPr>
          <w:p w14:paraId="26D3BC95" w14:textId="77777777" w:rsidR="00376BF5" w:rsidRPr="00B72DD2" w:rsidRDefault="00376BF5" w:rsidP="00367CD4">
            <w:pPr>
              <w:autoSpaceDE w:val="0"/>
              <w:autoSpaceDN w:val="0"/>
              <w:adjustRightInd w:val="0"/>
              <w:spacing w:before="240" w:after="120"/>
              <w:jc w:val="both"/>
              <w:rPr>
                <w:b/>
                <w:szCs w:val="22"/>
              </w:rPr>
            </w:pPr>
            <w:r w:rsidRPr="00B72DD2">
              <w:rPr>
                <w:b/>
                <w:szCs w:val="22"/>
              </w:rPr>
              <w:t>Change Control Table</w:t>
            </w:r>
          </w:p>
        </w:tc>
      </w:tr>
      <w:tr w:rsidR="002F6A91" w:rsidRPr="00B72DD2" w14:paraId="72D8AC11" w14:textId="77777777" w:rsidTr="00593AA0">
        <w:trPr>
          <w:trHeight w:val="265"/>
          <w:tblHeader/>
        </w:trPr>
        <w:tc>
          <w:tcPr>
            <w:tcW w:w="1260" w:type="dxa"/>
          </w:tcPr>
          <w:p w14:paraId="3E287981" w14:textId="77777777" w:rsidR="00E8389A" w:rsidRPr="00B72DD2" w:rsidRDefault="00E8389A" w:rsidP="00367CD4">
            <w:pPr>
              <w:autoSpaceDE w:val="0"/>
              <w:autoSpaceDN w:val="0"/>
              <w:adjustRightInd w:val="0"/>
              <w:spacing w:before="240" w:after="120"/>
              <w:jc w:val="both"/>
              <w:rPr>
                <w:b/>
                <w:szCs w:val="22"/>
              </w:rPr>
            </w:pPr>
            <w:r w:rsidRPr="00B72DD2">
              <w:rPr>
                <w:b/>
                <w:szCs w:val="22"/>
              </w:rPr>
              <w:t>Date</w:t>
            </w:r>
          </w:p>
        </w:tc>
        <w:tc>
          <w:tcPr>
            <w:tcW w:w="1440" w:type="dxa"/>
          </w:tcPr>
          <w:p w14:paraId="31CA1D09" w14:textId="77777777" w:rsidR="00E8389A" w:rsidRPr="00B72DD2" w:rsidRDefault="00E8389A" w:rsidP="00367CD4">
            <w:pPr>
              <w:autoSpaceDE w:val="0"/>
              <w:autoSpaceDN w:val="0"/>
              <w:adjustRightInd w:val="0"/>
              <w:spacing w:before="240" w:after="120"/>
              <w:jc w:val="both"/>
              <w:rPr>
                <w:b/>
                <w:szCs w:val="22"/>
              </w:rPr>
            </w:pPr>
            <w:r w:rsidRPr="00B72DD2">
              <w:rPr>
                <w:b/>
                <w:szCs w:val="22"/>
              </w:rPr>
              <w:t>Page(s)</w:t>
            </w:r>
          </w:p>
        </w:tc>
        <w:tc>
          <w:tcPr>
            <w:tcW w:w="3136" w:type="dxa"/>
          </w:tcPr>
          <w:p w14:paraId="31C8AD93" w14:textId="77777777" w:rsidR="00E8389A" w:rsidRPr="00B72DD2" w:rsidRDefault="00E8389A" w:rsidP="00367CD4">
            <w:pPr>
              <w:autoSpaceDE w:val="0"/>
              <w:autoSpaceDN w:val="0"/>
              <w:adjustRightInd w:val="0"/>
              <w:spacing w:before="240" w:after="120"/>
              <w:jc w:val="both"/>
              <w:rPr>
                <w:b/>
                <w:szCs w:val="22"/>
              </w:rPr>
            </w:pPr>
            <w:r w:rsidRPr="00B72DD2">
              <w:rPr>
                <w:b/>
                <w:szCs w:val="22"/>
              </w:rPr>
              <w:t>Change</w:t>
            </w:r>
          </w:p>
        </w:tc>
        <w:tc>
          <w:tcPr>
            <w:tcW w:w="3805" w:type="dxa"/>
          </w:tcPr>
          <w:p w14:paraId="7AB7A8EE" w14:textId="77777777" w:rsidR="00E8389A" w:rsidRPr="00B72DD2" w:rsidRDefault="00E8389A" w:rsidP="00367CD4">
            <w:pPr>
              <w:autoSpaceDE w:val="0"/>
              <w:autoSpaceDN w:val="0"/>
              <w:adjustRightInd w:val="0"/>
              <w:spacing w:before="240" w:after="120"/>
              <w:jc w:val="both"/>
              <w:rPr>
                <w:b/>
                <w:szCs w:val="22"/>
              </w:rPr>
            </w:pPr>
            <w:r w:rsidRPr="00B72DD2">
              <w:rPr>
                <w:b/>
                <w:szCs w:val="22"/>
              </w:rPr>
              <w:t>Reason</w:t>
            </w:r>
          </w:p>
        </w:tc>
      </w:tr>
      <w:tr w:rsidR="002F6A91" w:rsidRPr="006819D0" w14:paraId="3091B48D" w14:textId="77777777" w:rsidTr="00593AA0">
        <w:trPr>
          <w:trHeight w:val="265"/>
          <w:tblHeader/>
        </w:trPr>
        <w:tc>
          <w:tcPr>
            <w:tcW w:w="1260" w:type="dxa"/>
          </w:tcPr>
          <w:p w14:paraId="7D4E00E2" w14:textId="77777777" w:rsidR="006E34EB" w:rsidRPr="00E12E79" w:rsidRDefault="006E34EB" w:rsidP="00367CD4">
            <w:pPr>
              <w:autoSpaceDE w:val="0"/>
              <w:autoSpaceDN w:val="0"/>
              <w:adjustRightInd w:val="0"/>
              <w:spacing w:before="240" w:after="120"/>
              <w:rPr>
                <w:sz w:val="20"/>
                <w:szCs w:val="20"/>
              </w:rPr>
            </w:pPr>
            <w:r w:rsidRPr="00E12E79">
              <w:rPr>
                <w:sz w:val="20"/>
                <w:szCs w:val="20"/>
              </w:rPr>
              <w:t>Version 1.1</w:t>
            </w:r>
          </w:p>
          <w:p w14:paraId="3484CFEB" w14:textId="77777777" w:rsidR="006819D0" w:rsidRPr="006819D0" w:rsidRDefault="006819D0" w:rsidP="00367CD4">
            <w:pPr>
              <w:autoSpaceDE w:val="0"/>
              <w:autoSpaceDN w:val="0"/>
              <w:adjustRightInd w:val="0"/>
              <w:spacing w:before="240" w:after="120"/>
              <w:rPr>
                <w:szCs w:val="22"/>
                <w:u w:val="double"/>
              </w:rPr>
            </w:pPr>
            <w:r w:rsidRPr="00E12E79">
              <w:rPr>
                <w:szCs w:val="22"/>
              </w:rPr>
              <w:t>01/01/2013</w:t>
            </w:r>
          </w:p>
        </w:tc>
        <w:tc>
          <w:tcPr>
            <w:tcW w:w="1440" w:type="dxa"/>
          </w:tcPr>
          <w:p w14:paraId="662940E9" w14:textId="77777777" w:rsidR="006819D0" w:rsidRPr="00E12E79" w:rsidRDefault="006819D0" w:rsidP="00367CD4">
            <w:pPr>
              <w:autoSpaceDE w:val="0"/>
              <w:autoSpaceDN w:val="0"/>
              <w:adjustRightInd w:val="0"/>
              <w:spacing w:before="240" w:after="120"/>
              <w:jc w:val="both"/>
              <w:rPr>
                <w:szCs w:val="22"/>
              </w:rPr>
            </w:pPr>
            <w:r w:rsidRPr="00E12E79">
              <w:rPr>
                <w:szCs w:val="22"/>
              </w:rPr>
              <w:t>Throughout Document</w:t>
            </w:r>
          </w:p>
        </w:tc>
        <w:tc>
          <w:tcPr>
            <w:tcW w:w="3136" w:type="dxa"/>
          </w:tcPr>
          <w:p w14:paraId="57AC22FA" w14:textId="77777777" w:rsidR="006819D0" w:rsidRPr="00E12E79" w:rsidRDefault="006819D0" w:rsidP="00367CD4">
            <w:pPr>
              <w:autoSpaceDE w:val="0"/>
              <w:autoSpaceDN w:val="0"/>
              <w:adjustRightInd w:val="0"/>
              <w:spacing w:before="240" w:after="120"/>
              <w:rPr>
                <w:szCs w:val="22"/>
              </w:rPr>
            </w:pPr>
            <w:r w:rsidRPr="00E12E79">
              <w:rPr>
                <w:szCs w:val="22"/>
              </w:rPr>
              <w:t>See Rulemaking Documents</w:t>
            </w:r>
            <w:r w:rsidR="002F6A91" w:rsidRPr="00E12E79">
              <w:rPr>
                <w:szCs w:val="22"/>
              </w:rPr>
              <w:t xml:space="preserve">: </w:t>
            </w:r>
            <w:hyperlink r:id="rId14" w:tooltip="http://www.dir.ca.gov/dwc/DWCPropRegs/IBR/IBR_Regs.htm" w:history="1">
              <w:r w:rsidR="002F6A91" w:rsidRPr="00E12E79">
                <w:rPr>
                  <w:rStyle w:val="Hyperlink"/>
                  <w:szCs w:val="22"/>
                  <w:u w:val="none"/>
                </w:rPr>
                <w:t>http://www.dir.ca.gov/dwc/DWCPropRegs/IBR/IBR_Regs.htm</w:t>
              </w:r>
            </w:hyperlink>
            <w:r w:rsidR="002F6A91" w:rsidRPr="00E12E79">
              <w:rPr>
                <w:szCs w:val="22"/>
              </w:rPr>
              <w:t xml:space="preserve"> </w:t>
            </w:r>
          </w:p>
        </w:tc>
        <w:tc>
          <w:tcPr>
            <w:tcW w:w="3805" w:type="dxa"/>
          </w:tcPr>
          <w:p w14:paraId="01C6C616" w14:textId="77777777" w:rsidR="006819D0" w:rsidRPr="00E12E79" w:rsidRDefault="006819D0" w:rsidP="00367CD4">
            <w:pPr>
              <w:autoSpaceDE w:val="0"/>
              <w:autoSpaceDN w:val="0"/>
              <w:adjustRightInd w:val="0"/>
              <w:spacing w:before="240" w:after="120"/>
              <w:rPr>
                <w:szCs w:val="22"/>
              </w:rPr>
            </w:pPr>
            <w:r w:rsidRPr="00E12E79">
              <w:rPr>
                <w:szCs w:val="22"/>
              </w:rPr>
              <w:t>See Rulemaking Documents: Initial Statement of Reasons and Final Statement of Reasons</w:t>
            </w:r>
            <w:r w:rsidR="002F6A91" w:rsidRPr="00E12E79">
              <w:rPr>
                <w:szCs w:val="22"/>
              </w:rPr>
              <w:t>:</w:t>
            </w:r>
          </w:p>
          <w:p w14:paraId="41A9F7BC" w14:textId="77777777" w:rsidR="002F6A91" w:rsidRPr="00E12E79" w:rsidRDefault="00D62A4B" w:rsidP="00367CD4">
            <w:pPr>
              <w:autoSpaceDE w:val="0"/>
              <w:autoSpaceDN w:val="0"/>
              <w:adjustRightInd w:val="0"/>
              <w:spacing w:before="240" w:after="120"/>
              <w:jc w:val="both"/>
              <w:rPr>
                <w:szCs w:val="22"/>
                <w:u w:val="double"/>
              </w:rPr>
            </w:pPr>
            <w:hyperlink r:id="rId15" w:tooltip="http://www.dir.ca.gov/dwc/DWCPropRegs/IBR/IBR_Regs.htm" w:history="1">
              <w:r w:rsidR="002F6A91" w:rsidRPr="00E12E79">
                <w:rPr>
                  <w:rStyle w:val="Hyperlink"/>
                  <w:szCs w:val="22"/>
                  <w:u w:val="none"/>
                </w:rPr>
                <w:t>http://www.dir.ca.gov/dwc/DWCPropRegs/IBR/IBR_Regs.htm</w:t>
              </w:r>
            </w:hyperlink>
            <w:r w:rsidR="002F6A91" w:rsidRPr="00E12E79">
              <w:rPr>
                <w:szCs w:val="22"/>
                <w:u w:val="double"/>
              </w:rPr>
              <w:t xml:space="preserve"> </w:t>
            </w:r>
          </w:p>
        </w:tc>
      </w:tr>
      <w:tr w:rsidR="0049073F" w:rsidRPr="0049073F" w14:paraId="17EEDBDB" w14:textId="77777777" w:rsidTr="00593AA0">
        <w:trPr>
          <w:trHeight w:val="265"/>
          <w:tblHeader/>
        </w:trPr>
        <w:tc>
          <w:tcPr>
            <w:tcW w:w="1260" w:type="dxa"/>
          </w:tcPr>
          <w:p w14:paraId="60C85A1D" w14:textId="77777777" w:rsidR="006E34EB" w:rsidRPr="00E12E79" w:rsidRDefault="006E34EB" w:rsidP="00367CD4">
            <w:pPr>
              <w:autoSpaceDE w:val="0"/>
              <w:autoSpaceDN w:val="0"/>
              <w:adjustRightInd w:val="0"/>
              <w:spacing w:before="240" w:after="120"/>
              <w:rPr>
                <w:szCs w:val="22"/>
              </w:rPr>
            </w:pPr>
            <w:r w:rsidRPr="00E12E79">
              <w:rPr>
                <w:szCs w:val="22"/>
              </w:rPr>
              <w:t>Version 1.2</w:t>
            </w:r>
          </w:p>
          <w:p w14:paraId="01360306" w14:textId="77777777" w:rsidR="0049073F" w:rsidRPr="00BE0E6F" w:rsidRDefault="007F7B14" w:rsidP="00367CD4">
            <w:pPr>
              <w:autoSpaceDE w:val="0"/>
              <w:autoSpaceDN w:val="0"/>
              <w:adjustRightInd w:val="0"/>
              <w:spacing w:before="240" w:after="120"/>
              <w:rPr>
                <w:rFonts w:ascii="Arial" w:hAnsi="Arial" w:cs="Arial"/>
                <w:b/>
                <w:sz w:val="20"/>
                <w:szCs w:val="20"/>
                <w:u w:val="single"/>
              </w:rPr>
            </w:pPr>
            <w:r w:rsidRPr="00E12E79">
              <w:rPr>
                <w:szCs w:val="22"/>
              </w:rPr>
              <w:t>02/12/2014</w:t>
            </w:r>
          </w:p>
        </w:tc>
        <w:tc>
          <w:tcPr>
            <w:tcW w:w="1440" w:type="dxa"/>
          </w:tcPr>
          <w:p w14:paraId="101EB3A8" w14:textId="77777777" w:rsidR="0049073F" w:rsidRPr="00E12E79" w:rsidRDefault="0049073F" w:rsidP="00367CD4">
            <w:pPr>
              <w:autoSpaceDE w:val="0"/>
              <w:autoSpaceDN w:val="0"/>
              <w:adjustRightInd w:val="0"/>
              <w:spacing w:before="240" w:after="120"/>
              <w:jc w:val="both"/>
              <w:rPr>
                <w:szCs w:val="22"/>
              </w:rPr>
            </w:pPr>
            <w:r w:rsidRPr="00E12E79">
              <w:rPr>
                <w:szCs w:val="22"/>
              </w:rPr>
              <w:t>Throughout Document</w:t>
            </w:r>
          </w:p>
        </w:tc>
        <w:tc>
          <w:tcPr>
            <w:tcW w:w="3136" w:type="dxa"/>
          </w:tcPr>
          <w:p w14:paraId="04DEE989" w14:textId="77777777" w:rsidR="0049073F" w:rsidRPr="00E12E79" w:rsidRDefault="0049073F" w:rsidP="00367CD4">
            <w:pPr>
              <w:autoSpaceDE w:val="0"/>
              <w:autoSpaceDN w:val="0"/>
              <w:adjustRightInd w:val="0"/>
              <w:spacing w:before="240" w:after="120"/>
              <w:rPr>
                <w:szCs w:val="22"/>
              </w:rPr>
            </w:pPr>
            <w:r w:rsidRPr="00E12E79">
              <w:rPr>
                <w:szCs w:val="22"/>
              </w:rPr>
              <w:t>See Rulemaking Documents:</w:t>
            </w:r>
          </w:p>
          <w:p w14:paraId="76B1DFE8" w14:textId="77777777" w:rsidR="0049073F" w:rsidRPr="0049073F" w:rsidRDefault="00D62A4B" w:rsidP="00367CD4">
            <w:pPr>
              <w:autoSpaceDE w:val="0"/>
              <w:autoSpaceDN w:val="0"/>
              <w:adjustRightInd w:val="0"/>
              <w:spacing w:before="240" w:after="120"/>
              <w:rPr>
                <w:b/>
                <w:szCs w:val="22"/>
                <w:u w:val="single"/>
              </w:rPr>
            </w:pPr>
            <w:hyperlink r:id="rId16" w:tooltip="http://www.dir.ca.gov/DWC/DWCPropRegs/IBR/IBR_Regs.htm" w:history="1">
              <w:r w:rsidR="007F7B14" w:rsidRPr="00E12E79">
                <w:rPr>
                  <w:rStyle w:val="Hyperlink"/>
                  <w:szCs w:val="22"/>
                  <w:u w:val="none"/>
                </w:rPr>
                <w:t>http://www.dir.ca.gov/DWC/DWCPropRegs/IBR/IBR_Regs.htm</w:t>
              </w:r>
            </w:hyperlink>
            <w:r w:rsidR="007F7B14">
              <w:rPr>
                <w:b/>
                <w:szCs w:val="22"/>
                <w:u w:val="single"/>
              </w:rPr>
              <w:t xml:space="preserve"> </w:t>
            </w:r>
          </w:p>
        </w:tc>
        <w:tc>
          <w:tcPr>
            <w:tcW w:w="3805" w:type="dxa"/>
          </w:tcPr>
          <w:p w14:paraId="20E7B325" w14:textId="77777777" w:rsidR="0049073F" w:rsidRPr="00E12E79" w:rsidRDefault="0049073F" w:rsidP="00367CD4">
            <w:pPr>
              <w:autoSpaceDE w:val="0"/>
              <w:autoSpaceDN w:val="0"/>
              <w:adjustRightInd w:val="0"/>
              <w:spacing w:before="240" w:after="120"/>
              <w:rPr>
                <w:szCs w:val="22"/>
              </w:rPr>
            </w:pPr>
            <w:r w:rsidRPr="00E12E79">
              <w:rPr>
                <w:szCs w:val="22"/>
              </w:rPr>
              <w:t>See Rulemaking Documents: Initial Statement of Reasons and Final Statement of Reasons:</w:t>
            </w:r>
          </w:p>
          <w:p w14:paraId="73D044DE" w14:textId="77777777" w:rsidR="0049073F" w:rsidRPr="0049073F" w:rsidRDefault="00D62A4B" w:rsidP="00367CD4">
            <w:pPr>
              <w:autoSpaceDE w:val="0"/>
              <w:autoSpaceDN w:val="0"/>
              <w:adjustRightInd w:val="0"/>
              <w:spacing w:before="240" w:after="120"/>
              <w:rPr>
                <w:b/>
                <w:szCs w:val="22"/>
                <w:u w:val="single"/>
              </w:rPr>
            </w:pPr>
            <w:hyperlink r:id="rId17" w:tooltip="http://www.dir.ca.gov/DWC/DWCPropRegs/IBR/IBR_Regs.htm" w:history="1">
              <w:r w:rsidR="007F7B14" w:rsidRPr="00E12E79">
                <w:rPr>
                  <w:rStyle w:val="Hyperlink"/>
                  <w:szCs w:val="22"/>
                  <w:u w:val="none"/>
                </w:rPr>
                <w:t>http://www.dir.ca.gov/DWC/DWCPropRegs/IBR/IBR_Regs.htm</w:t>
              </w:r>
            </w:hyperlink>
            <w:r w:rsidR="007F7B14">
              <w:rPr>
                <w:b/>
                <w:szCs w:val="22"/>
                <w:u w:val="single"/>
              </w:rPr>
              <w:t xml:space="preserve"> </w:t>
            </w:r>
          </w:p>
        </w:tc>
      </w:tr>
    </w:tbl>
    <w:p w14:paraId="417526EB" w14:textId="77777777" w:rsidR="00E8389A" w:rsidRPr="00B72DD2" w:rsidRDefault="00E8389A" w:rsidP="00367CD4">
      <w:pPr>
        <w:pStyle w:val="Normal3"/>
      </w:pPr>
      <w:r w:rsidRPr="00B72DD2">
        <w:t>Methodology for Up</w:t>
      </w:r>
      <w:r w:rsidR="004713A4" w:rsidRPr="00B72DD2">
        <w:t>dating Companion Guide Document</w:t>
      </w:r>
    </w:p>
    <w:p w14:paraId="4662CE5A" w14:textId="77777777" w:rsidR="00E8389A" w:rsidRPr="00B72DD2" w:rsidRDefault="00E8389A" w:rsidP="00367CD4">
      <w:pPr>
        <w:autoSpaceDE w:val="0"/>
        <w:autoSpaceDN w:val="0"/>
        <w:adjustRightInd w:val="0"/>
        <w:spacing w:before="240"/>
      </w:pPr>
      <w:r w:rsidRPr="00B72DD2">
        <w:t>Please contact the Division of Workers’ Compensation Medical Unit at the above</w:t>
      </w:r>
      <w:r w:rsidR="006831BD">
        <w:t xml:space="preserve"> address</w:t>
      </w:r>
      <w:r w:rsidRPr="00B72DD2">
        <w:t>/phone number regarding instructions for submitting change requests, recommendations, and document updates.</w:t>
      </w:r>
      <w:r w:rsidR="00127219">
        <w:t xml:space="preserve"> </w:t>
      </w:r>
      <w:r w:rsidRPr="00B72DD2">
        <w:t>Changes to this Companion Guide will be made through formal rulemaking in accordance with California Labor Code §</w:t>
      </w:r>
      <w:r w:rsidR="00105B60" w:rsidRPr="00B72DD2">
        <w:t>§</w:t>
      </w:r>
      <w:r w:rsidRPr="00B72DD2">
        <w:t>5307.3</w:t>
      </w:r>
      <w:r w:rsidR="00105B60" w:rsidRPr="00B72DD2">
        <w:t>, 5307.4</w:t>
      </w:r>
      <w:r w:rsidRPr="00B72DD2">
        <w:t xml:space="preserve"> and </w:t>
      </w:r>
      <w:r w:rsidR="00105B60" w:rsidRPr="00B72DD2">
        <w:t xml:space="preserve">the Administrative Procedure Act, </w:t>
      </w:r>
      <w:r w:rsidRPr="00B72DD2">
        <w:t>California Government Code §</w:t>
      </w:r>
      <w:r w:rsidR="00105B60" w:rsidRPr="00B72DD2">
        <w:t>11340 et seq.</w:t>
      </w:r>
    </w:p>
    <w:p w14:paraId="57932963" w14:textId="77777777" w:rsidR="00B138D1" w:rsidRPr="00482913" w:rsidRDefault="004C6341" w:rsidP="00482913">
      <w:pPr>
        <w:pStyle w:val="Heading2aa"/>
      </w:pPr>
      <w:r w:rsidRPr="00E761CF">
        <w:rPr>
          <w:b/>
        </w:rPr>
        <w:br w:type="page"/>
      </w:r>
      <w:bookmarkStart w:id="0" w:name="_Toc138304223"/>
      <w:r w:rsidR="00B138D1" w:rsidRPr="00482913">
        <w:lastRenderedPageBreak/>
        <w:t xml:space="preserve"> Table of Contents</w:t>
      </w:r>
    </w:p>
    <w:p w14:paraId="43A79AE0" w14:textId="77777777" w:rsidR="00302AEE" w:rsidRPr="00B72DD2" w:rsidRDefault="00302AEE" w:rsidP="00B138D1">
      <w:pPr>
        <w:pStyle w:val="TOC1"/>
        <w:tabs>
          <w:tab w:val="right" w:leader="hyphen" w:pos="9523"/>
        </w:tabs>
        <w:rPr>
          <w:noProof/>
        </w:rPr>
      </w:pPr>
      <w:r w:rsidRPr="00B72DD2">
        <w:rPr>
          <w:noProof/>
        </w:rPr>
        <w:t>Preface</w:t>
      </w:r>
      <w:r w:rsidRPr="00B72DD2">
        <w:rPr>
          <w:noProof/>
          <w:webHidden/>
        </w:rPr>
        <w:tab/>
        <w:t>i</w:t>
      </w:r>
    </w:p>
    <w:p w14:paraId="0FED4A09" w14:textId="77777777" w:rsidR="00B138D1" w:rsidRPr="00B72DD2" w:rsidRDefault="00B138D1" w:rsidP="00B138D1">
      <w:pPr>
        <w:pStyle w:val="TOC1"/>
        <w:tabs>
          <w:tab w:val="right" w:leader="hyphen" w:pos="9523"/>
        </w:tabs>
        <w:rPr>
          <w:b w:val="0"/>
          <w:bCs w:val="0"/>
          <w:noProof/>
          <w:sz w:val="24"/>
          <w:szCs w:val="24"/>
        </w:rPr>
      </w:pPr>
      <w:r w:rsidRPr="00B72DD2">
        <w:rPr>
          <w:noProof/>
        </w:rPr>
        <w:t>Chapter 1 Introduction and Overview</w:t>
      </w:r>
      <w:r w:rsidRPr="00B72DD2">
        <w:rPr>
          <w:noProof/>
          <w:webHidden/>
        </w:rPr>
        <w:tab/>
      </w:r>
      <w:r w:rsidR="00454412" w:rsidRPr="00B72DD2">
        <w:rPr>
          <w:noProof/>
          <w:webHidden/>
        </w:rPr>
        <w:t>1</w:t>
      </w:r>
    </w:p>
    <w:p w14:paraId="1D3DF9C3" w14:textId="77777777" w:rsidR="00B138D1" w:rsidRPr="00B72DD2" w:rsidRDefault="00B138D1" w:rsidP="00B138D1">
      <w:pPr>
        <w:pStyle w:val="TOC2"/>
        <w:tabs>
          <w:tab w:val="right" w:leader="hyphen" w:pos="9523"/>
        </w:tabs>
        <w:rPr>
          <w:i w:val="0"/>
          <w:iCs w:val="0"/>
          <w:noProof/>
          <w:sz w:val="24"/>
          <w:szCs w:val="24"/>
        </w:rPr>
      </w:pPr>
      <w:r w:rsidRPr="00B72DD2">
        <w:rPr>
          <w:noProof/>
        </w:rPr>
        <w:t>1.1 HIPAA</w:t>
      </w:r>
      <w:r w:rsidRPr="00B72DD2">
        <w:rPr>
          <w:noProof/>
          <w:webHidden/>
        </w:rPr>
        <w:tab/>
      </w:r>
      <w:r w:rsidR="00454412" w:rsidRPr="00B72DD2">
        <w:rPr>
          <w:i w:val="0"/>
          <w:noProof/>
          <w:webHidden/>
        </w:rPr>
        <w:t>1</w:t>
      </w:r>
    </w:p>
    <w:p w14:paraId="6DA3740C" w14:textId="77777777" w:rsidR="00B138D1" w:rsidRPr="00B72DD2" w:rsidRDefault="00B138D1" w:rsidP="00B138D1">
      <w:pPr>
        <w:pStyle w:val="TOC2"/>
        <w:tabs>
          <w:tab w:val="right" w:leader="hyphen" w:pos="9523"/>
        </w:tabs>
        <w:rPr>
          <w:i w:val="0"/>
          <w:iCs w:val="0"/>
          <w:noProof/>
          <w:sz w:val="24"/>
          <w:szCs w:val="24"/>
        </w:rPr>
      </w:pPr>
      <w:r w:rsidRPr="00B72DD2">
        <w:rPr>
          <w:noProof/>
        </w:rPr>
        <w:t>1.2 California Labor Code § 4603.4</w:t>
      </w:r>
      <w:r w:rsidRPr="00B72DD2">
        <w:rPr>
          <w:noProof/>
          <w:webHidden/>
        </w:rPr>
        <w:tab/>
      </w:r>
      <w:r w:rsidR="00454412" w:rsidRPr="00B72DD2">
        <w:rPr>
          <w:i w:val="0"/>
          <w:noProof/>
          <w:webHidden/>
        </w:rPr>
        <w:t>1</w:t>
      </w:r>
    </w:p>
    <w:p w14:paraId="32A7D1C4" w14:textId="77777777" w:rsidR="00B138D1" w:rsidRPr="00B72DD2" w:rsidRDefault="00B138D1" w:rsidP="00B138D1">
      <w:pPr>
        <w:pStyle w:val="TOC1"/>
        <w:tabs>
          <w:tab w:val="right" w:leader="hyphen" w:pos="9523"/>
        </w:tabs>
        <w:rPr>
          <w:b w:val="0"/>
          <w:bCs w:val="0"/>
          <w:noProof/>
          <w:sz w:val="24"/>
          <w:szCs w:val="24"/>
        </w:rPr>
      </w:pPr>
      <w:r w:rsidRPr="00B72DD2">
        <w:rPr>
          <w:noProof/>
        </w:rPr>
        <w:t>Chapter 2 California Workers’ Compensation Requirements</w:t>
      </w:r>
      <w:r w:rsidRPr="00B72DD2">
        <w:rPr>
          <w:noProof/>
          <w:webHidden/>
        </w:rPr>
        <w:tab/>
      </w:r>
      <w:r w:rsidR="00B72905">
        <w:rPr>
          <w:noProof/>
          <w:webHidden/>
        </w:rPr>
        <w:t>3</w:t>
      </w:r>
    </w:p>
    <w:p w14:paraId="6B272B23" w14:textId="77777777" w:rsidR="00B138D1" w:rsidRPr="00B72DD2" w:rsidRDefault="00B138D1" w:rsidP="00B138D1">
      <w:pPr>
        <w:pStyle w:val="TOC2"/>
        <w:tabs>
          <w:tab w:val="right" w:leader="hyphen" w:pos="9523"/>
        </w:tabs>
        <w:rPr>
          <w:i w:val="0"/>
          <w:iCs w:val="0"/>
          <w:noProof/>
          <w:sz w:val="24"/>
          <w:szCs w:val="24"/>
        </w:rPr>
      </w:pPr>
      <w:r w:rsidRPr="00B72DD2">
        <w:rPr>
          <w:noProof/>
          <w:kern w:val="32"/>
        </w:rPr>
        <w:t>2.1 Compliance</w:t>
      </w:r>
      <w:r w:rsidRPr="00B72DD2">
        <w:rPr>
          <w:noProof/>
          <w:webHidden/>
        </w:rPr>
        <w:tab/>
      </w:r>
      <w:r w:rsidR="00B72905">
        <w:rPr>
          <w:noProof/>
          <w:webHidden/>
        </w:rPr>
        <w:t>3</w:t>
      </w:r>
    </w:p>
    <w:p w14:paraId="58AEBCDF" w14:textId="77777777" w:rsidR="00B138D1" w:rsidRPr="00B72DD2" w:rsidRDefault="00B138D1" w:rsidP="00B138D1">
      <w:pPr>
        <w:pStyle w:val="TOC3"/>
        <w:rPr>
          <w:sz w:val="24"/>
          <w:szCs w:val="24"/>
        </w:rPr>
      </w:pPr>
      <w:r w:rsidRPr="00B72DD2">
        <w:t>2.1.2 Agents</w:t>
      </w:r>
      <w:r w:rsidRPr="00B72DD2">
        <w:rPr>
          <w:webHidden/>
        </w:rPr>
        <w:tab/>
      </w:r>
      <w:r w:rsidR="00B72905">
        <w:rPr>
          <w:webHidden/>
        </w:rPr>
        <w:t>3</w:t>
      </w:r>
    </w:p>
    <w:p w14:paraId="4290AB3A" w14:textId="77777777" w:rsidR="00B138D1" w:rsidRPr="00B72DD2" w:rsidRDefault="00B138D1" w:rsidP="00B138D1">
      <w:pPr>
        <w:pStyle w:val="TOC3"/>
        <w:rPr>
          <w:sz w:val="24"/>
          <w:szCs w:val="24"/>
        </w:rPr>
      </w:pPr>
      <w:r w:rsidRPr="00B72DD2">
        <w:t>2.1.3 Confidentiality of Medical Information Submitted on Electronic Claims/ Security</w:t>
      </w:r>
      <w:r w:rsidRPr="00B72DD2">
        <w:rPr>
          <w:webHidden/>
        </w:rPr>
        <w:tab/>
      </w:r>
      <w:r w:rsidR="00B72905">
        <w:rPr>
          <w:webHidden/>
        </w:rPr>
        <w:t>3</w:t>
      </w:r>
    </w:p>
    <w:p w14:paraId="43059F58" w14:textId="77777777" w:rsidR="00B138D1" w:rsidRPr="00B72DD2" w:rsidRDefault="0040126F" w:rsidP="00B138D1">
      <w:pPr>
        <w:pStyle w:val="TOC2"/>
        <w:tabs>
          <w:tab w:val="right" w:leader="hyphen" w:pos="9523"/>
        </w:tabs>
        <w:rPr>
          <w:i w:val="0"/>
          <w:iCs w:val="0"/>
          <w:noProof/>
          <w:sz w:val="24"/>
          <w:szCs w:val="24"/>
        </w:rPr>
      </w:pPr>
      <w:r>
        <w:rPr>
          <w:noProof/>
        </w:rPr>
        <w:t>2.</w:t>
      </w:r>
      <w:r w:rsidR="00B138D1" w:rsidRPr="00B72DD2">
        <w:rPr>
          <w:noProof/>
        </w:rPr>
        <w:t>2 National Standard Formats</w:t>
      </w:r>
      <w:r w:rsidR="00B138D1" w:rsidRPr="00B72DD2">
        <w:rPr>
          <w:noProof/>
          <w:webHidden/>
        </w:rPr>
        <w:tab/>
      </w:r>
      <w:r w:rsidR="00E70871">
        <w:rPr>
          <w:i w:val="0"/>
          <w:noProof/>
          <w:webHidden/>
        </w:rPr>
        <w:t>3</w:t>
      </w:r>
    </w:p>
    <w:p w14:paraId="49BED38D" w14:textId="77777777" w:rsidR="00B138D1" w:rsidRPr="00B72DD2" w:rsidRDefault="00B138D1" w:rsidP="00B138D1">
      <w:pPr>
        <w:pStyle w:val="TOC3"/>
        <w:rPr>
          <w:sz w:val="24"/>
          <w:szCs w:val="24"/>
        </w:rPr>
      </w:pPr>
      <w:r w:rsidRPr="00B72DD2">
        <w:t>2.2.1 California Prescribed and Optional Formats</w:t>
      </w:r>
      <w:r w:rsidRPr="00B72DD2">
        <w:rPr>
          <w:webHidden/>
        </w:rPr>
        <w:tab/>
      </w:r>
      <w:r w:rsidR="00E70871">
        <w:rPr>
          <w:webHidden/>
        </w:rPr>
        <w:t>4</w:t>
      </w:r>
    </w:p>
    <w:p w14:paraId="38C6A73C" w14:textId="77777777" w:rsidR="00B138D1" w:rsidRPr="00B72DD2" w:rsidRDefault="00B138D1" w:rsidP="00B138D1">
      <w:pPr>
        <w:pStyle w:val="TOC3"/>
        <w:rPr>
          <w:sz w:val="24"/>
          <w:szCs w:val="24"/>
        </w:rPr>
      </w:pPr>
      <w:r w:rsidRPr="00B72DD2">
        <w:t>2.2.2 Source of Prescribed Formats</w:t>
      </w:r>
      <w:r w:rsidRPr="00B72DD2">
        <w:rPr>
          <w:webHidden/>
        </w:rPr>
        <w:tab/>
      </w:r>
      <w:r w:rsidR="00E70871">
        <w:rPr>
          <w:webHidden/>
        </w:rPr>
        <w:t>1</w:t>
      </w:r>
      <w:r w:rsidR="0040126F">
        <w:rPr>
          <w:webHidden/>
        </w:rPr>
        <w:t>1</w:t>
      </w:r>
    </w:p>
    <w:p w14:paraId="380A6890" w14:textId="77777777" w:rsidR="00B138D1" w:rsidRPr="00B72DD2" w:rsidRDefault="00B138D1" w:rsidP="00B138D1">
      <w:pPr>
        <w:pStyle w:val="TOC3"/>
        <w:rPr>
          <w:webHidden/>
        </w:rPr>
      </w:pPr>
      <w:r w:rsidRPr="00B72DD2">
        <w:t xml:space="preserve">2.2.3 Summary of Adopted Formats and Correlation to Paper Form </w:t>
      </w:r>
      <w:r w:rsidRPr="00B72DD2">
        <w:rPr>
          <w:webHidden/>
        </w:rPr>
        <w:tab/>
      </w:r>
      <w:r w:rsidR="00E70871">
        <w:rPr>
          <w:webHidden/>
        </w:rPr>
        <w:t>1</w:t>
      </w:r>
      <w:r w:rsidR="0040126F">
        <w:rPr>
          <w:webHidden/>
        </w:rPr>
        <w:t>1</w:t>
      </w:r>
    </w:p>
    <w:p w14:paraId="025A25E5" w14:textId="77777777" w:rsidR="00B138D1" w:rsidRPr="00B72DD2" w:rsidRDefault="00B138D1" w:rsidP="00B138D1">
      <w:pPr>
        <w:pStyle w:val="TOC3"/>
        <w:rPr>
          <w:sz w:val="24"/>
          <w:szCs w:val="24"/>
        </w:rPr>
      </w:pPr>
      <w:r w:rsidRPr="00B72DD2">
        <w:t>2.2.4 Optional Formats</w:t>
      </w:r>
      <w:r w:rsidRPr="00B72DD2">
        <w:rPr>
          <w:webHidden/>
        </w:rPr>
        <w:tab/>
      </w:r>
      <w:r w:rsidR="00E70871">
        <w:rPr>
          <w:webHidden/>
        </w:rPr>
        <w:t>1</w:t>
      </w:r>
      <w:r w:rsidR="0040126F">
        <w:rPr>
          <w:webHidden/>
        </w:rPr>
        <w:t>1</w:t>
      </w:r>
    </w:p>
    <w:p w14:paraId="576C83E7" w14:textId="77777777" w:rsidR="00B138D1" w:rsidRPr="00B72DD2" w:rsidRDefault="00B138D1" w:rsidP="00B138D1">
      <w:pPr>
        <w:pStyle w:val="TOC2"/>
        <w:tabs>
          <w:tab w:val="right" w:leader="hyphen" w:pos="9523"/>
        </w:tabs>
        <w:rPr>
          <w:i w:val="0"/>
          <w:iCs w:val="0"/>
          <w:noProof/>
          <w:sz w:val="24"/>
          <w:szCs w:val="24"/>
        </w:rPr>
      </w:pPr>
      <w:r w:rsidRPr="00B72DD2">
        <w:rPr>
          <w:noProof/>
          <w:kern w:val="32"/>
        </w:rPr>
        <w:t>2.3 Companion Guide Usage</w:t>
      </w:r>
      <w:r w:rsidRPr="00B72DD2">
        <w:rPr>
          <w:noProof/>
          <w:webHidden/>
        </w:rPr>
        <w:tab/>
      </w:r>
      <w:r w:rsidR="00E70871">
        <w:rPr>
          <w:i w:val="0"/>
          <w:noProof/>
          <w:webHidden/>
        </w:rPr>
        <w:t>1</w:t>
      </w:r>
      <w:r w:rsidR="0040126F">
        <w:rPr>
          <w:i w:val="0"/>
          <w:noProof/>
          <w:webHidden/>
        </w:rPr>
        <w:t>1</w:t>
      </w:r>
    </w:p>
    <w:p w14:paraId="790D1A38" w14:textId="77777777" w:rsidR="00B138D1" w:rsidRPr="00B72DD2" w:rsidRDefault="00B138D1" w:rsidP="00B138D1">
      <w:pPr>
        <w:pStyle w:val="TOC2"/>
        <w:tabs>
          <w:tab w:val="right" w:leader="hyphen" w:pos="9523"/>
        </w:tabs>
        <w:rPr>
          <w:i w:val="0"/>
          <w:iCs w:val="0"/>
          <w:noProof/>
          <w:sz w:val="24"/>
          <w:szCs w:val="24"/>
        </w:rPr>
      </w:pPr>
      <w:r w:rsidRPr="00B72DD2">
        <w:rPr>
          <w:noProof/>
        </w:rPr>
        <w:t>2.4 Description of ASC X12 Transaction Identification Numbers</w:t>
      </w:r>
      <w:r w:rsidRPr="00B72DD2">
        <w:rPr>
          <w:noProof/>
          <w:webHidden/>
        </w:rPr>
        <w:tab/>
      </w:r>
      <w:r w:rsidR="00E70871">
        <w:rPr>
          <w:i w:val="0"/>
          <w:noProof/>
          <w:webHidden/>
        </w:rPr>
        <w:t>1</w:t>
      </w:r>
      <w:r w:rsidR="0040126F">
        <w:rPr>
          <w:i w:val="0"/>
          <w:noProof/>
          <w:webHidden/>
        </w:rPr>
        <w:t>2</w:t>
      </w:r>
    </w:p>
    <w:p w14:paraId="06B3DD5E" w14:textId="77777777" w:rsidR="00B138D1" w:rsidRPr="00B72DD2" w:rsidRDefault="00B138D1" w:rsidP="00B138D1">
      <w:pPr>
        <w:pStyle w:val="TOC3"/>
        <w:rPr>
          <w:sz w:val="24"/>
          <w:szCs w:val="24"/>
        </w:rPr>
      </w:pPr>
      <w:r w:rsidRPr="00B72DD2">
        <w:t xml:space="preserve">2.4.1. </w:t>
      </w:r>
      <w:r w:rsidR="00A206BB" w:rsidRPr="00B72DD2">
        <w:t>Submitter</w:t>
      </w:r>
      <w:r w:rsidRPr="00B72DD2">
        <w:t>/Receiver Trading Partner Identification</w:t>
      </w:r>
      <w:r w:rsidRPr="00B72DD2">
        <w:rPr>
          <w:webHidden/>
        </w:rPr>
        <w:tab/>
      </w:r>
      <w:r w:rsidR="00E70871">
        <w:rPr>
          <w:webHidden/>
        </w:rPr>
        <w:t>1</w:t>
      </w:r>
      <w:r w:rsidR="0040126F">
        <w:rPr>
          <w:webHidden/>
        </w:rPr>
        <w:t>2</w:t>
      </w:r>
    </w:p>
    <w:p w14:paraId="3D401EEA" w14:textId="77777777" w:rsidR="00B138D1" w:rsidRPr="00B72DD2" w:rsidRDefault="00B138D1" w:rsidP="00B138D1">
      <w:pPr>
        <w:pStyle w:val="TOC3"/>
        <w:rPr>
          <w:sz w:val="24"/>
          <w:szCs w:val="24"/>
        </w:rPr>
      </w:pPr>
      <w:r w:rsidRPr="00B72DD2">
        <w:t>2.4.2 Claims Administrator Identification</w:t>
      </w:r>
      <w:r w:rsidRPr="00B72DD2">
        <w:rPr>
          <w:webHidden/>
        </w:rPr>
        <w:tab/>
      </w:r>
      <w:r w:rsidR="00E70871">
        <w:rPr>
          <w:webHidden/>
        </w:rPr>
        <w:t>1</w:t>
      </w:r>
      <w:r w:rsidR="0040126F">
        <w:rPr>
          <w:webHidden/>
        </w:rPr>
        <w:t>2</w:t>
      </w:r>
    </w:p>
    <w:p w14:paraId="5FEEC096" w14:textId="77777777" w:rsidR="00B138D1" w:rsidRPr="00B72DD2" w:rsidRDefault="00B138D1" w:rsidP="00B138D1">
      <w:pPr>
        <w:pStyle w:val="TOC3"/>
        <w:rPr>
          <w:sz w:val="24"/>
          <w:szCs w:val="24"/>
        </w:rPr>
      </w:pPr>
      <w:r w:rsidRPr="00B72DD2">
        <w:t>2.4.3 Health Care Provider Identification</w:t>
      </w:r>
      <w:r w:rsidRPr="00B72DD2">
        <w:rPr>
          <w:webHidden/>
        </w:rPr>
        <w:tab/>
      </w:r>
      <w:r w:rsidR="00E70871">
        <w:rPr>
          <w:webHidden/>
        </w:rPr>
        <w:t>1</w:t>
      </w:r>
      <w:r w:rsidR="0040126F">
        <w:rPr>
          <w:webHidden/>
        </w:rPr>
        <w:t>2</w:t>
      </w:r>
    </w:p>
    <w:p w14:paraId="655F2291" w14:textId="77777777" w:rsidR="00B138D1" w:rsidRPr="00B72DD2" w:rsidRDefault="00B138D1" w:rsidP="00B138D1">
      <w:pPr>
        <w:pStyle w:val="TOC3"/>
        <w:rPr>
          <w:sz w:val="24"/>
          <w:szCs w:val="24"/>
        </w:rPr>
      </w:pPr>
      <w:r w:rsidRPr="00B72DD2">
        <w:t>2.4.4 Injured Employee Identification</w:t>
      </w:r>
      <w:r w:rsidR="004B4207">
        <w:t xml:space="preserve"> </w:t>
      </w:r>
      <w:r w:rsidRPr="00B72DD2">
        <w:t>(Member ID Number)</w:t>
      </w:r>
      <w:r w:rsidRPr="00B72DD2">
        <w:rPr>
          <w:webHidden/>
        </w:rPr>
        <w:tab/>
      </w:r>
      <w:r w:rsidR="00E70871">
        <w:rPr>
          <w:webHidden/>
        </w:rPr>
        <w:t>1</w:t>
      </w:r>
      <w:r w:rsidR="0040126F">
        <w:rPr>
          <w:webHidden/>
        </w:rPr>
        <w:t>2</w:t>
      </w:r>
    </w:p>
    <w:p w14:paraId="0DBDF9FB" w14:textId="77777777" w:rsidR="00B138D1" w:rsidRPr="00B72DD2" w:rsidRDefault="00B138D1" w:rsidP="00B138D1">
      <w:pPr>
        <w:pStyle w:val="TOC3"/>
        <w:rPr>
          <w:sz w:val="24"/>
          <w:szCs w:val="24"/>
        </w:rPr>
      </w:pPr>
      <w:r w:rsidRPr="00B72DD2">
        <w:t>2.4.5 Claim Identification</w:t>
      </w:r>
      <w:r w:rsidRPr="00B72DD2">
        <w:rPr>
          <w:webHidden/>
        </w:rPr>
        <w:tab/>
      </w:r>
      <w:r w:rsidR="00E70871">
        <w:rPr>
          <w:webHidden/>
        </w:rPr>
        <w:t>1</w:t>
      </w:r>
      <w:r w:rsidR="0040126F">
        <w:rPr>
          <w:webHidden/>
        </w:rPr>
        <w:t>3</w:t>
      </w:r>
    </w:p>
    <w:p w14:paraId="4C2BDBD6" w14:textId="77777777" w:rsidR="00B138D1" w:rsidRPr="00B72DD2" w:rsidRDefault="00B138D1" w:rsidP="00B138D1">
      <w:pPr>
        <w:pStyle w:val="TOC3"/>
        <w:rPr>
          <w:sz w:val="24"/>
          <w:szCs w:val="24"/>
        </w:rPr>
      </w:pPr>
      <w:r w:rsidRPr="00B72DD2">
        <w:t>2.4.6 Bill Identification</w:t>
      </w:r>
      <w:r w:rsidRPr="00B72DD2">
        <w:rPr>
          <w:webHidden/>
        </w:rPr>
        <w:tab/>
      </w:r>
      <w:r w:rsidR="00E70871">
        <w:rPr>
          <w:webHidden/>
        </w:rPr>
        <w:t>1</w:t>
      </w:r>
      <w:r w:rsidR="0040126F">
        <w:rPr>
          <w:webHidden/>
        </w:rPr>
        <w:t>3</w:t>
      </w:r>
    </w:p>
    <w:p w14:paraId="499D8FC9" w14:textId="77777777" w:rsidR="00B138D1" w:rsidRPr="00B72DD2" w:rsidRDefault="00B138D1" w:rsidP="00B138D1">
      <w:pPr>
        <w:pStyle w:val="TOC3"/>
        <w:rPr>
          <w:sz w:val="24"/>
          <w:szCs w:val="24"/>
        </w:rPr>
      </w:pPr>
      <w:r w:rsidRPr="00B72DD2">
        <w:t>2.4.7 Document/ Attachment Identification</w:t>
      </w:r>
      <w:r w:rsidRPr="00B72DD2">
        <w:rPr>
          <w:webHidden/>
        </w:rPr>
        <w:tab/>
      </w:r>
      <w:r w:rsidR="00E70871">
        <w:rPr>
          <w:webHidden/>
        </w:rPr>
        <w:t>1</w:t>
      </w:r>
      <w:r w:rsidR="0040126F">
        <w:rPr>
          <w:webHidden/>
        </w:rPr>
        <w:t>3</w:t>
      </w:r>
    </w:p>
    <w:p w14:paraId="3CA1F334" w14:textId="77777777" w:rsidR="00B138D1" w:rsidRPr="00B72DD2" w:rsidRDefault="00B138D1" w:rsidP="00B138D1">
      <w:pPr>
        <w:pStyle w:val="TOC2"/>
        <w:tabs>
          <w:tab w:val="right" w:leader="hyphen" w:pos="9523"/>
        </w:tabs>
        <w:rPr>
          <w:i w:val="0"/>
          <w:iCs w:val="0"/>
          <w:noProof/>
          <w:sz w:val="24"/>
          <w:szCs w:val="24"/>
        </w:rPr>
      </w:pPr>
      <w:r w:rsidRPr="00B72DD2">
        <w:rPr>
          <w:noProof/>
        </w:rPr>
        <w:t>2.5 Claims Administrator Validation Edits</w:t>
      </w:r>
      <w:r w:rsidRPr="00B72DD2">
        <w:rPr>
          <w:noProof/>
          <w:webHidden/>
        </w:rPr>
        <w:tab/>
      </w:r>
      <w:r w:rsidR="00E70871">
        <w:rPr>
          <w:i w:val="0"/>
          <w:noProof/>
          <w:webHidden/>
        </w:rPr>
        <w:t>1</w:t>
      </w:r>
      <w:r w:rsidR="0040126F">
        <w:rPr>
          <w:i w:val="0"/>
          <w:noProof/>
          <w:webHidden/>
        </w:rPr>
        <w:t>4</w:t>
      </w:r>
    </w:p>
    <w:p w14:paraId="2BFBDBEC" w14:textId="77777777" w:rsidR="00B138D1" w:rsidRPr="00B72DD2" w:rsidRDefault="00B138D1" w:rsidP="00B138D1">
      <w:pPr>
        <w:pStyle w:val="TOC2"/>
        <w:tabs>
          <w:tab w:val="right" w:leader="hyphen" w:pos="9523"/>
        </w:tabs>
        <w:rPr>
          <w:i w:val="0"/>
          <w:iCs w:val="0"/>
          <w:noProof/>
          <w:sz w:val="24"/>
          <w:szCs w:val="24"/>
        </w:rPr>
      </w:pPr>
      <w:r w:rsidRPr="00B72DD2">
        <w:rPr>
          <w:noProof/>
          <w:kern w:val="32"/>
        </w:rPr>
        <w:t>2.6 Description of Formatting Requirements</w:t>
      </w:r>
      <w:r w:rsidRPr="00B72DD2">
        <w:rPr>
          <w:noProof/>
          <w:webHidden/>
        </w:rPr>
        <w:tab/>
      </w:r>
      <w:r w:rsidR="00E70871">
        <w:rPr>
          <w:i w:val="0"/>
          <w:noProof/>
          <w:webHidden/>
        </w:rPr>
        <w:t>1</w:t>
      </w:r>
      <w:r w:rsidR="0040126F">
        <w:rPr>
          <w:i w:val="0"/>
          <w:noProof/>
          <w:webHidden/>
        </w:rPr>
        <w:t>4</w:t>
      </w:r>
    </w:p>
    <w:p w14:paraId="7830B1E4" w14:textId="77777777" w:rsidR="00B138D1" w:rsidRPr="00B72DD2" w:rsidRDefault="00B138D1" w:rsidP="00B138D1">
      <w:pPr>
        <w:pStyle w:val="TOC3"/>
        <w:rPr>
          <w:sz w:val="24"/>
          <w:szCs w:val="24"/>
        </w:rPr>
      </w:pPr>
      <w:r w:rsidRPr="00F148B8">
        <w:t>2.6.1 Hierarchical</w:t>
      </w:r>
      <w:r w:rsidRPr="00B72DD2">
        <w:t xml:space="preserve"> Structure</w:t>
      </w:r>
      <w:r w:rsidRPr="00B72DD2">
        <w:rPr>
          <w:webHidden/>
        </w:rPr>
        <w:tab/>
      </w:r>
      <w:r w:rsidR="00E70871">
        <w:rPr>
          <w:webHidden/>
        </w:rPr>
        <w:t>1</w:t>
      </w:r>
      <w:r w:rsidR="0040126F">
        <w:rPr>
          <w:webHidden/>
        </w:rPr>
        <w:t>4</w:t>
      </w:r>
    </w:p>
    <w:p w14:paraId="7F256AC4" w14:textId="77777777" w:rsidR="0040126F" w:rsidRPr="00B72DD2" w:rsidRDefault="00B138D1" w:rsidP="0040126F">
      <w:pPr>
        <w:pStyle w:val="TOC2"/>
        <w:tabs>
          <w:tab w:val="right" w:leader="hyphen" w:pos="9523"/>
        </w:tabs>
        <w:rPr>
          <w:i w:val="0"/>
          <w:iCs w:val="0"/>
          <w:noProof/>
          <w:sz w:val="24"/>
          <w:szCs w:val="24"/>
        </w:rPr>
      </w:pPr>
      <w:r w:rsidRPr="00B72DD2">
        <w:rPr>
          <w:noProof/>
        </w:rPr>
        <w:t>2.7 Description of Transmission/Transaction Dates</w:t>
      </w:r>
      <w:r w:rsidRPr="00B72DD2">
        <w:rPr>
          <w:noProof/>
          <w:webHidden/>
        </w:rPr>
        <w:tab/>
      </w:r>
      <w:r w:rsidR="00E70871">
        <w:rPr>
          <w:i w:val="0"/>
          <w:noProof/>
          <w:webHidden/>
        </w:rPr>
        <w:t>1</w:t>
      </w:r>
      <w:r w:rsidR="0040126F">
        <w:rPr>
          <w:i w:val="0"/>
          <w:noProof/>
          <w:webHidden/>
        </w:rPr>
        <w:t>4</w:t>
      </w:r>
    </w:p>
    <w:p w14:paraId="597DD39E" w14:textId="77777777" w:rsidR="0040126F" w:rsidRDefault="0040126F" w:rsidP="0040126F">
      <w:pPr>
        <w:pStyle w:val="TOC3"/>
        <w:rPr>
          <w:webHidden/>
        </w:rPr>
      </w:pPr>
      <w:r w:rsidRPr="00F148B8">
        <w:t>2.</w:t>
      </w:r>
      <w:r>
        <w:t>7.1</w:t>
      </w:r>
      <w:r w:rsidRPr="0040126F">
        <w:t xml:space="preserve"> Date Sent/Invoice Date</w:t>
      </w:r>
      <w:r w:rsidRPr="00B72DD2">
        <w:rPr>
          <w:webHidden/>
        </w:rPr>
        <w:tab/>
      </w:r>
      <w:r>
        <w:rPr>
          <w:webHidden/>
        </w:rPr>
        <w:t>14</w:t>
      </w:r>
    </w:p>
    <w:p w14:paraId="4B2C3C53" w14:textId="77777777" w:rsidR="0040126F" w:rsidRDefault="0040126F" w:rsidP="0040126F">
      <w:pPr>
        <w:pStyle w:val="TOC3"/>
        <w:rPr>
          <w:webHidden/>
        </w:rPr>
      </w:pPr>
      <w:r w:rsidRPr="00F148B8">
        <w:t>2.</w:t>
      </w:r>
      <w:r>
        <w:t>7.2</w:t>
      </w:r>
      <w:r w:rsidRPr="0040126F">
        <w:t xml:space="preserve"> Date </w:t>
      </w:r>
      <w:r>
        <w:t>Received</w:t>
      </w:r>
      <w:r w:rsidRPr="00B72DD2">
        <w:rPr>
          <w:webHidden/>
        </w:rPr>
        <w:tab/>
      </w:r>
      <w:r>
        <w:rPr>
          <w:webHidden/>
        </w:rPr>
        <w:t>14</w:t>
      </w:r>
    </w:p>
    <w:p w14:paraId="7B131384" w14:textId="77777777" w:rsidR="0040126F" w:rsidRPr="00B72DD2" w:rsidRDefault="0040126F" w:rsidP="0040126F">
      <w:pPr>
        <w:pStyle w:val="TOC3"/>
        <w:rPr>
          <w:sz w:val="24"/>
          <w:szCs w:val="24"/>
        </w:rPr>
      </w:pPr>
      <w:r w:rsidRPr="00F148B8">
        <w:t>2.</w:t>
      </w:r>
      <w:r>
        <w:t>7.3</w:t>
      </w:r>
      <w:r w:rsidRPr="0040126F">
        <w:t xml:space="preserve"> </w:t>
      </w:r>
      <w:r>
        <w:t xml:space="preserve">Paid </w:t>
      </w:r>
      <w:r w:rsidRPr="0040126F">
        <w:t>Date</w:t>
      </w:r>
      <w:r w:rsidRPr="00B72DD2">
        <w:rPr>
          <w:webHidden/>
        </w:rPr>
        <w:tab/>
      </w:r>
      <w:r>
        <w:rPr>
          <w:webHidden/>
        </w:rPr>
        <w:t>15</w:t>
      </w:r>
    </w:p>
    <w:p w14:paraId="25E0A737" w14:textId="77777777" w:rsidR="00B138D1" w:rsidRPr="00B72DD2" w:rsidRDefault="00B138D1" w:rsidP="00B138D1">
      <w:pPr>
        <w:pStyle w:val="TOC2"/>
        <w:tabs>
          <w:tab w:val="right" w:leader="hyphen" w:pos="9523"/>
        </w:tabs>
        <w:rPr>
          <w:i w:val="0"/>
          <w:iCs w:val="0"/>
          <w:noProof/>
          <w:sz w:val="24"/>
          <w:szCs w:val="24"/>
        </w:rPr>
      </w:pPr>
      <w:r w:rsidRPr="00B72DD2">
        <w:rPr>
          <w:noProof/>
          <w:kern w:val="32"/>
        </w:rPr>
        <w:t>2.8 Description of Code Sets</w:t>
      </w:r>
      <w:r w:rsidRPr="00B72DD2">
        <w:rPr>
          <w:noProof/>
          <w:webHidden/>
        </w:rPr>
        <w:tab/>
      </w:r>
      <w:r w:rsidR="00E70871">
        <w:rPr>
          <w:i w:val="0"/>
          <w:noProof/>
          <w:webHidden/>
        </w:rPr>
        <w:t>1</w:t>
      </w:r>
      <w:r w:rsidR="0079425D">
        <w:rPr>
          <w:i w:val="0"/>
          <w:noProof/>
          <w:webHidden/>
        </w:rPr>
        <w:t>5</w:t>
      </w:r>
    </w:p>
    <w:p w14:paraId="367BB0FD" w14:textId="77777777" w:rsidR="00B138D1" w:rsidRPr="00B72DD2" w:rsidRDefault="00B138D1" w:rsidP="00B138D1">
      <w:pPr>
        <w:pStyle w:val="TOC2"/>
        <w:tabs>
          <w:tab w:val="right" w:leader="hyphen" w:pos="9523"/>
        </w:tabs>
        <w:rPr>
          <w:i w:val="0"/>
          <w:iCs w:val="0"/>
          <w:noProof/>
          <w:sz w:val="24"/>
          <w:szCs w:val="24"/>
        </w:rPr>
      </w:pPr>
      <w:r w:rsidRPr="00B72DD2">
        <w:rPr>
          <w:noProof/>
          <w:kern w:val="32"/>
        </w:rPr>
        <w:t>2.9 Participant Roles</w:t>
      </w:r>
      <w:r w:rsidRPr="00B72DD2">
        <w:rPr>
          <w:noProof/>
          <w:webHidden/>
        </w:rPr>
        <w:tab/>
      </w:r>
      <w:r w:rsidRPr="00B72DD2">
        <w:rPr>
          <w:i w:val="0"/>
          <w:noProof/>
          <w:webHidden/>
        </w:rPr>
        <w:t>1</w:t>
      </w:r>
      <w:r w:rsidR="0079425D">
        <w:rPr>
          <w:i w:val="0"/>
          <w:noProof/>
          <w:webHidden/>
        </w:rPr>
        <w:t>5</w:t>
      </w:r>
    </w:p>
    <w:p w14:paraId="4241A2BE" w14:textId="77777777" w:rsidR="00B138D1" w:rsidRPr="00B72DD2" w:rsidRDefault="00B138D1" w:rsidP="00B138D1">
      <w:pPr>
        <w:pStyle w:val="TOC3"/>
        <w:rPr>
          <w:sz w:val="24"/>
          <w:szCs w:val="24"/>
        </w:rPr>
      </w:pPr>
      <w:r w:rsidRPr="00B72DD2">
        <w:t>2.9.1 Trading Partner</w:t>
      </w:r>
      <w:r w:rsidRPr="00B72DD2">
        <w:rPr>
          <w:webHidden/>
        </w:rPr>
        <w:tab/>
        <w:t>1</w:t>
      </w:r>
      <w:r w:rsidR="0079425D">
        <w:rPr>
          <w:webHidden/>
        </w:rPr>
        <w:t>5</w:t>
      </w:r>
    </w:p>
    <w:p w14:paraId="6B0D1BC7" w14:textId="77777777" w:rsidR="00B138D1" w:rsidRPr="00B72DD2" w:rsidRDefault="00B138D1" w:rsidP="00B138D1">
      <w:pPr>
        <w:pStyle w:val="TOC3"/>
        <w:rPr>
          <w:sz w:val="24"/>
          <w:szCs w:val="24"/>
        </w:rPr>
      </w:pPr>
      <w:r w:rsidRPr="00B72DD2">
        <w:t>2.9.2 S</w:t>
      </w:r>
      <w:r w:rsidR="00E70871">
        <w:t>ubmitter</w:t>
      </w:r>
      <w:r w:rsidRPr="00B72DD2">
        <w:rPr>
          <w:webHidden/>
        </w:rPr>
        <w:tab/>
        <w:t>1</w:t>
      </w:r>
      <w:r w:rsidR="0079425D">
        <w:rPr>
          <w:webHidden/>
        </w:rPr>
        <w:t>5</w:t>
      </w:r>
    </w:p>
    <w:p w14:paraId="70EF8971" w14:textId="77777777" w:rsidR="00B138D1" w:rsidRPr="00B72DD2" w:rsidRDefault="00B138D1" w:rsidP="00B138D1">
      <w:pPr>
        <w:pStyle w:val="TOC3"/>
        <w:rPr>
          <w:sz w:val="24"/>
          <w:szCs w:val="24"/>
        </w:rPr>
      </w:pPr>
      <w:r w:rsidRPr="00B72DD2">
        <w:t>2.9.3 Receiver</w:t>
      </w:r>
      <w:r w:rsidRPr="00B72DD2">
        <w:rPr>
          <w:webHidden/>
        </w:rPr>
        <w:tab/>
        <w:t>1</w:t>
      </w:r>
      <w:r w:rsidR="0079425D">
        <w:rPr>
          <w:webHidden/>
        </w:rPr>
        <w:t>5</w:t>
      </w:r>
    </w:p>
    <w:p w14:paraId="3078A079" w14:textId="77777777" w:rsidR="00B138D1" w:rsidRPr="00B72DD2" w:rsidRDefault="00B138D1" w:rsidP="00B138D1">
      <w:pPr>
        <w:pStyle w:val="TOC3"/>
        <w:rPr>
          <w:sz w:val="24"/>
          <w:szCs w:val="24"/>
        </w:rPr>
      </w:pPr>
      <w:r w:rsidRPr="00B72DD2">
        <w:t>2.9.4 Employer</w:t>
      </w:r>
      <w:r w:rsidRPr="00B72DD2">
        <w:rPr>
          <w:webHidden/>
        </w:rPr>
        <w:tab/>
        <w:t>1</w:t>
      </w:r>
      <w:r w:rsidR="0079425D">
        <w:rPr>
          <w:webHidden/>
        </w:rPr>
        <w:t>5</w:t>
      </w:r>
    </w:p>
    <w:p w14:paraId="1EB11581" w14:textId="77777777" w:rsidR="00B138D1" w:rsidRPr="00B72DD2" w:rsidRDefault="00B138D1" w:rsidP="00B138D1">
      <w:pPr>
        <w:pStyle w:val="TOC3"/>
        <w:rPr>
          <w:sz w:val="24"/>
          <w:szCs w:val="24"/>
        </w:rPr>
      </w:pPr>
      <w:r w:rsidRPr="00B72DD2">
        <w:t>2.9.5 Subscriber</w:t>
      </w:r>
      <w:r w:rsidRPr="00B72DD2">
        <w:rPr>
          <w:webHidden/>
        </w:rPr>
        <w:tab/>
        <w:t>1</w:t>
      </w:r>
      <w:r w:rsidR="0079425D">
        <w:rPr>
          <w:webHidden/>
        </w:rPr>
        <w:t>5</w:t>
      </w:r>
    </w:p>
    <w:p w14:paraId="0A92BDA6" w14:textId="77777777" w:rsidR="00B138D1" w:rsidRPr="00B72DD2" w:rsidRDefault="00B138D1" w:rsidP="00B138D1">
      <w:pPr>
        <w:pStyle w:val="TOC3"/>
        <w:rPr>
          <w:sz w:val="24"/>
          <w:szCs w:val="24"/>
        </w:rPr>
      </w:pPr>
      <w:r w:rsidRPr="00B72DD2">
        <w:t>2.9.6 Insured</w:t>
      </w:r>
      <w:r w:rsidRPr="00B72DD2">
        <w:rPr>
          <w:webHidden/>
        </w:rPr>
        <w:tab/>
        <w:t>1</w:t>
      </w:r>
      <w:r w:rsidR="0079425D">
        <w:rPr>
          <w:webHidden/>
        </w:rPr>
        <w:t>5</w:t>
      </w:r>
    </w:p>
    <w:p w14:paraId="3A823D3B" w14:textId="77777777" w:rsidR="00B138D1" w:rsidRPr="00B72DD2" w:rsidRDefault="00B138D1" w:rsidP="00B138D1">
      <w:pPr>
        <w:pStyle w:val="TOC3"/>
        <w:rPr>
          <w:sz w:val="24"/>
          <w:szCs w:val="24"/>
        </w:rPr>
      </w:pPr>
      <w:r w:rsidRPr="00B72DD2">
        <w:t>2.9.7 Injured Employee</w:t>
      </w:r>
      <w:r w:rsidRPr="00B72DD2">
        <w:rPr>
          <w:webHidden/>
        </w:rPr>
        <w:tab/>
        <w:t>1</w:t>
      </w:r>
      <w:r w:rsidR="0079425D">
        <w:rPr>
          <w:webHidden/>
        </w:rPr>
        <w:t>6</w:t>
      </w:r>
    </w:p>
    <w:p w14:paraId="3173D58E" w14:textId="77777777" w:rsidR="00B138D1" w:rsidRPr="00B72DD2" w:rsidRDefault="00B138D1" w:rsidP="00B138D1">
      <w:pPr>
        <w:pStyle w:val="TOC3"/>
        <w:rPr>
          <w:sz w:val="24"/>
          <w:szCs w:val="24"/>
        </w:rPr>
      </w:pPr>
      <w:r w:rsidRPr="00B72DD2">
        <w:t>2.9.8 Patient</w:t>
      </w:r>
      <w:r w:rsidRPr="00B72DD2">
        <w:rPr>
          <w:webHidden/>
        </w:rPr>
        <w:tab/>
        <w:t>1</w:t>
      </w:r>
      <w:r w:rsidR="0079425D">
        <w:rPr>
          <w:webHidden/>
        </w:rPr>
        <w:t>6</w:t>
      </w:r>
    </w:p>
    <w:p w14:paraId="43D46940"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t>2.10 Health Care Provider Agent/Claims Administrator Agent Roles</w:t>
      </w:r>
      <w:r w:rsidRPr="00F148B8">
        <w:rPr>
          <w:noProof/>
          <w:webHidden/>
        </w:rPr>
        <w:tab/>
      </w:r>
      <w:r w:rsidRPr="00F148B8">
        <w:rPr>
          <w:i w:val="0"/>
          <w:noProof/>
          <w:webHidden/>
        </w:rPr>
        <w:t>1</w:t>
      </w:r>
      <w:r w:rsidR="0079425D">
        <w:rPr>
          <w:i w:val="0"/>
          <w:noProof/>
          <w:webHidden/>
        </w:rPr>
        <w:t>6</w:t>
      </w:r>
    </w:p>
    <w:p w14:paraId="46D68CB9"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t>2.11 Duplicate, Appeal/Reconsideration</w:t>
      </w:r>
      <w:r w:rsidR="0079425D">
        <w:rPr>
          <w:noProof/>
          <w:kern w:val="32"/>
        </w:rPr>
        <w:t>/Request for Second Review</w:t>
      </w:r>
      <w:r w:rsidRPr="00F148B8">
        <w:rPr>
          <w:noProof/>
          <w:kern w:val="32"/>
        </w:rPr>
        <w:t xml:space="preserve"> and Corrected Bill Resubmissions</w:t>
      </w:r>
      <w:r w:rsidRPr="00F148B8">
        <w:rPr>
          <w:noProof/>
          <w:webHidden/>
        </w:rPr>
        <w:tab/>
      </w:r>
      <w:r w:rsidRPr="00F148B8">
        <w:rPr>
          <w:i w:val="0"/>
          <w:noProof/>
          <w:webHidden/>
        </w:rPr>
        <w:t>1</w:t>
      </w:r>
      <w:r w:rsidR="0079425D">
        <w:rPr>
          <w:i w:val="0"/>
          <w:noProof/>
          <w:webHidden/>
        </w:rPr>
        <w:t>6</w:t>
      </w:r>
    </w:p>
    <w:p w14:paraId="2FE17232" w14:textId="77777777" w:rsidR="00B138D1" w:rsidRPr="00F148B8" w:rsidRDefault="00B138D1" w:rsidP="00B138D1">
      <w:pPr>
        <w:pStyle w:val="TOC3"/>
        <w:rPr>
          <w:sz w:val="24"/>
          <w:szCs w:val="24"/>
        </w:rPr>
      </w:pPr>
      <w:r w:rsidRPr="00F148B8">
        <w:t xml:space="preserve">2.11.1 Claim Resubmission Code - ASC X12N </w:t>
      </w:r>
      <w:r w:rsidR="000E361F" w:rsidRPr="00E761CF">
        <w:t>005010X222</w:t>
      </w:r>
      <w:r w:rsidR="00DF58CA" w:rsidRPr="00E761CF">
        <w:t>A1</w:t>
      </w:r>
      <w:r w:rsidR="000E361F" w:rsidRPr="00E761CF">
        <w:t>, 005010X223</w:t>
      </w:r>
      <w:r w:rsidR="00DF58CA" w:rsidRPr="00E761CF">
        <w:t>A2</w:t>
      </w:r>
      <w:r w:rsidR="000E361F" w:rsidRPr="00E761CF">
        <w:t>, 005010X224</w:t>
      </w:r>
      <w:r w:rsidR="00DF58CA" w:rsidRPr="00E761CF">
        <w:t>A2</w:t>
      </w:r>
      <w:r w:rsidR="000E361F" w:rsidRPr="00F148B8">
        <w:t xml:space="preserve"> </w:t>
      </w:r>
      <w:r w:rsidRPr="00F148B8">
        <w:t>Billing Formats</w:t>
      </w:r>
      <w:r w:rsidRPr="00F148B8">
        <w:rPr>
          <w:webHidden/>
        </w:rPr>
        <w:tab/>
        <w:t>1</w:t>
      </w:r>
      <w:r w:rsidR="0079425D">
        <w:rPr>
          <w:webHidden/>
        </w:rPr>
        <w:t>6</w:t>
      </w:r>
    </w:p>
    <w:p w14:paraId="76E6AB99" w14:textId="77777777" w:rsidR="00B138D1" w:rsidRPr="00F148B8" w:rsidRDefault="00B138D1" w:rsidP="00B138D1">
      <w:pPr>
        <w:pStyle w:val="TOC3"/>
        <w:rPr>
          <w:sz w:val="24"/>
          <w:szCs w:val="24"/>
        </w:rPr>
      </w:pPr>
      <w:r w:rsidRPr="00F148B8">
        <w:t>2.11.2 Duplicate Bill Transaction Prior to Payment</w:t>
      </w:r>
      <w:r w:rsidRPr="00F148B8">
        <w:rPr>
          <w:webHidden/>
        </w:rPr>
        <w:tab/>
      </w:r>
      <w:r w:rsidR="00454412" w:rsidRPr="00F148B8">
        <w:rPr>
          <w:webHidden/>
        </w:rPr>
        <w:t>1</w:t>
      </w:r>
      <w:r w:rsidR="0079425D">
        <w:rPr>
          <w:webHidden/>
        </w:rPr>
        <w:t>7</w:t>
      </w:r>
    </w:p>
    <w:p w14:paraId="0A51F8B5" w14:textId="77777777" w:rsidR="00B138D1" w:rsidRPr="00F148B8" w:rsidRDefault="00B138D1" w:rsidP="00B138D1">
      <w:pPr>
        <w:pStyle w:val="TOC3"/>
        <w:rPr>
          <w:webHidden/>
        </w:rPr>
      </w:pPr>
      <w:r w:rsidRPr="00F148B8">
        <w:t>2.11.3 Corrected Bill Transactions</w:t>
      </w:r>
      <w:r w:rsidRPr="00F148B8">
        <w:rPr>
          <w:webHidden/>
        </w:rPr>
        <w:tab/>
      </w:r>
      <w:r w:rsidR="00454412" w:rsidRPr="00F148B8">
        <w:rPr>
          <w:webHidden/>
        </w:rPr>
        <w:t>1</w:t>
      </w:r>
      <w:r w:rsidR="00E70871">
        <w:rPr>
          <w:webHidden/>
        </w:rPr>
        <w:t>7</w:t>
      </w:r>
    </w:p>
    <w:p w14:paraId="05BEEF6E" w14:textId="77777777" w:rsidR="00B138D1" w:rsidRPr="00F148B8" w:rsidRDefault="000E361F" w:rsidP="00B138D1">
      <w:pPr>
        <w:pStyle w:val="TOC3"/>
        <w:rPr>
          <w:sz w:val="24"/>
          <w:szCs w:val="24"/>
        </w:rPr>
      </w:pPr>
      <w:r w:rsidRPr="00F148B8">
        <w:t>2.11.4 Appeal/</w:t>
      </w:r>
      <w:r w:rsidR="00B138D1" w:rsidRPr="00F148B8">
        <w:t>Reconsideration Bill Transactions</w:t>
      </w:r>
      <w:r w:rsidR="00B138D1" w:rsidRPr="00F148B8">
        <w:rPr>
          <w:webHidden/>
        </w:rPr>
        <w:tab/>
      </w:r>
      <w:r w:rsidR="00454412" w:rsidRPr="00F148B8">
        <w:rPr>
          <w:webHidden/>
        </w:rPr>
        <w:t>1</w:t>
      </w:r>
      <w:r w:rsidR="0079425D">
        <w:rPr>
          <w:webHidden/>
        </w:rPr>
        <w:t>8</w:t>
      </w:r>
    </w:p>
    <w:p w14:paraId="08F400DE" w14:textId="77777777" w:rsidR="00B138D1" w:rsidRDefault="00B138D1" w:rsidP="00B138D1">
      <w:pPr>
        <w:pStyle w:val="TOC2"/>
        <w:tabs>
          <w:tab w:val="right" w:leader="hyphen" w:pos="9523"/>
        </w:tabs>
        <w:rPr>
          <w:i w:val="0"/>
          <w:noProof/>
          <w:webHidden/>
        </w:rPr>
      </w:pPr>
      <w:r w:rsidRPr="00F148B8">
        <w:rPr>
          <w:noProof/>
          <w:kern w:val="32"/>
        </w:rPr>
        <w:t>2.12 Balance Forward Billing</w:t>
      </w:r>
      <w:r w:rsidRPr="00F148B8">
        <w:rPr>
          <w:noProof/>
          <w:webHidden/>
        </w:rPr>
        <w:tab/>
      </w:r>
      <w:r w:rsidR="0079425D">
        <w:rPr>
          <w:i w:val="0"/>
          <w:noProof/>
          <w:webHidden/>
        </w:rPr>
        <w:t>20</w:t>
      </w:r>
    </w:p>
    <w:p w14:paraId="13D1F714" w14:textId="77777777" w:rsidR="00B138D1" w:rsidRPr="00F148B8" w:rsidRDefault="00D43152" w:rsidP="00482913">
      <w:pPr>
        <w:rPr>
          <w:i/>
          <w:iCs/>
          <w:noProof/>
          <w:sz w:val="24"/>
        </w:rPr>
      </w:pPr>
      <w:r>
        <w:br w:type="page"/>
      </w:r>
      <w:r w:rsidR="00B138D1" w:rsidRPr="00F148B8">
        <w:rPr>
          <w:noProof/>
          <w:kern w:val="32"/>
        </w:rPr>
        <w:lastRenderedPageBreak/>
        <w:t>2.13 California-Specific Requirements that Relate to Multiple Electronic Formats</w:t>
      </w:r>
      <w:r w:rsidR="00B138D1" w:rsidRPr="00F148B8">
        <w:rPr>
          <w:noProof/>
          <w:webHidden/>
        </w:rPr>
        <w:tab/>
      </w:r>
      <w:r w:rsidR="0079425D">
        <w:rPr>
          <w:i/>
          <w:noProof/>
          <w:webHidden/>
        </w:rPr>
        <w:t>20</w:t>
      </w:r>
    </w:p>
    <w:p w14:paraId="7900771B" w14:textId="77777777" w:rsidR="00B138D1" w:rsidRPr="00F148B8" w:rsidRDefault="00B138D1" w:rsidP="00B138D1">
      <w:pPr>
        <w:pStyle w:val="TOC3"/>
        <w:rPr>
          <w:sz w:val="24"/>
          <w:szCs w:val="24"/>
        </w:rPr>
      </w:pPr>
      <w:r w:rsidRPr="00F148B8">
        <w:t>2.13.1 Claim Filing Indicator</w:t>
      </w:r>
      <w:r w:rsidRPr="00F148B8">
        <w:rPr>
          <w:webHidden/>
        </w:rPr>
        <w:tab/>
      </w:r>
      <w:r w:rsidR="0079425D">
        <w:rPr>
          <w:webHidden/>
        </w:rPr>
        <w:t>20</w:t>
      </w:r>
    </w:p>
    <w:p w14:paraId="21E63388" w14:textId="77777777" w:rsidR="00B138D1" w:rsidRPr="00F148B8" w:rsidRDefault="00B138D1" w:rsidP="00B138D1">
      <w:pPr>
        <w:pStyle w:val="TOC3"/>
        <w:rPr>
          <w:sz w:val="24"/>
          <w:szCs w:val="24"/>
        </w:rPr>
      </w:pPr>
      <w:r w:rsidRPr="00F148B8">
        <w:t>2.13.2 Transaction Set Purpose Code</w:t>
      </w:r>
      <w:r w:rsidRPr="00F148B8">
        <w:rPr>
          <w:webHidden/>
        </w:rPr>
        <w:tab/>
      </w:r>
      <w:r w:rsidR="0079425D">
        <w:rPr>
          <w:webHidden/>
        </w:rPr>
        <w:t>20</w:t>
      </w:r>
    </w:p>
    <w:p w14:paraId="1753B177" w14:textId="77777777" w:rsidR="00B138D1" w:rsidRPr="00F148B8" w:rsidRDefault="00B138D1" w:rsidP="00B138D1">
      <w:pPr>
        <w:pStyle w:val="TOC3"/>
        <w:rPr>
          <w:sz w:val="24"/>
          <w:szCs w:val="24"/>
        </w:rPr>
      </w:pPr>
      <w:r w:rsidRPr="00F148B8">
        <w:t>2.13.3 Transaction Type Code</w:t>
      </w:r>
      <w:r w:rsidRPr="00F148B8">
        <w:rPr>
          <w:webHidden/>
        </w:rPr>
        <w:tab/>
      </w:r>
      <w:r w:rsidR="0079425D">
        <w:rPr>
          <w:webHidden/>
        </w:rPr>
        <w:t>20</w:t>
      </w:r>
    </w:p>
    <w:p w14:paraId="00CBD988" w14:textId="77777777" w:rsidR="00B138D1" w:rsidRPr="00F148B8" w:rsidRDefault="00B138D1" w:rsidP="00B138D1">
      <w:pPr>
        <w:pStyle w:val="TOC3"/>
        <w:rPr>
          <w:webHidden/>
        </w:rPr>
      </w:pPr>
      <w:r w:rsidRPr="00F148B8">
        <w:t>2.13.4 NCPDP Telecommunication Standard D.0 Pharmacy Format and NCPDP Batch Standard 1.2</w:t>
      </w:r>
      <w:r w:rsidRPr="00F148B8">
        <w:rPr>
          <w:webHidden/>
        </w:rPr>
        <w:tab/>
      </w:r>
      <w:r w:rsidR="0079425D">
        <w:rPr>
          <w:webHidden/>
        </w:rPr>
        <w:t>20</w:t>
      </w:r>
    </w:p>
    <w:p w14:paraId="2764EBD5" w14:textId="77777777" w:rsidR="00B138D1" w:rsidRPr="00F148B8" w:rsidRDefault="00B138D1" w:rsidP="00B138D1">
      <w:pPr>
        <w:pStyle w:val="TOC1"/>
        <w:tabs>
          <w:tab w:val="right" w:leader="hyphen" w:pos="9523"/>
        </w:tabs>
        <w:rPr>
          <w:b w:val="0"/>
          <w:bCs w:val="0"/>
          <w:noProof/>
          <w:sz w:val="24"/>
          <w:szCs w:val="24"/>
        </w:rPr>
      </w:pPr>
      <w:r w:rsidRPr="00F148B8">
        <w:rPr>
          <w:noProof/>
        </w:rPr>
        <w:t>Chapter 3 ASC X12N/005010X222</w:t>
      </w:r>
      <w:r w:rsidR="00DF58CA" w:rsidRPr="00E761CF">
        <w:rPr>
          <w:noProof/>
        </w:rPr>
        <w:t>A1</w:t>
      </w:r>
      <w:r w:rsidRPr="00F148B8">
        <w:rPr>
          <w:noProof/>
        </w:rPr>
        <w:t xml:space="preserve"> Health Care Claim: Professional (837)</w:t>
      </w:r>
      <w:r w:rsidRPr="00F148B8">
        <w:rPr>
          <w:noProof/>
          <w:webHidden/>
        </w:rPr>
        <w:tab/>
      </w:r>
      <w:r w:rsidR="00E70871">
        <w:rPr>
          <w:noProof/>
          <w:webHidden/>
        </w:rPr>
        <w:t>2</w:t>
      </w:r>
      <w:r w:rsidR="0079425D">
        <w:rPr>
          <w:noProof/>
          <w:webHidden/>
        </w:rPr>
        <w:t>1</w:t>
      </w:r>
    </w:p>
    <w:p w14:paraId="65B81169"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t>3.1 Reference Information</w:t>
      </w:r>
      <w:r w:rsidRPr="00F148B8">
        <w:rPr>
          <w:noProof/>
          <w:webHidden/>
        </w:rPr>
        <w:tab/>
      </w:r>
      <w:r w:rsidR="00E70871">
        <w:rPr>
          <w:i w:val="0"/>
          <w:noProof/>
          <w:webHidden/>
        </w:rPr>
        <w:t>2</w:t>
      </w:r>
      <w:r w:rsidR="0079425D">
        <w:rPr>
          <w:i w:val="0"/>
          <w:noProof/>
          <w:webHidden/>
        </w:rPr>
        <w:t>1</w:t>
      </w:r>
    </w:p>
    <w:p w14:paraId="6180D5FA"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t>3.2 Trading Partner Agreements</w:t>
      </w:r>
      <w:r w:rsidRPr="00F148B8">
        <w:rPr>
          <w:noProof/>
          <w:webHidden/>
        </w:rPr>
        <w:tab/>
      </w:r>
      <w:r w:rsidR="00E70871">
        <w:rPr>
          <w:i w:val="0"/>
          <w:noProof/>
          <w:webHidden/>
        </w:rPr>
        <w:t>2</w:t>
      </w:r>
      <w:r w:rsidR="0079425D">
        <w:rPr>
          <w:i w:val="0"/>
          <w:noProof/>
          <w:webHidden/>
        </w:rPr>
        <w:t>1</w:t>
      </w:r>
    </w:p>
    <w:p w14:paraId="269DBE79" w14:textId="77777777" w:rsidR="00B138D1" w:rsidRPr="00E761CF" w:rsidRDefault="00B138D1" w:rsidP="00B138D1">
      <w:pPr>
        <w:pStyle w:val="TOC2"/>
        <w:tabs>
          <w:tab w:val="right" w:leader="hyphen" w:pos="9523"/>
        </w:tabs>
        <w:rPr>
          <w:i w:val="0"/>
          <w:iCs w:val="0"/>
          <w:noProof/>
          <w:sz w:val="24"/>
          <w:szCs w:val="24"/>
        </w:rPr>
      </w:pPr>
      <w:r w:rsidRPr="00F148B8">
        <w:rPr>
          <w:noProof/>
          <w:kern w:val="32"/>
        </w:rPr>
        <w:t>3.3 Workers’</w:t>
      </w:r>
      <w:r w:rsidR="00263A94" w:rsidRPr="00F148B8">
        <w:rPr>
          <w:noProof/>
          <w:kern w:val="32"/>
        </w:rPr>
        <w:t xml:space="preserve"> Compensation Instructions </w:t>
      </w:r>
      <w:r w:rsidRPr="00E761CF">
        <w:rPr>
          <w:noProof/>
          <w:kern w:val="32"/>
        </w:rPr>
        <w:t xml:space="preserve">Health Care Claim: Professional </w:t>
      </w:r>
      <w:r w:rsidR="0079425D">
        <w:rPr>
          <w:noProof/>
          <w:kern w:val="32"/>
        </w:rPr>
        <w:t>Instructions</w:t>
      </w:r>
      <w:r w:rsidRPr="00E761CF">
        <w:rPr>
          <w:noProof/>
          <w:webHidden/>
        </w:rPr>
        <w:tab/>
      </w:r>
      <w:r w:rsidR="00E70871" w:rsidRPr="00E761CF">
        <w:rPr>
          <w:i w:val="0"/>
          <w:noProof/>
          <w:webHidden/>
        </w:rPr>
        <w:t>2</w:t>
      </w:r>
      <w:r w:rsidR="0079425D">
        <w:rPr>
          <w:i w:val="0"/>
          <w:noProof/>
          <w:webHidden/>
        </w:rPr>
        <w:t>1</w:t>
      </w:r>
    </w:p>
    <w:p w14:paraId="0CA0FBF5" w14:textId="77777777" w:rsidR="00B138D1" w:rsidRPr="00F148B8" w:rsidRDefault="00B138D1" w:rsidP="00B138D1">
      <w:pPr>
        <w:pStyle w:val="TOC3"/>
        <w:rPr>
          <w:sz w:val="24"/>
          <w:szCs w:val="24"/>
        </w:rPr>
      </w:pPr>
      <w:r w:rsidRPr="00E761CF">
        <w:t>3.3.1 ASC X12N/005010X222</w:t>
      </w:r>
      <w:r w:rsidR="00DF58CA" w:rsidRPr="00E761CF">
        <w:t>A1</w:t>
      </w:r>
      <w:r w:rsidRPr="00E761CF">
        <w:t xml:space="preserve"> Health Care Claim:</w:t>
      </w:r>
      <w:r w:rsidRPr="00F148B8">
        <w:t xml:space="preserve"> Professional (837)</w:t>
      </w:r>
      <w:r w:rsidRPr="00F148B8">
        <w:rPr>
          <w:webHidden/>
        </w:rPr>
        <w:tab/>
      </w:r>
      <w:r w:rsidR="00E70871">
        <w:rPr>
          <w:webHidden/>
        </w:rPr>
        <w:t>2</w:t>
      </w:r>
      <w:r w:rsidR="0079425D">
        <w:rPr>
          <w:webHidden/>
        </w:rPr>
        <w:t>1</w:t>
      </w:r>
    </w:p>
    <w:p w14:paraId="16EE8ADF" w14:textId="77777777" w:rsidR="00B138D1" w:rsidRPr="00F148B8" w:rsidRDefault="00B138D1" w:rsidP="00B138D1">
      <w:pPr>
        <w:pStyle w:val="TOC1"/>
        <w:tabs>
          <w:tab w:val="right" w:leader="hyphen" w:pos="9523"/>
        </w:tabs>
        <w:rPr>
          <w:b w:val="0"/>
          <w:bCs w:val="0"/>
          <w:noProof/>
          <w:sz w:val="24"/>
          <w:szCs w:val="24"/>
        </w:rPr>
      </w:pPr>
      <w:r w:rsidRPr="00F148B8">
        <w:rPr>
          <w:noProof/>
        </w:rPr>
        <w:t>Chapter 4 ASC X12N/005010X22</w:t>
      </w:r>
      <w:r w:rsidR="00263A94" w:rsidRPr="00F148B8">
        <w:rPr>
          <w:noProof/>
        </w:rPr>
        <w:t>3</w:t>
      </w:r>
      <w:r w:rsidR="00DF58CA" w:rsidRPr="00E761CF">
        <w:rPr>
          <w:noProof/>
        </w:rPr>
        <w:t>A2</w:t>
      </w:r>
      <w:r w:rsidRPr="00F148B8">
        <w:rPr>
          <w:noProof/>
        </w:rPr>
        <w:t xml:space="preserve"> Health Care Claim: Institutional (837)</w:t>
      </w:r>
      <w:r w:rsidRPr="00F148B8">
        <w:rPr>
          <w:noProof/>
          <w:webHidden/>
        </w:rPr>
        <w:tab/>
      </w:r>
      <w:r w:rsidR="00E65FFC" w:rsidRPr="00F148B8">
        <w:rPr>
          <w:noProof/>
          <w:webHidden/>
        </w:rPr>
        <w:t>2</w:t>
      </w:r>
      <w:r w:rsidR="0079425D">
        <w:rPr>
          <w:noProof/>
          <w:webHidden/>
        </w:rPr>
        <w:t>4</w:t>
      </w:r>
    </w:p>
    <w:p w14:paraId="58524E93"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t>4.1 Reference Information</w:t>
      </w:r>
      <w:r w:rsidRPr="00F148B8">
        <w:rPr>
          <w:noProof/>
          <w:webHidden/>
        </w:rPr>
        <w:tab/>
      </w:r>
      <w:r w:rsidR="00E65FFC" w:rsidRPr="00F148B8">
        <w:rPr>
          <w:i w:val="0"/>
          <w:noProof/>
          <w:webHidden/>
        </w:rPr>
        <w:t>2</w:t>
      </w:r>
      <w:r w:rsidR="0079425D">
        <w:rPr>
          <w:i w:val="0"/>
          <w:noProof/>
          <w:webHidden/>
        </w:rPr>
        <w:t>4</w:t>
      </w:r>
    </w:p>
    <w:p w14:paraId="689D34C4"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t>4.2 Trading Partner Agreements</w:t>
      </w:r>
      <w:r w:rsidRPr="00F148B8">
        <w:rPr>
          <w:noProof/>
          <w:webHidden/>
        </w:rPr>
        <w:tab/>
      </w:r>
      <w:r w:rsidR="00E65FFC" w:rsidRPr="00F148B8">
        <w:rPr>
          <w:i w:val="0"/>
          <w:noProof/>
          <w:webHidden/>
        </w:rPr>
        <w:t>2</w:t>
      </w:r>
      <w:r w:rsidR="0079425D">
        <w:rPr>
          <w:i w:val="0"/>
          <w:noProof/>
          <w:webHidden/>
        </w:rPr>
        <w:t>4</w:t>
      </w:r>
    </w:p>
    <w:p w14:paraId="71FE3B76"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t>4.3 Workers’</w:t>
      </w:r>
      <w:r w:rsidR="00263A94" w:rsidRPr="00F148B8">
        <w:rPr>
          <w:noProof/>
          <w:kern w:val="32"/>
        </w:rPr>
        <w:t xml:space="preserve"> Compensation </w:t>
      </w:r>
      <w:r w:rsidR="0079425D" w:rsidRPr="00F148B8">
        <w:t xml:space="preserve">Health Care Claim: Institutional </w:t>
      </w:r>
      <w:r w:rsidR="00263A94" w:rsidRPr="00F148B8">
        <w:rPr>
          <w:noProof/>
          <w:kern w:val="32"/>
        </w:rPr>
        <w:t>Instructions</w:t>
      </w:r>
      <w:r w:rsidRPr="00F148B8">
        <w:rPr>
          <w:noProof/>
          <w:webHidden/>
        </w:rPr>
        <w:tab/>
      </w:r>
      <w:r w:rsidR="00E65FFC" w:rsidRPr="00F148B8">
        <w:rPr>
          <w:i w:val="0"/>
          <w:noProof/>
          <w:webHidden/>
        </w:rPr>
        <w:t>2</w:t>
      </w:r>
      <w:r w:rsidR="0079425D">
        <w:rPr>
          <w:i w:val="0"/>
          <w:noProof/>
          <w:webHidden/>
        </w:rPr>
        <w:t>4</w:t>
      </w:r>
    </w:p>
    <w:p w14:paraId="413C0C29" w14:textId="77777777" w:rsidR="00B138D1" w:rsidRPr="00F148B8" w:rsidRDefault="00B138D1" w:rsidP="00B138D1">
      <w:pPr>
        <w:pStyle w:val="TOC3"/>
        <w:rPr>
          <w:sz w:val="24"/>
          <w:szCs w:val="24"/>
        </w:rPr>
      </w:pPr>
      <w:r w:rsidRPr="00F148B8">
        <w:t>4.3.1 ASC X12N/005010X22</w:t>
      </w:r>
      <w:r w:rsidR="00263A94" w:rsidRPr="00F148B8">
        <w:t>3</w:t>
      </w:r>
      <w:r w:rsidR="00DF58CA" w:rsidRPr="00E761CF">
        <w:t>A2</w:t>
      </w:r>
      <w:r w:rsidRPr="00F148B8">
        <w:t xml:space="preserve"> </w:t>
      </w:r>
      <w:r w:rsidR="00857ECF" w:rsidRPr="00F148B8">
        <w:t xml:space="preserve">Health Care Claim: Institutional </w:t>
      </w:r>
      <w:r w:rsidRPr="00F148B8">
        <w:t>(837)</w:t>
      </w:r>
      <w:r w:rsidRPr="00F148B8">
        <w:rPr>
          <w:webHidden/>
        </w:rPr>
        <w:tab/>
      </w:r>
      <w:r w:rsidR="00E65FFC" w:rsidRPr="00F148B8">
        <w:rPr>
          <w:webHidden/>
        </w:rPr>
        <w:t>2</w:t>
      </w:r>
      <w:r w:rsidR="00857ECF">
        <w:rPr>
          <w:webHidden/>
        </w:rPr>
        <w:t>4</w:t>
      </w:r>
    </w:p>
    <w:p w14:paraId="37AB691F" w14:textId="77777777" w:rsidR="00B138D1" w:rsidRPr="00F148B8" w:rsidRDefault="00B138D1" w:rsidP="00B138D1">
      <w:pPr>
        <w:pStyle w:val="TOC1"/>
        <w:tabs>
          <w:tab w:val="right" w:leader="hyphen" w:pos="9523"/>
        </w:tabs>
        <w:rPr>
          <w:b w:val="0"/>
          <w:bCs w:val="0"/>
          <w:noProof/>
          <w:sz w:val="24"/>
          <w:szCs w:val="24"/>
        </w:rPr>
      </w:pPr>
      <w:r w:rsidRPr="00F148B8">
        <w:rPr>
          <w:noProof/>
        </w:rPr>
        <w:t>Chapter 5 Companion Guide ASC X12N/005010X224</w:t>
      </w:r>
      <w:r w:rsidR="00DF58CA" w:rsidRPr="00E761CF">
        <w:rPr>
          <w:noProof/>
        </w:rPr>
        <w:t>A2</w:t>
      </w:r>
      <w:r w:rsidRPr="00F148B8">
        <w:rPr>
          <w:noProof/>
        </w:rPr>
        <w:t xml:space="preserve"> </w:t>
      </w:r>
      <w:r w:rsidRPr="00857ECF">
        <w:rPr>
          <w:noProof/>
        </w:rPr>
        <w:t>Health Care Claim:</w:t>
      </w:r>
      <w:r w:rsidRPr="00F148B8">
        <w:rPr>
          <w:noProof/>
        </w:rPr>
        <w:t xml:space="preserve"> Dental (837)</w:t>
      </w:r>
      <w:r w:rsidRPr="00F148B8">
        <w:rPr>
          <w:noProof/>
          <w:webHidden/>
        </w:rPr>
        <w:tab/>
      </w:r>
      <w:r w:rsidR="009E3B12" w:rsidRPr="00F148B8">
        <w:rPr>
          <w:noProof/>
          <w:webHidden/>
        </w:rPr>
        <w:t>2</w:t>
      </w:r>
      <w:r w:rsidR="00857ECF">
        <w:rPr>
          <w:noProof/>
          <w:webHidden/>
        </w:rPr>
        <w:t>7</w:t>
      </w:r>
    </w:p>
    <w:p w14:paraId="45EC9723"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t>5.1 Reference Information</w:t>
      </w:r>
      <w:r w:rsidRPr="00F148B8">
        <w:rPr>
          <w:noProof/>
          <w:webHidden/>
        </w:rPr>
        <w:tab/>
      </w:r>
      <w:r w:rsidR="009E3B12" w:rsidRPr="00F148B8">
        <w:rPr>
          <w:i w:val="0"/>
          <w:noProof/>
          <w:webHidden/>
        </w:rPr>
        <w:t>2</w:t>
      </w:r>
      <w:r w:rsidR="00857ECF">
        <w:rPr>
          <w:i w:val="0"/>
          <w:noProof/>
          <w:webHidden/>
        </w:rPr>
        <w:t>7</w:t>
      </w:r>
    </w:p>
    <w:p w14:paraId="206F017E"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t>5.2 Trading Partner Agreements</w:t>
      </w:r>
      <w:r w:rsidRPr="00F148B8">
        <w:rPr>
          <w:noProof/>
          <w:webHidden/>
        </w:rPr>
        <w:tab/>
      </w:r>
      <w:r w:rsidR="008E07EF" w:rsidRPr="00F148B8">
        <w:rPr>
          <w:i w:val="0"/>
          <w:noProof/>
          <w:webHidden/>
        </w:rPr>
        <w:t>2</w:t>
      </w:r>
      <w:r w:rsidR="00857ECF">
        <w:rPr>
          <w:i w:val="0"/>
          <w:noProof/>
          <w:webHidden/>
        </w:rPr>
        <w:t>7</w:t>
      </w:r>
    </w:p>
    <w:p w14:paraId="5D990834"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t>5.3 Workers</w:t>
      </w:r>
      <w:r w:rsidR="00857ECF">
        <w:rPr>
          <w:noProof/>
          <w:kern w:val="32"/>
        </w:rPr>
        <w:t>’</w:t>
      </w:r>
      <w:r w:rsidRPr="00F148B8">
        <w:rPr>
          <w:noProof/>
          <w:kern w:val="32"/>
        </w:rPr>
        <w:t xml:space="preserve"> Compensation </w:t>
      </w:r>
      <w:r w:rsidR="00857ECF" w:rsidRPr="00F148B8">
        <w:rPr>
          <w:noProof/>
          <w:kern w:val="32"/>
        </w:rPr>
        <w:t>Health Care Claim</w:t>
      </w:r>
      <w:r w:rsidR="00857ECF">
        <w:rPr>
          <w:noProof/>
          <w:kern w:val="32"/>
        </w:rPr>
        <w:t>:</w:t>
      </w:r>
      <w:r w:rsidR="00857ECF" w:rsidRPr="00F148B8">
        <w:rPr>
          <w:noProof/>
          <w:kern w:val="32"/>
        </w:rPr>
        <w:t xml:space="preserve"> Dental </w:t>
      </w:r>
      <w:r w:rsidR="00857ECF">
        <w:rPr>
          <w:noProof/>
          <w:kern w:val="32"/>
        </w:rPr>
        <w:t>Instructions</w:t>
      </w:r>
      <w:r w:rsidRPr="00F148B8">
        <w:rPr>
          <w:noProof/>
          <w:webHidden/>
        </w:rPr>
        <w:tab/>
      </w:r>
      <w:r w:rsidR="008E07EF" w:rsidRPr="00F148B8">
        <w:rPr>
          <w:i w:val="0"/>
          <w:noProof/>
          <w:webHidden/>
        </w:rPr>
        <w:t>2</w:t>
      </w:r>
      <w:r w:rsidR="00857ECF">
        <w:rPr>
          <w:i w:val="0"/>
          <w:noProof/>
          <w:webHidden/>
        </w:rPr>
        <w:t>7</w:t>
      </w:r>
    </w:p>
    <w:p w14:paraId="52DC8D07" w14:textId="77777777" w:rsidR="00B138D1" w:rsidRPr="00F148B8" w:rsidRDefault="00B138D1" w:rsidP="00B138D1">
      <w:pPr>
        <w:pStyle w:val="TOC3"/>
        <w:rPr>
          <w:sz w:val="24"/>
          <w:szCs w:val="24"/>
        </w:rPr>
      </w:pPr>
      <w:r w:rsidRPr="00F148B8">
        <w:t>5.3.1 ASC X12N/005010X224</w:t>
      </w:r>
      <w:r w:rsidR="00DF58CA" w:rsidRPr="00E761CF">
        <w:t>A2</w:t>
      </w:r>
      <w:r w:rsidRPr="00F148B8">
        <w:t xml:space="preserve"> Health Care Claim: Dental (837)</w:t>
      </w:r>
      <w:r w:rsidRPr="00F148B8">
        <w:rPr>
          <w:webHidden/>
        </w:rPr>
        <w:tab/>
      </w:r>
      <w:r w:rsidR="007630C1">
        <w:rPr>
          <w:webHidden/>
        </w:rPr>
        <w:t>2</w:t>
      </w:r>
      <w:r w:rsidR="00857ECF">
        <w:rPr>
          <w:webHidden/>
        </w:rPr>
        <w:t>7</w:t>
      </w:r>
    </w:p>
    <w:p w14:paraId="721B3316" w14:textId="77777777" w:rsidR="00B138D1" w:rsidRPr="00F148B8" w:rsidRDefault="00B138D1" w:rsidP="00B138D1">
      <w:pPr>
        <w:pStyle w:val="TOC1"/>
        <w:tabs>
          <w:tab w:val="right" w:leader="hyphen" w:pos="9523"/>
        </w:tabs>
        <w:rPr>
          <w:b w:val="0"/>
          <w:bCs w:val="0"/>
          <w:noProof/>
          <w:sz w:val="24"/>
          <w:szCs w:val="24"/>
        </w:rPr>
      </w:pPr>
      <w:r w:rsidRPr="00F148B8">
        <w:rPr>
          <w:noProof/>
        </w:rPr>
        <w:t>Chapter 6 Companion Guide Pharmacy NCPDP D.0</w:t>
      </w:r>
      <w:r w:rsidRPr="00F148B8">
        <w:rPr>
          <w:noProof/>
          <w:webHidden/>
        </w:rPr>
        <w:tab/>
      </w:r>
      <w:r w:rsidR="007630C1">
        <w:rPr>
          <w:noProof/>
          <w:webHidden/>
        </w:rPr>
        <w:t>2</w:t>
      </w:r>
      <w:r w:rsidR="00857ECF">
        <w:rPr>
          <w:noProof/>
          <w:webHidden/>
        </w:rPr>
        <w:t>9</w:t>
      </w:r>
    </w:p>
    <w:p w14:paraId="1883C243"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t>6.1 NCPDP Reference</w:t>
      </w:r>
      <w:r w:rsidRPr="00F148B8">
        <w:rPr>
          <w:noProof/>
          <w:webHidden/>
        </w:rPr>
        <w:tab/>
      </w:r>
      <w:r w:rsidR="007630C1">
        <w:rPr>
          <w:i w:val="0"/>
          <w:noProof/>
          <w:webHidden/>
        </w:rPr>
        <w:t>2</w:t>
      </w:r>
      <w:r w:rsidR="00857ECF">
        <w:rPr>
          <w:i w:val="0"/>
          <w:noProof/>
          <w:webHidden/>
        </w:rPr>
        <w:t>9</w:t>
      </w:r>
    </w:p>
    <w:p w14:paraId="11C05424"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t>6.2 Trading Partner Agreements</w:t>
      </w:r>
      <w:r w:rsidRPr="00F148B8">
        <w:rPr>
          <w:noProof/>
          <w:webHidden/>
        </w:rPr>
        <w:tab/>
      </w:r>
      <w:r w:rsidR="007630C1">
        <w:rPr>
          <w:i w:val="0"/>
          <w:noProof/>
          <w:webHidden/>
        </w:rPr>
        <w:t>2</w:t>
      </w:r>
      <w:r w:rsidR="00857ECF">
        <w:rPr>
          <w:i w:val="0"/>
          <w:noProof/>
          <w:webHidden/>
        </w:rPr>
        <w:t>9</w:t>
      </w:r>
    </w:p>
    <w:p w14:paraId="1A68ADB7"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t>6.3 Pharmacy Invoice Number</w:t>
      </w:r>
      <w:r w:rsidRPr="00F148B8">
        <w:rPr>
          <w:noProof/>
          <w:webHidden/>
        </w:rPr>
        <w:tab/>
      </w:r>
      <w:r w:rsidR="007630C1">
        <w:rPr>
          <w:i w:val="0"/>
          <w:noProof/>
          <w:webHidden/>
        </w:rPr>
        <w:t>2</w:t>
      </w:r>
      <w:r w:rsidR="00857ECF">
        <w:rPr>
          <w:i w:val="0"/>
          <w:noProof/>
          <w:webHidden/>
        </w:rPr>
        <w:t>9</w:t>
      </w:r>
    </w:p>
    <w:p w14:paraId="3CDD07A5"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t>6.4 Billing Date</w:t>
      </w:r>
      <w:r w:rsidRPr="00F148B8">
        <w:rPr>
          <w:noProof/>
          <w:webHidden/>
        </w:rPr>
        <w:tab/>
      </w:r>
      <w:r w:rsidR="007630C1">
        <w:rPr>
          <w:i w:val="0"/>
          <w:noProof/>
          <w:webHidden/>
        </w:rPr>
        <w:t>2</w:t>
      </w:r>
      <w:r w:rsidR="00857ECF">
        <w:rPr>
          <w:i w:val="0"/>
          <w:noProof/>
          <w:webHidden/>
        </w:rPr>
        <w:t>9</w:t>
      </w:r>
    </w:p>
    <w:p w14:paraId="067B0755"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t>6.5 Dispensing Pharmacy Billing and Pharmacy Billing Agents</w:t>
      </w:r>
      <w:r w:rsidRPr="00F148B8">
        <w:rPr>
          <w:noProof/>
          <w:webHidden/>
        </w:rPr>
        <w:tab/>
      </w:r>
      <w:r w:rsidR="007630C1">
        <w:rPr>
          <w:i w:val="0"/>
          <w:noProof/>
          <w:webHidden/>
        </w:rPr>
        <w:t>2</w:t>
      </w:r>
      <w:r w:rsidR="00857ECF">
        <w:rPr>
          <w:i w:val="0"/>
          <w:noProof/>
          <w:webHidden/>
        </w:rPr>
        <w:t>9</w:t>
      </w:r>
    </w:p>
    <w:p w14:paraId="38D4F8CF"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t>6.6 Fill Number v. Number of Fills Remaining</w:t>
      </w:r>
      <w:r w:rsidRPr="00F148B8">
        <w:rPr>
          <w:noProof/>
          <w:webHidden/>
        </w:rPr>
        <w:tab/>
      </w:r>
      <w:r w:rsidR="00857ECF">
        <w:rPr>
          <w:i w:val="0"/>
          <w:noProof/>
          <w:webHidden/>
        </w:rPr>
        <w:t>30</w:t>
      </w:r>
    </w:p>
    <w:p w14:paraId="5D59E820"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t>6.7 Compound Medications</w:t>
      </w:r>
      <w:r w:rsidRPr="00F148B8">
        <w:rPr>
          <w:noProof/>
          <w:webHidden/>
        </w:rPr>
        <w:tab/>
      </w:r>
      <w:r w:rsidR="00857ECF">
        <w:rPr>
          <w:i w:val="0"/>
          <w:noProof/>
          <w:webHidden/>
        </w:rPr>
        <w:t>30</w:t>
      </w:r>
    </w:p>
    <w:p w14:paraId="5D2B060A"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t>6.8 Brand v. Generic</w:t>
      </w:r>
      <w:r w:rsidR="002C7748" w:rsidRPr="00F148B8">
        <w:rPr>
          <w:noProof/>
          <w:webHidden/>
        </w:rPr>
        <w:tab/>
      </w:r>
      <w:r w:rsidR="00857ECF">
        <w:rPr>
          <w:i w:val="0"/>
          <w:noProof/>
          <w:webHidden/>
        </w:rPr>
        <w:t>30</w:t>
      </w:r>
    </w:p>
    <w:p w14:paraId="5693957B"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t>6.9 Prescribing Physician</w:t>
      </w:r>
      <w:r w:rsidR="002C7748" w:rsidRPr="00F148B8">
        <w:rPr>
          <w:noProof/>
          <w:webHidden/>
        </w:rPr>
        <w:tab/>
      </w:r>
      <w:r w:rsidR="00857ECF">
        <w:rPr>
          <w:i w:val="0"/>
          <w:noProof/>
          <w:webHidden/>
        </w:rPr>
        <w:t>30</w:t>
      </w:r>
    </w:p>
    <w:p w14:paraId="76DA8671"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t>6.10 California Pharmacy Workers’ Compensation Instructions</w:t>
      </w:r>
      <w:r w:rsidRPr="00F148B8">
        <w:rPr>
          <w:noProof/>
          <w:webHidden/>
        </w:rPr>
        <w:tab/>
      </w:r>
      <w:r w:rsidR="004B4D48">
        <w:rPr>
          <w:i w:val="0"/>
          <w:noProof/>
          <w:webHidden/>
        </w:rPr>
        <w:t>3</w:t>
      </w:r>
      <w:r w:rsidR="00857ECF">
        <w:rPr>
          <w:i w:val="0"/>
          <w:noProof/>
          <w:webHidden/>
        </w:rPr>
        <w:t>1</w:t>
      </w:r>
    </w:p>
    <w:p w14:paraId="3864996F" w14:textId="77777777" w:rsidR="00B138D1" w:rsidRDefault="00B138D1" w:rsidP="00B138D1">
      <w:pPr>
        <w:pStyle w:val="TOC3"/>
        <w:rPr>
          <w:webHidden/>
        </w:rPr>
      </w:pPr>
      <w:r w:rsidRPr="00F148B8">
        <w:t>6.10.1 NCPDP Telecommunication Standard Implementation Guide D.0</w:t>
      </w:r>
      <w:r w:rsidRPr="00F148B8">
        <w:rPr>
          <w:webHidden/>
        </w:rPr>
        <w:tab/>
      </w:r>
      <w:r w:rsidR="004B4D48">
        <w:rPr>
          <w:webHidden/>
        </w:rPr>
        <w:t>3</w:t>
      </w:r>
      <w:r w:rsidR="00857ECF">
        <w:rPr>
          <w:webHidden/>
        </w:rPr>
        <w:t>1</w:t>
      </w:r>
    </w:p>
    <w:p w14:paraId="065EFEE2" w14:textId="77777777" w:rsidR="00857ECF" w:rsidRPr="00F148B8" w:rsidRDefault="00857ECF" w:rsidP="00857ECF">
      <w:pPr>
        <w:pStyle w:val="TOC2"/>
        <w:tabs>
          <w:tab w:val="right" w:leader="hyphen" w:pos="9523"/>
        </w:tabs>
        <w:rPr>
          <w:i w:val="0"/>
          <w:iCs w:val="0"/>
          <w:noProof/>
          <w:sz w:val="24"/>
          <w:szCs w:val="24"/>
        </w:rPr>
      </w:pPr>
      <w:r w:rsidRPr="00F148B8">
        <w:rPr>
          <w:noProof/>
          <w:kern w:val="32"/>
        </w:rPr>
        <w:t>6.</w:t>
      </w:r>
      <w:r>
        <w:rPr>
          <w:noProof/>
          <w:kern w:val="32"/>
        </w:rPr>
        <w:t>11 Request for Second Review</w:t>
      </w:r>
      <w:r w:rsidRPr="00F148B8">
        <w:rPr>
          <w:noProof/>
          <w:webHidden/>
        </w:rPr>
        <w:tab/>
      </w:r>
      <w:r>
        <w:rPr>
          <w:i w:val="0"/>
          <w:noProof/>
          <w:webHidden/>
        </w:rPr>
        <w:t>30</w:t>
      </w:r>
    </w:p>
    <w:p w14:paraId="0564E97D" w14:textId="77777777" w:rsidR="00B138D1" w:rsidRPr="00F148B8" w:rsidRDefault="00B138D1" w:rsidP="00B138D1">
      <w:pPr>
        <w:pStyle w:val="TOC1"/>
        <w:tabs>
          <w:tab w:val="right" w:leader="hyphen" w:pos="9523"/>
        </w:tabs>
        <w:rPr>
          <w:b w:val="0"/>
          <w:bCs w:val="0"/>
          <w:noProof/>
          <w:sz w:val="24"/>
          <w:szCs w:val="24"/>
        </w:rPr>
      </w:pPr>
      <w:r w:rsidRPr="00F148B8">
        <w:rPr>
          <w:noProof/>
        </w:rPr>
        <w:t>Chapter 7 Companion Guide ASC X12N/005010X221</w:t>
      </w:r>
      <w:r w:rsidR="00DF58CA" w:rsidRPr="00E761CF">
        <w:rPr>
          <w:noProof/>
        </w:rPr>
        <w:t>A1</w:t>
      </w:r>
      <w:r w:rsidR="00923330" w:rsidRPr="00F148B8">
        <w:rPr>
          <w:noProof/>
        </w:rPr>
        <w:t xml:space="preserve"> </w:t>
      </w:r>
      <w:r w:rsidR="00923330" w:rsidRPr="006A6DE9">
        <w:rPr>
          <w:noProof/>
        </w:rPr>
        <w:t>Health Care Claim</w:t>
      </w:r>
      <w:r w:rsidRPr="00F148B8">
        <w:rPr>
          <w:noProof/>
        </w:rPr>
        <w:t xml:space="preserve"> Payment/Advice (835)</w:t>
      </w:r>
      <w:r w:rsidRPr="00F148B8">
        <w:rPr>
          <w:noProof/>
          <w:webHidden/>
        </w:rPr>
        <w:tab/>
      </w:r>
      <w:r w:rsidR="00AB488D" w:rsidRPr="00F148B8">
        <w:rPr>
          <w:noProof/>
          <w:webHidden/>
        </w:rPr>
        <w:t>3</w:t>
      </w:r>
      <w:r w:rsidR="006A6DE9">
        <w:rPr>
          <w:noProof/>
          <w:webHidden/>
        </w:rPr>
        <w:t>2</w:t>
      </w:r>
    </w:p>
    <w:p w14:paraId="0B5E1B88"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t>7.1 Reference Information</w:t>
      </w:r>
      <w:r w:rsidRPr="00F148B8">
        <w:rPr>
          <w:noProof/>
          <w:webHidden/>
        </w:rPr>
        <w:tab/>
      </w:r>
      <w:r w:rsidR="00AB488D" w:rsidRPr="00F148B8">
        <w:rPr>
          <w:i w:val="0"/>
          <w:noProof/>
          <w:webHidden/>
        </w:rPr>
        <w:t>3</w:t>
      </w:r>
      <w:r w:rsidR="006A6DE9">
        <w:rPr>
          <w:i w:val="0"/>
          <w:noProof/>
          <w:webHidden/>
        </w:rPr>
        <w:t>2</w:t>
      </w:r>
    </w:p>
    <w:p w14:paraId="3452EFF2"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t>7.2 Trading Partner Agreements</w:t>
      </w:r>
      <w:r w:rsidRPr="00F148B8">
        <w:rPr>
          <w:noProof/>
          <w:webHidden/>
        </w:rPr>
        <w:tab/>
      </w:r>
      <w:r w:rsidR="00AB488D" w:rsidRPr="00F148B8">
        <w:rPr>
          <w:i w:val="0"/>
          <w:noProof/>
          <w:webHidden/>
        </w:rPr>
        <w:t>3</w:t>
      </w:r>
      <w:r w:rsidR="006A6DE9">
        <w:rPr>
          <w:i w:val="0"/>
          <w:noProof/>
          <w:webHidden/>
        </w:rPr>
        <w:t>2</w:t>
      </w:r>
    </w:p>
    <w:p w14:paraId="6CCBF1F3"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t>7.3 Claim Adjustment Group Code</w:t>
      </w:r>
      <w:r w:rsidR="00185111" w:rsidRPr="00F148B8">
        <w:rPr>
          <w:noProof/>
          <w:kern w:val="32"/>
        </w:rPr>
        <w:t>s</w:t>
      </w:r>
      <w:r w:rsidRPr="00F148B8">
        <w:rPr>
          <w:noProof/>
          <w:webHidden/>
        </w:rPr>
        <w:tab/>
      </w:r>
      <w:r w:rsidR="00AB488D" w:rsidRPr="00F148B8">
        <w:rPr>
          <w:i w:val="0"/>
          <w:noProof/>
          <w:webHidden/>
        </w:rPr>
        <w:t>3</w:t>
      </w:r>
      <w:r w:rsidR="006A6DE9">
        <w:rPr>
          <w:i w:val="0"/>
          <w:noProof/>
          <w:webHidden/>
        </w:rPr>
        <w:t>3</w:t>
      </w:r>
    </w:p>
    <w:p w14:paraId="670DEBB7" w14:textId="77777777" w:rsidR="00B138D1" w:rsidRPr="00F148B8" w:rsidRDefault="00B138D1" w:rsidP="00B138D1">
      <w:pPr>
        <w:pStyle w:val="TOC2"/>
        <w:tabs>
          <w:tab w:val="right" w:leader="hyphen" w:pos="9523"/>
        </w:tabs>
        <w:rPr>
          <w:noProof/>
          <w:webHidden/>
        </w:rPr>
      </w:pPr>
      <w:r w:rsidRPr="00F148B8">
        <w:rPr>
          <w:noProof/>
          <w:kern w:val="32"/>
        </w:rPr>
        <w:t>7.4 Claim Adjustment Reason Code</w:t>
      </w:r>
      <w:r w:rsidR="00185111" w:rsidRPr="00F148B8">
        <w:rPr>
          <w:noProof/>
          <w:kern w:val="32"/>
        </w:rPr>
        <w:t>s</w:t>
      </w:r>
      <w:r w:rsidR="00611604" w:rsidRPr="00F148B8">
        <w:rPr>
          <w:noProof/>
          <w:kern w:val="32"/>
        </w:rPr>
        <w:t xml:space="preserve"> (CARC)</w:t>
      </w:r>
      <w:r w:rsidRPr="00F148B8">
        <w:rPr>
          <w:noProof/>
          <w:webHidden/>
        </w:rPr>
        <w:tab/>
      </w:r>
      <w:r w:rsidR="001D3A6E" w:rsidRPr="00F148B8">
        <w:rPr>
          <w:i w:val="0"/>
          <w:noProof/>
          <w:webHidden/>
        </w:rPr>
        <w:t>3</w:t>
      </w:r>
      <w:r w:rsidR="006A6DE9">
        <w:rPr>
          <w:i w:val="0"/>
          <w:noProof/>
          <w:webHidden/>
        </w:rPr>
        <w:t>3</w:t>
      </w:r>
    </w:p>
    <w:p w14:paraId="1C18AFD0" w14:textId="77777777" w:rsidR="002F42A7" w:rsidRPr="00F148B8" w:rsidRDefault="002F42A7" w:rsidP="002F42A7">
      <w:pPr>
        <w:pStyle w:val="TOC3"/>
        <w:rPr>
          <w:sz w:val="24"/>
          <w:szCs w:val="24"/>
        </w:rPr>
      </w:pPr>
      <w:r w:rsidRPr="00F148B8">
        <w:t>7.4.1 Claim Adjustment Reason Codes 191, 214, 221, W1</w:t>
      </w:r>
      <w:r w:rsidRPr="00F148B8">
        <w:rPr>
          <w:webHidden/>
        </w:rPr>
        <w:tab/>
      </w:r>
      <w:r w:rsidR="001D3A6E" w:rsidRPr="00F148B8">
        <w:rPr>
          <w:webHidden/>
        </w:rPr>
        <w:t>3</w:t>
      </w:r>
      <w:r w:rsidR="006A6DE9">
        <w:rPr>
          <w:webHidden/>
        </w:rPr>
        <w:t>3</w:t>
      </w:r>
    </w:p>
    <w:p w14:paraId="7A1D7A5A"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t>7.5 Remittance Advice Remark Codes</w:t>
      </w:r>
      <w:r w:rsidR="00611604" w:rsidRPr="00F148B8">
        <w:rPr>
          <w:noProof/>
          <w:kern w:val="32"/>
        </w:rPr>
        <w:t xml:space="preserve"> (RARC)</w:t>
      </w:r>
      <w:r w:rsidRPr="00F148B8">
        <w:rPr>
          <w:noProof/>
          <w:webHidden/>
        </w:rPr>
        <w:tab/>
      </w:r>
      <w:r w:rsidR="007630C1">
        <w:rPr>
          <w:i w:val="0"/>
          <w:noProof/>
          <w:webHidden/>
        </w:rPr>
        <w:t>3</w:t>
      </w:r>
      <w:r w:rsidR="006A6DE9">
        <w:rPr>
          <w:i w:val="0"/>
          <w:noProof/>
          <w:webHidden/>
        </w:rPr>
        <w:t>4</w:t>
      </w:r>
    </w:p>
    <w:p w14:paraId="57EBCCF3"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t xml:space="preserve">7.6 </w:t>
      </w:r>
      <w:r w:rsidR="006A6DE9">
        <w:rPr>
          <w:noProof/>
          <w:kern w:val="32"/>
        </w:rPr>
        <w:t xml:space="preserve">Claim Level </w:t>
      </w:r>
      <w:r w:rsidRPr="00F148B8">
        <w:rPr>
          <w:noProof/>
          <w:kern w:val="32"/>
        </w:rPr>
        <w:t>California Jurisdictional EOR Statement ID Qualifier</w:t>
      </w:r>
      <w:r w:rsidRPr="00F148B8">
        <w:rPr>
          <w:noProof/>
          <w:webHidden/>
        </w:rPr>
        <w:tab/>
      </w:r>
      <w:r w:rsidR="007630C1">
        <w:rPr>
          <w:i w:val="0"/>
          <w:noProof/>
          <w:webHidden/>
        </w:rPr>
        <w:t>3</w:t>
      </w:r>
      <w:r w:rsidR="006A6DE9">
        <w:rPr>
          <w:i w:val="0"/>
          <w:noProof/>
          <w:webHidden/>
        </w:rPr>
        <w:t>4</w:t>
      </w:r>
    </w:p>
    <w:p w14:paraId="0C2262AB"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lastRenderedPageBreak/>
        <w:t>7.7 Product/Service ID Qualifier</w:t>
      </w:r>
      <w:r w:rsidRPr="00F148B8">
        <w:rPr>
          <w:noProof/>
          <w:webHidden/>
        </w:rPr>
        <w:tab/>
      </w:r>
      <w:r w:rsidR="007630C1">
        <w:rPr>
          <w:i w:val="0"/>
          <w:noProof/>
          <w:webHidden/>
        </w:rPr>
        <w:t>3</w:t>
      </w:r>
      <w:r w:rsidR="006A6DE9">
        <w:rPr>
          <w:i w:val="0"/>
          <w:noProof/>
          <w:webHidden/>
        </w:rPr>
        <w:t>5</w:t>
      </w:r>
    </w:p>
    <w:p w14:paraId="1E2FEC2D"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t>7.8 California 835 Workers’ Compensation Instructions</w:t>
      </w:r>
      <w:r w:rsidRPr="00F148B8">
        <w:rPr>
          <w:noProof/>
          <w:webHidden/>
        </w:rPr>
        <w:tab/>
      </w:r>
      <w:r w:rsidR="007630C1">
        <w:rPr>
          <w:i w:val="0"/>
          <w:noProof/>
          <w:webHidden/>
        </w:rPr>
        <w:t>3</w:t>
      </w:r>
      <w:r w:rsidR="006A6DE9">
        <w:rPr>
          <w:i w:val="0"/>
          <w:noProof/>
          <w:webHidden/>
        </w:rPr>
        <w:t>5</w:t>
      </w:r>
    </w:p>
    <w:p w14:paraId="2F843AB6" w14:textId="77777777" w:rsidR="006831BD" w:rsidRDefault="00B138D1" w:rsidP="00B138D1">
      <w:pPr>
        <w:pStyle w:val="TOC3"/>
        <w:rPr>
          <w:webHidden/>
        </w:rPr>
      </w:pPr>
      <w:r w:rsidRPr="00F148B8">
        <w:t>7.8.1 ASC X12N/005010X221</w:t>
      </w:r>
      <w:r w:rsidR="00DF58CA" w:rsidRPr="00E761CF">
        <w:t>A1</w:t>
      </w:r>
      <w:r w:rsidRPr="00F148B8">
        <w:t xml:space="preserve"> Health Care Claim Payment/Advice (835)</w:t>
      </w:r>
      <w:r w:rsidRPr="00F148B8">
        <w:rPr>
          <w:webHidden/>
        </w:rPr>
        <w:tab/>
      </w:r>
      <w:r w:rsidR="007630C1">
        <w:rPr>
          <w:webHidden/>
        </w:rPr>
        <w:t>3</w:t>
      </w:r>
      <w:r w:rsidR="006A6DE9">
        <w:rPr>
          <w:webHidden/>
        </w:rPr>
        <w:t>5</w:t>
      </w:r>
    </w:p>
    <w:p w14:paraId="7ECD3314" w14:textId="77777777" w:rsidR="00B138D1" w:rsidRPr="00F148B8" w:rsidRDefault="00B138D1" w:rsidP="00B138D1">
      <w:pPr>
        <w:pStyle w:val="TOC1"/>
        <w:tabs>
          <w:tab w:val="right" w:leader="hyphen" w:pos="9523"/>
        </w:tabs>
        <w:rPr>
          <w:b w:val="0"/>
          <w:bCs w:val="0"/>
          <w:noProof/>
          <w:sz w:val="24"/>
          <w:szCs w:val="24"/>
        </w:rPr>
      </w:pPr>
      <w:r w:rsidRPr="00F148B8">
        <w:rPr>
          <w:noProof/>
        </w:rPr>
        <w:t xml:space="preserve">Chapter 8 Companion Guide </w:t>
      </w:r>
      <w:r w:rsidRPr="00F148B8">
        <w:t xml:space="preserve">ASC </w:t>
      </w:r>
      <w:proofErr w:type="spellStart"/>
      <w:r w:rsidRPr="00F148B8">
        <w:t>X12N</w:t>
      </w:r>
      <w:proofErr w:type="spellEnd"/>
      <w:r w:rsidRPr="00F148B8">
        <w:t>/</w:t>
      </w:r>
      <w:proofErr w:type="spellStart"/>
      <w:r w:rsidRPr="00F148B8">
        <w:t>005010X210</w:t>
      </w:r>
      <w:proofErr w:type="spellEnd"/>
      <w:r w:rsidRPr="00F148B8">
        <w:t xml:space="preserve"> Additional Information to Support a Health Care Claim or Encounter (275) (Documentation/Medical Attachment)</w:t>
      </w:r>
      <w:r w:rsidRPr="00F148B8">
        <w:rPr>
          <w:noProof/>
          <w:webHidden/>
        </w:rPr>
        <w:tab/>
      </w:r>
      <w:r w:rsidR="007630C1">
        <w:rPr>
          <w:noProof/>
          <w:webHidden/>
        </w:rPr>
        <w:t>36</w:t>
      </w:r>
    </w:p>
    <w:p w14:paraId="212D73BD"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t>8.1 Reference Information</w:t>
      </w:r>
      <w:r w:rsidRPr="00F148B8">
        <w:rPr>
          <w:noProof/>
          <w:webHidden/>
        </w:rPr>
        <w:tab/>
      </w:r>
      <w:r w:rsidR="007630C1">
        <w:rPr>
          <w:i w:val="0"/>
          <w:noProof/>
          <w:webHidden/>
        </w:rPr>
        <w:t>36</w:t>
      </w:r>
    </w:p>
    <w:p w14:paraId="67BDDBAB"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t>8.2 Documentation Requirements</w:t>
      </w:r>
      <w:r w:rsidRPr="00F148B8">
        <w:rPr>
          <w:noProof/>
          <w:webHidden/>
        </w:rPr>
        <w:tab/>
      </w:r>
      <w:r w:rsidR="007630C1">
        <w:rPr>
          <w:i w:val="0"/>
          <w:noProof/>
          <w:webHidden/>
        </w:rPr>
        <w:t>36</w:t>
      </w:r>
    </w:p>
    <w:p w14:paraId="79A1304B" w14:textId="77777777" w:rsidR="00B138D1" w:rsidRPr="00F148B8" w:rsidRDefault="00B138D1" w:rsidP="00B138D1">
      <w:pPr>
        <w:pStyle w:val="TOC1"/>
        <w:tabs>
          <w:tab w:val="right" w:leader="hyphen" w:pos="9523"/>
        </w:tabs>
        <w:rPr>
          <w:b w:val="0"/>
          <w:bCs w:val="0"/>
          <w:noProof/>
          <w:sz w:val="24"/>
          <w:szCs w:val="24"/>
        </w:rPr>
      </w:pPr>
      <w:r w:rsidRPr="00F148B8">
        <w:rPr>
          <w:noProof/>
        </w:rPr>
        <w:t>Chapter 9 Companion Guide Acknowledgments</w:t>
      </w:r>
      <w:r w:rsidRPr="00F148B8">
        <w:rPr>
          <w:noProof/>
          <w:webHidden/>
        </w:rPr>
        <w:tab/>
      </w:r>
      <w:r w:rsidR="007630C1">
        <w:rPr>
          <w:noProof/>
          <w:webHidden/>
        </w:rPr>
        <w:t>37</w:t>
      </w:r>
    </w:p>
    <w:p w14:paraId="37C6B325"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t>9.1 Bill Acknowledgment Flow and Timing Diagrams</w:t>
      </w:r>
      <w:r w:rsidRPr="00F148B8">
        <w:rPr>
          <w:noProof/>
          <w:webHidden/>
        </w:rPr>
        <w:tab/>
      </w:r>
      <w:r w:rsidR="007630C1">
        <w:rPr>
          <w:i w:val="0"/>
          <w:noProof/>
          <w:webHidden/>
        </w:rPr>
        <w:t>37</w:t>
      </w:r>
    </w:p>
    <w:p w14:paraId="5CD35CB2" w14:textId="77777777" w:rsidR="00B138D1" w:rsidRPr="00F148B8" w:rsidRDefault="00B138D1" w:rsidP="00B138D1">
      <w:pPr>
        <w:pStyle w:val="TOC3"/>
        <w:rPr>
          <w:sz w:val="24"/>
          <w:szCs w:val="24"/>
        </w:rPr>
      </w:pPr>
      <w:r w:rsidRPr="00F148B8">
        <w:t>9.1.2 Process Steps</w:t>
      </w:r>
      <w:r w:rsidRPr="00F148B8">
        <w:rPr>
          <w:webHidden/>
        </w:rPr>
        <w:tab/>
      </w:r>
      <w:r w:rsidR="007630C1">
        <w:rPr>
          <w:webHidden/>
        </w:rPr>
        <w:t>3</w:t>
      </w:r>
      <w:r w:rsidR="000E775B">
        <w:rPr>
          <w:webHidden/>
        </w:rPr>
        <w:t>8</w:t>
      </w:r>
    </w:p>
    <w:p w14:paraId="3397F2BB"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t xml:space="preserve">9.2 </w:t>
      </w:r>
      <w:r w:rsidR="00B330CD" w:rsidRPr="00E761CF">
        <w:rPr>
          <w:noProof/>
          <w:kern w:val="32"/>
        </w:rPr>
        <w:t xml:space="preserve">Complete </w:t>
      </w:r>
      <w:r w:rsidRPr="00F148B8">
        <w:rPr>
          <w:noProof/>
          <w:kern w:val="32"/>
        </w:rPr>
        <w:t>Bill-Missing Claim Number Pre-Adjudication Hold (Pending) Status</w:t>
      </w:r>
      <w:r w:rsidRPr="00F148B8">
        <w:rPr>
          <w:noProof/>
          <w:webHidden/>
        </w:rPr>
        <w:tab/>
      </w:r>
      <w:r w:rsidR="007630C1">
        <w:rPr>
          <w:i w:val="0"/>
          <w:noProof/>
          <w:webHidden/>
        </w:rPr>
        <w:t>39</w:t>
      </w:r>
    </w:p>
    <w:p w14:paraId="6747B025" w14:textId="77777777" w:rsidR="00B138D1" w:rsidRPr="00F148B8" w:rsidRDefault="00B138D1" w:rsidP="00B138D1">
      <w:pPr>
        <w:pStyle w:val="TOC3"/>
        <w:rPr>
          <w:sz w:val="24"/>
          <w:szCs w:val="24"/>
        </w:rPr>
      </w:pPr>
      <w:r w:rsidRPr="00F148B8">
        <w:t>9.2.1</w:t>
      </w:r>
      <w:r w:rsidR="004B4207">
        <w:t xml:space="preserve"> </w:t>
      </w:r>
      <w:r w:rsidRPr="00F148B8">
        <w:t xml:space="preserve">Missing Claim Number- ASC X12N/005010X214 Health Care Claim Acknowledgment (277) </w:t>
      </w:r>
      <w:r w:rsidRPr="00F148B8">
        <w:rPr>
          <w:webHidden/>
        </w:rPr>
        <w:tab/>
      </w:r>
      <w:r w:rsidR="007630C1">
        <w:rPr>
          <w:webHidden/>
        </w:rPr>
        <w:t>40</w:t>
      </w:r>
    </w:p>
    <w:p w14:paraId="443D6ED5"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t xml:space="preserve">9.3 </w:t>
      </w:r>
      <w:r w:rsidR="00B330CD" w:rsidRPr="00E761CF">
        <w:rPr>
          <w:noProof/>
          <w:kern w:val="32"/>
        </w:rPr>
        <w:t>Complete</w:t>
      </w:r>
      <w:r w:rsidRPr="00E761CF">
        <w:rPr>
          <w:noProof/>
          <w:kern w:val="32"/>
        </w:rPr>
        <w:t xml:space="preserve"> </w:t>
      </w:r>
      <w:r w:rsidRPr="00F148B8">
        <w:rPr>
          <w:noProof/>
          <w:kern w:val="32"/>
        </w:rPr>
        <w:t>Bill-Missing Report Pre - Adjudication Hold (Pending) Status</w:t>
      </w:r>
      <w:r w:rsidRPr="00F148B8">
        <w:rPr>
          <w:noProof/>
          <w:webHidden/>
        </w:rPr>
        <w:tab/>
      </w:r>
      <w:r w:rsidR="007630C1">
        <w:rPr>
          <w:i w:val="0"/>
          <w:noProof/>
          <w:webHidden/>
        </w:rPr>
        <w:t>4</w:t>
      </w:r>
      <w:r w:rsidR="000E775B">
        <w:rPr>
          <w:i w:val="0"/>
          <w:noProof/>
          <w:webHidden/>
        </w:rPr>
        <w:t>1</w:t>
      </w:r>
    </w:p>
    <w:p w14:paraId="03D1B0BB" w14:textId="77777777" w:rsidR="00B138D1" w:rsidRPr="00F148B8" w:rsidRDefault="00B138D1" w:rsidP="00B138D1">
      <w:pPr>
        <w:pStyle w:val="TOC3"/>
        <w:rPr>
          <w:sz w:val="24"/>
          <w:szCs w:val="24"/>
        </w:rPr>
      </w:pPr>
      <w:r w:rsidRPr="00F148B8">
        <w:t>9.3.1</w:t>
      </w:r>
      <w:r w:rsidR="004B4207">
        <w:t xml:space="preserve"> </w:t>
      </w:r>
      <w:r w:rsidRPr="00F148B8">
        <w:t>Missing Report - ASC X12N/005010X214 Health Care Claim Acknowledgment (277)</w:t>
      </w:r>
      <w:r w:rsidRPr="00F148B8">
        <w:rPr>
          <w:webHidden/>
        </w:rPr>
        <w:tab/>
      </w:r>
      <w:r w:rsidR="007630C1">
        <w:rPr>
          <w:webHidden/>
        </w:rPr>
        <w:t>4</w:t>
      </w:r>
      <w:r w:rsidR="000E775B">
        <w:rPr>
          <w:webHidden/>
        </w:rPr>
        <w:t>2</w:t>
      </w:r>
    </w:p>
    <w:p w14:paraId="1E75B720"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t>9.4 Transmission Responses</w:t>
      </w:r>
      <w:r w:rsidRPr="00F148B8">
        <w:rPr>
          <w:noProof/>
          <w:webHidden/>
        </w:rPr>
        <w:tab/>
      </w:r>
      <w:r w:rsidR="007630C1">
        <w:rPr>
          <w:i w:val="0"/>
          <w:noProof/>
          <w:webHidden/>
        </w:rPr>
        <w:t>43</w:t>
      </w:r>
    </w:p>
    <w:p w14:paraId="24FEFB27" w14:textId="77777777" w:rsidR="00B138D1" w:rsidRPr="00F148B8" w:rsidRDefault="00B138D1" w:rsidP="00B138D1">
      <w:pPr>
        <w:pStyle w:val="TOC3"/>
        <w:rPr>
          <w:sz w:val="24"/>
          <w:szCs w:val="24"/>
        </w:rPr>
      </w:pPr>
      <w:r w:rsidRPr="00F148B8">
        <w:t>9.4.1 Acknowledgment</w:t>
      </w:r>
      <w:r w:rsidR="000E775B">
        <w:t>s</w:t>
      </w:r>
      <w:r w:rsidRPr="00F148B8">
        <w:rPr>
          <w:webHidden/>
        </w:rPr>
        <w:tab/>
      </w:r>
      <w:r w:rsidR="007630C1">
        <w:rPr>
          <w:webHidden/>
        </w:rPr>
        <w:t>43</w:t>
      </w:r>
    </w:p>
    <w:p w14:paraId="64F5C74E" w14:textId="77777777" w:rsidR="00B138D1" w:rsidRPr="00F148B8" w:rsidRDefault="00B138D1" w:rsidP="00B138D1">
      <w:pPr>
        <w:pStyle w:val="TOC3"/>
        <w:rPr>
          <w:sz w:val="24"/>
          <w:szCs w:val="24"/>
        </w:rPr>
      </w:pPr>
      <w:r w:rsidRPr="00F148B8">
        <w:t>9.4.</w:t>
      </w:r>
      <w:r w:rsidR="000E775B">
        <w:t>2</w:t>
      </w:r>
      <w:r w:rsidRPr="00F148B8">
        <w:t xml:space="preserve"> ASC X12N/005010X21</w:t>
      </w:r>
      <w:r w:rsidR="000E775B">
        <w:t>3</w:t>
      </w:r>
      <w:r w:rsidRPr="00F148B8">
        <w:t xml:space="preserve"> </w:t>
      </w:r>
      <w:r w:rsidR="000E775B">
        <w:t>Request for Additional Information</w:t>
      </w:r>
      <w:r w:rsidRPr="00F148B8">
        <w:t xml:space="preserve"> (277)</w:t>
      </w:r>
      <w:r w:rsidRPr="00F148B8">
        <w:rPr>
          <w:webHidden/>
        </w:rPr>
        <w:tab/>
      </w:r>
      <w:r w:rsidR="007630C1">
        <w:rPr>
          <w:webHidden/>
        </w:rPr>
        <w:t>44</w:t>
      </w:r>
    </w:p>
    <w:p w14:paraId="43EBE7C2" w14:textId="77777777" w:rsidR="00B138D1" w:rsidRDefault="00B138D1" w:rsidP="00B138D1">
      <w:pPr>
        <w:pStyle w:val="TOC3"/>
        <w:rPr>
          <w:webHidden/>
        </w:rPr>
      </w:pPr>
      <w:r w:rsidRPr="00367CD4">
        <w:rPr>
          <w:rFonts w:eastAsia="ArialUnicodeMS"/>
          <w:lang w:val="en-IN"/>
        </w:rPr>
        <w:t>9.4.</w:t>
      </w:r>
      <w:r w:rsidR="00FF4252" w:rsidRPr="00367CD4">
        <w:rPr>
          <w:rFonts w:eastAsia="ArialUnicodeMS"/>
          <w:lang w:val="en-IN"/>
        </w:rPr>
        <w:t>3</w:t>
      </w:r>
      <w:r w:rsidRPr="00367CD4">
        <w:rPr>
          <w:rFonts w:eastAsia="ArialUnicodeMS"/>
          <w:lang w:val="en-IN"/>
        </w:rPr>
        <w:t xml:space="preserve"> ASC X12N/005010X221</w:t>
      </w:r>
      <w:r w:rsidR="00DF58CA" w:rsidRPr="00367CD4">
        <w:rPr>
          <w:rFonts w:eastAsia="ArialUnicodeMS"/>
          <w:lang w:val="en-IN"/>
        </w:rPr>
        <w:t>A1</w:t>
      </w:r>
      <w:r w:rsidRPr="00367CD4">
        <w:rPr>
          <w:rFonts w:eastAsia="ArialUnicodeMS"/>
          <w:lang w:val="en-IN"/>
        </w:rPr>
        <w:t xml:space="preserve"> Health Care Claim Payment/Advice (835)</w:t>
      </w:r>
      <w:r w:rsidRPr="00F148B8">
        <w:rPr>
          <w:webHidden/>
        </w:rPr>
        <w:tab/>
      </w:r>
      <w:r w:rsidR="007630C1">
        <w:rPr>
          <w:webHidden/>
        </w:rPr>
        <w:t>4</w:t>
      </w:r>
      <w:r w:rsidR="00FF4252">
        <w:rPr>
          <w:webHidden/>
        </w:rPr>
        <w:t>4</w:t>
      </w:r>
    </w:p>
    <w:p w14:paraId="4C26D0F2" w14:textId="77777777" w:rsidR="00FF4252" w:rsidRPr="00F148B8" w:rsidRDefault="00FF4252" w:rsidP="00FF4252">
      <w:pPr>
        <w:pStyle w:val="TOC3"/>
        <w:rPr>
          <w:sz w:val="24"/>
          <w:szCs w:val="24"/>
        </w:rPr>
      </w:pPr>
      <w:r w:rsidRPr="00367CD4">
        <w:rPr>
          <w:rFonts w:eastAsia="ArialUnicodeMS"/>
          <w:lang w:val="en-IN"/>
        </w:rPr>
        <w:t>9.4.4 ASC X12N/005010X212 Health Care Claim Status Request and Response (276/277)</w:t>
      </w:r>
      <w:r w:rsidRPr="00F148B8">
        <w:rPr>
          <w:webHidden/>
        </w:rPr>
        <w:tab/>
      </w:r>
      <w:r>
        <w:rPr>
          <w:webHidden/>
        </w:rPr>
        <w:t>44</w:t>
      </w:r>
    </w:p>
    <w:p w14:paraId="082ABB18" w14:textId="77777777" w:rsidR="00B138D1" w:rsidRPr="00F148B8" w:rsidRDefault="00B138D1" w:rsidP="00B138D1">
      <w:pPr>
        <w:pStyle w:val="TOC1"/>
        <w:tabs>
          <w:tab w:val="right" w:leader="hyphen" w:pos="9523"/>
        </w:tabs>
        <w:rPr>
          <w:b w:val="0"/>
          <w:bCs w:val="0"/>
          <w:noProof/>
          <w:sz w:val="24"/>
          <w:szCs w:val="24"/>
        </w:rPr>
      </w:pPr>
      <w:r w:rsidRPr="00F148B8">
        <w:rPr>
          <w:noProof/>
        </w:rPr>
        <w:t>Appendix A – Glossary of Terms</w:t>
      </w:r>
      <w:r w:rsidRPr="00F148B8">
        <w:rPr>
          <w:noProof/>
          <w:webHidden/>
        </w:rPr>
        <w:tab/>
      </w:r>
      <w:r w:rsidR="007630C1">
        <w:rPr>
          <w:noProof/>
          <w:webHidden/>
        </w:rPr>
        <w:t>4</w:t>
      </w:r>
      <w:r w:rsidR="00FF4252">
        <w:rPr>
          <w:noProof/>
          <w:webHidden/>
        </w:rPr>
        <w:t>5</w:t>
      </w:r>
    </w:p>
    <w:p w14:paraId="6A583FC3" w14:textId="77777777" w:rsidR="00B138D1" w:rsidRPr="00E761CF" w:rsidRDefault="00B138D1" w:rsidP="00B138D1">
      <w:pPr>
        <w:pStyle w:val="TOC1"/>
        <w:tabs>
          <w:tab w:val="right" w:leader="hyphen" w:pos="9523"/>
        </w:tabs>
        <w:rPr>
          <w:b w:val="0"/>
          <w:bCs w:val="0"/>
          <w:noProof/>
          <w:sz w:val="24"/>
          <w:szCs w:val="24"/>
        </w:rPr>
      </w:pPr>
      <w:r w:rsidRPr="00F148B8">
        <w:rPr>
          <w:noProof/>
        </w:rPr>
        <w:t xml:space="preserve">Appendix </w:t>
      </w:r>
      <w:r w:rsidR="00585E3E" w:rsidRPr="00E761CF">
        <w:rPr>
          <w:noProof/>
        </w:rPr>
        <w:t>B</w:t>
      </w:r>
      <w:r w:rsidRPr="00E761CF">
        <w:rPr>
          <w:noProof/>
        </w:rPr>
        <w:t xml:space="preserve"> – Jurisdi</w:t>
      </w:r>
      <w:r w:rsidR="00FF4252">
        <w:rPr>
          <w:noProof/>
        </w:rPr>
        <w:t>ction</w:t>
      </w:r>
      <w:r w:rsidRPr="00E761CF">
        <w:rPr>
          <w:noProof/>
        </w:rPr>
        <w:t xml:space="preserve"> Report Type Codes and DWC Descriptions</w:t>
      </w:r>
      <w:r w:rsidRPr="00E761CF">
        <w:rPr>
          <w:noProof/>
          <w:webHidden/>
        </w:rPr>
        <w:tab/>
      </w:r>
      <w:r w:rsidR="00FF4252">
        <w:rPr>
          <w:noProof/>
          <w:webHidden/>
        </w:rPr>
        <w:t>48</w:t>
      </w:r>
    </w:p>
    <w:p w14:paraId="569316F2" w14:textId="77777777" w:rsidR="00B138D1" w:rsidRPr="00F148B8" w:rsidRDefault="00B138D1" w:rsidP="00B138D1">
      <w:pPr>
        <w:pStyle w:val="TOC1"/>
        <w:tabs>
          <w:tab w:val="right" w:leader="hyphen" w:pos="9523"/>
        </w:tabs>
        <w:rPr>
          <w:b w:val="0"/>
          <w:bCs w:val="0"/>
          <w:noProof/>
          <w:sz w:val="24"/>
          <w:szCs w:val="24"/>
        </w:rPr>
      </w:pPr>
      <w:r w:rsidRPr="00E761CF">
        <w:rPr>
          <w:noProof/>
        </w:rPr>
        <w:t xml:space="preserve">Appendix </w:t>
      </w:r>
      <w:r w:rsidR="00585E3E" w:rsidRPr="00E761CF">
        <w:rPr>
          <w:noProof/>
        </w:rPr>
        <w:t>C</w:t>
      </w:r>
      <w:r w:rsidRPr="00F148B8">
        <w:rPr>
          <w:noProof/>
        </w:rPr>
        <w:t xml:space="preserve"> – Security Rule</w:t>
      </w:r>
      <w:r w:rsidRPr="00F148B8">
        <w:rPr>
          <w:noProof/>
          <w:webHidden/>
        </w:rPr>
        <w:tab/>
      </w:r>
      <w:r w:rsidR="00FF4252">
        <w:rPr>
          <w:noProof/>
          <w:webHidden/>
        </w:rPr>
        <w:t>49</w:t>
      </w:r>
    </w:p>
    <w:p w14:paraId="63E42C76" w14:textId="77777777" w:rsidR="00B138D1" w:rsidRPr="00F148B8" w:rsidRDefault="00B138D1" w:rsidP="00B138D1">
      <w:pPr>
        <w:pStyle w:val="TOC2"/>
        <w:tabs>
          <w:tab w:val="right" w:leader="hyphen" w:pos="9523"/>
        </w:tabs>
        <w:rPr>
          <w:i w:val="0"/>
          <w:iCs w:val="0"/>
          <w:noProof/>
          <w:sz w:val="24"/>
          <w:szCs w:val="24"/>
        </w:rPr>
      </w:pPr>
      <w:r w:rsidRPr="00F148B8">
        <w:rPr>
          <w:noProof/>
        </w:rPr>
        <w:t>SECURITY RULE TO PROTECT THE CONFIDENTIALITY OF MEDICAL INFORMATION SUBMITTED ELECTRONICALLY</w:t>
      </w:r>
      <w:r w:rsidRPr="00F148B8">
        <w:rPr>
          <w:noProof/>
          <w:webHidden/>
        </w:rPr>
        <w:tab/>
      </w:r>
      <w:r w:rsidR="00D43152">
        <w:rPr>
          <w:noProof/>
          <w:webHidden/>
        </w:rPr>
        <w:t>49</w:t>
      </w:r>
    </w:p>
    <w:p w14:paraId="438A8FF2"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t>1.0 Introduction</w:t>
      </w:r>
      <w:r w:rsidRPr="00F148B8">
        <w:rPr>
          <w:noProof/>
          <w:webHidden/>
        </w:rPr>
        <w:tab/>
      </w:r>
      <w:r w:rsidR="00D43152">
        <w:rPr>
          <w:noProof/>
          <w:webHidden/>
        </w:rPr>
        <w:t>49</w:t>
      </w:r>
    </w:p>
    <w:p w14:paraId="35C11207" w14:textId="77777777" w:rsidR="00B138D1" w:rsidRPr="00F148B8" w:rsidRDefault="006831BD" w:rsidP="00B138D1">
      <w:pPr>
        <w:pStyle w:val="TOC2"/>
        <w:tabs>
          <w:tab w:val="right" w:leader="hyphen" w:pos="9523"/>
        </w:tabs>
        <w:rPr>
          <w:i w:val="0"/>
          <w:iCs w:val="0"/>
          <w:noProof/>
          <w:sz w:val="24"/>
          <w:szCs w:val="24"/>
        </w:rPr>
      </w:pPr>
      <w:r>
        <w:rPr>
          <w:noProof/>
          <w:kern w:val="32"/>
        </w:rPr>
        <w:t>2.0 § 164.302 Applicability</w:t>
      </w:r>
      <w:r w:rsidR="00B138D1" w:rsidRPr="00F148B8">
        <w:rPr>
          <w:noProof/>
          <w:webHidden/>
        </w:rPr>
        <w:tab/>
      </w:r>
      <w:r w:rsidR="00D43152">
        <w:rPr>
          <w:noProof/>
          <w:webHidden/>
        </w:rPr>
        <w:t>49</w:t>
      </w:r>
    </w:p>
    <w:p w14:paraId="4ADD6B96" w14:textId="77777777" w:rsidR="00B138D1" w:rsidRPr="00F148B8" w:rsidRDefault="006831BD" w:rsidP="00B138D1">
      <w:pPr>
        <w:pStyle w:val="TOC2"/>
        <w:tabs>
          <w:tab w:val="right" w:leader="hyphen" w:pos="9523"/>
        </w:tabs>
        <w:rPr>
          <w:i w:val="0"/>
          <w:iCs w:val="0"/>
          <w:noProof/>
          <w:sz w:val="24"/>
          <w:szCs w:val="24"/>
        </w:rPr>
      </w:pPr>
      <w:r>
        <w:rPr>
          <w:noProof/>
          <w:kern w:val="32"/>
        </w:rPr>
        <w:t>3.0 § 164.304 Definitions</w:t>
      </w:r>
      <w:r w:rsidR="00B138D1" w:rsidRPr="00F148B8">
        <w:rPr>
          <w:noProof/>
          <w:webHidden/>
        </w:rPr>
        <w:tab/>
      </w:r>
      <w:r w:rsidR="00D43152">
        <w:rPr>
          <w:i w:val="0"/>
          <w:noProof/>
          <w:webHidden/>
        </w:rPr>
        <w:t>49</w:t>
      </w:r>
    </w:p>
    <w:p w14:paraId="2B75398D"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t>4.0 § 164.306 Se</w:t>
      </w:r>
      <w:r w:rsidR="006831BD">
        <w:rPr>
          <w:noProof/>
          <w:kern w:val="32"/>
        </w:rPr>
        <w:t>curity standards: General rules</w:t>
      </w:r>
      <w:r w:rsidRPr="00F148B8">
        <w:rPr>
          <w:noProof/>
          <w:webHidden/>
        </w:rPr>
        <w:tab/>
      </w:r>
      <w:r w:rsidR="00D43152">
        <w:rPr>
          <w:noProof/>
          <w:webHidden/>
        </w:rPr>
        <w:t>50</w:t>
      </w:r>
    </w:p>
    <w:p w14:paraId="4B2DAAD1"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t>5.0 § 16</w:t>
      </w:r>
      <w:r w:rsidR="006831BD">
        <w:rPr>
          <w:noProof/>
          <w:kern w:val="32"/>
        </w:rPr>
        <w:t>4.308 Administrative safeguards</w:t>
      </w:r>
      <w:r w:rsidRPr="00F148B8">
        <w:rPr>
          <w:noProof/>
          <w:webHidden/>
        </w:rPr>
        <w:tab/>
      </w:r>
      <w:r w:rsidR="007630C1">
        <w:rPr>
          <w:i w:val="0"/>
          <w:noProof/>
          <w:webHidden/>
        </w:rPr>
        <w:t>5</w:t>
      </w:r>
      <w:r w:rsidR="00D43152">
        <w:rPr>
          <w:i w:val="0"/>
          <w:noProof/>
          <w:webHidden/>
        </w:rPr>
        <w:t>1</w:t>
      </w:r>
    </w:p>
    <w:p w14:paraId="31FEF08A"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t>6.0 § 164.310 Phy</w:t>
      </w:r>
      <w:r w:rsidR="006831BD">
        <w:rPr>
          <w:noProof/>
          <w:kern w:val="32"/>
        </w:rPr>
        <w:t>sical safeguards</w:t>
      </w:r>
      <w:r w:rsidRPr="00F148B8">
        <w:rPr>
          <w:noProof/>
          <w:webHidden/>
        </w:rPr>
        <w:tab/>
      </w:r>
      <w:r w:rsidR="00D43152">
        <w:rPr>
          <w:i w:val="0"/>
          <w:noProof/>
          <w:webHidden/>
        </w:rPr>
        <w:t>53</w:t>
      </w:r>
    </w:p>
    <w:p w14:paraId="1C5EA518"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t>7.</w:t>
      </w:r>
      <w:r w:rsidR="006831BD">
        <w:rPr>
          <w:noProof/>
          <w:kern w:val="32"/>
        </w:rPr>
        <w:t>0 § 164.312 Technical safeguard</w:t>
      </w:r>
      <w:r w:rsidRPr="00F148B8">
        <w:rPr>
          <w:noProof/>
          <w:webHidden/>
        </w:rPr>
        <w:tab/>
      </w:r>
      <w:r w:rsidR="00D43152">
        <w:rPr>
          <w:i w:val="0"/>
          <w:noProof/>
          <w:webHidden/>
        </w:rPr>
        <w:t>54</w:t>
      </w:r>
    </w:p>
    <w:p w14:paraId="75F03DB7"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t>8.0 § 164.</w:t>
      </w:r>
      <w:r w:rsidR="006831BD">
        <w:rPr>
          <w:noProof/>
          <w:kern w:val="32"/>
        </w:rPr>
        <w:t>314 Organizational requirements</w:t>
      </w:r>
      <w:r w:rsidRPr="00F148B8">
        <w:rPr>
          <w:noProof/>
          <w:webHidden/>
        </w:rPr>
        <w:tab/>
      </w:r>
      <w:r w:rsidR="00D43152">
        <w:rPr>
          <w:i w:val="0"/>
          <w:noProof/>
          <w:webHidden/>
        </w:rPr>
        <w:t>55</w:t>
      </w:r>
    </w:p>
    <w:p w14:paraId="1C7C97EF" w14:textId="77777777" w:rsidR="00B138D1" w:rsidRPr="00F148B8" w:rsidRDefault="00B138D1" w:rsidP="00B138D1">
      <w:pPr>
        <w:pStyle w:val="TOC2"/>
        <w:tabs>
          <w:tab w:val="right" w:leader="hyphen" w:pos="9523"/>
        </w:tabs>
        <w:rPr>
          <w:i w:val="0"/>
          <w:iCs w:val="0"/>
          <w:noProof/>
          <w:sz w:val="24"/>
          <w:szCs w:val="24"/>
        </w:rPr>
      </w:pPr>
      <w:r w:rsidRPr="00F148B8">
        <w:rPr>
          <w:noProof/>
          <w:kern w:val="32"/>
        </w:rPr>
        <w:t>9.0 § 164.316 Policies and procedures</w:t>
      </w:r>
      <w:r w:rsidR="006831BD">
        <w:rPr>
          <w:noProof/>
          <w:kern w:val="32"/>
        </w:rPr>
        <w:t xml:space="preserve"> and documentation requirements</w:t>
      </w:r>
      <w:r w:rsidRPr="00F148B8">
        <w:rPr>
          <w:noProof/>
          <w:webHidden/>
        </w:rPr>
        <w:tab/>
      </w:r>
      <w:r w:rsidR="00D43152">
        <w:rPr>
          <w:i w:val="0"/>
          <w:noProof/>
          <w:webHidden/>
        </w:rPr>
        <w:t>56</w:t>
      </w:r>
    </w:p>
    <w:p w14:paraId="72DD6870" w14:textId="77777777" w:rsidR="00B138D1" w:rsidRPr="00F148B8" w:rsidRDefault="00B138D1" w:rsidP="00B138D1">
      <w:pPr>
        <w:pStyle w:val="TOC1"/>
        <w:tabs>
          <w:tab w:val="right" w:leader="hyphen" w:pos="9523"/>
        </w:tabs>
        <w:rPr>
          <w:b w:val="0"/>
          <w:bCs w:val="0"/>
          <w:noProof/>
          <w:sz w:val="24"/>
          <w:szCs w:val="24"/>
        </w:rPr>
      </w:pPr>
      <w:r w:rsidRPr="00F148B8">
        <w:rPr>
          <w:iCs/>
          <w:noProof/>
        </w:rPr>
        <w:t xml:space="preserve">Attachment A </w:t>
      </w:r>
      <w:r w:rsidRPr="00F148B8">
        <w:rPr>
          <w:noProof/>
        </w:rPr>
        <w:t>to</w:t>
      </w:r>
      <w:r w:rsidRPr="00F148B8">
        <w:rPr>
          <w:iCs/>
          <w:noProof/>
        </w:rPr>
        <w:t xml:space="preserve"> Security Rule</w:t>
      </w:r>
      <w:r w:rsidRPr="00F148B8">
        <w:rPr>
          <w:noProof/>
          <w:webHidden/>
        </w:rPr>
        <w:tab/>
      </w:r>
      <w:r w:rsidR="00D43152">
        <w:rPr>
          <w:noProof/>
          <w:webHidden/>
        </w:rPr>
        <w:t>57</w:t>
      </w:r>
    </w:p>
    <w:p w14:paraId="32FC8EDE" w14:textId="77777777" w:rsidR="00B138D1" w:rsidRPr="00F148B8" w:rsidRDefault="00B138D1" w:rsidP="00367CD4">
      <w:pPr>
        <w:pStyle w:val="TOC2"/>
        <w:tabs>
          <w:tab w:val="right" w:leader="hyphen" w:pos="9523"/>
        </w:tabs>
        <w:spacing w:after="600"/>
        <w:ind w:left="221"/>
        <w:rPr>
          <w:noProof/>
          <w:webHidden/>
        </w:rPr>
      </w:pPr>
      <w:r w:rsidRPr="00F148B8">
        <w:rPr>
          <w:noProof/>
        </w:rPr>
        <w:t>1.0 Security Standards: Matrix</w:t>
      </w:r>
      <w:r w:rsidRPr="00F148B8">
        <w:rPr>
          <w:noProof/>
          <w:webHidden/>
        </w:rPr>
        <w:tab/>
      </w:r>
      <w:r w:rsidR="00D43152">
        <w:rPr>
          <w:i w:val="0"/>
          <w:noProof/>
          <w:webHidden/>
        </w:rPr>
        <w:t>57</w:t>
      </w:r>
    </w:p>
    <w:p w14:paraId="1E01AFFF" w14:textId="77777777" w:rsidR="00EC4B24" w:rsidRDefault="00EC4B24" w:rsidP="006C63DE"/>
    <w:p w14:paraId="41C978D7" w14:textId="77777777" w:rsidR="00EC4B24" w:rsidRPr="00F148B8" w:rsidRDefault="00EC4B24" w:rsidP="006C63DE">
      <w:pPr>
        <w:sectPr w:rsidR="00EC4B24" w:rsidRPr="00F148B8" w:rsidSect="007E7A5A">
          <w:footerReference w:type="default" r:id="rId18"/>
          <w:footerReference w:type="first" r:id="rId19"/>
          <w:pgSz w:w="12240" w:h="15840" w:code="1"/>
          <w:pgMar w:top="907" w:right="1440" w:bottom="907" w:left="1267" w:header="576" w:footer="576" w:gutter="0"/>
          <w:pgNumType w:fmt="lowerRoman" w:start="1"/>
          <w:cols w:space="720"/>
          <w:docGrid w:linePitch="360"/>
        </w:sectPr>
      </w:pPr>
    </w:p>
    <w:p w14:paraId="692DBA94" w14:textId="77777777" w:rsidR="004C6341" w:rsidRPr="005104F7" w:rsidRDefault="004C6341" w:rsidP="00482913">
      <w:pPr>
        <w:pStyle w:val="Heading1"/>
        <w:rPr>
          <w:szCs w:val="36"/>
        </w:rPr>
      </w:pPr>
      <w:bookmarkStart w:id="1" w:name="_Toc248134563"/>
      <w:r w:rsidRPr="005104F7">
        <w:rPr>
          <w:szCs w:val="36"/>
        </w:rPr>
        <w:lastRenderedPageBreak/>
        <w:t>Chapter 1 Introduction and Overview</w:t>
      </w:r>
      <w:bookmarkEnd w:id="1"/>
    </w:p>
    <w:p w14:paraId="1A5B9DE1" w14:textId="77777777" w:rsidR="004C6341" w:rsidRPr="005104F7" w:rsidRDefault="004C6341" w:rsidP="00482913">
      <w:pPr>
        <w:pStyle w:val="Heading2"/>
        <w:rPr>
          <w:kern w:val="32"/>
          <w:szCs w:val="32"/>
        </w:rPr>
      </w:pPr>
      <w:bookmarkStart w:id="2" w:name="_Toc248134564"/>
      <w:r w:rsidRPr="005104F7">
        <w:rPr>
          <w:szCs w:val="32"/>
        </w:rPr>
        <w:t>1.1 HIPAA</w:t>
      </w:r>
      <w:bookmarkEnd w:id="2"/>
    </w:p>
    <w:p w14:paraId="47C4799C" w14:textId="77777777" w:rsidR="004C6341" w:rsidRDefault="004C6341" w:rsidP="004C6341">
      <w:pPr>
        <w:tabs>
          <w:tab w:val="left" w:pos="7200"/>
        </w:tabs>
        <w:rPr>
          <w:szCs w:val="22"/>
        </w:rPr>
      </w:pPr>
      <w:r w:rsidRPr="00CD2349">
        <w:rPr>
          <w:szCs w:val="22"/>
        </w:rPr>
        <w:t>The Administrative Simplification Act provisions of the Federal Health Insurance Portability and Accountability Act of 1996 (HIPAA, Title II) include requirements that national standards for electronic health care transactions and national identifiers for Health Care Providers (Provider), Health Plans, and Employers be established</w:t>
      </w:r>
      <w:r>
        <w:rPr>
          <w:szCs w:val="22"/>
        </w:rPr>
        <w:t xml:space="preserve"> by the Secretary of the Department of Health and Human Services</w:t>
      </w:r>
      <w:r w:rsidRPr="00CD2349">
        <w:rPr>
          <w:szCs w:val="22"/>
        </w:rPr>
        <w:t>.</w:t>
      </w:r>
      <w:r w:rsidR="00127219">
        <w:rPr>
          <w:szCs w:val="22"/>
        </w:rPr>
        <w:t xml:space="preserve"> </w:t>
      </w:r>
      <w:r w:rsidRPr="00CD2349">
        <w:rPr>
          <w:szCs w:val="22"/>
        </w:rPr>
        <w:t xml:space="preserve">These standards were adopted to improve the efficiency and effectiveness of the nation's health care system by encouraging the widespread use of electronic data interchange in health care. </w:t>
      </w:r>
      <w:r>
        <w:rPr>
          <w:szCs w:val="22"/>
        </w:rPr>
        <w:t>HIPAA does not apply to workers’ compensation matters because the federal statute exempts workers’ compensation from its coverage.</w:t>
      </w:r>
      <w:r w:rsidR="00127219">
        <w:rPr>
          <w:szCs w:val="22"/>
        </w:rPr>
        <w:t xml:space="preserve"> </w:t>
      </w:r>
      <w:r>
        <w:rPr>
          <w:szCs w:val="22"/>
        </w:rPr>
        <w:t>However, the California Legislature has directed workers’ compensation electronic billing standards be consistent with HIPAA where feasible.</w:t>
      </w:r>
      <w:r w:rsidR="00127219">
        <w:rPr>
          <w:szCs w:val="22"/>
        </w:rPr>
        <w:t xml:space="preserve"> </w:t>
      </w:r>
      <w:r>
        <w:rPr>
          <w:szCs w:val="22"/>
        </w:rPr>
        <w:t>Additional information regarding the formats adopted under HIPAA is included in Chapter 2.</w:t>
      </w:r>
    </w:p>
    <w:p w14:paraId="577A2A57" w14:textId="77777777" w:rsidR="004C6341" w:rsidRPr="005104F7" w:rsidRDefault="004C6341" w:rsidP="004C6341">
      <w:pPr>
        <w:pStyle w:val="Heading2"/>
        <w:rPr>
          <w:szCs w:val="32"/>
        </w:rPr>
      </w:pPr>
      <w:bookmarkStart w:id="3" w:name="_Toc248134565"/>
      <w:r w:rsidRPr="005104F7">
        <w:rPr>
          <w:szCs w:val="32"/>
        </w:rPr>
        <w:t xml:space="preserve">1.2 California Labor Code </w:t>
      </w:r>
      <w:r>
        <w:rPr>
          <w:szCs w:val="32"/>
        </w:rPr>
        <w:t xml:space="preserve">§ </w:t>
      </w:r>
      <w:r w:rsidRPr="005104F7">
        <w:rPr>
          <w:szCs w:val="32"/>
        </w:rPr>
        <w:t>4603.4</w:t>
      </w:r>
      <w:bookmarkEnd w:id="3"/>
    </w:p>
    <w:p w14:paraId="04B72F30" w14:textId="77777777" w:rsidR="004C6341" w:rsidRPr="00F148B8" w:rsidRDefault="004C6341" w:rsidP="00482913">
      <w:pPr>
        <w:pStyle w:val="Normalc"/>
        <w:rPr>
          <w:szCs w:val="22"/>
        </w:rPr>
      </w:pPr>
      <w:r w:rsidRPr="00F148B8">
        <w:rPr>
          <w:szCs w:val="22"/>
        </w:rPr>
        <w:t>California Labor Code § 4603.4 mandates that California employers accept electronic bills for medical goods and services.</w:t>
      </w:r>
      <w:r w:rsidR="00127219">
        <w:rPr>
          <w:szCs w:val="22"/>
        </w:rPr>
        <w:t xml:space="preserve"> </w:t>
      </w:r>
      <w:r w:rsidRPr="00F148B8">
        <w:rPr>
          <w:szCs w:val="22"/>
        </w:rPr>
        <w:t>Electronic billing is optional for medical providers and health facilities.</w:t>
      </w:r>
      <w:r w:rsidR="00127219">
        <w:rPr>
          <w:szCs w:val="22"/>
        </w:rPr>
        <w:t xml:space="preserve"> </w:t>
      </w:r>
      <w:r w:rsidRPr="00F148B8">
        <w:rPr>
          <w:szCs w:val="22"/>
        </w:rPr>
        <w:t>The statute provides that the regulations which establish electronic billing rules be consistent with HIPAA to the extent feasible.</w:t>
      </w:r>
      <w:r w:rsidR="00127219">
        <w:rPr>
          <w:szCs w:val="22"/>
        </w:rPr>
        <w:t xml:space="preserve"> </w:t>
      </w:r>
      <w:r w:rsidRPr="00F148B8">
        <w:rPr>
          <w:szCs w:val="22"/>
        </w:rPr>
        <w:t xml:space="preserve">The health care provider, health care facility, or billing agent/assignee shall use the HIPAA adopted ASC </w:t>
      </w:r>
      <w:proofErr w:type="spellStart"/>
      <w:r w:rsidRPr="00F148B8">
        <w:rPr>
          <w:szCs w:val="22"/>
        </w:rPr>
        <w:t>X12N</w:t>
      </w:r>
      <w:proofErr w:type="spellEnd"/>
      <w:r w:rsidR="00923330" w:rsidRPr="00F148B8">
        <w:rPr>
          <w:szCs w:val="22"/>
        </w:rPr>
        <w:t>/</w:t>
      </w:r>
      <w:proofErr w:type="spellStart"/>
      <w:r w:rsidR="00923330" w:rsidRPr="00F148B8">
        <w:rPr>
          <w:szCs w:val="22"/>
        </w:rPr>
        <w:t>005010X222</w:t>
      </w:r>
      <w:r w:rsidR="00DF58CA" w:rsidRPr="00C7239D">
        <w:rPr>
          <w:szCs w:val="22"/>
        </w:rPr>
        <w:t>A1</w:t>
      </w:r>
      <w:proofErr w:type="spellEnd"/>
      <w:r w:rsidR="00923330" w:rsidRPr="00F148B8">
        <w:rPr>
          <w:szCs w:val="22"/>
        </w:rPr>
        <w:t xml:space="preserve"> Health Care Claim</w:t>
      </w:r>
      <w:r w:rsidR="00165213" w:rsidRPr="00F148B8">
        <w:rPr>
          <w:szCs w:val="22"/>
        </w:rPr>
        <w:t>:</w:t>
      </w:r>
      <w:r w:rsidRPr="00F148B8">
        <w:rPr>
          <w:szCs w:val="22"/>
        </w:rPr>
        <w:t xml:space="preserve"> Professional</w:t>
      </w:r>
      <w:r w:rsidR="00923330" w:rsidRPr="00F148B8">
        <w:rPr>
          <w:szCs w:val="22"/>
        </w:rPr>
        <w:t xml:space="preserve"> (837)</w:t>
      </w:r>
      <w:r w:rsidRPr="00F148B8">
        <w:rPr>
          <w:szCs w:val="22"/>
        </w:rPr>
        <w:t xml:space="preserve">, </w:t>
      </w:r>
      <w:r w:rsidR="00165213" w:rsidRPr="00F148B8">
        <w:rPr>
          <w:szCs w:val="22"/>
        </w:rPr>
        <w:t xml:space="preserve">ASC </w:t>
      </w:r>
      <w:proofErr w:type="spellStart"/>
      <w:r w:rsidR="00165213" w:rsidRPr="00F148B8">
        <w:rPr>
          <w:szCs w:val="22"/>
        </w:rPr>
        <w:t>X12N</w:t>
      </w:r>
      <w:proofErr w:type="spellEnd"/>
      <w:r w:rsidR="00165213" w:rsidRPr="00F148B8">
        <w:rPr>
          <w:szCs w:val="22"/>
        </w:rPr>
        <w:t>/</w:t>
      </w:r>
      <w:proofErr w:type="spellStart"/>
      <w:r w:rsidR="00165213" w:rsidRPr="00F148B8">
        <w:rPr>
          <w:szCs w:val="22"/>
        </w:rPr>
        <w:t>005010X223</w:t>
      </w:r>
      <w:r w:rsidR="00DF58CA" w:rsidRPr="00C7239D">
        <w:rPr>
          <w:szCs w:val="22"/>
        </w:rPr>
        <w:t>A2</w:t>
      </w:r>
      <w:proofErr w:type="spellEnd"/>
      <w:r w:rsidR="00165213" w:rsidRPr="00C7239D">
        <w:rPr>
          <w:szCs w:val="22"/>
        </w:rPr>
        <w:t xml:space="preserve"> </w:t>
      </w:r>
      <w:r w:rsidR="00165213" w:rsidRPr="00F148B8">
        <w:rPr>
          <w:szCs w:val="22"/>
        </w:rPr>
        <w:t xml:space="preserve">Health Care Claim: </w:t>
      </w:r>
      <w:r w:rsidRPr="00F148B8">
        <w:rPr>
          <w:szCs w:val="22"/>
        </w:rPr>
        <w:t>Institutional</w:t>
      </w:r>
      <w:r w:rsidR="00165213" w:rsidRPr="00F148B8">
        <w:rPr>
          <w:szCs w:val="22"/>
        </w:rPr>
        <w:t xml:space="preserve"> (837)</w:t>
      </w:r>
      <w:r w:rsidRPr="00F148B8">
        <w:rPr>
          <w:szCs w:val="22"/>
        </w:rPr>
        <w:t xml:space="preserve"> or </w:t>
      </w:r>
      <w:r w:rsidR="00165213" w:rsidRPr="00F148B8">
        <w:rPr>
          <w:szCs w:val="22"/>
        </w:rPr>
        <w:t xml:space="preserve">ASC </w:t>
      </w:r>
      <w:proofErr w:type="spellStart"/>
      <w:r w:rsidR="00165213" w:rsidRPr="00F148B8">
        <w:rPr>
          <w:szCs w:val="22"/>
        </w:rPr>
        <w:t>X12N</w:t>
      </w:r>
      <w:proofErr w:type="spellEnd"/>
      <w:r w:rsidR="00165213" w:rsidRPr="00F148B8">
        <w:rPr>
          <w:szCs w:val="22"/>
        </w:rPr>
        <w:t>/</w:t>
      </w:r>
      <w:proofErr w:type="spellStart"/>
      <w:r w:rsidR="00165213" w:rsidRPr="00F148B8">
        <w:rPr>
          <w:szCs w:val="22"/>
        </w:rPr>
        <w:t>005010X224</w:t>
      </w:r>
      <w:r w:rsidR="00DF58CA" w:rsidRPr="00C7239D">
        <w:rPr>
          <w:szCs w:val="22"/>
        </w:rPr>
        <w:t>A2</w:t>
      </w:r>
      <w:proofErr w:type="spellEnd"/>
      <w:r w:rsidR="00165213" w:rsidRPr="00F148B8">
        <w:rPr>
          <w:szCs w:val="22"/>
        </w:rPr>
        <w:t xml:space="preserve"> Health Care Claim: </w:t>
      </w:r>
      <w:r w:rsidRPr="00F148B8">
        <w:rPr>
          <w:szCs w:val="22"/>
        </w:rPr>
        <w:t xml:space="preserve">Dental </w:t>
      </w:r>
      <w:r w:rsidR="00165213" w:rsidRPr="00F148B8">
        <w:rPr>
          <w:szCs w:val="22"/>
        </w:rPr>
        <w:t>(837)</w:t>
      </w:r>
      <w:r w:rsidR="00A31E51" w:rsidRPr="00F148B8">
        <w:rPr>
          <w:szCs w:val="22"/>
        </w:rPr>
        <w:t xml:space="preserve"> electronic</w:t>
      </w:r>
      <w:r w:rsidR="00165213" w:rsidRPr="00F148B8">
        <w:rPr>
          <w:szCs w:val="22"/>
        </w:rPr>
        <w:t xml:space="preserve"> </w:t>
      </w:r>
      <w:r w:rsidRPr="00F148B8">
        <w:rPr>
          <w:szCs w:val="22"/>
        </w:rPr>
        <w:t xml:space="preserve">transaction formats to submit medical bill transactions or the </w:t>
      </w:r>
      <w:proofErr w:type="spellStart"/>
      <w:r w:rsidRPr="00F148B8">
        <w:rPr>
          <w:szCs w:val="22"/>
        </w:rPr>
        <w:t>NCPDP</w:t>
      </w:r>
      <w:proofErr w:type="spellEnd"/>
      <w:r w:rsidRPr="00F148B8">
        <w:rPr>
          <w:szCs w:val="22"/>
        </w:rPr>
        <w:t xml:space="preserve"> Telecommunication </w:t>
      </w:r>
      <w:proofErr w:type="spellStart"/>
      <w:r w:rsidRPr="00F148B8">
        <w:rPr>
          <w:szCs w:val="22"/>
        </w:rPr>
        <w:t>D.0</w:t>
      </w:r>
      <w:proofErr w:type="spellEnd"/>
      <w:r w:rsidRPr="00F148B8">
        <w:rPr>
          <w:szCs w:val="22"/>
        </w:rPr>
        <w:t xml:space="preserve"> and </w:t>
      </w:r>
      <w:proofErr w:type="spellStart"/>
      <w:r w:rsidRPr="00F148B8">
        <w:rPr>
          <w:szCs w:val="22"/>
        </w:rPr>
        <w:t>NCPDP</w:t>
      </w:r>
      <w:proofErr w:type="spellEnd"/>
      <w:r w:rsidRPr="00F148B8">
        <w:rPr>
          <w:szCs w:val="22"/>
        </w:rPr>
        <w:t xml:space="preserve"> Batch Standard 1.2 to submit pharmacy bill transactions to the appropriate claims administrator associated with the employer of the injured employee to whom the services are provided.</w:t>
      </w:r>
      <w:r w:rsidRPr="00F148B8">
        <w:rPr>
          <w:szCs w:val="22"/>
        </w:rPr>
        <w:br/>
      </w:r>
      <w:r w:rsidRPr="00F148B8">
        <w:t xml:space="preserve">In workers’ compensation, the </w:t>
      </w:r>
      <w:r w:rsidR="006831BD">
        <w:t>payer</w:t>
      </w:r>
      <w:r w:rsidRPr="00F148B8">
        <w:t xml:space="preserve"> is the Claims Administrator providing coverage for the employer of the injured employee to whom the services are provided.</w:t>
      </w:r>
      <w:r w:rsidR="00127219">
        <w:rPr>
          <w:szCs w:val="22"/>
        </w:rPr>
        <w:t xml:space="preserve"> </w:t>
      </w:r>
      <w:r w:rsidRPr="00F148B8">
        <w:rPr>
          <w:szCs w:val="22"/>
        </w:rPr>
        <w:t>The Claims Administrator, or its authorized agent, is to validate the Electronic Data Interchange (EDI) file according to the guidelines provided in the prescribed national standard format</w:t>
      </w:r>
      <w:r w:rsidR="0038266E" w:rsidRPr="00F148B8">
        <w:rPr>
          <w:szCs w:val="22"/>
        </w:rPr>
        <w:t xml:space="preserve"> (the Technical Report Type 3 or </w:t>
      </w:r>
      <w:proofErr w:type="spellStart"/>
      <w:r w:rsidR="0038266E" w:rsidRPr="00F148B8">
        <w:rPr>
          <w:szCs w:val="22"/>
        </w:rPr>
        <w:t>NCPDP</w:t>
      </w:r>
      <w:proofErr w:type="spellEnd"/>
      <w:r w:rsidR="0038266E" w:rsidRPr="00F148B8">
        <w:rPr>
          <w:szCs w:val="22"/>
        </w:rPr>
        <w:t xml:space="preserve"> I</w:t>
      </w:r>
      <w:r w:rsidRPr="00F148B8">
        <w:rPr>
          <w:szCs w:val="22"/>
        </w:rPr>
        <w:t xml:space="preserve">mplementation </w:t>
      </w:r>
      <w:r w:rsidR="0038266E" w:rsidRPr="00F148B8">
        <w:rPr>
          <w:szCs w:val="22"/>
        </w:rPr>
        <w:t>G</w:t>
      </w:r>
      <w:r w:rsidRPr="00F148B8">
        <w:rPr>
          <w:szCs w:val="22"/>
        </w:rPr>
        <w:t>uide</w:t>
      </w:r>
      <w:r w:rsidR="0038266E" w:rsidRPr="00F148B8">
        <w:rPr>
          <w:szCs w:val="22"/>
        </w:rPr>
        <w:t>)</w:t>
      </w:r>
      <w:r w:rsidRPr="00F148B8">
        <w:rPr>
          <w:szCs w:val="22"/>
        </w:rPr>
        <w:t>, this companion guide, and the</w:t>
      </w:r>
      <w:r w:rsidRPr="00F148B8">
        <w:rPr>
          <w:color w:val="0000FF"/>
          <w:szCs w:val="22"/>
        </w:rPr>
        <w:t xml:space="preserve"> </w:t>
      </w:r>
      <w:r w:rsidRPr="00F148B8">
        <w:rPr>
          <w:szCs w:val="22"/>
        </w:rPr>
        <w:t>jurisdiction data requirements.</w:t>
      </w:r>
      <w:r w:rsidR="00127219">
        <w:rPr>
          <w:szCs w:val="22"/>
        </w:rPr>
        <w:t xml:space="preserve"> </w:t>
      </w:r>
      <w:r w:rsidRPr="00F148B8">
        <w:rPr>
          <w:szCs w:val="22"/>
        </w:rPr>
        <w:t>Problems associated with the processing of the EDI file are to be reported using acknowledgment transactions specified in this companion guide.</w:t>
      </w:r>
      <w:r w:rsidR="00127219">
        <w:rPr>
          <w:szCs w:val="22"/>
        </w:rPr>
        <w:t xml:space="preserve"> </w:t>
      </w:r>
      <w:r w:rsidR="00972C0F" w:rsidRPr="00F148B8">
        <w:rPr>
          <w:szCs w:val="22"/>
        </w:rPr>
        <w:t xml:space="preserve">Problems associated with the processing of the </w:t>
      </w:r>
      <w:proofErr w:type="spellStart"/>
      <w:r w:rsidR="00972C0F" w:rsidRPr="00F148B8">
        <w:rPr>
          <w:szCs w:val="22"/>
        </w:rPr>
        <w:t>NCPDP</w:t>
      </w:r>
      <w:proofErr w:type="spellEnd"/>
      <w:r w:rsidR="00972C0F" w:rsidRPr="00F148B8">
        <w:rPr>
          <w:szCs w:val="22"/>
        </w:rPr>
        <w:t xml:space="preserve"> Telecommunications </w:t>
      </w:r>
      <w:proofErr w:type="spellStart"/>
      <w:r w:rsidR="00972C0F" w:rsidRPr="00F148B8">
        <w:rPr>
          <w:szCs w:val="22"/>
        </w:rPr>
        <w:t>D.0</w:t>
      </w:r>
      <w:proofErr w:type="spellEnd"/>
      <w:r w:rsidR="00972C0F" w:rsidRPr="00F148B8">
        <w:rPr>
          <w:szCs w:val="22"/>
        </w:rPr>
        <w:t xml:space="preserve"> bills are reported via the reject response transactions described in this companion guide.</w:t>
      </w:r>
      <w:r w:rsidR="00127219">
        <w:rPr>
          <w:szCs w:val="22"/>
        </w:rPr>
        <w:t xml:space="preserve"> </w:t>
      </w:r>
      <w:r w:rsidRPr="00F148B8">
        <w:rPr>
          <w:szCs w:val="22"/>
        </w:rPr>
        <w:t xml:space="preserve">The Claims Administrator will use the HIPAA adopted </w:t>
      </w:r>
      <w:r w:rsidR="00972C0F" w:rsidRPr="00F148B8">
        <w:rPr>
          <w:szCs w:val="22"/>
        </w:rPr>
        <w:t xml:space="preserve">electronic transaction formats </w:t>
      </w:r>
      <w:r w:rsidRPr="00F148B8">
        <w:rPr>
          <w:szCs w:val="22"/>
        </w:rPr>
        <w:t>to report an explanation of payments, reductions, and denial to the health care provider, health care facility, or billing agent/assignee.</w:t>
      </w:r>
      <w:r w:rsidR="00127219">
        <w:rPr>
          <w:szCs w:val="22"/>
        </w:rPr>
        <w:t xml:space="preserve"> </w:t>
      </w:r>
      <w:r w:rsidR="00972C0F" w:rsidRPr="00F148B8">
        <w:rPr>
          <w:szCs w:val="22"/>
        </w:rPr>
        <w:t xml:space="preserve">These include the ASC </w:t>
      </w:r>
      <w:proofErr w:type="spellStart"/>
      <w:r w:rsidR="00972C0F" w:rsidRPr="00F148B8">
        <w:rPr>
          <w:szCs w:val="22"/>
        </w:rPr>
        <w:t>X12N</w:t>
      </w:r>
      <w:proofErr w:type="spellEnd"/>
      <w:r w:rsidR="00972C0F" w:rsidRPr="00F148B8">
        <w:rPr>
          <w:szCs w:val="22"/>
        </w:rPr>
        <w:t>/</w:t>
      </w:r>
      <w:proofErr w:type="spellStart"/>
      <w:r w:rsidR="00972C0F" w:rsidRPr="00F148B8">
        <w:rPr>
          <w:szCs w:val="22"/>
        </w:rPr>
        <w:t>005010X221</w:t>
      </w:r>
      <w:r w:rsidR="00DF58CA" w:rsidRPr="00C7239D">
        <w:rPr>
          <w:szCs w:val="22"/>
        </w:rPr>
        <w:t>A1</w:t>
      </w:r>
      <w:proofErr w:type="spellEnd"/>
      <w:r w:rsidR="00972C0F" w:rsidRPr="00C7239D">
        <w:rPr>
          <w:szCs w:val="22"/>
        </w:rPr>
        <w:t xml:space="preserve"> </w:t>
      </w:r>
      <w:r w:rsidR="00972C0F" w:rsidRPr="00F148B8">
        <w:rPr>
          <w:szCs w:val="22"/>
        </w:rPr>
        <w:t xml:space="preserve">Health Care Claim Payment/Advice (835) and the </w:t>
      </w:r>
      <w:proofErr w:type="spellStart"/>
      <w:r w:rsidR="00972C0F" w:rsidRPr="00F148B8">
        <w:rPr>
          <w:szCs w:val="22"/>
        </w:rPr>
        <w:t>NCPDP</w:t>
      </w:r>
      <w:proofErr w:type="spellEnd"/>
      <w:r w:rsidR="00972C0F" w:rsidRPr="00F148B8">
        <w:rPr>
          <w:szCs w:val="22"/>
        </w:rPr>
        <w:t xml:space="preserve"> Telecommunication </w:t>
      </w:r>
      <w:proofErr w:type="spellStart"/>
      <w:r w:rsidR="00972C0F" w:rsidRPr="00F148B8">
        <w:rPr>
          <w:szCs w:val="22"/>
        </w:rPr>
        <w:t>D.0</w:t>
      </w:r>
      <w:proofErr w:type="spellEnd"/>
      <w:r w:rsidR="00972C0F" w:rsidRPr="00F148B8">
        <w:rPr>
          <w:szCs w:val="22"/>
        </w:rPr>
        <w:t xml:space="preserve"> paid response transaction.</w:t>
      </w:r>
    </w:p>
    <w:p w14:paraId="029A0747" w14:textId="77777777" w:rsidR="004C6341" w:rsidRPr="00F148B8" w:rsidRDefault="004C6341" w:rsidP="00367CD4">
      <w:pPr>
        <w:pStyle w:val="Normald"/>
        <w:spacing w:after="480"/>
      </w:pPr>
      <w:r w:rsidRPr="00F148B8">
        <w:t xml:space="preserve">Health care providers, health care facilities, or billing agent/assignees, claims administrators, clearinghouses, or other electronic data submission entities shall use this guideline in conjunction with HIPAA adopted ASC </w:t>
      </w:r>
      <w:proofErr w:type="spellStart"/>
      <w:r w:rsidRPr="00F148B8">
        <w:t>X12N</w:t>
      </w:r>
      <w:proofErr w:type="spellEnd"/>
      <w:r w:rsidRPr="00F148B8">
        <w:t xml:space="preserve"> Type 3 Technical Reports (</w:t>
      </w:r>
      <w:proofErr w:type="spellStart"/>
      <w:r w:rsidRPr="00F148B8">
        <w:t>TR3s</w:t>
      </w:r>
      <w:proofErr w:type="spellEnd"/>
      <w:r w:rsidRPr="00F148B8">
        <w:t xml:space="preserve">), the </w:t>
      </w:r>
      <w:proofErr w:type="spellStart"/>
      <w:r w:rsidRPr="00F148B8">
        <w:t>NCPDP</w:t>
      </w:r>
      <w:proofErr w:type="spellEnd"/>
      <w:r w:rsidRPr="00F148B8">
        <w:t xml:space="preserve"> Telecommunication </w:t>
      </w:r>
      <w:proofErr w:type="spellStart"/>
      <w:r w:rsidRPr="00F148B8">
        <w:t>D.0</w:t>
      </w:r>
      <w:proofErr w:type="spellEnd"/>
      <w:r w:rsidRPr="00F148B8">
        <w:t xml:space="preserve">, the </w:t>
      </w:r>
      <w:proofErr w:type="spellStart"/>
      <w:r w:rsidRPr="00F148B8">
        <w:t>NCPDP</w:t>
      </w:r>
      <w:proofErr w:type="spellEnd"/>
      <w:r w:rsidRPr="00F148B8">
        <w:t xml:space="preserve"> Batch Standard 1.2 and other specified national implementation guides. The ASC </w:t>
      </w:r>
      <w:proofErr w:type="spellStart"/>
      <w:r w:rsidRPr="00F148B8">
        <w:t>X12N</w:t>
      </w:r>
      <w:proofErr w:type="spellEnd"/>
      <w:r w:rsidRPr="00F148B8">
        <w:t xml:space="preserve"> </w:t>
      </w:r>
      <w:proofErr w:type="spellStart"/>
      <w:r w:rsidRPr="00F148B8">
        <w:t>TR3s</w:t>
      </w:r>
      <w:proofErr w:type="spellEnd"/>
      <w:r w:rsidRPr="00F148B8">
        <w:t xml:space="preserve"> can be accessed by contacting the </w:t>
      </w:r>
      <w:r w:rsidR="0026773B" w:rsidRPr="00C7239D">
        <w:rPr>
          <w:rFonts w:eastAsia="Calibri"/>
          <w:sz w:val="23"/>
          <w:szCs w:val="23"/>
        </w:rPr>
        <w:t xml:space="preserve">Accredited Standards Committee (ASC) </w:t>
      </w:r>
      <w:proofErr w:type="spellStart"/>
      <w:r w:rsidR="0026773B" w:rsidRPr="00C7239D">
        <w:rPr>
          <w:rFonts w:eastAsia="Calibri"/>
          <w:sz w:val="23"/>
          <w:szCs w:val="23"/>
        </w:rPr>
        <w:t>X12</w:t>
      </w:r>
      <w:proofErr w:type="spellEnd"/>
      <w:r w:rsidR="0026773B" w:rsidRPr="0026773B">
        <w:rPr>
          <w:rFonts w:eastAsia="Calibri"/>
          <w:sz w:val="23"/>
          <w:szCs w:val="23"/>
        </w:rPr>
        <w:t xml:space="preserve"> </w:t>
      </w:r>
      <w:r w:rsidRPr="00F148B8">
        <w:t xml:space="preserve">at </w:t>
      </w:r>
      <w:hyperlink r:id="rId20" w:tooltip="http://store.x12.org" w:history="1">
        <w:r w:rsidR="008F4BFE" w:rsidRPr="008F4BFE">
          <w:rPr>
            <w:rStyle w:val="Hyperlink"/>
          </w:rPr>
          <w:t>http://store.x12.org</w:t>
        </w:r>
      </w:hyperlink>
      <w:r w:rsidRPr="00F148B8">
        <w:t xml:space="preserve">. The </w:t>
      </w:r>
      <w:proofErr w:type="spellStart"/>
      <w:r w:rsidRPr="00F148B8">
        <w:t>NCPDP</w:t>
      </w:r>
      <w:proofErr w:type="spellEnd"/>
      <w:r w:rsidRPr="00F148B8">
        <w:t xml:space="preserve"> Telecommunication </w:t>
      </w:r>
      <w:proofErr w:type="spellStart"/>
      <w:r w:rsidRPr="00F148B8">
        <w:t>D.0</w:t>
      </w:r>
      <w:proofErr w:type="spellEnd"/>
      <w:r w:rsidRPr="00F148B8">
        <w:t xml:space="preserve"> and Batch Standard 1.2 are available from </w:t>
      </w:r>
      <w:proofErr w:type="spellStart"/>
      <w:r w:rsidRPr="00F148B8">
        <w:t>NCPDP</w:t>
      </w:r>
      <w:proofErr w:type="spellEnd"/>
      <w:r w:rsidRPr="00F148B8">
        <w:t xml:space="preserve"> at </w:t>
      </w:r>
      <w:hyperlink r:id="rId21" w:tooltip="www.ncpdp.org" w:history="1">
        <w:r w:rsidRPr="00F148B8">
          <w:rPr>
            <w:rStyle w:val="Hyperlink"/>
            <w:u w:val="none"/>
          </w:rPr>
          <w:t>www.ncpdp.org</w:t>
        </w:r>
      </w:hyperlink>
      <w:r w:rsidRPr="00F148B8">
        <w:t>.</w:t>
      </w:r>
    </w:p>
    <w:p w14:paraId="6A15E32A" w14:textId="77777777" w:rsidR="004C6341" w:rsidRPr="00F148B8" w:rsidRDefault="006831BD" w:rsidP="004C6341">
      <w:pPr>
        <w:rPr>
          <w:rFonts w:cs="Arial"/>
          <w:szCs w:val="22"/>
        </w:rPr>
      </w:pPr>
      <w:r>
        <w:rPr>
          <w:rFonts w:cs="Arial"/>
          <w:szCs w:val="22"/>
        </w:rPr>
        <w:br w:type="page"/>
      </w:r>
      <w:r w:rsidR="004C6341" w:rsidRPr="00F148B8">
        <w:rPr>
          <w:rFonts w:cs="Arial"/>
          <w:szCs w:val="22"/>
        </w:rPr>
        <w:lastRenderedPageBreak/>
        <w:t xml:space="preserve">This guide </w:t>
      </w:r>
      <w:r w:rsidR="00C7078E" w:rsidRPr="00F148B8">
        <w:rPr>
          <w:rFonts w:cs="Arial"/>
          <w:szCs w:val="22"/>
        </w:rPr>
        <w:t xml:space="preserve">is to be used in conjunction with </w:t>
      </w:r>
      <w:r w:rsidR="004C6341" w:rsidRPr="00F148B8">
        <w:rPr>
          <w:rFonts w:cs="Arial"/>
          <w:szCs w:val="22"/>
        </w:rPr>
        <w:t xml:space="preserve">the national standard </w:t>
      </w:r>
      <w:proofErr w:type="spellStart"/>
      <w:r w:rsidR="0038266E" w:rsidRPr="00F148B8">
        <w:rPr>
          <w:rFonts w:cs="Arial"/>
          <w:szCs w:val="22"/>
        </w:rPr>
        <w:t>ASCX12</w:t>
      </w:r>
      <w:proofErr w:type="spellEnd"/>
      <w:r w:rsidR="0038266E" w:rsidRPr="00F148B8">
        <w:rPr>
          <w:rFonts w:cs="Arial"/>
          <w:szCs w:val="22"/>
        </w:rPr>
        <w:t xml:space="preserve"> Technical Reports Type 3 and </w:t>
      </w:r>
      <w:proofErr w:type="spellStart"/>
      <w:r w:rsidR="0038266E" w:rsidRPr="00F148B8">
        <w:rPr>
          <w:rFonts w:cs="Arial"/>
          <w:szCs w:val="22"/>
        </w:rPr>
        <w:t>NCPDP</w:t>
      </w:r>
      <w:proofErr w:type="spellEnd"/>
      <w:r w:rsidR="0038266E" w:rsidRPr="00F148B8">
        <w:rPr>
          <w:rFonts w:cs="Arial"/>
          <w:szCs w:val="22"/>
        </w:rPr>
        <w:t xml:space="preserve"> I</w:t>
      </w:r>
      <w:r w:rsidR="004C6341" w:rsidRPr="00F148B8">
        <w:rPr>
          <w:rFonts w:cs="Arial"/>
          <w:szCs w:val="22"/>
        </w:rPr>
        <w:t xml:space="preserve">mplementation </w:t>
      </w:r>
      <w:r w:rsidR="0038266E" w:rsidRPr="00F148B8">
        <w:rPr>
          <w:rFonts w:cs="Arial"/>
          <w:szCs w:val="22"/>
        </w:rPr>
        <w:t>G</w:t>
      </w:r>
      <w:r w:rsidR="004C6341" w:rsidRPr="00F148B8">
        <w:rPr>
          <w:rFonts w:cs="Arial"/>
          <w:szCs w:val="22"/>
        </w:rPr>
        <w:t>uides and specifies clarifications where necessary to adapt the national standards for use in the California</w:t>
      </w:r>
      <w:r w:rsidR="001157F9">
        <w:rPr>
          <w:rFonts w:cs="Arial"/>
          <w:szCs w:val="22"/>
        </w:rPr>
        <w:t xml:space="preserve"> workers’ compensation system.</w:t>
      </w:r>
    </w:p>
    <w:p w14:paraId="64B8C130" w14:textId="77777777" w:rsidR="004C6341" w:rsidRPr="00F148B8" w:rsidRDefault="004C6341" w:rsidP="004C6341">
      <w:pPr>
        <w:rPr>
          <w:szCs w:val="22"/>
        </w:rPr>
      </w:pPr>
      <w:r w:rsidRPr="00F148B8">
        <w:rPr>
          <w:szCs w:val="22"/>
        </w:rPr>
        <w:t xml:space="preserve">When coordination of a solution is required, the California Division of Workers’ Compensation works with </w:t>
      </w:r>
      <w:r w:rsidR="00DF14F3" w:rsidRPr="00F148B8">
        <w:rPr>
          <w:szCs w:val="22"/>
        </w:rPr>
        <w:t xml:space="preserve">the International Association of Industrial Accident Boards and Commissions </w:t>
      </w:r>
      <w:r w:rsidRPr="00F148B8">
        <w:rPr>
          <w:szCs w:val="22"/>
        </w:rPr>
        <w:t>(</w:t>
      </w:r>
      <w:proofErr w:type="spellStart"/>
      <w:r w:rsidRPr="00F148B8">
        <w:rPr>
          <w:szCs w:val="22"/>
        </w:rPr>
        <w:t>IAIABC</w:t>
      </w:r>
      <w:proofErr w:type="spellEnd"/>
      <w:r w:rsidRPr="00F148B8">
        <w:rPr>
          <w:szCs w:val="22"/>
        </w:rPr>
        <w:t>) EDI Medical Committee and Provider to Payer Subcommittee to coordinate with national standard setting organizations and committees to addres</w:t>
      </w:r>
      <w:r w:rsidR="00C7239D">
        <w:rPr>
          <w:szCs w:val="22"/>
        </w:rPr>
        <w:t>s workers’ compensation needs.</w:t>
      </w:r>
    </w:p>
    <w:p w14:paraId="1ED833BE" w14:textId="77777777" w:rsidR="00482913" w:rsidRPr="004B4207" w:rsidRDefault="004C6341" w:rsidP="00367CD4">
      <w:pPr>
        <w:pStyle w:val="Heading1"/>
        <w:spacing w:after="240"/>
        <w:rPr>
          <w:rStyle w:val="Heading1Char"/>
          <w:b/>
          <w:lang w:val="en-IN"/>
        </w:rPr>
      </w:pPr>
      <w:r w:rsidRPr="00CD2349">
        <w:rPr>
          <w:szCs w:val="22"/>
        </w:rPr>
        <w:br w:type="page"/>
      </w:r>
      <w:bookmarkStart w:id="4" w:name="_Toc174276097"/>
      <w:bookmarkStart w:id="5" w:name="_Toc248134566"/>
      <w:r w:rsidRPr="004B4207">
        <w:rPr>
          <w:rStyle w:val="Heading1Char"/>
          <w:b/>
        </w:rPr>
        <w:lastRenderedPageBreak/>
        <w:t>Chapter 2 California Workers’ Compensation Requirements</w:t>
      </w:r>
      <w:bookmarkStart w:id="6" w:name="_Toc248134567"/>
      <w:bookmarkEnd w:id="4"/>
      <w:bookmarkEnd w:id="5"/>
    </w:p>
    <w:p w14:paraId="6745C9AD" w14:textId="77777777" w:rsidR="004C6341" w:rsidRPr="005104F7" w:rsidRDefault="004C6341" w:rsidP="00367CD4">
      <w:pPr>
        <w:pStyle w:val="Heading2"/>
        <w:spacing w:after="240"/>
      </w:pPr>
      <w:r w:rsidRPr="005104F7">
        <w:t>2.1 Compliance</w:t>
      </w:r>
      <w:bookmarkEnd w:id="6"/>
      <w:r w:rsidRPr="005104F7">
        <w:t xml:space="preserve"> </w:t>
      </w:r>
      <w:bookmarkStart w:id="7" w:name="_Toc164231429"/>
      <w:bookmarkStart w:id="8" w:name="_Toc164231695"/>
    </w:p>
    <w:p w14:paraId="7B56E0E3" w14:textId="77777777" w:rsidR="004C6341" w:rsidRPr="00F148B8" w:rsidRDefault="004C6341" w:rsidP="00367CD4">
      <w:pPr>
        <w:spacing w:after="240"/>
      </w:pPr>
      <w:r w:rsidRPr="00F148B8">
        <w:t>California Labor Code § 4603.4 (a) (2) requires claims administrators to accept electronic submission of medical bills.</w:t>
      </w:r>
      <w:r w:rsidR="00127219">
        <w:t xml:space="preserve"> </w:t>
      </w:r>
      <w:r w:rsidRPr="00F148B8">
        <w:t xml:space="preserve">Claims administrators must be able to accept electronic medical bills and adhere to the requirements of this guide by </w:t>
      </w:r>
      <w:r w:rsidR="00AA3755">
        <w:t>October 18, 2012</w:t>
      </w:r>
      <w:r w:rsidRPr="00F148B8">
        <w:t>.</w:t>
      </w:r>
      <w:r w:rsidR="00127219">
        <w:t xml:space="preserve"> </w:t>
      </w:r>
      <w:r w:rsidRPr="00F148B8">
        <w:t>The entity submitting the bill has the option of submitting bills on paper or electronically.</w:t>
      </w:r>
      <w:bookmarkEnd w:id="7"/>
      <w:bookmarkEnd w:id="8"/>
    </w:p>
    <w:p w14:paraId="4EFE6C02" w14:textId="77777777" w:rsidR="004C6341" w:rsidRPr="00C96184" w:rsidRDefault="004C6341" w:rsidP="00367CD4">
      <w:pPr>
        <w:pStyle w:val="Normale"/>
        <w:spacing w:after="240" w:afterAutospacing="0"/>
      </w:pPr>
      <w:bookmarkStart w:id="9" w:name="_Toc164231430"/>
      <w:bookmarkStart w:id="10" w:name="_Toc164231696"/>
      <w:r w:rsidRPr="00CD2349">
        <w:t>If an entity chooses to submit bills electronically it must be able to receive an electronic response from the claims administrator.</w:t>
      </w:r>
      <w:r w:rsidR="00127219">
        <w:t xml:space="preserve"> </w:t>
      </w:r>
      <w:r w:rsidRPr="00CD2349">
        <w:t>This includes electronic acknowledgements and electronic</w:t>
      </w:r>
      <w:r>
        <w:t xml:space="preserve"> remittance advice (</w:t>
      </w:r>
      <w:r w:rsidRPr="00CD2349">
        <w:t>Explanation of Review</w:t>
      </w:r>
      <w:r>
        <w:t>)</w:t>
      </w:r>
      <w:r w:rsidRPr="00CD2349">
        <w:t>.</w:t>
      </w:r>
      <w:bookmarkEnd w:id="9"/>
      <w:bookmarkEnd w:id="10"/>
    </w:p>
    <w:p w14:paraId="11827932" w14:textId="77777777" w:rsidR="004C6341" w:rsidRPr="00CD2349" w:rsidRDefault="004C6341" w:rsidP="00367CD4">
      <w:pPr>
        <w:pStyle w:val="Normale"/>
        <w:spacing w:after="240" w:afterAutospacing="0"/>
      </w:pPr>
      <w:r w:rsidRPr="00CD2349">
        <w:t>Electronic billing rules allow for providers and claims administrators to utilize agents to accomplish the requirement of electronic billing, but these rules do not mandate the method of connectivity</w:t>
      </w:r>
      <w:r>
        <w:t>;</w:t>
      </w:r>
      <w:r w:rsidRPr="00CD2349">
        <w:t xml:space="preserve"> the use of</w:t>
      </w:r>
      <w:r>
        <w:t>,</w:t>
      </w:r>
      <w:r w:rsidRPr="00CD2349">
        <w:t xml:space="preserve"> or connectivity to</w:t>
      </w:r>
      <w:r>
        <w:t>,</w:t>
      </w:r>
      <w:r w:rsidRPr="00CD2349">
        <w:t xml:space="preserve"> clearinghouses or similar types of vendors</w:t>
      </w:r>
      <w:r>
        <w:t>.</w:t>
      </w:r>
    </w:p>
    <w:p w14:paraId="55703F4A" w14:textId="77777777" w:rsidR="004C6341" w:rsidRPr="00CD2349" w:rsidRDefault="004C6341" w:rsidP="00367CD4">
      <w:pPr>
        <w:spacing w:after="240"/>
        <w:rPr>
          <w:szCs w:val="22"/>
        </w:rPr>
      </w:pPr>
      <w:r w:rsidRPr="00CD2349">
        <w:rPr>
          <w:szCs w:val="22"/>
        </w:rPr>
        <w:t>Nothing in this document prevents the parties from utilizing Electronic Funds Transfer (EFT) to facilitate payment of electronically submitted bills.</w:t>
      </w:r>
      <w:r w:rsidR="00127219">
        <w:rPr>
          <w:szCs w:val="22"/>
        </w:rPr>
        <w:t xml:space="preserve"> </w:t>
      </w:r>
      <w:r w:rsidRPr="00CD2349">
        <w:rPr>
          <w:szCs w:val="22"/>
        </w:rPr>
        <w:t xml:space="preserve">Use of </w:t>
      </w:r>
      <w:r>
        <w:rPr>
          <w:szCs w:val="22"/>
        </w:rPr>
        <w:t>EFT</w:t>
      </w:r>
      <w:r w:rsidRPr="00CD2349">
        <w:rPr>
          <w:szCs w:val="22"/>
        </w:rPr>
        <w:t xml:space="preserve"> is optional, but encouraged by the Division.</w:t>
      </w:r>
      <w:r w:rsidR="00127219">
        <w:rPr>
          <w:szCs w:val="22"/>
        </w:rPr>
        <w:t xml:space="preserve"> </w:t>
      </w:r>
      <w:r w:rsidRPr="00CD2349">
        <w:rPr>
          <w:szCs w:val="22"/>
        </w:rPr>
        <w:t>EFT is not a pre-condition for electronic billing</w:t>
      </w:r>
      <w:r>
        <w:rPr>
          <w:szCs w:val="22"/>
        </w:rPr>
        <w:t>.</w:t>
      </w:r>
      <w:r w:rsidRPr="00CD2349">
        <w:rPr>
          <w:szCs w:val="22"/>
        </w:rPr>
        <w:t xml:space="preserve"> </w:t>
      </w:r>
    </w:p>
    <w:p w14:paraId="4E38E8B4" w14:textId="77777777" w:rsidR="00482913" w:rsidRDefault="004C6341" w:rsidP="00367CD4">
      <w:pPr>
        <w:spacing w:before="240" w:after="240"/>
        <w:rPr>
          <w:szCs w:val="22"/>
        </w:rPr>
      </w:pPr>
      <w:r w:rsidRPr="00CD2349">
        <w:rPr>
          <w:szCs w:val="22"/>
        </w:rPr>
        <w:t xml:space="preserve">Health care providers, health care </w:t>
      </w:r>
      <w:r w:rsidRPr="00F148B8">
        <w:rPr>
          <w:szCs w:val="22"/>
        </w:rPr>
        <w:t>facilities, billing agent/assignees</w:t>
      </w:r>
      <w:r w:rsidRPr="00CD2349">
        <w:rPr>
          <w:szCs w:val="22"/>
        </w:rPr>
        <w:t xml:space="preserve"> </w:t>
      </w:r>
      <w:r>
        <w:rPr>
          <w:szCs w:val="22"/>
        </w:rPr>
        <w:t xml:space="preserve">choosing to engage in electronic billing </w:t>
      </w:r>
      <w:r w:rsidRPr="00CD2349">
        <w:rPr>
          <w:szCs w:val="22"/>
        </w:rPr>
        <w:t xml:space="preserve">and </w:t>
      </w:r>
      <w:r>
        <w:rPr>
          <w:szCs w:val="22"/>
        </w:rPr>
        <w:t>c</w:t>
      </w:r>
      <w:r w:rsidRPr="00CD2349">
        <w:rPr>
          <w:szCs w:val="22"/>
        </w:rPr>
        <w:t xml:space="preserve">laims </w:t>
      </w:r>
      <w:r>
        <w:rPr>
          <w:szCs w:val="22"/>
        </w:rPr>
        <w:t>a</w:t>
      </w:r>
      <w:r w:rsidRPr="00CD2349">
        <w:rPr>
          <w:szCs w:val="22"/>
        </w:rPr>
        <w:t>dministrators must be able to exchange electronic medical bills in the prescribed standard formats and may exchange</w:t>
      </w:r>
      <w:r>
        <w:rPr>
          <w:szCs w:val="22"/>
        </w:rPr>
        <w:t xml:space="preserve"> data in non-prescribed formats by mutual agreement.</w:t>
      </w:r>
      <w:r w:rsidR="00127219">
        <w:rPr>
          <w:szCs w:val="22"/>
        </w:rPr>
        <w:t xml:space="preserve"> </w:t>
      </w:r>
      <w:r>
        <w:rPr>
          <w:szCs w:val="22"/>
        </w:rPr>
        <w:t>All data elements required in the prescribed formats must be present in a mutually agreed upon format.</w:t>
      </w:r>
      <w:r w:rsidRPr="00CD2349" w:rsidDel="00707446">
        <w:rPr>
          <w:szCs w:val="22"/>
        </w:rPr>
        <w:t xml:space="preserve"> </w:t>
      </w:r>
      <w:bookmarkStart w:id="11" w:name="_Toc248134568"/>
    </w:p>
    <w:p w14:paraId="78440DAA" w14:textId="77777777" w:rsidR="004C6341" w:rsidRPr="00482913" w:rsidRDefault="004C6341" w:rsidP="00367CD4">
      <w:pPr>
        <w:pStyle w:val="Heading3"/>
        <w:spacing w:after="240"/>
        <w:rPr>
          <w:rStyle w:val="Heading2Char"/>
        </w:rPr>
      </w:pPr>
      <w:r w:rsidRPr="00482913">
        <w:rPr>
          <w:rStyle w:val="Heading2Char"/>
          <w:i w:val="0"/>
        </w:rPr>
        <w:t xml:space="preserve">2.1.2 </w:t>
      </w:r>
      <w:r w:rsidRPr="00482913">
        <w:rPr>
          <w:rStyle w:val="Heading2Char"/>
        </w:rPr>
        <w:t>Agents</w:t>
      </w:r>
      <w:bookmarkEnd w:id="11"/>
    </w:p>
    <w:p w14:paraId="65CD2F83" w14:textId="77777777" w:rsidR="004C6341" w:rsidRDefault="004C6341" w:rsidP="00367CD4">
      <w:pPr>
        <w:spacing w:after="240"/>
        <w:rPr>
          <w:rFonts w:cs="Arial"/>
        </w:rPr>
      </w:pPr>
      <w:r w:rsidRPr="007A1835">
        <w:rPr>
          <w:rFonts w:cs="Arial"/>
        </w:rPr>
        <w:t xml:space="preserve">Electronic billing rules allow for use </w:t>
      </w:r>
      <w:r>
        <w:rPr>
          <w:rFonts w:cs="Arial"/>
        </w:rPr>
        <w:t xml:space="preserve">of </w:t>
      </w:r>
      <w:r w:rsidRPr="007A1835">
        <w:rPr>
          <w:rFonts w:cs="Arial"/>
        </w:rPr>
        <w:t>agents to accomplish the requirement</w:t>
      </w:r>
      <w:r>
        <w:rPr>
          <w:rFonts w:cs="Arial"/>
        </w:rPr>
        <w:t>s</w:t>
      </w:r>
      <w:r w:rsidRPr="007A1835">
        <w:rPr>
          <w:rFonts w:cs="Arial"/>
        </w:rPr>
        <w:t xml:space="preserve"> of electronic billing.</w:t>
      </w:r>
    </w:p>
    <w:p w14:paraId="0BA49F11" w14:textId="77777777" w:rsidR="004C6341" w:rsidRPr="00482913" w:rsidRDefault="004C6341" w:rsidP="00367CD4">
      <w:pPr>
        <w:spacing w:after="240"/>
        <w:rPr>
          <w:rFonts w:cs="Arial"/>
          <w:szCs w:val="22"/>
        </w:rPr>
      </w:pPr>
      <w:r>
        <w:rPr>
          <w:rFonts w:cs="Arial"/>
        </w:rPr>
        <w:t>Entities using agents</w:t>
      </w:r>
      <w:r w:rsidRPr="007A1835">
        <w:rPr>
          <w:rFonts w:cs="Arial"/>
        </w:rPr>
        <w:t xml:space="preserve"> are responsible for the acts or omissions of </w:t>
      </w:r>
      <w:r>
        <w:rPr>
          <w:rFonts w:cs="Arial"/>
        </w:rPr>
        <w:t>those</w:t>
      </w:r>
      <w:r w:rsidRPr="007A1835">
        <w:rPr>
          <w:rFonts w:cs="Arial"/>
        </w:rPr>
        <w:t xml:space="preserve"> agents executed in the performance of services for the </w:t>
      </w:r>
      <w:r>
        <w:rPr>
          <w:rFonts w:cs="Arial"/>
        </w:rPr>
        <w:t>entity</w:t>
      </w:r>
      <w:r w:rsidRPr="007A1835">
        <w:rPr>
          <w:rFonts w:cs="Arial"/>
        </w:rPr>
        <w:t>.</w:t>
      </w:r>
      <w:r w:rsidR="00127219">
        <w:rPr>
          <w:rFonts w:cs="Arial"/>
          <w:szCs w:val="22"/>
        </w:rPr>
        <w:t xml:space="preserve"> </w:t>
      </w:r>
    </w:p>
    <w:p w14:paraId="457706EC" w14:textId="77777777" w:rsidR="004C6341" w:rsidRPr="005104F7" w:rsidRDefault="004C6341" w:rsidP="00367CD4">
      <w:pPr>
        <w:pStyle w:val="Heading3"/>
        <w:spacing w:after="240"/>
        <w:rPr>
          <w:szCs w:val="28"/>
        </w:rPr>
      </w:pPr>
      <w:bookmarkStart w:id="12" w:name="_Toc248134569"/>
      <w:r w:rsidRPr="005104F7">
        <w:rPr>
          <w:szCs w:val="28"/>
        </w:rPr>
        <w:t>2.1.3 Confidentiality of Medical Information</w:t>
      </w:r>
      <w:r>
        <w:rPr>
          <w:szCs w:val="28"/>
        </w:rPr>
        <w:t xml:space="preserve"> Submitted on Electronic Claims</w:t>
      </w:r>
      <w:r w:rsidRPr="005104F7">
        <w:rPr>
          <w:szCs w:val="28"/>
        </w:rPr>
        <w:t>/ Security</w:t>
      </w:r>
      <w:bookmarkEnd w:id="12"/>
    </w:p>
    <w:p w14:paraId="02516AF9" w14:textId="77777777" w:rsidR="004C6341" w:rsidRPr="00F148B8" w:rsidRDefault="004C6341" w:rsidP="00367CD4">
      <w:pPr>
        <w:spacing w:after="240"/>
        <w:rPr>
          <w:szCs w:val="22"/>
        </w:rPr>
      </w:pPr>
      <w:r w:rsidRPr="00F148B8">
        <w:rPr>
          <w:szCs w:val="22"/>
        </w:rPr>
        <w:t xml:space="preserve">Health care providers, health care facilities, billing agent/assignees, claims administrators, and their agents must comply with </w:t>
      </w:r>
      <w:r w:rsidR="001B44C5" w:rsidRPr="00F148B8">
        <w:rPr>
          <w:szCs w:val="22"/>
        </w:rPr>
        <w:t xml:space="preserve">all applicable Federal and State </w:t>
      </w:r>
      <w:r w:rsidRPr="00F148B8">
        <w:rPr>
          <w:szCs w:val="22"/>
        </w:rPr>
        <w:t>rules related to security of confidential medical data.</w:t>
      </w:r>
      <w:r w:rsidR="00127219">
        <w:rPr>
          <w:szCs w:val="22"/>
        </w:rPr>
        <w:t xml:space="preserve"> </w:t>
      </w:r>
      <w:r w:rsidRPr="00F148B8">
        <w:rPr>
          <w:szCs w:val="22"/>
        </w:rPr>
        <w:t xml:space="preserve">Refer to the Appendix </w:t>
      </w:r>
      <w:r w:rsidR="004426F9" w:rsidRPr="00F148B8">
        <w:rPr>
          <w:szCs w:val="22"/>
        </w:rPr>
        <w:t>D</w:t>
      </w:r>
      <w:r w:rsidRPr="00F148B8">
        <w:rPr>
          <w:szCs w:val="22"/>
        </w:rPr>
        <w:t>, Security Rule, regarding specific security requirements for electronically maintained or transmitted confidential health information.</w:t>
      </w:r>
      <w:r w:rsidR="00127219">
        <w:rPr>
          <w:szCs w:val="22"/>
        </w:rPr>
        <w:t xml:space="preserve"> </w:t>
      </w:r>
      <w:r w:rsidRPr="00F148B8">
        <w:rPr>
          <w:szCs w:val="22"/>
        </w:rPr>
        <w:t>The Security Rules in Appendix D parallel the HIPAA security rules and are modified only to conform to the workers’ compensation environment.</w:t>
      </w:r>
    </w:p>
    <w:p w14:paraId="088180C4" w14:textId="77777777" w:rsidR="004C6341" w:rsidRPr="005104F7" w:rsidRDefault="004C6341" w:rsidP="00367CD4">
      <w:pPr>
        <w:pStyle w:val="Heading2"/>
        <w:spacing w:after="240"/>
        <w:rPr>
          <w:szCs w:val="32"/>
        </w:rPr>
      </w:pPr>
      <w:bookmarkStart w:id="13" w:name="_Toc163471663"/>
      <w:bookmarkStart w:id="14" w:name="_Toc248134570"/>
      <w:r w:rsidRPr="005104F7">
        <w:rPr>
          <w:szCs w:val="32"/>
        </w:rPr>
        <w:t>2. 2 National Standard Formats</w:t>
      </w:r>
      <w:bookmarkEnd w:id="13"/>
      <w:bookmarkEnd w:id="14"/>
    </w:p>
    <w:p w14:paraId="6B359C6B" w14:textId="77777777" w:rsidR="004C6341" w:rsidRDefault="004C6341" w:rsidP="00367CD4">
      <w:pPr>
        <w:spacing w:after="240"/>
        <w:rPr>
          <w:rFonts w:cs="Arial"/>
          <w:szCs w:val="22"/>
        </w:rPr>
      </w:pPr>
      <w:r w:rsidRPr="009E4D2B">
        <w:rPr>
          <w:rFonts w:cs="Arial"/>
          <w:szCs w:val="22"/>
        </w:rPr>
        <w:t>The national standard formats for b</w:t>
      </w:r>
      <w:r>
        <w:rPr>
          <w:rFonts w:cs="Arial"/>
          <w:szCs w:val="22"/>
        </w:rPr>
        <w:t xml:space="preserve">illing and remittance </w:t>
      </w:r>
      <w:r w:rsidRPr="009E4D2B">
        <w:rPr>
          <w:rFonts w:cs="Arial"/>
          <w:szCs w:val="22"/>
        </w:rPr>
        <w:t xml:space="preserve">adopted by </w:t>
      </w:r>
      <w:r>
        <w:rPr>
          <w:rFonts w:cs="Arial"/>
          <w:szCs w:val="22"/>
        </w:rPr>
        <w:t>the federal Department of Health and Human Services</w:t>
      </w:r>
      <w:r w:rsidRPr="009E4D2B">
        <w:rPr>
          <w:rFonts w:cs="Arial"/>
          <w:szCs w:val="22"/>
        </w:rPr>
        <w:t xml:space="preserve"> </w:t>
      </w:r>
      <w:r>
        <w:rPr>
          <w:rFonts w:cs="Arial"/>
          <w:szCs w:val="22"/>
        </w:rPr>
        <w:t xml:space="preserve">HIPAA </w:t>
      </w:r>
      <w:r w:rsidRPr="009E4D2B">
        <w:rPr>
          <w:rFonts w:cs="Arial"/>
          <w:szCs w:val="22"/>
        </w:rPr>
        <w:t>rules</w:t>
      </w:r>
      <w:r>
        <w:rPr>
          <w:rFonts w:cs="Arial"/>
          <w:szCs w:val="22"/>
        </w:rPr>
        <w:t xml:space="preserve"> are </w:t>
      </w:r>
      <w:r w:rsidR="004426F9" w:rsidRPr="00F148B8">
        <w:rPr>
          <w:rFonts w:cs="Arial"/>
          <w:szCs w:val="22"/>
        </w:rPr>
        <w:t>specified</w:t>
      </w:r>
      <w:r>
        <w:rPr>
          <w:rFonts w:cs="Arial"/>
          <w:szCs w:val="22"/>
        </w:rPr>
        <w:t xml:space="preserve"> in 45 CFR Part 162</w:t>
      </w:r>
      <w:r w:rsidRPr="009E4D2B">
        <w:rPr>
          <w:rFonts w:cs="Arial"/>
          <w:szCs w:val="22"/>
        </w:rPr>
        <w:t>.</w:t>
      </w:r>
      <w:r w:rsidR="00127219">
        <w:rPr>
          <w:rFonts w:cs="Arial"/>
          <w:szCs w:val="22"/>
        </w:rPr>
        <w:t xml:space="preserve"> </w:t>
      </w:r>
      <w:r w:rsidRPr="009E4D2B">
        <w:rPr>
          <w:rFonts w:cs="Arial"/>
          <w:szCs w:val="22"/>
        </w:rPr>
        <w:t xml:space="preserve">The </w:t>
      </w:r>
      <w:r>
        <w:rPr>
          <w:rFonts w:cs="Arial"/>
          <w:szCs w:val="22"/>
        </w:rPr>
        <w:t xml:space="preserve">formats adopted under </w:t>
      </w:r>
      <w:r>
        <w:t xml:space="preserve">California </w:t>
      </w:r>
      <w:r w:rsidRPr="00CD2349">
        <w:t>Labor Code §</w:t>
      </w:r>
      <w:r>
        <w:t xml:space="preserve"> </w:t>
      </w:r>
      <w:r w:rsidRPr="00CD2349">
        <w:t xml:space="preserve">4603.4 </w:t>
      </w:r>
      <w:r>
        <w:rPr>
          <w:rFonts w:cs="Arial"/>
          <w:szCs w:val="22"/>
        </w:rPr>
        <w:t xml:space="preserve">that are aligned with the </w:t>
      </w:r>
      <w:r w:rsidRPr="009E4D2B">
        <w:rPr>
          <w:rFonts w:cs="Arial"/>
          <w:szCs w:val="22"/>
        </w:rPr>
        <w:t>current</w:t>
      </w:r>
      <w:r>
        <w:rPr>
          <w:rFonts w:cs="Arial"/>
          <w:szCs w:val="22"/>
        </w:rPr>
        <w:t xml:space="preserve"> federal HIPAA</w:t>
      </w:r>
      <w:r w:rsidRPr="009E4D2B">
        <w:rPr>
          <w:rFonts w:cs="Arial"/>
          <w:szCs w:val="22"/>
        </w:rPr>
        <w:t xml:space="preserve"> implementation </w:t>
      </w:r>
      <w:r>
        <w:rPr>
          <w:rFonts w:cs="Arial"/>
          <w:szCs w:val="22"/>
        </w:rPr>
        <w:t>include:</w:t>
      </w:r>
    </w:p>
    <w:p w14:paraId="02BEB511" w14:textId="77777777" w:rsidR="004C6341" w:rsidRPr="00F148B8" w:rsidRDefault="004C6341" w:rsidP="00367CD4">
      <w:pPr>
        <w:pStyle w:val="BulletList1"/>
        <w:spacing w:after="240"/>
      </w:pPr>
      <w:r w:rsidRPr="00F148B8">
        <w:t xml:space="preserve">ASC </w:t>
      </w:r>
      <w:proofErr w:type="spellStart"/>
      <w:r w:rsidRPr="00F148B8">
        <w:t>X12N</w:t>
      </w:r>
      <w:proofErr w:type="spellEnd"/>
      <w:r w:rsidRPr="00F148B8">
        <w:t>/</w:t>
      </w:r>
      <w:proofErr w:type="spellStart"/>
      <w:r w:rsidRPr="00F148B8">
        <w:t>005010X222</w:t>
      </w:r>
      <w:r w:rsidR="00DF58CA" w:rsidRPr="00271A7D">
        <w:t>A1</w:t>
      </w:r>
      <w:proofErr w:type="spellEnd"/>
      <w:r w:rsidRPr="00F148B8">
        <w:t xml:space="preserve"> Health Care Claim: Professional (837)</w:t>
      </w:r>
      <w:r w:rsidR="00123EA4" w:rsidRPr="00F148B8">
        <w:t xml:space="preserve"> and related errata</w:t>
      </w:r>
      <w:r w:rsidRPr="00F148B8">
        <w:t>;</w:t>
      </w:r>
    </w:p>
    <w:p w14:paraId="69350FA3" w14:textId="77777777" w:rsidR="004C6341" w:rsidRPr="00B760DE" w:rsidRDefault="004C6341" w:rsidP="00367CD4">
      <w:pPr>
        <w:pStyle w:val="BulletList1"/>
        <w:spacing w:after="240"/>
        <w:ind w:left="777" w:hanging="357"/>
      </w:pPr>
      <w:r w:rsidRPr="00B760DE">
        <w:t xml:space="preserve">ASC </w:t>
      </w:r>
      <w:proofErr w:type="spellStart"/>
      <w:r w:rsidRPr="00B760DE">
        <w:t>X12N</w:t>
      </w:r>
      <w:proofErr w:type="spellEnd"/>
      <w:r w:rsidRPr="00B760DE">
        <w:t>/</w:t>
      </w:r>
      <w:proofErr w:type="spellStart"/>
      <w:r w:rsidRPr="00B760DE">
        <w:t>005010X223</w:t>
      </w:r>
      <w:r w:rsidR="00DF58CA" w:rsidRPr="00271A7D">
        <w:t>A2</w:t>
      </w:r>
      <w:proofErr w:type="spellEnd"/>
      <w:r w:rsidR="00210ED9" w:rsidRPr="00B760DE">
        <w:t xml:space="preserve"> Health Care Claim:</w:t>
      </w:r>
      <w:r w:rsidR="00127219">
        <w:t xml:space="preserve"> </w:t>
      </w:r>
      <w:r w:rsidRPr="00B760DE">
        <w:t>Institutional (837)</w:t>
      </w:r>
      <w:r w:rsidR="00123EA4" w:rsidRPr="00B760DE">
        <w:t xml:space="preserve"> and related errata</w:t>
      </w:r>
      <w:r w:rsidRPr="00B760DE">
        <w:t>;</w:t>
      </w:r>
    </w:p>
    <w:p w14:paraId="33A5BE7A" w14:textId="77777777" w:rsidR="004C6341" w:rsidRPr="00B760DE" w:rsidRDefault="004C6341" w:rsidP="00482913">
      <w:pPr>
        <w:pStyle w:val="BulletList1"/>
      </w:pPr>
      <w:r w:rsidRPr="00B760DE">
        <w:lastRenderedPageBreak/>
        <w:t xml:space="preserve">ASC </w:t>
      </w:r>
      <w:proofErr w:type="spellStart"/>
      <w:r w:rsidRPr="00B760DE">
        <w:t>X12N</w:t>
      </w:r>
      <w:proofErr w:type="spellEnd"/>
      <w:r w:rsidRPr="00B760DE">
        <w:t>/</w:t>
      </w:r>
      <w:proofErr w:type="spellStart"/>
      <w:r w:rsidRPr="00B760DE">
        <w:t>005010X224</w:t>
      </w:r>
      <w:r w:rsidR="00DF58CA" w:rsidRPr="00271A7D">
        <w:t>A2</w:t>
      </w:r>
      <w:proofErr w:type="spellEnd"/>
      <w:r w:rsidRPr="00B760DE">
        <w:t xml:space="preserve"> </w:t>
      </w:r>
      <w:r w:rsidR="00210ED9" w:rsidRPr="00B760DE">
        <w:t xml:space="preserve">Health Care Claim: </w:t>
      </w:r>
      <w:r w:rsidRPr="00B760DE">
        <w:t>Dental (837)</w:t>
      </w:r>
      <w:r w:rsidR="00123EA4" w:rsidRPr="00B760DE">
        <w:t xml:space="preserve"> and related errata</w:t>
      </w:r>
      <w:r w:rsidRPr="00B760DE">
        <w:t>;</w:t>
      </w:r>
    </w:p>
    <w:p w14:paraId="78892C21" w14:textId="77777777" w:rsidR="004C6341" w:rsidRPr="00B760DE" w:rsidRDefault="004C6341" w:rsidP="00482913">
      <w:pPr>
        <w:pStyle w:val="BulletList1"/>
      </w:pPr>
      <w:r w:rsidRPr="00B760DE">
        <w:t xml:space="preserve">ASC </w:t>
      </w:r>
      <w:proofErr w:type="spellStart"/>
      <w:r w:rsidRPr="00B760DE">
        <w:t>X12N</w:t>
      </w:r>
      <w:proofErr w:type="spellEnd"/>
      <w:r w:rsidRPr="00B760DE">
        <w:t>/</w:t>
      </w:r>
      <w:proofErr w:type="spellStart"/>
      <w:r w:rsidRPr="00B760DE">
        <w:t>005010X221</w:t>
      </w:r>
      <w:r w:rsidR="00DF58CA" w:rsidRPr="00271A7D">
        <w:t>A1</w:t>
      </w:r>
      <w:proofErr w:type="spellEnd"/>
      <w:r w:rsidRPr="00B760DE">
        <w:t xml:space="preserve"> </w:t>
      </w:r>
      <w:r w:rsidR="00210ED9" w:rsidRPr="00B760DE">
        <w:t xml:space="preserve">Health Care Claim </w:t>
      </w:r>
      <w:r w:rsidRPr="00B760DE">
        <w:t>Payment/Advice (835)</w:t>
      </w:r>
      <w:r w:rsidR="00123EA4" w:rsidRPr="00B760DE">
        <w:t xml:space="preserve"> and related errata</w:t>
      </w:r>
      <w:r w:rsidRPr="00B760DE">
        <w:t xml:space="preserve">; </w:t>
      </w:r>
    </w:p>
    <w:p w14:paraId="416ED7B6" w14:textId="77777777" w:rsidR="004C6341" w:rsidRPr="00B760DE" w:rsidRDefault="004C6341" w:rsidP="00482913">
      <w:pPr>
        <w:pStyle w:val="BulletList1"/>
      </w:pPr>
      <w:proofErr w:type="spellStart"/>
      <w:r w:rsidRPr="00B760DE">
        <w:t>NCPDP</w:t>
      </w:r>
      <w:proofErr w:type="spellEnd"/>
      <w:r w:rsidRPr="00B760DE">
        <w:t xml:space="preserve"> Telecommunication Standard Implementation Guide </w:t>
      </w:r>
      <w:proofErr w:type="spellStart"/>
      <w:r w:rsidRPr="00B760DE">
        <w:t>D.0</w:t>
      </w:r>
      <w:proofErr w:type="spellEnd"/>
      <w:r w:rsidRPr="00B760DE">
        <w:t>; and</w:t>
      </w:r>
    </w:p>
    <w:p w14:paraId="54564658" w14:textId="77777777" w:rsidR="004C6341" w:rsidRPr="00B760DE" w:rsidRDefault="004C6341" w:rsidP="00482913">
      <w:pPr>
        <w:pStyle w:val="BulletList1"/>
        <w:spacing w:after="240"/>
        <w:ind w:left="778"/>
      </w:pPr>
      <w:proofErr w:type="spellStart"/>
      <w:r w:rsidRPr="00B760DE">
        <w:t>NCPDP</w:t>
      </w:r>
      <w:proofErr w:type="spellEnd"/>
      <w:r w:rsidRPr="00B760DE">
        <w:t xml:space="preserve"> Batch Standard Implementation Guide 1.2</w:t>
      </w:r>
    </w:p>
    <w:p w14:paraId="0CD58706" w14:textId="77777777" w:rsidR="004C6341" w:rsidRPr="00B760DE" w:rsidRDefault="004C6341" w:rsidP="004C6341">
      <w:pPr>
        <w:rPr>
          <w:rFonts w:cs="Arial"/>
          <w:szCs w:val="22"/>
        </w:rPr>
      </w:pPr>
      <w:r>
        <w:rPr>
          <w:rFonts w:cs="Arial"/>
          <w:szCs w:val="22"/>
        </w:rPr>
        <w:t xml:space="preserve">Other national standards formats adopted pursuant to </w:t>
      </w:r>
      <w:r>
        <w:t xml:space="preserve">California </w:t>
      </w:r>
      <w:r w:rsidRPr="00CD2349">
        <w:t>Labor Code §</w:t>
      </w:r>
      <w:r>
        <w:t xml:space="preserve"> </w:t>
      </w:r>
      <w:r w:rsidRPr="00CD2349">
        <w:t>4603.4</w:t>
      </w:r>
      <w:r>
        <w:t xml:space="preserve"> </w:t>
      </w:r>
      <w:r>
        <w:rPr>
          <w:rFonts w:cs="Arial"/>
          <w:szCs w:val="22"/>
        </w:rPr>
        <w:t xml:space="preserve">or suggested for </w:t>
      </w:r>
      <w:r w:rsidRPr="00B760DE">
        <w:rPr>
          <w:rFonts w:cs="Arial"/>
          <w:szCs w:val="22"/>
        </w:rPr>
        <w:t xml:space="preserve">optional use </w:t>
      </w:r>
      <w:r w:rsidR="006903F9" w:rsidRPr="00271A7D">
        <w:rPr>
          <w:rFonts w:cs="Arial"/>
          <w:szCs w:val="22"/>
        </w:rPr>
        <w:t>that are</w:t>
      </w:r>
      <w:r w:rsidR="006903F9">
        <w:rPr>
          <w:rFonts w:cs="Arial"/>
          <w:szCs w:val="22"/>
        </w:rPr>
        <w:t xml:space="preserve"> </w:t>
      </w:r>
      <w:r w:rsidRPr="00B760DE">
        <w:rPr>
          <w:rFonts w:cs="Arial"/>
          <w:szCs w:val="22"/>
        </w:rPr>
        <w:t xml:space="preserve">based on national </w:t>
      </w:r>
      <w:proofErr w:type="spellStart"/>
      <w:r w:rsidRPr="00B760DE">
        <w:rPr>
          <w:rFonts w:cs="Arial"/>
          <w:szCs w:val="22"/>
        </w:rPr>
        <w:t>ASCX12</w:t>
      </w:r>
      <w:proofErr w:type="spellEnd"/>
      <w:r w:rsidRPr="00B760DE">
        <w:rPr>
          <w:rFonts w:cs="Arial"/>
          <w:szCs w:val="22"/>
        </w:rPr>
        <w:t xml:space="preserve"> standards, include:</w:t>
      </w:r>
    </w:p>
    <w:p w14:paraId="76A9979D" w14:textId="77777777" w:rsidR="004C6341" w:rsidRPr="00B760DE" w:rsidRDefault="00B321FB" w:rsidP="00482913">
      <w:pPr>
        <w:pStyle w:val="BulletList1"/>
      </w:pPr>
      <w:proofErr w:type="spellStart"/>
      <w:r w:rsidRPr="00B760DE">
        <w:t>ASCX12</w:t>
      </w:r>
      <w:proofErr w:type="spellEnd"/>
      <w:r w:rsidRPr="00B760DE">
        <w:t xml:space="preserve">/005010 </w:t>
      </w:r>
      <w:proofErr w:type="spellStart"/>
      <w:r w:rsidR="004C6341" w:rsidRPr="00B760DE">
        <w:t>TA1</w:t>
      </w:r>
      <w:proofErr w:type="spellEnd"/>
      <w:r w:rsidR="004C6341" w:rsidRPr="00B760DE">
        <w:t xml:space="preserve"> Acknowledgment (used to communicate the syntactical analysis of the interchange header and trailer)</w:t>
      </w:r>
    </w:p>
    <w:p w14:paraId="632A6934" w14:textId="77777777" w:rsidR="004C6341" w:rsidRPr="00B760DE" w:rsidRDefault="004C6341" w:rsidP="00482913">
      <w:pPr>
        <w:pStyle w:val="BulletList1"/>
      </w:pPr>
      <w:r w:rsidRPr="00B760DE">
        <w:t xml:space="preserve">ASC </w:t>
      </w:r>
      <w:proofErr w:type="spellStart"/>
      <w:r w:rsidRPr="00B760DE">
        <w:t>X12C</w:t>
      </w:r>
      <w:proofErr w:type="spellEnd"/>
      <w:r w:rsidRPr="00B760DE">
        <w:t>/</w:t>
      </w:r>
      <w:proofErr w:type="spellStart"/>
      <w:r w:rsidRPr="00B760DE">
        <w:t>005010X231</w:t>
      </w:r>
      <w:r w:rsidR="00DF58CA" w:rsidRPr="00271A7D">
        <w:t>A1</w:t>
      </w:r>
      <w:proofErr w:type="spellEnd"/>
      <w:r w:rsidRPr="00B760DE">
        <w:t xml:space="preserve"> Implementation Acknowledgment (999) (used to communicate acceptance or rejection of a functional group within an interchange)</w:t>
      </w:r>
    </w:p>
    <w:p w14:paraId="6D12E3CD" w14:textId="77777777" w:rsidR="004C6341" w:rsidRPr="00B760DE" w:rsidRDefault="004C6341" w:rsidP="00482913">
      <w:pPr>
        <w:pStyle w:val="BulletList1"/>
      </w:pPr>
      <w:r w:rsidRPr="00B760DE">
        <w:t xml:space="preserve">ASC </w:t>
      </w:r>
      <w:proofErr w:type="spellStart"/>
      <w:r w:rsidRPr="00B760DE">
        <w:t>X12</w:t>
      </w:r>
      <w:r w:rsidR="00463B9A" w:rsidRPr="00B760DE">
        <w:t>N</w:t>
      </w:r>
      <w:proofErr w:type="spellEnd"/>
      <w:r w:rsidRPr="00B760DE">
        <w:t>/</w:t>
      </w:r>
      <w:proofErr w:type="spellStart"/>
      <w:r w:rsidRPr="00B760DE">
        <w:t>005010X214</w:t>
      </w:r>
      <w:proofErr w:type="spellEnd"/>
      <w:r w:rsidRPr="00B760DE">
        <w:t xml:space="preserve"> Health Care Claim Acknowledgment (277) (used to communicate acceptance or rejection of a bill transaction, and to communicate that the bill has been put into pending status)</w:t>
      </w:r>
    </w:p>
    <w:p w14:paraId="08BA2F9B" w14:textId="77777777" w:rsidR="004C6341" w:rsidRDefault="004C6341" w:rsidP="00482913">
      <w:pPr>
        <w:pStyle w:val="BulletList1"/>
      </w:pPr>
      <w:r w:rsidRPr="00B760DE">
        <w:t xml:space="preserve">ASC </w:t>
      </w:r>
      <w:proofErr w:type="spellStart"/>
      <w:r w:rsidRPr="00B760DE">
        <w:t>X12N</w:t>
      </w:r>
      <w:proofErr w:type="spellEnd"/>
      <w:r w:rsidRPr="00B760DE">
        <w:t>/</w:t>
      </w:r>
      <w:proofErr w:type="spellStart"/>
      <w:r w:rsidRPr="00B760DE">
        <w:t>005010X213</w:t>
      </w:r>
      <w:proofErr w:type="spellEnd"/>
      <w:r w:rsidRPr="00B760DE">
        <w:t xml:space="preserve"> Health Care Claim Request for Additional Information</w:t>
      </w:r>
      <w:r w:rsidR="00127219">
        <w:t xml:space="preserve"> </w:t>
      </w:r>
      <w:r w:rsidRPr="00B760DE">
        <w:t>(277) (may be used to request additional attachments that were not originally submitted with the electronic medical bill and that are needed to process the payment)</w:t>
      </w:r>
    </w:p>
    <w:p w14:paraId="69C0F1CC" w14:textId="77777777" w:rsidR="006903F9" w:rsidRPr="00271A7D" w:rsidRDefault="006903F9" w:rsidP="00482913">
      <w:pPr>
        <w:pStyle w:val="BulletList1"/>
      </w:pPr>
      <w:r w:rsidRPr="00271A7D">
        <w:t xml:space="preserve">ASC </w:t>
      </w:r>
      <w:proofErr w:type="spellStart"/>
      <w:r w:rsidRPr="00271A7D">
        <w:t>X12N</w:t>
      </w:r>
      <w:proofErr w:type="spellEnd"/>
      <w:r w:rsidRPr="00271A7D">
        <w:t>/</w:t>
      </w:r>
      <w:proofErr w:type="spellStart"/>
      <w:r w:rsidRPr="00271A7D">
        <w:t>005010X212</w:t>
      </w:r>
      <w:proofErr w:type="spellEnd"/>
      <w:r w:rsidRPr="00271A7D">
        <w:t xml:space="preserve"> Health Care Claim Status Request and Response (276/277) (may be used by the bill submitter to inquire about the current status of a specified bill or bills) (a HIPAA standard)</w:t>
      </w:r>
    </w:p>
    <w:p w14:paraId="2A090A8F" w14:textId="77777777" w:rsidR="004C6341" w:rsidRPr="00B760DE" w:rsidRDefault="004C6341" w:rsidP="00482913">
      <w:pPr>
        <w:pStyle w:val="BulletList1"/>
      </w:pPr>
      <w:r w:rsidRPr="00B760DE">
        <w:t xml:space="preserve">ASC </w:t>
      </w:r>
      <w:proofErr w:type="spellStart"/>
      <w:r w:rsidRPr="00B760DE">
        <w:t>X12N</w:t>
      </w:r>
      <w:proofErr w:type="spellEnd"/>
      <w:r w:rsidRPr="00B760DE">
        <w:t>/</w:t>
      </w:r>
      <w:proofErr w:type="spellStart"/>
      <w:r w:rsidRPr="00B760DE">
        <w:t>005010X210</w:t>
      </w:r>
      <w:proofErr w:type="spellEnd"/>
      <w:r w:rsidRPr="00B760DE">
        <w:t xml:space="preserve"> Additional Information to Support a Health Care Claim or Encounter (275) (may be used to transmit electronic documentation associated with an electronic medical bill; may accompany the original electronic medical bill, or be in response to a </w:t>
      </w:r>
      <w:proofErr w:type="spellStart"/>
      <w:r w:rsidRPr="00B760DE">
        <w:t>005010X213</w:t>
      </w:r>
      <w:proofErr w:type="spellEnd"/>
      <w:r w:rsidRPr="00B760DE">
        <w:t xml:space="preserve"> Request for Additional Information)</w:t>
      </w:r>
    </w:p>
    <w:p w14:paraId="37E6D58F" w14:textId="77777777" w:rsidR="004C6341" w:rsidRPr="00B760DE" w:rsidRDefault="004C6341" w:rsidP="004C6341">
      <w:pPr>
        <w:rPr>
          <w:rFonts w:cs="Arial"/>
          <w:szCs w:val="22"/>
        </w:rPr>
      </w:pPr>
      <w:r w:rsidRPr="00B760DE">
        <w:rPr>
          <w:rFonts w:cs="Arial"/>
          <w:szCs w:val="22"/>
        </w:rPr>
        <w:t xml:space="preserve">The </w:t>
      </w:r>
      <w:proofErr w:type="spellStart"/>
      <w:r w:rsidRPr="00B760DE">
        <w:rPr>
          <w:rFonts w:cs="Arial"/>
          <w:szCs w:val="22"/>
        </w:rPr>
        <w:t>NCPDP</w:t>
      </w:r>
      <w:proofErr w:type="spellEnd"/>
      <w:r w:rsidRPr="00B760DE">
        <w:rPr>
          <w:rFonts w:cs="Arial"/>
          <w:szCs w:val="22"/>
        </w:rPr>
        <w:t xml:space="preserve"> Telecommunication Standard Version </w:t>
      </w:r>
      <w:proofErr w:type="spellStart"/>
      <w:r w:rsidRPr="00B760DE">
        <w:rPr>
          <w:rFonts w:cs="Arial"/>
          <w:szCs w:val="22"/>
        </w:rPr>
        <w:t>D.0</w:t>
      </w:r>
      <w:proofErr w:type="spellEnd"/>
      <w:r w:rsidRPr="00B760DE">
        <w:rPr>
          <w:rFonts w:cs="Arial"/>
          <w:szCs w:val="22"/>
        </w:rPr>
        <w:t xml:space="preserve"> and the </w:t>
      </w:r>
      <w:proofErr w:type="spellStart"/>
      <w:r w:rsidRPr="00B760DE">
        <w:rPr>
          <w:rFonts w:cs="Arial"/>
          <w:szCs w:val="22"/>
        </w:rPr>
        <w:t>NCPDP</w:t>
      </w:r>
      <w:proofErr w:type="spellEnd"/>
      <w:r w:rsidRPr="00B760DE">
        <w:rPr>
          <w:rFonts w:cs="Arial"/>
          <w:szCs w:val="22"/>
        </w:rPr>
        <w:t xml:space="preserve"> Batch Standard Implementation Guide 1.2 contain the corresponding acknowledgment and error messages to be used for </w:t>
      </w:r>
      <w:proofErr w:type="spellStart"/>
      <w:r w:rsidRPr="00B760DE">
        <w:rPr>
          <w:rFonts w:cs="Arial"/>
          <w:szCs w:val="22"/>
        </w:rPr>
        <w:t>NCPDP</w:t>
      </w:r>
      <w:proofErr w:type="spellEnd"/>
      <w:r w:rsidRPr="00B760DE">
        <w:rPr>
          <w:rFonts w:cs="Arial"/>
          <w:szCs w:val="22"/>
        </w:rPr>
        <w:t xml:space="preserve"> transactions.</w:t>
      </w:r>
    </w:p>
    <w:p w14:paraId="2D9B9EF9" w14:textId="77777777" w:rsidR="004C6341" w:rsidRPr="00B760DE" w:rsidRDefault="004C6341" w:rsidP="004C6341">
      <w:pPr>
        <w:pStyle w:val="Heading3"/>
        <w:rPr>
          <w:szCs w:val="28"/>
        </w:rPr>
      </w:pPr>
      <w:bookmarkStart w:id="15" w:name="_Toc248134571"/>
      <w:r w:rsidRPr="00B760DE">
        <w:rPr>
          <w:szCs w:val="28"/>
        </w:rPr>
        <w:t>2.2.1 California Prescribed and Optional Formats</w:t>
      </w:r>
      <w:bookmarkEnd w:id="15"/>
    </w:p>
    <w:p w14:paraId="462E8FFF" w14:textId="77777777" w:rsidR="004C6341" w:rsidRPr="002F56A0" w:rsidRDefault="004C6341" w:rsidP="004C6341">
      <w:r w:rsidRPr="00B760DE">
        <w:t xml:space="preserve">For electronic transactions on or after </w:t>
      </w:r>
      <w:r w:rsidR="00AA3755">
        <w:t>October 18</w:t>
      </w:r>
      <w:r w:rsidRPr="00B760DE">
        <w:t>, 2012, the Division incorporates by reference and adopts the electronic standard</w:t>
      </w:r>
      <w:r w:rsidR="0038266E" w:rsidRPr="00B760DE">
        <w:rPr>
          <w:b/>
        </w:rPr>
        <w:t>s</w:t>
      </w:r>
      <w:r w:rsidRPr="00B760DE">
        <w:t xml:space="preserve"> set forth below, as the mandatory transaction standards for electronic billing, acknowledgment, remittance and documentation, except that standards identified as optional are recommended rather than mandatory.</w:t>
      </w:r>
      <w:r w:rsidR="00127219">
        <w:t xml:space="preserve"> </w:t>
      </w:r>
      <w:r w:rsidR="007A6427" w:rsidRPr="002F56A0">
        <w:t xml:space="preserve">In this Companion Guide, reference to an ASC </w:t>
      </w:r>
      <w:proofErr w:type="spellStart"/>
      <w:r w:rsidR="007A6427" w:rsidRPr="002F56A0">
        <w:t>X12</w:t>
      </w:r>
      <w:proofErr w:type="spellEnd"/>
      <w:r w:rsidR="007A6427" w:rsidRPr="002F56A0">
        <w:t>/005010 Technical Report Type 3 includes reference to the related errata unless otherwise specified.</w:t>
      </w:r>
    </w:p>
    <w:p w14:paraId="035705CD" w14:textId="77777777" w:rsidR="004C6341" w:rsidRPr="007C2EA7" w:rsidRDefault="004C6341" w:rsidP="004C6341">
      <w:r w:rsidRPr="007C2EA7">
        <w:t>The Division has adopted HIPAA – compliant standards wherever feasible.</w:t>
      </w:r>
    </w:p>
    <w:p w14:paraId="3C864CFC" w14:textId="77777777" w:rsidR="004C6341" w:rsidRPr="007C2EA7" w:rsidRDefault="004C6341" w:rsidP="00D67565">
      <w:pPr>
        <w:pStyle w:val="NumberList3"/>
        <w:numPr>
          <w:ilvl w:val="0"/>
          <w:numId w:val="40"/>
        </w:numPr>
        <w:ind w:left="360"/>
      </w:pPr>
      <w:r w:rsidRPr="007C2EA7">
        <w:t>Billing:</w:t>
      </w:r>
    </w:p>
    <w:p w14:paraId="07442C47" w14:textId="77777777" w:rsidR="004C6341" w:rsidRPr="00B760DE" w:rsidRDefault="004C6341" w:rsidP="00D67565">
      <w:pPr>
        <w:pStyle w:val="LowerAlphaList"/>
        <w:numPr>
          <w:ilvl w:val="2"/>
          <w:numId w:val="44"/>
        </w:numPr>
        <w:ind w:left="450" w:hanging="450"/>
      </w:pPr>
      <w:r w:rsidRPr="00B760DE">
        <w:t>Professional Billing</w:t>
      </w:r>
      <w:r w:rsidR="00B760DE" w:rsidRPr="00B760DE">
        <w:t>:</w:t>
      </w:r>
    </w:p>
    <w:p w14:paraId="5D635344" w14:textId="77777777" w:rsidR="004C6341" w:rsidRPr="00B760DE" w:rsidRDefault="004C6341" w:rsidP="004C6341">
      <w:pPr>
        <w:autoSpaceDE w:val="0"/>
        <w:autoSpaceDN w:val="0"/>
        <w:adjustRightInd w:val="0"/>
        <w:rPr>
          <w:bCs/>
          <w:szCs w:val="22"/>
        </w:rPr>
      </w:pPr>
      <w:r w:rsidRPr="00B760DE">
        <w:rPr>
          <w:bCs/>
          <w:szCs w:val="22"/>
        </w:rPr>
        <w:t xml:space="preserve">ASC </w:t>
      </w:r>
      <w:proofErr w:type="spellStart"/>
      <w:r w:rsidRPr="00B760DE">
        <w:rPr>
          <w:bCs/>
          <w:szCs w:val="22"/>
        </w:rPr>
        <w:t>X12N</w:t>
      </w:r>
      <w:proofErr w:type="spellEnd"/>
      <w:r w:rsidRPr="00B760DE">
        <w:rPr>
          <w:bCs/>
          <w:szCs w:val="22"/>
        </w:rPr>
        <w:t>/</w:t>
      </w:r>
      <w:proofErr w:type="spellStart"/>
      <w:r w:rsidRPr="00B760DE">
        <w:rPr>
          <w:bCs/>
          <w:szCs w:val="22"/>
        </w:rPr>
        <w:t>005010X222</w:t>
      </w:r>
      <w:proofErr w:type="spellEnd"/>
    </w:p>
    <w:p w14:paraId="467E4FBD" w14:textId="77777777" w:rsidR="004C6341" w:rsidRPr="00B760DE" w:rsidRDefault="004C6341" w:rsidP="004C6341">
      <w:pPr>
        <w:autoSpaceDE w:val="0"/>
        <w:autoSpaceDN w:val="0"/>
        <w:adjustRightInd w:val="0"/>
        <w:rPr>
          <w:bCs/>
          <w:szCs w:val="22"/>
        </w:rPr>
      </w:pPr>
      <w:r w:rsidRPr="00B760DE">
        <w:rPr>
          <w:bCs/>
          <w:szCs w:val="22"/>
        </w:rPr>
        <w:t>Based on Version 5, Release 1</w:t>
      </w:r>
    </w:p>
    <w:p w14:paraId="76C5DF0C" w14:textId="77777777" w:rsidR="004C6341" w:rsidRPr="00B760DE" w:rsidRDefault="004C6341" w:rsidP="004C6341">
      <w:pPr>
        <w:autoSpaceDE w:val="0"/>
        <w:autoSpaceDN w:val="0"/>
        <w:adjustRightInd w:val="0"/>
        <w:rPr>
          <w:bCs/>
          <w:szCs w:val="22"/>
        </w:rPr>
      </w:pPr>
      <w:r w:rsidRPr="00B760DE">
        <w:rPr>
          <w:bCs/>
          <w:szCs w:val="22"/>
        </w:rPr>
        <w:t xml:space="preserve">ASC </w:t>
      </w:r>
      <w:proofErr w:type="spellStart"/>
      <w:r w:rsidRPr="00B760DE">
        <w:rPr>
          <w:bCs/>
          <w:szCs w:val="22"/>
        </w:rPr>
        <w:t>X12</w:t>
      </w:r>
      <w:proofErr w:type="spellEnd"/>
      <w:r w:rsidRPr="00B760DE">
        <w:rPr>
          <w:bCs/>
          <w:szCs w:val="22"/>
        </w:rPr>
        <w:t xml:space="preserve"> Standards for Electronic Data Interchange</w:t>
      </w:r>
    </w:p>
    <w:p w14:paraId="200AC3F3" w14:textId="77777777" w:rsidR="004C6341" w:rsidRPr="00B760DE" w:rsidRDefault="004C6341" w:rsidP="004C6341">
      <w:pPr>
        <w:autoSpaceDE w:val="0"/>
        <w:autoSpaceDN w:val="0"/>
        <w:adjustRightInd w:val="0"/>
        <w:rPr>
          <w:bCs/>
          <w:szCs w:val="22"/>
        </w:rPr>
      </w:pPr>
      <w:r w:rsidRPr="00B760DE">
        <w:rPr>
          <w:bCs/>
          <w:szCs w:val="22"/>
        </w:rPr>
        <w:t>Technical Report Type 3</w:t>
      </w:r>
    </w:p>
    <w:p w14:paraId="580C0D07" w14:textId="77777777" w:rsidR="004C6341" w:rsidRPr="00B760DE" w:rsidRDefault="004C6341" w:rsidP="004C6341">
      <w:pPr>
        <w:autoSpaceDE w:val="0"/>
        <w:autoSpaceDN w:val="0"/>
        <w:adjustRightInd w:val="0"/>
        <w:rPr>
          <w:bCs/>
          <w:szCs w:val="22"/>
        </w:rPr>
      </w:pPr>
      <w:r w:rsidRPr="00B760DE">
        <w:rPr>
          <w:bCs/>
          <w:szCs w:val="22"/>
        </w:rPr>
        <w:t>Health Care Claim: Professional (837)</w:t>
      </w:r>
    </w:p>
    <w:p w14:paraId="615CB7E2" w14:textId="77777777" w:rsidR="004C6341" w:rsidRPr="00B760DE" w:rsidRDefault="004C6341" w:rsidP="003249C9">
      <w:pPr>
        <w:spacing w:after="720"/>
        <w:rPr>
          <w:szCs w:val="22"/>
        </w:rPr>
      </w:pPr>
      <w:r w:rsidRPr="00B760DE">
        <w:rPr>
          <w:szCs w:val="22"/>
        </w:rPr>
        <w:t>MAY 2006</w:t>
      </w:r>
    </w:p>
    <w:p w14:paraId="3D0739FC" w14:textId="77777777" w:rsidR="004C6341" w:rsidRPr="00B760DE" w:rsidRDefault="006831BD" w:rsidP="003249C9">
      <w:pPr>
        <w:rPr>
          <w:bCs/>
          <w:szCs w:val="22"/>
        </w:rPr>
      </w:pPr>
      <w:r>
        <w:rPr>
          <w:szCs w:val="22"/>
          <w:u w:val="double"/>
        </w:rPr>
        <w:br w:type="page"/>
      </w:r>
      <w:r w:rsidR="004C6341" w:rsidRPr="00B760DE">
        <w:rPr>
          <w:bCs/>
          <w:szCs w:val="22"/>
        </w:rPr>
        <w:lastRenderedPageBreak/>
        <w:t xml:space="preserve">ASC </w:t>
      </w:r>
      <w:proofErr w:type="spellStart"/>
      <w:r w:rsidR="004C6341" w:rsidRPr="00B760DE">
        <w:rPr>
          <w:bCs/>
          <w:szCs w:val="22"/>
        </w:rPr>
        <w:t>X12N</w:t>
      </w:r>
      <w:proofErr w:type="spellEnd"/>
      <w:r w:rsidR="004C6341" w:rsidRPr="00B760DE">
        <w:rPr>
          <w:bCs/>
          <w:szCs w:val="22"/>
        </w:rPr>
        <w:t>/</w:t>
      </w:r>
      <w:proofErr w:type="spellStart"/>
      <w:r w:rsidR="004C6341" w:rsidRPr="00B760DE">
        <w:rPr>
          <w:bCs/>
          <w:szCs w:val="22"/>
        </w:rPr>
        <w:t>005010X222E1</w:t>
      </w:r>
      <w:proofErr w:type="spellEnd"/>
    </w:p>
    <w:p w14:paraId="59484D11" w14:textId="77777777" w:rsidR="004C6341" w:rsidRPr="00B760DE" w:rsidRDefault="004C6341" w:rsidP="003249C9">
      <w:pPr>
        <w:autoSpaceDE w:val="0"/>
        <w:autoSpaceDN w:val="0"/>
        <w:adjustRightInd w:val="0"/>
        <w:rPr>
          <w:bCs/>
          <w:szCs w:val="22"/>
        </w:rPr>
      </w:pPr>
      <w:r w:rsidRPr="00B760DE">
        <w:rPr>
          <w:bCs/>
          <w:szCs w:val="22"/>
        </w:rPr>
        <w:t>Based on Version 5, Release 1</w:t>
      </w:r>
    </w:p>
    <w:p w14:paraId="45C15AD2" w14:textId="77777777" w:rsidR="004C6341" w:rsidRPr="00B760DE" w:rsidRDefault="004C6341" w:rsidP="003249C9">
      <w:pPr>
        <w:autoSpaceDE w:val="0"/>
        <w:autoSpaceDN w:val="0"/>
        <w:adjustRightInd w:val="0"/>
        <w:rPr>
          <w:bCs/>
          <w:szCs w:val="22"/>
        </w:rPr>
      </w:pPr>
      <w:r w:rsidRPr="00B760DE">
        <w:rPr>
          <w:bCs/>
          <w:szCs w:val="22"/>
        </w:rPr>
        <w:t xml:space="preserve">ASC </w:t>
      </w:r>
      <w:proofErr w:type="spellStart"/>
      <w:r w:rsidRPr="00B760DE">
        <w:rPr>
          <w:bCs/>
          <w:szCs w:val="22"/>
        </w:rPr>
        <w:t>X12</w:t>
      </w:r>
      <w:proofErr w:type="spellEnd"/>
      <w:r w:rsidRPr="00B760DE">
        <w:rPr>
          <w:bCs/>
          <w:szCs w:val="22"/>
        </w:rPr>
        <w:t xml:space="preserve"> Standards for Electronic Data Interchange</w:t>
      </w:r>
    </w:p>
    <w:p w14:paraId="25C5F55E" w14:textId="77777777" w:rsidR="004C6341" w:rsidRPr="00B760DE" w:rsidRDefault="004C6341" w:rsidP="003249C9">
      <w:pPr>
        <w:autoSpaceDE w:val="0"/>
        <w:autoSpaceDN w:val="0"/>
        <w:adjustRightInd w:val="0"/>
        <w:rPr>
          <w:bCs/>
          <w:szCs w:val="22"/>
        </w:rPr>
      </w:pPr>
      <w:r w:rsidRPr="00B760DE">
        <w:rPr>
          <w:bCs/>
          <w:szCs w:val="22"/>
        </w:rPr>
        <w:t>Technical Report Type 3</w:t>
      </w:r>
    </w:p>
    <w:p w14:paraId="3662F123" w14:textId="77777777" w:rsidR="004C6341" w:rsidRPr="00B760DE" w:rsidRDefault="004C6341" w:rsidP="003249C9">
      <w:pPr>
        <w:autoSpaceDE w:val="0"/>
        <w:autoSpaceDN w:val="0"/>
        <w:adjustRightInd w:val="0"/>
        <w:rPr>
          <w:bCs/>
          <w:szCs w:val="22"/>
        </w:rPr>
      </w:pPr>
      <w:r w:rsidRPr="00B760DE">
        <w:rPr>
          <w:bCs/>
          <w:szCs w:val="22"/>
        </w:rPr>
        <w:t>Health Care Claim: Professional (837)</w:t>
      </w:r>
    </w:p>
    <w:p w14:paraId="0CC9AB54" w14:textId="77777777" w:rsidR="00896BE8" w:rsidRPr="00B760DE" w:rsidRDefault="00896BE8" w:rsidP="003249C9">
      <w:pPr>
        <w:autoSpaceDE w:val="0"/>
        <w:autoSpaceDN w:val="0"/>
        <w:adjustRightInd w:val="0"/>
        <w:rPr>
          <w:bCs/>
          <w:szCs w:val="22"/>
        </w:rPr>
      </w:pPr>
      <w:r w:rsidRPr="00B760DE">
        <w:rPr>
          <w:bCs/>
          <w:szCs w:val="22"/>
        </w:rPr>
        <w:t>Errata</w:t>
      </w:r>
    </w:p>
    <w:p w14:paraId="2FBE604D" w14:textId="77777777" w:rsidR="004C6341" w:rsidRPr="00B760DE" w:rsidRDefault="004C6341" w:rsidP="003249C9">
      <w:pPr>
        <w:rPr>
          <w:szCs w:val="22"/>
        </w:rPr>
      </w:pPr>
      <w:r w:rsidRPr="00B760DE">
        <w:rPr>
          <w:szCs w:val="22"/>
        </w:rPr>
        <w:t>JANUARY 2009</w:t>
      </w:r>
    </w:p>
    <w:p w14:paraId="358138F3" w14:textId="77777777" w:rsidR="00270B74" w:rsidRPr="00B760DE" w:rsidRDefault="00270B74" w:rsidP="003249C9">
      <w:pPr>
        <w:rPr>
          <w:bCs/>
        </w:rPr>
      </w:pPr>
      <w:r w:rsidRPr="00B760DE">
        <w:rPr>
          <w:bCs/>
        </w:rPr>
        <w:t xml:space="preserve">ASC </w:t>
      </w:r>
      <w:proofErr w:type="spellStart"/>
      <w:r w:rsidRPr="00B760DE">
        <w:rPr>
          <w:bCs/>
        </w:rPr>
        <w:t>X12N</w:t>
      </w:r>
      <w:proofErr w:type="spellEnd"/>
      <w:r w:rsidRPr="00B760DE">
        <w:rPr>
          <w:bCs/>
        </w:rPr>
        <w:t>/</w:t>
      </w:r>
      <w:proofErr w:type="spellStart"/>
      <w:r w:rsidRPr="00B760DE">
        <w:rPr>
          <w:bCs/>
        </w:rPr>
        <w:t>005010X222A1</w:t>
      </w:r>
      <w:proofErr w:type="spellEnd"/>
      <w:r w:rsidRPr="00B760DE">
        <w:rPr>
          <w:bCs/>
        </w:rPr>
        <w:t xml:space="preserve"> </w:t>
      </w:r>
    </w:p>
    <w:p w14:paraId="397286FD" w14:textId="77777777" w:rsidR="00270B74" w:rsidRPr="00B760DE" w:rsidRDefault="00270B74" w:rsidP="003249C9">
      <w:pPr>
        <w:rPr>
          <w:bCs/>
        </w:rPr>
      </w:pPr>
      <w:r w:rsidRPr="00B760DE">
        <w:rPr>
          <w:bCs/>
        </w:rPr>
        <w:t>Based on Version 5, Release 1</w:t>
      </w:r>
    </w:p>
    <w:p w14:paraId="79B16109" w14:textId="77777777" w:rsidR="00270B74" w:rsidRPr="00B760DE" w:rsidRDefault="00270B74" w:rsidP="003249C9">
      <w:pPr>
        <w:rPr>
          <w:bCs/>
        </w:rPr>
      </w:pPr>
      <w:r w:rsidRPr="00B760DE">
        <w:rPr>
          <w:bCs/>
        </w:rPr>
        <w:t xml:space="preserve">ASC </w:t>
      </w:r>
      <w:proofErr w:type="spellStart"/>
      <w:r w:rsidRPr="00B760DE">
        <w:rPr>
          <w:bCs/>
        </w:rPr>
        <w:t>X12</w:t>
      </w:r>
      <w:proofErr w:type="spellEnd"/>
      <w:r w:rsidRPr="00B760DE">
        <w:rPr>
          <w:bCs/>
        </w:rPr>
        <w:t xml:space="preserve"> Standards for Electronic Data Interchange</w:t>
      </w:r>
    </w:p>
    <w:p w14:paraId="24E4A143" w14:textId="77777777" w:rsidR="00270B74" w:rsidRPr="00B760DE" w:rsidRDefault="00270B74" w:rsidP="003249C9">
      <w:pPr>
        <w:rPr>
          <w:bCs/>
        </w:rPr>
      </w:pPr>
      <w:r w:rsidRPr="00B760DE">
        <w:rPr>
          <w:bCs/>
        </w:rPr>
        <w:t>Technical Report Type 3</w:t>
      </w:r>
    </w:p>
    <w:p w14:paraId="720B5F14" w14:textId="77777777" w:rsidR="00270B74" w:rsidRPr="00B760DE" w:rsidRDefault="00270B74" w:rsidP="003249C9">
      <w:pPr>
        <w:rPr>
          <w:bCs/>
        </w:rPr>
      </w:pPr>
      <w:r w:rsidRPr="00B760DE">
        <w:rPr>
          <w:bCs/>
        </w:rPr>
        <w:t>Health Care Claim: Professional (837)</w:t>
      </w:r>
    </w:p>
    <w:p w14:paraId="394B7701" w14:textId="77777777" w:rsidR="00270B74" w:rsidRPr="00B760DE" w:rsidRDefault="00270B74" w:rsidP="003249C9">
      <w:pPr>
        <w:rPr>
          <w:bCs/>
        </w:rPr>
      </w:pPr>
      <w:r w:rsidRPr="00B760DE">
        <w:rPr>
          <w:bCs/>
        </w:rPr>
        <w:t>Errata</w:t>
      </w:r>
    </w:p>
    <w:p w14:paraId="1F213B34" w14:textId="77777777" w:rsidR="00270B74" w:rsidRPr="00B760DE" w:rsidRDefault="00270B74" w:rsidP="003249C9">
      <w:pPr>
        <w:rPr>
          <w:bCs/>
        </w:rPr>
      </w:pPr>
      <w:r w:rsidRPr="00B760DE">
        <w:rPr>
          <w:bCs/>
        </w:rPr>
        <w:t>June 2010</w:t>
      </w:r>
    </w:p>
    <w:p w14:paraId="58E90B90" w14:textId="77777777" w:rsidR="00B760DE" w:rsidRPr="00B760DE" w:rsidRDefault="00271A7D" w:rsidP="003249C9">
      <w:pPr>
        <w:pStyle w:val="LowerAlphaList"/>
        <w:numPr>
          <w:ilvl w:val="0"/>
          <w:numId w:val="44"/>
        </w:numPr>
        <w:ind w:left="450" w:hanging="450"/>
      </w:pPr>
      <w:r>
        <w:t>Institutional/Hospital Billing:</w:t>
      </w:r>
    </w:p>
    <w:p w14:paraId="7F6D6CB3" w14:textId="77777777" w:rsidR="004C6341" w:rsidRPr="00B760DE" w:rsidRDefault="004C6341" w:rsidP="003249C9">
      <w:pPr>
        <w:rPr>
          <w:szCs w:val="22"/>
        </w:rPr>
      </w:pPr>
      <w:r w:rsidRPr="00B760DE">
        <w:rPr>
          <w:szCs w:val="22"/>
        </w:rPr>
        <w:t xml:space="preserve">ASC </w:t>
      </w:r>
      <w:proofErr w:type="spellStart"/>
      <w:r w:rsidRPr="00B760DE">
        <w:rPr>
          <w:szCs w:val="22"/>
        </w:rPr>
        <w:t>X12N</w:t>
      </w:r>
      <w:proofErr w:type="spellEnd"/>
      <w:r w:rsidRPr="00B760DE">
        <w:rPr>
          <w:szCs w:val="22"/>
        </w:rPr>
        <w:t>/</w:t>
      </w:r>
      <w:proofErr w:type="spellStart"/>
      <w:r w:rsidRPr="00B760DE">
        <w:rPr>
          <w:szCs w:val="22"/>
        </w:rPr>
        <w:t>005010X223</w:t>
      </w:r>
      <w:proofErr w:type="spellEnd"/>
    </w:p>
    <w:p w14:paraId="23F0039E" w14:textId="77777777" w:rsidR="004C6341" w:rsidRPr="00B760DE" w:rsidRDefault="004C6341" w:rsidP="003249C9">
      <w:pPr>
        <w:autoSpaceDE w:val="0"/>
        <w:autoSpaceDN w:val="0"/>
        <w:adjustRightInd w:val="0"/>
        <w:rPr>
          <w:bCs/>
          <w:szCs w:val="22"/>
        </w:rPr>
      </w:pPr>
      <w:r w:rsidRPr="00B760DE">
        <w:rPr>
          <w:bCs/>
          <w:szCs w:val="22"/>
        </w:rPr>
        <w:t>Based on Version 5, Release 1</w:t>
      </w:r>
    </w:p>
    <w:p w14:paraId="49C79027" w14:textId="77777777" w:rsidR="004C6341" w:rsidRPr="00B760DE" w:rsidRDefault="004C6341" w:rsidP="003249C9">
      <w:pPr>
        <w:autoSpaceDE w:val="0"/>
        <w:autoSpaceDN w:val="0"/>
        <w:adjustRightInd w:val="0"/>
        <w:rPr>
          <w:bCs/>
          <w:szCs w:val="22"/>
        </w:rPr>
      </w:pPr>
      <w:r w:rsidRPr="00B760DE">
        <w:rPr>
          <w:bCs/>
          <w:szCs w:val="22"/>
        </w:rPr>
        <w:t xml:space="preserve">ASC </w:t>
      </w:r>
      <w:proofErr w:type="spellStart"/>
      <w:r w:rsidRPr="00B760DE">
        <w:rPr>
          <w:bCs/>
          <w:szCs w:val="22"/>
        </w:rPr>
        <w:t>X12</w:t>
      </w:r>
      <w:proofErr w:type="spellEnd"/>
      <w:r w:rsidRPr="00B760DE">
        <w:rPr>
          <w:bCs/>
          <w:szCs w:val="22"/>
        </w:rPr>
        <w:t xml:space="preserve"> Standards for Electronic Data Interchange</w:t>
      </w:r>
    </w:p>
    <w:p w14:paraId="07F1F426" w14:textId="77777777" w:rsidR="004C6341" w:rsidRPr="00B760DE" w:rsidRDefault="004C6341" w:rsidP="003249C9">
      <w:pPr>
        <w:autoSpaceDE w:val="0"/>
        <w:autoSpaceDN w:val="0"/>
        <w:adjustRightInd w:val="0"/>
        <w:rPr>
          <w:bCs/>
          <w:szCs w:val="22"/>
        </w:rPr>
      </w:pPr>
      <w:r w:rsidRPr="00B760DE">
        <w:rPr>
          <w:bCs/>
          <w:szCs w:val="22"/>
        </w:rPr>
        <w:t>Technical Report Type 3</w:t>
      </w:r>
    </w:p>
    <w:p w14:paraId="68301052" w14:textId="77777777" w:rsidR="004C6341" w:rsidRPr="00B760DE" w:rsidRDefault="004C6341" w:rsidP="003249C9">
      <w:pPr>
        <w:autoSpaceDE w:val="0"/>
        <w:autoSpaceDN w:val="0"/>
        <w:adjustRightInd w:val="0"/>
        <w:rPr>
          <w:bCs/>
          <w:szCs w:val="22"/>
        </w:rPr>
      </w:pPr>
      <w:r w:rsidRPr="00B760DE">
        <w:rPr>
          <w:bCs/>
          <w:szCs w:val="22"/>
        </w:rPr>
        <w:t>Health Care Claim: Institutional (837)</w:t>
      </w:r>
    </w:p>
    <w:p w14:paraId="16EF14AD" w14:textId="77777777" w:rsidR="004C6341" w:rsidRPr="00B760DE" w:rsidRDefault="004C6341" w:rsidP="003249C9">
      <w:pPr>
        <w:rPr>
          <w:szCs w:val="22"/>
        </w:rPr>
      </w:pPr>
      <w:r w:rsidRPr="00B760DE">
        <w:rPr>
          <w:szCs w:val="22"/>
        </w:rPr>
        <w:t>MAY 2006</w:t>
      </w:r>
    </w:p>
    <w:p w14:paraId="6CF8E020" w14:textId="77777777" w:rsidR="004C6341" w:rsidRPr="00B760DE" w:rsidRDefault="004C6341" w:rsidP="003249C9">
      <w:pPr>
        <w:rPr>
          <w:szCs w:val="22"/>
        </w:rPr>
      </w:pPr>
      <w:r w:rsidRPr="00B760DE">
        <w:rPr>
          <w:szCs w:val="22"/>
        </w:rPr>
        <w:t xml:space="preserve">ASC </w:t>
      </w:r>
      <w:proofErr w:type="spellStart"/>
      <w:r w:rsidRPr="00B760DE">
        <w:rPr>
          <w:szCs w:val="22"/>
        </w:rPr>
        <w:t>X12N</w:t>
      </w:r>
      <w:proofErr w:type="spellEnd"/>
      <w:r w:rsidRPr="00B760DE">
        <w:rPr>
          <w:szCs w:val="22"/>
        </w:rPr>
        <w:t>/</w:t>
      </w:r>
      <w:proofErr w:type="spellStart"/>
      <w:r w:rsidRPr="00B760DE">
        <w:rPr>
          <w:szCs w:val="22"/>
        </w:rPr>
        <w:t>005010X223A1</w:t>
      </w:r>
      <w:proofErr w:type="spellEnd"/>
    </w:p>
    <w:p w14:paraId="22BB1D12" w14:textId="77777777" w:rsidR="004C6341" w:rsidRPr="00B760DE" w:rsidRDefault="004C6341" w:rsidP="003249C9">
      <w:pPr>
        <w:autoSpaceDE w:val="0"/>
        <w:autoSpaceDN w:val="0"/>
        <w:adjustRightInd w:val="0"/>
        <w:rPr>
          <w:bCs/>
          <w:szCs w:val="22"/>
        </w:rPr>
      </w:pPr>
      <w:r w:rsidRPr="00B760DE">
        <w:rPr>
          <w:bCs/>
          <w:szCs w:val="22"/>
        </w:rPr>
        <w:t>Based on Version 5, Release 1</w:t>
      </w:r>
    </w:p>
    <w:p w14:paraId="7F56EF50" w14:textId="77777777" w:rsidR="004C6341" w:rsidRPr="00B760DE" w:rsidRDefault="004C6341" w:rsidP="003249C9">
      <w:pPr>
        <w:autoSpaceDE w:val="0"/>
        <w:autoSpaceDN w:val="0"/>
        <w:adjustRightInd w:val="0"/>
        <w:rPr>
          <w:bCs/>
          <w:szCs w:val="22"/>
        </w:rPr>
      </w:pPr>
      <w:r w:rsidRPr="00B760DE">
        <w:rPr>
          <w:bCs/>
          <w:szCs w:val="22"/>
        </w:rPr>
        <w:t xml:space="preserve">ASC </w:t>
      </w:r>
      <w:proofErr w:type="spellStart"/>
      <w:r w:rsidRPr="00B760DE">
        <w:rPr>
          <w:bCs/>
          <w:szCs w:val="22"/>
        </w:rPr>
        <w:t>X12</w:t>
      </w:r>
      <w:proofErr w:type="spellEnd"/>
      <w:r w:rsidRPr="00B760DE">
        <w:rPr>
          <w:bCs/>
          <w:szCs w:val="22"/>
        </w:rPr>
        <w:t xml:space="preserve"> Standards for Electronic Data Interchange</w:t>
      </w:r>
    </w:p>
    <w:p w14:paraId="4527BD9C" w14:textId="77777777" w:rsidR="004C6341" w:rsidRPr="00B760DE" w:rsidRDefault="004C6341" w:rsidP="003249C9">
      <w:pPr>
        <w:autoSpaceDE w:val="0"/>
        <w:autoSpaceDN w:val="0"/>
        <w:adjustRightInd w:val="0"/>
        <w:rPr>
          <w:bCs/>
          <w:szCs w:val="22"/>
        </w:rPr>
      </w:pPr>
      <w:r w:rsidRPr="00B760DE">
        <w:rPr>
          <w:bCs/>
          <w:szCs w:val="22"/>
        </w:rPr>
        <w:t>Technical Report Type 3</w:t>
      </w:r>
    </w:p>
    <w:p w14:paraId="20A1D2BB" w14:textId="77777777" w:rsidR="004C6341" w:rsidRPr="00B760DE" w:rsidRDefault="004C6341" w:rsidP="003249C9">
      <w:pPr>
        <w:autoSpaceDE w:val="0"/>
        <w:autoSpaceDN w:val="0"/>
        <w:adjustRightInd w:val="0"/>
        <w:rPr>
          <w:bCs/>
          <w:szCs w:val="22"/>
        </w:rPr>
      </w:pPr>
      <w:r w:rsidRPr="00B760DE">
        <w:rPr>
          <w:bCs/>
          <w:szCs w:val="22"/>
        </w:rPr>
        <w:t>Health Care Claim: Institutional (837)</w:t>
      </w:r>
    </w:p>
    <w:p w14:paraId="7B1E073A" w14:textId="77777777" w:rsidR="004C6341" w:rsidRPr="00A147AC" w:rsidRDefault="004C6341" w:rsidP="003249C9">
      <w:pPr>
        <w:rPr>
          <w:szCs w:val="22"/>
          <w:lang w:val="es-MX"/>
        </w:rPr>
      </w:pPr>
      <w:r w:rsidRPr="00A147AC">
        <w:rPr>
          <w:bCs/>
          <w:szCs w:val="22"/>
          <w:lang w:val="es-MX"/>
        </w:rPr>
        <w:t xml:space="preserve">Errata </w:t>
      </w:r>
      <w:proofErr w:type="spellStart"/>
      <w:r w:rsidRPr="00A147AC">
        <w:rPr>
          <w:bCs/>
          <w:szCs w:val="22"/>
          <w:lang w:val="es-MX"/>
        </w:rPr>
        <w:t>Type</w:t>
      </w:r>
      <w:proofErr w:type="spellEnd"/>
      <w:r w:rsidRPr="00A147AC">
        <w:rPr>
          <w:bCs/>
          <w:szCs w:val="22"/>
          <w:lang w:val="es-MX"/>
        </w:rPr>
        <w:t xml:space="preserve"> 1</w:t>
      </w:r>
    </w:p>
    <w:p w14:paraId="4A083E38" w14:textId="77777777" w:rsidR="004C6341" w:rsidRPr="00A147AC" w:rsidRDefault="004C6341" w:rsidP="003249C9">
      <w:pPr>
        <w:rPr>
          <w:szCs w:val="22"/>
          <w:lang w:val="es-MX"/>
        </w:rPr>
      </w:pPr>
      <w:proofErr w:type="spellStart"/>
      <w:r w:rsidRPr="00A147AC">
        <w:rPr>
          <w:szCs w:val="22"/>
          <w:lang w:val="es-MX"/>
        </w:rPr>
        <w:t>OCTOBER</w:t>
      </w:r>
      <w:proofErr w:type="spellEnd"/>
      <w:r w:rsidRPr="00A147AC">
        <w:rPr>
          <w:szCs w:val="22"/>
          <w:lang w:val="es-MX"/>
        </w:rPr>
        <w:t xml:space="preserve"> 2007</w:t>
      </w:r>
    </w:p>
    <w:p w14:paraId="3947D7D1" w14:textId="77777777" w:rsidR="004C6341" w:rsidRPr="00A147AC" w:rsidRDefault="004C6341" w:rsidP="003249C9">
      <w:pPr>
        <w:rPr>
          <w:szCs w:val="22"/>
          <w:lang w:val="es-MX"/>
        </w:rPr>
      </w:pPr>
      <w:proofErr w:type="spellStart"/>
      <w:r w:rsidRPr="00A147AC">
        <w:rPr>
          <w:szCs w:val="22"/>
          <w:lang w:val="es-MX"/>
        </w:rPr>
        <w:t>ASC</w:t>
      </w:r>
      <w:proofErr w:type="spellEnd"/>
      <w:r w:rsidRPr="00A147AC">
        <w:rPr>
          <w:szCs w:val="22"/>
          <w:lang w:val="es-MX"/>
        </w:rPr>
        <w:t xml:space="preserve"> </w:t>
      </w:r>
      <w:proofErr w:type="spellStart"/>
      <w:r w:rsidRPr="00A147AC">
        <w:rPr>
          <w:szCs w:val="22"/>
          <w:lang w:val="es-MX"/>
        </w:rPr>
        <w:t>X12N</w:t>
      </w:r>
      <w:proofErr w:type="spellEnd"/>
      <w:r w:rsidRPr="00A147AC">
        <w:rPr>
          <w:szCs w:val="22"/>
          <w:lang w:val="es-MX"/>
        </w:rPr>
        <w:t>/</w:t>
      </w:r>
      <w:proofErr w:type="spellStart"/>
      <w:r w:rsidRPr="00A147AC">
        <w:rPr>
          <w:szCs w:val="22"/>
          <w:lang w:val="es-MX"/>
        </w:rPr>
        <w:t>005010X223E1</w:t>
      </w:r>
      <w:proofErr w:type="spellEnd"/>
    </w:p>
    <w:p w14:paraId="142F2EDE" w14:textId="77777777" w:rsidR="004C6341" w:rsidRPr="00B760DE" w:rsidRDefault="004C6341" w:rsidP="003249C9">
      <w:pPr>
        <w:autoSpaceDE w:val="0"/>
        <w:autoSpaceDN w:val="0"/>
        <w:adjustRightInd w:val="0"/>
        <w:rPr>
          <w:bCs/>
          <w:szCs w:val="22"/>
        </w:rPr>
      </w:pPr>
      <w:r w:rsidRPr="00B760DE">
        <w:rPr>
          <w:bCs/>
          <w:szCs w:val="22"/>
        </w:rPr>
        <w:t>Based on Version 5, Release 1</w:t>
      </w:r>
    </w:p>
    <w:p w14:paraId="7125A821" w14:textId="77777777" w:rsidR="004C6341" w:rsidRPr="00B760DE" w:rsidRDefault="004C6341" w:rsidP="003249C9">
      <w:pPr>
        <w:autoSpaceDE w:val="0"/>
        <w:autoSpaceDN w:val="0"/>
        <w:adjustRightInd w:val="0"/>
        <w:rPr>
          <w:bCs/>
          <w:szCs w:val="22"/>
        </w:rPr>
      </w:pPr>
      <w:r w:rsidRPr="00B760DE">
        <w:rPr>
          <w:bCs/>
          <w:szCs w:val="22"/>
        </w:rPr>
        <w:t xml:space="preserve">ASC </w:t>
      </w:r>
      <w:proofErr w:type="spellStart"/>
      <w:r w:rsidRPr="00B760DE">
        <w:rPr>
          <w:bCs/>
          <w:szCs w:val="22"/>
        </w:rPr>
        <w:t>X12</w:t>
      </w:r>
      <w:proofErr w:type="spellEnd"/>
      <w:r w:rsidRPr="00B760DE">
        <w:rPr>
          <w:bCs/>
          <w:szCs w:val="22"/>
        </w:rPr>
        <w:t xml:space="preserve"> Standards for Electronic Data Interchange</w:t>
      </w:r>
    </w:p>
    <w:p w14:paraId="4CAFDDA4" w14:textId="77777777" w:rsidR="004C6341" w:rsidRPr="00B760DE" w:rsidRDefault="004C6341" w:rsidP="003249C9">
      <w:pPr>
        <w:autoSpaceDE w:val="0"/>
        <w:autoSpaceDN w:val="0"/>
        <w:adjustRightInd w:val="0"/>
        <w:rPr>
          <w:bCs/>
          <w:szCs w:val="22"/>
        </w:rPr>
      </w:pPr>
      <w:r w:rsidRPr="00B760DE">
        <w:rPr>
          <w:bCs/>
          <w:szCs w:val="22"/>
        </w:rPr>
        <w:t>Technical Report Type 3</w:t>
      </w:r>
    </w:p>
    <w:p w14:paraId="11D6CCE6" w14:textId="77777777" w:rsidR="004C6341" w:rsidRPr="00B760DE" w:rsidRDefault="004C6341" w:rsidP="003249C9">
      <w:pPr>
        <w:autoSpaceDE w:val="0"/>
        <w:autoSpaceDN w:val="0"/>
        <w:adjustRightInd w:val="0"/>
        <w:rPr>
          <w:bCs/>
          <w:szCs w:val="22"/>
        </w:rPr>
      </w:pPr>
      <w:r w:rsidRPr="00B760DE">
        <w:rPr>
          <w:bCs/>
          <w:szCs w:val="22"/>
        </w:rPr>
        <w:t>Health Care Claim: Institutional (837)</w:t>
      </w:r>
    </w:p>
    <w:p w14:paraId="787F51BE" w14:textId="77777777" w:rsidR="004C6341" w:rsidRPr="00B760DE" w:rsidRDefault="004C6341" w:rsidP="003249C9">
      <w:pPr>
        <w:rPr>
          <w:szCs w:val="22"/>
        </w:rPr>
      </w:pPr>
      <w:r w:rsidRPr="00B760DE">
        <w:rPr>
          <w:bCs/>
          <w:szCs w:val="22"/>
        </w:rPr>
        <w:t>Errata</w:t>
      </w:r>
    </w:p>
    <w:p w14:paraId="476FDD16" w14:textId="77777777" w:rsidR="004C6341" w:rsidRPr="00B760DE" w:rsidRDefault="004C6341" w:rsidP="003249C9">
      <w:pPr>
        <w:rPr>
          <w:szCs w:val="22"/>
        </w:rPr>
      </w:pPr>
      <w:r w:rsidRPr="00B760DE">
        <w:rPr>
          <w:szCs w:val="22"/>
        </w:rPr>
        <w:t>JANUARY 2009</w:t>
      </w:r>
    </w:p>
    <w:p w14:paraId="29816099" w14:textId="77777777" w:rsidR="00270B74" w:rsidRPr="00B760DE" w:rsidRDefault="00270B74" w:rsidP="003249C9">
      <w:pPr>
        <w:rPr>
          <w:bCs/>
        </w:rPr>
      </w:pPr>
      <w:r w:rsidRPr="00B760DE">
        <w:rPr>
          <w:bCs/>
        </w:rPr>
        <w:t xml:space="preserve">ASC </w:t>
      </w:r>
      <w:proofErr w:type="spellStart"/>
      <w:r w:rsidRPr="00B760DE">
        <w:rPr>
          <w:bCs/>
        </w:rPr>
        <w:t>X12N</w:t>
      </w:r>
      <w:proofErr w:type="spellEnd"/>
      <w:r w:rsidRPr="00B760DE">
        <w:rPr>
          <w:bCs/>
        </w:rPr>
        <w:t>/</w:t>
      </w:r>
      <w:proofErr w:type="spellStart"/>
      <w:r w:rsidRPr="00B760DE">
        <w:rPr>
          <w:bCs/>
        </w:rPr>
        <w:t>005010X223A2</w:t>
      </w:r>
      <w:proofErr w:type="spellEnd"/>
      <w:r w:rsidRPr="00B760DE">
        <w:rPr>
          <w:bCs/>
        </w:rPr>
        <w:t xml:space="preserve"> </w:t>
      </w:r>
    </w:p>
    <w:p w14:paraId="63638B9F" w14:textId="77777777" w:rsidR="00270B74" w:rsidRPr="00B760DE" w:rsidRDefault="00270B74" w:rsidP="003249C9">
      <w:pPr>
        <w:rPr>
          <w:bCs/>
        </w:rPr>
      </w:pPr>
      <w:r w:rsidRPr="00B760DE">
        <w:rPr>
          <w:bCs/>
        </w:rPr>
        <w:t>Based on Version 5, Release 1</w:t>
      </w:r>
    </w:p>
    <w:p w14:paraId="7CF03BE2" w14:textId="77777777" w:rsidR="00270B74" w:rsidRPr="00B760DE" w:rsidRDefault="00270B74" w:rsidP="003249C9">
      <w:pPr>
        <w:rPr>
          <w:bCs/>
        </w:rPr>
      </w:pPr>
      <w:r w:rsidRPr="00B760DE">
        <w:rPr>
          <w:bCs/>
        </w:rPr>
        <w:t xml:space="preserve">ASC </w:t>
      </w:r>
      <w:proofErr w:type="spellStart"/>
      <w:r w:rsidRPr="00B760DE">
        <w:rPr>
          <w:bCs/>
        </w:rPr>
        <w:t>X12</w:t>
      </w:r>
      <w:proofErr w:type="spellEnd"/>
      <w:r w:rsidRPr="00B760DE">
        <w:rPr>
          <w:bCs/>
        </w:rPr>
        <w:t xml:space="preserve"> Standards for Electronic Data Interchange</w:t>
      </w:r>
    </w:p>
    <w:p w14:paraId="2736473D" w14:textId="77777777" w:rsidR="00270B74" w:rsidRPr="00B760DE" w:rsidRDefault="00270B74" w:rsidP="003249C9">
      <w:pPr>
        <w:rPr>
          <w:bCs/>
        </w:rPr>
      </w:pPr>
      <w:r w:rsidRPr="00B760DE">
        <w:rPr>
          <w:bCs/>
        </w:rPr>
        <w:t>Technical Report Type 3</w:t>
      </w:r>
    </w:p>
    <w:p w14:paraId="6857A5A2" w14:textId="77777777" w:rsidR="00270B74" w:rsidRPr="00B760DE" w:rsidRDefault="00270B74" w:rsidP="003249C9">
      <w:pPr>
        <w:rPr>
          <w:bCs/>
        </w:rPr>
      </w:pPr>
      <w:r w:rsidRPr="00B760DE">
        <w:rPr>
          <w:bCs/>
        </w:rPr>
        <w:t>Health Care Claim: Institutional (837)</w:t>
      </w:r>
    </w:p>
    <w:p w14:paraId="057A13B8" w14:textId="77777777" w:rsidR="00270B74" w:rsidRPr="00B760DE" w:rsidRDefault="00896BE8" w:rsidP="003249C9">
      <w:pPr>
        <w:rPr>
          <w:bCs/>
        </w:rPr>
      </w:pPr>
      <w:r w:rsidRPr="00B760DE">
        <w:rPr>
          <w:bCs/>
        </w:rPr>
        <w:t xml:space="preserve">Type 1 </w:t>
      </w:r>
      <w:r w:rsidR="00270B74" w:rsidRPr="00B760DE">
        <w:rPr>
          <w:bCs/>
        </w:rPr>
        <w:t>Errata</w:t>
      </w:r>
    </w:p>
    <w:p w14:paraId="3753217B" w14:textId="77777777" w:rsidR="006831BD" w:rsidRDefault="00270B74" w:rsidP="003249C9">
      <w:pPr>
        <w:rPr>
          <w:bCs/>
        </w:rPr>
      </w:pPr>
      <w:r w:rsidRPr="00B760DE">
        <w:rPr>
          <w:bCs/>
        </w:rPr>
        <w:t>June 2010</w:t>
      </w:r>
    </w:p>
    <w:p w14:paraId="0B3848E6" w14:textId="77777777" w:rsidR="004C6341" w:rsidRPr="00B760DE" w:rsidRDefault="006831BD" w:rsidP="003249C9">
      <w:pPr>
        <w:pStyle w:val="LowerAlphaList"/>
        <w:numPr>
          <w:ilvl w:val="0"/>
          <w:numId w:val="44"/>
        </w:numPr>
        <w:spacing w:after="120"/>
        <w:ind w:left="540" w:hanging="540"/>
      </w:pPr>
      <w:r>
        <w:rPr>
          <w:bCs/>
        </w:rPr>
        <w:br w:type="page"/>
      </w:r>
      <w:r w:rsidR="004C6341" w:rsidRPr="00B760DE">
        <w:lastRenderedPageBreak/>
        <w:t>Dental Billing:</w:t>
      </w:r>
    </w:p>
    <w:p w14:paraId="09515189" w14:textId="77777777" w:rsidR="004C6341" w:rsidRPr="00B760DE" w:rsidRDefault="004C6341" w:rsidP="003249C9">
      <w:pPr>
        <w:autoSpaceDE w:val="0"/>
        <w:autoSpaceDN w:val="0"/>
        <w:adjustRightInd w:val="0"/>
        <w:spacing w:after="120"/>
        <w:rPr>
          <w:bCs/>
          <w:szCs w:val="22"/>
        </w:rPr>
      </w:pPr>
      <w:r w:rsidRPr="00B760DE">
        <w:rPr>
          <w:bCs/>
          <w:szCs w:val="22"/>
        </w:rPr>
        <w:t xml:space="preserve">ASC </w:t>
      </w:r>
      <w:proofErr w:type="spellStart"/>
      <w:r w:rsidRPr="00B760DE">
        <w:rPr>
          <w:bCs/>
          <w:szCs w:val="22"/>
        </w:rPr>
        <w:t>X12N</w:t>
      </w:r>
      <w:proofErr w:type="spellEnd"/>
      <w:r w:rsidRPr="00B760DE">
        <w:rPr>
          <w:bCs/>
          <w:szCs w:val="22"/>
        </w:rPr>
        <w:t>/</w:t>
      </w:r>
      <w:proofErr w:type="spellStart"/>
      <w:r w:rsidRPr="00B760DE">
        <w:rPr>
          <w:bCs/>
          <w:szCs w:val="22"/>
        </w:rPr>
        <w:t>005010X224</w:t>
      </w:r>
      <w:proofErr w:type="spellEnd"/>
      <w:r w:rsidRPr="00B760DE">
        <w:rPr>
          <w:bCs/>
          <w:szCs w:val="22"/>
        </w:rPr>
        <w:t xml:space="preserve"> </w:t>
      </w:r>
    </w:p>
    <w:p w14:paraId="0FB1AE2B" w14:textId="77777777" w:rsidR="004C6341" w:rsidRPr="00B760DE" w:rsidRDefault="004C6341" w:rsidP="003249C9">
      <w:pPr>
        <w:autoSpaceDE w:val="0"/>
        <w:autoSpaceDN w:val="0"/>
        <w:adjustRightInd w:val="0"/>
        <w:spacing w:after="120"/>
        <w:rPr>
          <w:bCs/>
          <w:szCs w:val="22"/>
        </w:rPr>
      </w:pPr>
      <w:r w:rsidRPr="00B760DE">
        <w:rPr>
          <w:bCs/>
          <w:szCs w:val="22"/>
        </w:rPr>
        <w:t>Based on Version 5, Release 1</w:t>
      </w:r>
    </w:p>
    <w:p w14:paraId="2E736058" w14:textId="77777777" w:rsidR="004C6341" w:rsidRPr="00B760DE" w:rsidRDefault="004C6341" w:rsidP="003249C9">
      <w:pPr>
        <w:autoSpaceDE w:val="0"/>
        <w:autoSpaceDN w:val="0"/>
        <w:adjustRightInd w:val="0"/>
        <w:spacing w:after="120"/>
        <w:rPr>
          <w:bCs/>
          <w:szCs w:val="22"/>
        </w:rPr>
      </w:pPr>
      <w:r w:rsidRPr="00B760DE">
        <w:rPr>
          <w:bCs/>
          <w:szCs w:val="22"/>
        </w:rPr>
        <w:t xml:space="preserve">ASC </w:t>
      </w:r>
      <w:proofErr w:type="spellStart"/>
      <w:r w:rsidRPr="00B760DE">
        <w:rPr>
          <w:bCs/>
          <w:szCs w:val="22"/>
        </w:rPr>
        <w:t>X12</w:t>
      </w:r>
      <w:proofErr w:type="spellEnd"/>
      <w:r w:rsidRPr="00B760DE">
        <w:rPr>
          <w:bCs/>
          <w:szCs w:val="22"/>
        </w:rPr>
        <w:t xml:space="preserve"> Standards for Electronic Data Interchange</w:t>
      </w:r>
    </w:p>
    <w:p w14:paraId="1B43D6B4" w14:textId="77777777" w:rsidR="004C6341" w:rsidRPr="00B760DE" w:rsidRDefault="004C6341" w:rsidP="003249C9">
      <w:pPr>
        <w:autoSpaceDE w:val="0"/>
        <w:autoSpaceDN w:val="0"/>
        <w:adjustRightInd w:val="0"/>
        <w:spacing w:after="120"/>
        <w:rPr>
          <w:bCs/>
          <w:szCs w:val="22"/>
        </w:rPr>
      </w:pPr>
      <w:r w:rsidRPr="00B760DE">
        <w:rPr>
          <w:bCs/>
          <w:szCs w:val="22"/>
        </w:rPr>
        <w:t>Technical Report Type 3</w:t>
      </w:r>
    </w:p>
    <w:p w14:paraId="14907CDA" w14:textId="77777777" w:rsidR="004C6341" w:rsidRPr="00B760DE" w:rsidRDefault="004C6341" w:rsidP="003249C9">
      <w:pPr>
        <w:autoSpaceDE w:val="0"/>
        <w:autoSpaceDN w:val="0"/>
        <w:adjustRightInd w:val="0"/>
        <w:spacing w:after="120"/>
        <w:rPr>
          <w:bCs/>
          <w:szCs w:val="22"/>
        </w:rPr>
      </w:pPr>
      <w:r w:rsidRPr="00B760DE">
        <w:rPr>
          <w:bCs/>
          <w:szCs w:val="22"/>
        </w:rPr>
        <w:t>Health Care Claim: Dental (837)</w:t>
      </w:r>
    </w:p>
    <w:p w14:paraId="06127949" w14:textId="77777777" w:rsidR="004C6341" w:rsidRPr="00B760DE" w:rsidRDefault="004C6341" w:rsidP="003249C9">
      <w:pPr>
        <w:spacing w:after="120"/>
        <w:rPr>
          <w:szCs w:val="22"/>
        </w:rPr>
      </w:pPr>
      <w:r w:rsidRPr="00B760DE">
        <w:rPr>
          <w:szCs w:val="22"/>
        </w:rPr>
        <w:t>MAY 2006</w:t>
      </w:r>
    </w:p>
    <w:p w14:paraId="0DC3A0F1" w14:textId="77777777" w:rsidR="004C6341" w:rsidRPr="00B760DE" w:rsidRDefault="004C6341" w:rsidP="003249C9">
      <w:pPr>
        <w:spacing w:after="120"/>
        <w:rPr>
          <w:bCs/>
          <w:szCs w:val="22"/>
        </w:rPr>
      </w:pPr>
      <w:r w:rsidRPr="00B760DE">
        <w:rPr>
          <w:bCs/>
          <w:szCs w:val="22"/>
        </w:rPr>
        <w:t xml:space="preserve">ASC </w:t>
      </w:r>
      <w:proofErr w:type="spellStart"/>
      <w:r w:rsidRPr="00B760DE">
        <w:rPr>
          <w:bCs/>
          <w:szCs w:val="22"/>
        </w:rPr>
        <w:t>X12N</w:t>
      </w:r>
      <w:proofErr w:type="spellEnd"/>
      <w:r w:rsidRPr="00B760DE">
        <w:rPr>
          <w:bCs/>
          <w:szCs w:val="22"/>
        </w:rPr>
        <w:t>/</w:t>
      </w:r>
      <w:proofErr w:type="spellStart"/>
      <w:r w:rsidRPr="00B760DE">
        <w:rPr>
          <w:bCs/>
          <w:szCs w:val="22"/>
        </w:rPr>
        <w:t>005010X224A1</w:t>
      </w:r>
      <w:proofErr w:type="spellEnd"/>
    </w:p>
    <w:p w14:paraId="2501F29A" w14:textId="77777777" w:rsidR="004C6341" w:rsidRPr="00B760DE" w:rsidRDefault="004C6341" w:rsidP="003249C9">
      <w:pPr>
        <w:spacing w:after="120"/>
        <w:rPr>
          <w:bCs/>
          <w:szCs w:val="22"/>
        </w:rPr>
      </w:pPr>
      <w:r w:rsidRPr="00B760DE">
        <w:rPr>
          <w:bCs/>
          <w:szCs w:val="22"/>
        </w:rPr>
        <w:t>Version 5, Release 1</w:t>
      </w:r>
    </w:p>
    <w:p w14:paraId="56C4C87F" w14:textId="77777777" w:rsidR="004C6341" w:rsidRPr="00B760DE" w:rsidRDefault="004C6341" w:rsidP="003249C9">
      <w:pPr>
        <w:spacing w:after="120"/>
        <w:rPr>
          <w:bCs/>
          <w:szCs w:val="22"/>
        </w:rPr>
      </w:pPr>
      <w:r w:rsidRPr="00B760DE">
        <w:rPr>
          <w:bCs/>
          <w:szCs w:val="22"/>
        </w:rPr>
        <w:t xml:space="preserve">ASC </w:t>
      </w:r>
      <w:proofErr w:type="spellStart"/>
      <w:r w:rsidRPr="00B760DE">
        <w:rPr>
          <w:bCs/>
          <w:szCs w:val="22"/>
        </w:rPr>
        <w:t>X12</w:t>
      </w:r>
      <w:proofErr w:type="spellEnd"/>
      <w:r w:rsidRPr="00B760DE">
        <w:rPr>
          <w:bCs/>
          <w:szCs w:val="22"/>
        </w:rPr>
        <w:t xml:space="preserve"> Standards for Electronic Data Interchange</w:t>
      </w:r>
    </w:p>
    <w:p w14:paraId="564CA613" w14:textId="77777777" w:rsidR="004C6341" w:rsidRPr="00B760DE" w:rsidRDefault="004C6341" w:rsidP="003249C9">
      <w:pPr>
        <w:spacing w:after="120"/>
        <w:rPr>
          <w:bCs/>
          <w:szCs w:val="22"/>
        </w:rPr>
      </w:pPr>
      <w:r w:rsidRPr="00B760DE">
        <w:rPr>
          <w:bCs/>
          <w:szCs w:val="22"/>
        </w:rPr>
        <w:t>Technical Report Type 3</w:t>
      </w:r>
    </w:p>
    <w:p w14:paraId="558BFCFE" w14:textId="77777777" w:rsidR="004C6341" w:rsidRPr="00B760DE" w:rsidRDefault="004C6341" w:rsidP="003249C9">
      <w:pPr>
        <w:spacing w:after="120"/>
        <w:rPr>
          <w:bCs/>
          <w:szCs w:val="22"/>
        </w:rPr>
      </w:pPr>
      <w:r w:rsidRPr="00B760DE">
        <w:rPr>
          <w:bCs/>
          <w:szCs w:val="22"/>
        </w:rPr>
        <w:t xml:space="preserve">Health Care Claim: Dental (837) </w:t>
      </w:r>
    </w:p>
    <w:p w14:paraId="76759129" w14:textId="77777777" w:rsidR="004C6341" w:rsidRPr="00A147AC" w:rsidRDefault="004C6341" w:rsidP="003249C9">
      <w:pPr>
        <w:spacing w:after="120"/>
        <w:rPr>
          <w:bCs/>
          <w:szCs w:val="22"/>
          <w:lang w:val="es-MX"/>
        </w:rPr>
      </w:pPr>
      <w:r w:rsidRPr="00A147AC">
        <w:rPr>
          <w:bCs/>
          <w:szCs w:val="22"/>
          <w:lang w:val="es-MX"/>
        </w:rPr>
        <w:t xml:space="preserve">Errata </w:t>
      </w:r>
      <w:proofErr w:type="spellStart"/>
      <w:r w:rsidRPr="00A147AC">
        <w:rPr>
          <w:bCs/>
          <w:szCs w:val="22"/>
          <w:lang w:val="es-MX"/>
        </w:rPr>
        <w:t>Type</w:t>
      </w:r>
      <w:proofErr w:type="spellEnd"/>
      <w:r w:rsidRPr="00A147AC">
        <w:rPr>
          <w:bCs/>
          <w:szCs w:val="22"/>
          <w:lang w:val="es-MX"/>
        </w:rPr>
        <w:t xml:space="preserve"> 1</w:t>
      </w:r>
    </w:p>
    <w:p w14:paraId="174EB986" w14:textId="77777777" w:rsidR="004C6341" w:rsidRPr="00A147AC" w:rsidRDefault="004C6341" w:rsidP="003249C9">
      <w:pPr>
        <w:spacing w:after="120"/>
        <w:rPr>
          <w:bCs/>
          <w:szCs w:val="22"/>
          <w:lang w:val="es-MX"/>
        </w:rPr>
      </w:pPr>
      <w:proofErr w:type="spellStart"/>
      <w:r w:rsidRPr="00A147AC">
        <w:rPr>
          <w:bCs/>
          <w:szCs w:val="22"/>
          <w:lang w:val="es-MX"/>
        </w:rPr>
        <w:t>OCTOBER</w:t>
      </w:r>
      <w:proofErr w:type="spellEnd"/>
      <w:r w:rsidRPr="00A147AC">
        <w:rPr>
          <w:bCs/>
          <w:szCs w:val="22"/>
          <w:lang w:val="es-MX"/>
        </w:rPr>
        <w:t xml:space="preserve"> 2007</w:t>
      </w:r>
    </w:p>
    <w:p w14:paraId="4230053F" w14:textId="77777777" w:rsidR="004C6341" w:rsidRPr="00A147AC" w:rsidRDefault="004C6341" w:rsidP="003249C9">
      <w:pPr>
        <w:spacing w:after="120"/>
        <w:rPr>
          <w:bCs/>
          <w:szCs w:val="22"/>
          <w:lang w:val="es-MX"/>
        </w:rPr>
      </w:pPr>
      <w:proofErr w:type="spellStart"/>
      <w:r w:rsidRPr="00A147AC">
        <w:rPr>
          <w:bCs/>
          <w:szCs w:val="22"/>
          <w:lang w:val="es-MX"/>
        </w:rPr>
        <w:t>ASC</w:t>
      </w:r>
      <w:proofErr w:type="spellEnd"/>
      <w:r w:rsidRPr="00A147AC">
        <w:rPr>
          <w:bCs/>
          <w:szCs w:val="22"/>
          <w:lang w:val="es-MX"/>
        </w:rPr>
        <w:t xml:space="preserve"> </w:t>
      </w:r>
      <w:proofErr w:type="spellStart"/>
      <w:r w:rsidRPr="00A147AC">
        <w:rPr>
          <w:bCs/>
          <w:szCs w:val="22"/>
          <w:lang w:val="es-MX"/>
        </w:rPr>
        <w:t>X12N</w:t>
      </w:r>
      <w:proofErr w:type="spellEnd"/>
      <w:r w:rsidRPr="00A147AC">
        <w:rPr>
          <w:bCs/>
          <w:szCs w:val="22"/>
          <w:lang w:val="es-MX"/>
        </w:rPr>
        <w:t>/</w:t>
      </w:r>
      <w:proofErr w:type="spellStart"/>
      <w:r w:rsidRPr="00A147AC">
        <w:rPr>
          <w:bCs/>
          <w:szCs w:val="22"/>
          <w:lang w:val="es-MX"/>
        </w:rPr>
        <w:t>005010X224E1</w:t>
      </w:r>
      <w:proofErr w:type="spellEnd"/>
    </w:p>
    <w:p w14:paraId="47462B3C" w14:textId="77777777" w:rsidR="004C6341" w:rsidRPr="00B760DE" w:rsidRDefault="004C6341" w:rsidP="003249C9">
      <w:pPr>
        <w:spacing w:after="120"/>
        <w:rPr>
          <w:bCs/>
          <w:szCs w:val="22"/>
        </w:rPr>
      </w:pPr>
      <w:r w:rsidRPr="00B760DE">
        <w:rPr>
          <w:bCs/>
          <w:szCs w:val="22"/>
        </w:rPr>
        <w:t>Version 5, Release 1</w:t>
      </w:r>
    </w:p>
    <w:p w14:paraId="69F58578" w14:textId="77777777" w:rsidR="004C6341" w:rsidRPr="00B760DE" w:rsidRDefault="004C6341" w:rsidP="003249C9">
      <w:pPr>
        <w:spacing w:after="120"/>
        <w:rPr>
          <w:bCs/>
          <w:szCs w:val="22"/>
        </w:rPr>
      </w:pPr>
      <w:r w:rsidRPr="00B760DE">
        <w:rPr>
          <w:bCs/>
          <w:szCs w:val="22"/>
        </w:rPr>
        <w:t xml:space="preserve">ASC </w:t>
      </w:r>
      <w:proofErr w:type="spellStart"/>
      <w:r w:rsidRPr="00B760DE">
        <w:rPr>
          <w:bCs/>
          <w:szCs w:val="22"/>
        </w:rPr>
        <w:t>X12</w:t>
      </w:r>
      <w:proofErr w:type="spellEnd"/>
      <w:r w:rsidRPr="00B760DE">
        <w:rPr>
          <w:bCs/>
          <w:szCs w:val="22"/>
        </w:rPr>
        <w:t xml:space="preserve"> Standards for Electronic Data Interchange</w:t>
      </w:r>
    </w:p>
    <w:p w14:paraId="0B0E4349" w14:textId="77777777" w:rsidR="004C6341" w:rsidRPr="00B760DE" w:rsidRDefault="004C6341" w:rsidP="003249C9">
      <w:pPr>
        <w:spacing w:after="120"/>
        <w:rPr>
          <w:bCs/>
          <w:szCs w:val="22"/>
        </w:rPr>
      </w:pPr>
      <w:r w:rsidRPr="00B760DE">
        <w:rPr>
          <w:bCs/>
          <w:szCs w:val="22"/>
        </w:rPr>
        <w:t>Technical Report Type 3</w:t>
      </w:r>
    </w:p>
    <w:p w14:paraId="3D37F035" w14:textId="77777777" w:rsidR="004C6341" w:rsidRPr="00B760DE" w:rsidRDefault="004C6341" w:rsidP="003249C9">
      <w:pPr>
        <w:spacing w:after="120"/>
        <w:rPr>
          <w:bCs/>
          <w:szCs w:val="22"/>
        </w:rPr>
      </w:pPr>
      <w:r w:rsidRPr="00B760DE">
        <w:rPr>
          <w:bCs/>
          <w:szCs w:val="22"/>
        </w:rPr>
        <w:t xml:space="preserve">Health Care Claim: Dental (837) </w:t>
      </w:r>
    </w:p>
    <w:p w14:paraId="2606ECEF" w14:textId="77777777" w:rsidR="004C6341" w:rsidRPr="00B760DE" w:rsidRDefault="004C6341" w:rsidP="003249C9">
      <w:pPr>
        <w:spacing w:after="120"/>
        <w:rPr>
          <w:bCs/>
          <w:szCs w:val="22"/>
        </w:rPr>
      </w:pPr>
      <w:r w:rsidRPr="00B760DE">
        <w:rPr>
          <w:bCs/>
          <w:szCs w:val="22"/>
        </w:rPr>
        <w:t>Errata</w:t>
      </w:r>
    </w:p>
    <w:p w14:paraId="72BC51D5" w14:textId="77777777" w:rsidR="004C6341" w:rsidRPr="00B760DE" w:rsidRDefault="004C6341" w:rsidP="003249C9">
      <w:pPr>
        <w:spacing w:after="120"/>
        <w:rPr>
          <w:bCs/>
          <w:szCs w:val="22"/>
        </w:rPr>
      </w:pPr>
      <w:r w:rsidRPr="00B760DE">
        <w:rPr>
          <w:bCs/>
          <w:szCs w:val="22"/>
        </w:rPr>
        <w:t>JANUARY 2009</w:t>
      </w:r>
    </w:p>
    <w:p w14:paraId="3D9C3D62" w14:textId="77777777" w:rsidR="00270B74" w:rsidRPr="00B760DE" w:rsidRDefault="00270B74" w:rsidP="003249C9">
      <w:pPr>
        <w:spacing w:after="120"/>
        <w:rPr>
          <w:bCs/>
        </w:rPr>
      </w:pPr>
      <w:r w:rsidRPr="00B760DE">
        <w:rPr>
          <w:bCs/>
        </w:rPr>
        <w:t xml:space="preserve">ASC </w:t>
      </w:r>
      <w:proofErr w:type="spellStart"/>
      <w:r w:rsidRPr="00B760DE">
        <w:rPr>
          <w:bCs/>
        </w:rPr>
        <w:t>X12N</w:t>
      </w:r>
      <w:proofErr w:type="spellEnd"/>
      <w:r w:rsidRPr="00B760DE">
        <w:rPr>
          <w:bCs/>
        </w:rPr>
        <w:t>/</w:t>
      </w:r>
      <w:proofErr w:type="spellStart"/>
      <w:r w:rsidRPr="00B760DE">
        <w:rPr>
          <w:bCs/>
        </w:rPr>
        <w:t>005010X224A2</w:t>
      </w:r>
      <w:proofErr w:type="spellEnd"/>
      <w:r w:rsidRPr="00B760DE">
        <w:rPr>
          <w:bCs/>
        </w:rPr>
        <w:t xml:space="preserve"> </w:t>
      </w:r>
    </w:p>
    <w:p w14:paraId="2DEBACBF" w14:textId="77777777" w:rsidR="00270B74" w:rsidRPr="00B760DE" w:rsidRDefault="00270B74" w:rsidP="003249C9">
      <w:pPr>
        <w:spacing w:after="120"/>
        <w:rPr>
          <w:bCs/>
        </w:rPr>
      </w:pPr>
      <w:r w:rsidRPr="00B760DE">
        <w:rPr>
          <w:bCs/>
        </w:rPr>
        <w:t>Based on Version 5, Release 1</w:t>
      </w:r>
    </w:p>
    <w:p w14:paraId="454EF48D" w14:textId="77777777" w:rsidR="00270B74" w:rsidRPr="00B760DE" w:rsidRDefault="00270B74" w:rsidP="003249C9">
      <w:pPr>
        <w:spacing w:after="120"/>
        <w:rPr>
          <w:bCs/>
        </w:rPr>
      </w:pPr>
      <w:r w:rsidRPr="00B760DE">
        <w:rPr>
          <w:bCs/>
        </w:rPr>
        <w:t xml:space="preserve">ASC </w:t>
      </w:r>
      <w:proofErr w:type="spellStart"/>
      <w:r w:rsidRPr="00B760DE">
        <w:rPr>
          <w:bCs/>
        </w:rPr>
        <w:t>X12</w:t>
      </w:r>
      <w:proofErr w:type="spellEnd"/>
      <w:r w:rsidRPr="00B760DE">
        <w:rPr>
          <w:bCs/>
        </w:rPr>
        <w:t xml:space="preserve"> Standards for Electronic Data Interchange</w:t>
      </w:r>
    </w:p>
    <w:p w14:paraId="0108A4E9" w14:textId="77777777" w:rsidR="00270B74" w:rsidRPr="00B760DE" w:rsidRDefault="00270B74" w:rsidP="003249C9">
      <w:pPr>
        <w:spacing w:after="120"/>
        <w:rPr>
          <w:bCs/>
        </w:rPr>
      </w:pPr>
      <w:r w:rsidRPr="00B760DE">
        <w:rPr>
          <w:bCs/>
        </w:rPr>
        <w:t>Technical Report Type 3</w:t>
      </w:r>
    </w:p>
    <w:p w14:paraId="43AB3066" w14:textId="77777777" w:rsidR="00270B74" w:rsidRPr="00B760DE" w:rsidRDefault="00270B74" w:rsidP="003249C9">
      <w:pPr>
        <w:spacing w:after="120"/>
        <w:rPr>
          <w:bCs/>
        </w:rPr>
      </w:pPr>
      <w:r w:rsidRPr="00B760DE">
        <w:rPr>
          <w:bCs/>
        </w:rPr>
        <w:t>Health Care Claim: Dental (837)</w:t>
      </w:r>
    </w:p>
    <w:p w14:paraId="196C83E9" w14:textId="77777777" w:rsidR="00270B74" w:rsidRPr="00B760DE" w:rsidRDefault="00270B74" w:rsidP="003249C9">
      <w:pPr>
        <w:spacing w:after="120"/>
        <w:rPr>
          <w:bCs/>
        </w:rPr>
      </w:pPr>
      <w:r w:rsidRPr="00B760DE">
        <w:rPr>
          <w:bCs/>
        </w:rPr>
        <w:t>Errata</w:t>
      </w:r>
    </w:p>
    <w:p w14:paraId="730D5231" w14:textId="77777777" w:rsidR="00270B74" w:rsidRPr="00B760DE" w:rsidRDefault="00270B74" w:rsidP="003249C9">
      <w:pPr>
        <w:spacing w:after="120"/>
        <w:rPr>
          <w:bCs/>
        </w:rPr>
      </w:pPr>
      <w:r w:rsidRPr="00B760DE">
        <w:rPr>
          <w:bCs/>
        </w:rPr>
        <w:t>June 2010</w:t>
      </w:r>
    </w:p>
    <w:p w14:paraId="611705C1" w14:textId="77777777" w:rsidR="004C6341" w:rsidRPr="00B760DE" w:rsidRDefault="004C6341" w:rsidP="003249C9">
      <w:pPr>
        <w:pStyle w:val="LowerAlphaList"/>
        <w:numPr>
          <w:ilvl w:val="0"/>
          <w:numId w:val="44"/>
        </w:numPr>
        <w:spacing w:after="120"/>
        <w:ind w:left="540" w:hanging="540"/>
      </w:pPr>
      <w:r w:rsidRPr="00B760DE">
        <w:t>Retail Pharmacy Billing:</w:t>
      </w:r>
    </w:p>
    <w:p w14:paraId="4B44A2F1" w14:textId="77777777" w:rsidR="004C6341" w:rsidRPr="00B760DE" w:rsidRDefault="004C6341" w:rsidP="003249C9">
      <w:pPr>
        <w:pStyle w:val="RomanList"/>
        <w:numPr>
          <w:ilvl w:val="0"/>
          <w:numId w:val="43"/>
        </w:numPr>
        <w:spacing w:after="120"/>
        <w:ind w:left="540" w:hanging="450"/>
      </w:pPr>
      <w:r w:rsidRPr="00B760DE">
        <w:t>The Telecommunication Standard Implementation Guide</w:t>
      </w:r>
      <w:r w:rsidR="00B760DE">
        <w:t>,</w:t>
      </w:r>
      <w:r w:rsidRPr="00B760DE">
        <w:t xml:space="preserve"> </w:t>
      </w:r>
      <w:r w:rsidR="00D42CC6" w:rsidRPr="00B760DE">
        <w:t>Version D</w:t>
      </w:r>
      <w:r w:rsidR="006831BD">
        <w:t>, Release 1.</w:t>
      </w:r>
      <w:r w:rsidRPr="00B760DE">
        <w:t xml:space="preserve">0 (Version </w:t>
      </w:r>
      <w:proofErr w:type="spellStart"/>
      <w:r w:rsidRPr="00B760DE">
        <w:t>D.0</w:t>
      </w:r>
      <w:proofErr w:type="spellEnd"/>
      <w:r w:rsidRPr="00B760DE">
        <w:t xml:space="preserve">), </w:t>
      </w:r>
      <w:r w:rsidR="00DA041F" w:rsidRPr="00B760DE">
        <w:t>August 2007</w:t>
      </w:r>
      <w:r w:rsidRPr="00B760DE">
        <w:t>, National Council for Prescription Drug Programs.</w:t>
      </w:r>
    </w:p>
    <w:p w14:paraId="232BCB9F" w14:textId="77777777" w:rsidR="006831BD" w:rsidRDefault="004C6341" w:rsidP="003249C9">
      <w:pPr>
        <w:pStyle w:val="RomanList"/>
        <w:numPr>
          <w:ilvl w:val="0"/>
          <w:numId w:val="43"/>
        </w:numPr>
        <w:spacing w:after="120"/>
        <w:ind w:left="540" w:hanging="450"/>
      </w:pPr>
      <w:r w:rsidRPr="00B760DE">
        <w:t xml:space="preserve">The Batch Standard Implementation Guide, Version 1, Release 2 (Version 1.2), January </w:t>
      </w:r>
      <w:r w:rsidR="00DA041F" w:rsidRPr="00B760DE">
        <w:t>2006</w:t>
      </w:r>
      <w:r w:rsidRPr="00B760DE">
        <w:t xml:space="preserve">, supporting Telecommunication Standard Implementation Guide, Version D, Release 0 ) (Version </w:t>
      </w:r>
      <w:proofErr w:type="spellStart"/>
      <w:r w:rsidRPr="00B760DE">
        <w:t>D.0</w:t>
      </w:r>
      <w:proofErr w:type="spellEnd"/>
      <w:r w:rsidRPr="00B760DE">
        <w:t xml:space="preserve">) for the </w:t>
      </w:r>
      <w:proofErr w:type="spellStart"/>
      <w:r w:rsidRPr="00B760DE">
        <w:t>NCPDP</w:t>
      </w:r>
      <w:proofErr w:type="spellEnd"/>
      <w:r w:rsidRPr="00B760DE">
        <w:t xml:space="preserve"> Data Record in the Detail Data Record, National Council </w:t>
      </w:r>
      <w:r w:rsidR="00482913">
        <w:t>for Prescription Drug Programs.</w:t>
      </w:r>
    </w:p>
    <w:p w14:paraId="622F64F5" w14:textId="77777777" w:rsidR="004C6341" w:rsidRPr="007C2EA7" w:rsidRDefault="006831BD" w:rsidP="003249C9">
      <w:pPr>
        <w:pStyle w:val="NumberList3"/>
        <w:numPr>
          <w:ilvl w:val="0"/>
          <w:numId w:val="40"/>
        </w:numPr>
        <w:spacing w:after="120"/>
        <w:ind w:left="450" w:hanging="450"/>
      </w:pPr>
      <w:r>
        <w:br w:type="page"/>
      </w:r>
      <w:r w:rsidR="004C6341" w:rsidRPr="007C2EA7">
        <w:lastRenderedPageBreak/>
        <w:t>Acknowledgment:</w:t>
      </w:r>
    </w:p>
    <w:p w14:paraId="4F40EECF" w14:textId="77777777" w:rsidR="004C6341" w:rsidRPr="00B760DE" w:rsidRDefault="004C6341" w:rsidP="003249C9">
      <w:pPr>
        <w:pStyle w:val="LowerAlphaList1"/>
        <w:numPr>
          <w:ilvl w:val="2"/>
          <w:numId w:val="42"/>
        </w:numPr>
        <w:spacing w:after="120"/>
        <w:ind w:left="540" w:hanging="540"/>
      </w:pPr>
      <w:r w:rsidRPr="00B760DE">
        <w:t xml:space="preserve">Electronic responses to ASC </w:t>
      </w:r>
      <w:proofErr w:type="spellStart"/>
      <w:r w:rsidRPr="00B760DE">
        <w:t>X12N</w:t>
      </w:r>
      <w:proofErr w:type="spellEnd"/>
      <w:r w:rsidRPr="00B760DE">
        <w:t xml:space="preserve"> 837 transactions:</w:t>
      </w:r>
    </w:p>
    <w:p w14:paraId="091652F2" w14:textId="77777777" w:rsidR="004C6341" w:rsidRPr="00B760DE" w:rsidRDefault="004C6341" w:rsidP="003249C9">
      <w:pPr>
        <w:pStyle w:val="RomanList"/>
        <w:numPr>
          <w:ilvl w:val="1"/>
          <w:numId w:val="41"/>
        </w:numPr>
        <w:spacing w:after="120"/>
        <w:ind w:left="450" w:hanging="450"/>
      </w:pPr>
      <w:r w:rsidRPr="00B760DE">
        <w:t xml:space="preserve">The </w:t>
      </w:r>
      <w:r w:rsidR="00FE10A4" w:rsidRPr="00B760DE">
        <w:t xml:space="preserve">ASC </w:t>
      </w:r>
      <w:proofErr w:type="spellStart"/>
      <w:r w:rsidR="00FE10A4" w:rsidRPr="00B760DE">
        <w:t>X12</w:t>
      </w:r>
      <w:r w:rsidR="006831BD">
        <w:t>C</w:t>
      </w:r>
      <w:proofErr w:type="spellEnd"/>
      <w:r w:rsidR="00FE10A4" w:rsidRPr="00B760DE">
        <w:t xml:space="preserve">/005010 </w:t>
      </w:r>
      <w:proofErr w:type="spellStart"/>
      <w:r w:rsidRPr="00B760DE">
        <w:t>TA1</w:t>
      </w:r>
      <w:proofErr w:type="spellEnd"/>
      <w:r w:rsidRPr="00B760DE">
        <w:t xml:space="preserve"> Interchange Acknowledgment contained in the adopted</w:t>
      </w:r>
      <w:r w:rsidRPr="00B760DE">
        <w:rPr>
          <w:rFonts w:cs="Arial"/>
          <w:szCs w:val="22"/>
        </w:rPr>
        <w:t xml:space="preserve"> </w:t>
      </w:r>
      <w:proofErr w:type="spellStart"/>
      <w:r w:rsidRPr="00B760DE">
        <w:rPr>
          <w:rFonts w:cs="Arial"/>
          <w:szCs w:val="22"/>
        </w:rPr>
        <w:t>005010X231</w:t>
      </w:r>
      <w:proofErr w:type="spellEnd"/>
    </w:p>
    <w:p w14:paraId="3878B5ED" w14:textId="77777777" w:rsidR="004C6341" w:rsidRPr="00B760DE" w:rsidRDefault="004C6341" w:rsidP="003249C9">
      <w:pPr>
        <w:pStyle w:val="RomanList"/>
        <w:numPr>
          <w:ilvl w:val="1"/>
          <w:numId w:val="41"/>
        </w:numPr>
        <w:spacing w:after="120"/>
      </w:pPr>
      <w:r w:rsidRPr="00B760DE">
        <w:t xml:space="preserve">ASC </w:t>
      </w:r>
      <w:proofErr w:type="spellStart"/>
      <w:r w:rsidRPr="00B760DE">
        <w:t>X12C</w:t>
      </w:r>
      <w:proofErr w:type="spellEnd"/>
      <w:r w:rsidRPr="00B760DE">
        <w:t>/</w:t>
      </w:r>
      <w:proofErr w:type="spellStart"/>
      <w:r w:rsidRPr="00B760DE">
        <w:t>005010X231</w:t>
      </w:r>
      <w:proofErr w:type="spellEnd"/>
    </w:p>
    <w:p w14:paraId="09E81ECA" w14:textId="77777777" w:rsidR="004C6341" w:rsidRPr="00B760DE" w:rsidRDefault="004C6341" w:rsidP="003249C9">
      <w:pPr>
        <w:spacing w:after="120"/>
        <w:ind w:left="360" w:firstLine="270"/>
        <w:rPr>
          <w:bCs/>
        </w:rPr>
      </w:pPr>
      <w:r w:rsidRPr="00B760DE">
        <w:rPr>
          <w:bCs/>
        </w:rPr>
        <w:t>Based on Version 5, Release 1</w:t>
      </w:r>
    </w:p>
    <w:p w14:paraId="28F1EF1F" w14:textId="77777777" w:rsidR="004C6341" w:rsidRPr="00B760DE" w:rsidRDefault="004C6341" w:rsidP="003249C9">
      <w:pPr>
        <w:spacing w:after="120"/>
        <w:ind w:left="360" w:firstLine="270"/>
        <w:rPr>
          <w:bCs/>
        </w:rPr>
      </w:pPr>
      <w:r w:rsidRPr="00B760DE">
        <w:rPr>
          <w:bCs/>
        </w:rPr>
        <w:t xml:space="preserve">ASC </w:t>
      </w:r>
      <w:proofErr w:type="spellStart"/>
      <w:r w:rsidRPr="00B760DE">
        <w:rPr>
          <w:bCs/>
        </w:rPr>
        <w:t>X12</w:t>
      </w:r>
      <w:proofErr w:type="spellEnd"/>
      <w:r w:rsidRPr="00B760DE">
        <w:rPr>
          <w:bCs/>
        </w:rPr>
        <w:t xml:space="preserve"> Standards for Electronic Data Interchange</w:t>
      </w:r>
    </w:p>
    <w:p w14:paraId="646F3387" w14:textId="77777777" w:rsidR="004C6341" w:rsidRPr="00B760DE" w:rsidRDefault="004C6341" w:rsidP="003249C9">
      <w:pPr>
        <w:spacing w:after="120"/>
        <w:ind w:left="360" w:firstLine="270"/>
        <w:rPr>
          <w:bCs/>
        </w:rPr>
      </w:pPr>
      <w:r w:rsidRPr="00B760DE">
        <w:rPr>
          <w:bCs/>
        </w:rPr>
        <w:t>Technical Report Type 3</w:t>
      </w:r>
    </w:p>
    <w:p w14:paraId="1918B5E3" w14:textId="77777777" w:rsidR="004C6341" w:rsidRPr="00B760DE" w:rsidRDefault="004C6341" w:rsidP="003249C9">
      <w:pPr>
        <w:spacing w:after="120"/>
        <w:ind w:left="360" w:firstLine="270"/>
        <w:rPr>
          <w:rFonts w:cs="Arial"/>
          <w:szCs w:val="22"/>
        </w:rPr>
      </w:pPr>
      <w:r w:rsidRPr="00B760DE">
        <w:rPr>
          <w:rFonts w:cs="Arial"/>
          <w:szCs w:val="22"/>
        </w:rPr>
        <w:t>Implementation Acknowledg</w:t>
      </w:r>
      <w:r w:rsidRPr="00B760DE">
        <w:rPr>
          <w:rFonts w:cs="Arial"/>
          <w:dstrike/>
          <w:szCs w:val="22"/>
        </w:rPr>
        <w:t>e</w:t>
      </w:r>
      <w:r w:rsidRPr="00B760DE">
        <w:rPr>
          <w:rFonts w:cs="Arial"/>
          <w:szCs w:val="22"/>
        </w:rPr>
        <w:t>ment for Health Care Insurance (999)</w:t>
      </w:r>
    </w:p>
    <w:p w14:paraId="640671E5" w14:textId="77777777" w:rsidR="004C6341" w:rsidRDefault="004C6341" w:rsidP="003249C9">
      <w:pPr>
        <w:spacing w:after="120"/>
        <w:ind w:left="360" w:firstLine="270"/>
      </w:pPr>
      <w:r w:rsidRPr="00B760DE">
        <w:t>June 2007</w:t>
      </w:r>
    </w:p>
    <w:p w14:paraId="664C5361" w14:textId="77777777" w:rsidR="00270B74" w:rsidRPr="00B760DE" w:rsidRDefault="00270B74" w:rsidP="003249C9">
      <w:pPr>
        <w:spacing w:after="120"/>
        <w:ind w:left="360" w:firstLine="270"/>
        <w:rPr>
          <w:bCs/>
        </w:rPr>
      </w:pPr>
      <w:r w:rsidRPr="00B760DE">
        <w:rPr>
          <w:bCs/>
        </w:rPr>
        <w:t xml:space="preserve">ASC </w:t>
      </w:r>
      <w:proofErr w:type="spellStart"/>
      <w:r w:rsidRPr="00B760DE">
        <w:rPr>
          <w:bCs/>
        </w:rPr>
        <w:t>X12</w:t>
      </w:r>
      <w:r w:rsidR="007C09DE">
        <w:rPr>
          <w:bCs/>
        </w:rPr>
        <w:t>C</w:t>
      </w:r>
      <w:proofErr w:type="spellEnd"/>
      <w:r w:rsidRPr="00B760DE">
        <w:rPr>
          <w:bCs/>
        </w:rPr>
        <w:t>/</w:t>
      </w:r>
      <w:proofErr w:type="spellStart"/>
      <w:r w:rsidRPr="00B760DE">
        <w:rPr>
          <w:bCs/>
        </w:rPr>
        <w:t>005010X231A1</w:t>
      </w:r>
      <w:proofErr w:type="spellEnd"/>
      <w:r w:rsidRPr="00B760DE">
        <w:rPr>
          <w:bCs/>
        </w:rPr>
        <w:t xml:space="preserve"> </w:t>
      </w:r>
    </w:p>
    <w:p w14:paraId="19278D60" w14:textId="77777777" w:rsidR="00270B74" w:rsidRPr="00B760DE" w:rsidRDefault="00270B74" w:rsidP="003249C9">
      <w:pPr>
        <w:spacing w:after="120"/>
        <w:ind w:left="360" w:firstLine="270"/>
        <w:rPr>
          <w:bCs/>
        </w:rPr>
      </w:pPr>
      <w:r w:rsidRPr="00B760DE">
        <w:rPr>
          <w:bCs/>
        </w:rPr>
        <w:t>Based on Version 5, Release 1</w:t>
      </w:r>
    </w:p>
    <w:p w14:paraId="1D676D40" w14:textId="77777777" w:rsidR="00270B74" w:rsidRPr="00B760DE" w:rsidRDefault="00270B74" w:rsidP="003249C9">
      <w:pPr>
        <w:spacing w:after="120"/>
        <w:ind w:left="360" w:firstLine="270"/>
        <w:rPr>
          <w:bCs/>
        </w:rPr>
      </w:pPr>
      <w:r w:rsidRPr="00B760DE">
        <w:rPr>
          <w:bCs/>
        </w:rPr>
        <w:t xml:space="preserve">ASC </w:t>
      </w:r>
      <w:proofErr w:type="spellStart"/>
      <w:r w:rsidRPr="00B760DE">
        <w:rPr>
          <w:bCs/>
        </w:rPr>
        <w:t>X12</w:t>
      </w:r>
      <w:proofErr w:type="spellEnd"/>
      <w:r w:rsidRPr="00B760DE">
        <w:rPr>
          <w:bCs/>
        </w:rPr>
        <w:t xml:space="preserve"> Standards for Electronic Data Interchange</w:t>
      </w:r>
    </w:p>
    <w:p w14:paraId="23D6EDC5" w14:textId="77777777" w:rsidR="00270B74" w:rsidRPr="00B760DE" w:rsidRDefault="00270B74" w:rsidP="003249C9">
      <w:pPr>
        <w:spacing w:after="120"/>
        <w:ind w:left="360" w:firstLine="270"/>
        <w:rPr>
          <w:bCs/>
        </w:rPr>
      </w:pPr>
      <w:r w:rsidRPr="00B760DE">
        <w:rPr>
          <w:bCs/>
        </w:rPr>
        <w:t>Technical Report Type 3</w:t>
      </w:r>
    </w:p>
    <w:p w14:paraId="076C56EB" w14:textId="77777777" w:rsidR="00270B74" w:rsidRPr="00B760DE" w:rsidRDefault="00270B74" w:rsidP="003249C9">
      <w:pPr>
        <w:spacing w:after="120"/>
        <w:ind w:left="360" w:firstLine="270"/>
        <w:rPr>
          <w:bCs/>
        </w:rPr>
      </w:pPr>
      <w:r w:rsidRPr="00B760DE">
        <w:rPr>
          <w:bCs/>
        </w:rPr>
        <w:t>Implementation Acknowledgment for Health Care Insurance (999)</w:t>
      </w:r>
    </w:p>
    <w:p w14:paraId="624F1943" w14:textId="77777777" w:rsidR="00270B74" w:rsidRDefault="00270B74" w:rsidP="003249C9">
      <w:pPr>
        <w:spacing w:after="120"/>
        <w:ind w:left="360" w:firstLine="270"/>
        <w:rPr>
          <w:bCs/>
        </w:rPr>
      </w:pPr>
      <w:r w:rsidRPr="00B760DE">
        <w:rPr>
          <w:bCs/>
        </w:rPr>
        <w:t>June 2010</w:t>
      </w:r>
    </w:p>
    <w:p w14:paraId="0F88F968" w14:textId="77777777" w:rsidR="004C6341" w:rsidRPr="00B760DE" w:rsidRDefault="004C6341" w:rsidP="003249C9">
      <w:pPr>
        <w:pStyle w:val="RomanList"/>
        <w:numPr>
          <w:ilvl w:val="0"/>
          <w:numId w:val="41"/>
        </w:numPr>
        <w:spacing w:after="120"/>
        <w:ind w:left="450" w:hanging="450"/>
      </w:pPr>
      <w:r w:rsidRPr="00B760DE">
        <w:t xml:space="preserve">ASC </w:t>
      </w:r>
      <w:proofErr w:type="spellStart"/>
      <w:r w:rsidRPr="00B760DE">
        <w:t>X12N</w:t>
      </w:r>
      <w:proofErr w:type="spellEnd"/>
      <w:r w:rsidRPr="00B760DE">
        <w:t>/</w:t>
      </w:r>
      <w:proofErr w:type="spellStart"/>
      <w:r w:rsidR="00917BEF" w:rsidRPr="00B760DE">
        <w:t>00</w:t>
      </w:r>
      <w:r w:rsidRPr="00B760DE">
        <w:t>5010X214</w:t>
      </w:r>
      <w:proofErr w:type="spellEnd"/>
    </w:p>
    <w:p w14:paraId="14D4CAFF" w14:textId="77777777" w:rsidR="004C6341" w:rsidRPr="00B760DE" w:rsidRDefault="004C6341" w:rsidP="003249C9">
      <w:pPr>
        <w:autoSpaceDE w:val="0"/>
        <w:autoSpaceDN w:val="0"/>
        <w:adjustRightInd w:val="0"/>
        <w:spacing w:after="120"/>
        <w:ind w:left="360" w:firstLine="270"/>
        <w:rPr>
          <w:bCs/>
          <w:color w:val="000000"/>
          <w:szCs w:val="22"/>
        </w:rPr>
      </w:pPr>
      <w:r w:rsidRPr="00B760DE">
        <w:rPr>
          <w:bCs/>
          <w:color w:val="000000"/>
          <w:szCs w:val="22"/>
        </w:rPr>
        <w:t>Based on Version 5, Release 1</w:t>
      </w:r>
    </w:p>
    <w:p w14:paraId="427C65AA" w14:textId="77777777" w:rsidR="004C6341" w:rsidRPr="00B760DE" w:rsidRDefault="004C6341" w:rsidP="003249C9">
      <w:pPr>
        <w:autoSpaceDE w:val="0"/>
        <w:autoSpaceDN w:val="0"/>
        <w:adjustRightInd w:val="0"/>
        <w:spacing w:after="120"/>
        <w:ind w:left="360" w:firstLine="270"/>
        <w:rPr>
          <w:bCs/>
          <w:color w:val="000000"/>
          <w:szCs w:val="22"/>
        </w:rPr>
      </w:pPr>
      <w:r w:rsidRPr="00B760DE">
        <w:rPr>
          <w:bCs/>
          <w:color w:val="000000"/>
          <w:szCs w:val="22"/>
        </w:rPr>
        <w:t xml:space="preserve">ASC </w:t>
      </w:r>
      <w:proofErr w:type="spellStart"/>
      <w:r w:rsidRPr="00B760DE">
        <w:rPr>
          <w:bCs/>
          <w:color w:val="000000"/>
          <w:szCs w:val="22"/>
        </w:rPr>
        <w:t>X12</w:t>
      </w:r>
      <w:proofErr w:type="spellEnd"/>
      <w:r w:rsidRPr="00B760DE">
        <w:rPr>
          <w:bCs/>
          <w:color w:val="000000"/>
          <w:szCs w:val="22"/>
        </w:rPr>
        <w:t xml:space="preserve"> Standards for Electronic Data Interchange</w:t>
      </w:r>
    </w:p>
    <w:p w14:paraId="3954FA1C" w14:textId="77777777" w:rsidR="004C6341" w:rsidRPr="00B760DE" w:rsidRDefault="004C6341" w:rsidP="003249C9">
      <w:pPr>
        <w:autoSpaceDE w:val="0"/>
        <w:autoSpaceDN w:val="0"/>
        <w:adjustRightInd w:val="0"/>
        <w:spacing w:after="120"/>
        <w:ind w:left="360" w:firstLine="270"/>
        <w:rPr>
          <w:bCs/>
          <w:color w:val="000000"/>
          <w:szCs w:val="22"/>
        </w:rPr>
      </w:pPr>
      <w:r w:rsidRPr="00B760DE">
        <w:rPr>
          <w:bCs/>
          <w:color w:val="000000"/>
          <w:szCs w:val="22"/>
        </w:rPr>
        <w:t>Technical Report Type 3</w:t>
      </w:r>
    </w:p>
    <w:p w14:paraId="0C0BC55D" w14:textId="77777777" w:rsidR="004C6341" w:rsidRPr="00B760DE" w:rsidRDefault="004C6341" w:rsidP="003249C9">
      <w:pPr>
        <w:autoSpaceDE w:val="0"/>
        <w:autoSpaceDN w:val="0"/>
        <w:adjustRightInd w:val="0"/>
        <w:spacing w:after="120"/>
        <w:ind w:left="360" w:firstLine="270"/>
        <w:rPr>
          <w:bCs/>
          <w:color w:val="000000"/>
          <w:szCs w:val="22"/>
        </w:rPr>
      </w:pPr>
      <w:r w:rsidRPr="00B760DE">
        <w:rPr>
          <w:bCs/>
          <w:color w:val="000000"/>
          <w:szCs w:val="22"/>
        </w:rPr>
        <w:t>Health Care Claim Acknowledgment (277)</w:t>
      </w:r>
    </w:p>
    <w:p w14:paraId="3A9F3550" w14:textId="77777777" w:rsidR="004C6341" w:rsidRDefault="004C6341" w:rsidP="003249C9">
      <w:pPr>
        <w:spacing w:after="120"/>
        <w:ind w:left="360" w:firstLine="270"/>
        <w:rPr>
          <w:color w:val="000000"/>
          <w:szCs w:val="22"/>
        </w:rPr>
      </w:pPr>
      <w:r w:rsidRPr="00B760DE">
        <w:rPr>
          <w:color w:val="000000"/>
          <w:szCs w:val="22"/>
        </w:rPr>
        <w:t>JANUARY 2007</w:t>
      </w:r>
    </w:p>
    <w:p w14:paraId="08CCFE34" w14:textId="77777777" w:rsidR="00270B74" w:rsidRPr="00B760DE" w:rsidRDefault="00270B74" w:rsidP="003249C9">
      <w:pPr>
        <w:spacing w:after="120"/>
        <w:ind w:left="360" w:firstLine="270"/>
        <w:rPr>
          <w:bCs/>
          <w:color w:val="000000"/>
          <w:szCs w:val="22"/>
        </w:rPr>
      </w:pPr>
      <w:r w:rsidRPr="00B760DE">
        <w:rPr>
          <w:bCs/>
          <w:color w:val="000000"/>
          <w:szCs w:val="22"/>
        </w:rPr>
        <w:t xml:space="preserve">ASC </w:t>
      </w:r>
      <w:proofErr w:type="spellStart"/>
      <w:r w:rsidRPr="00B760DE">
        <w:rPr>
          <w:bCs/>
          <w:color w:val="000000"/>
          <w:szCs w:val="22"/>
        </w:rPr>
        <w:t>X12N</w:t>
      </w:r>
      <w:proofErr w:type="spellEnd"/>
      <w:r w:rsidRPr="00B760DE">
        <w:rPr>
          <w:bCs/>
          <w:color w:val="000000"/>
          <w:szCs w:val="22"/>
        </w:rPr>
        <w:t>/</w:t>
      </w:r>
      <w:proofErr w:type="spellStart"/>
      <w:r w:rsidRPr="00B760DE">
        <w:rPr>
          <w:bCs/>
          <w:color w:val="000000"/>
          <w:szCs w:val="22"/>
        </w:rPr>
        <w:t>0050X214E1</w:t>
      </w:r>
      <w:proofErr w:type="spellEnd"/>
    </w:p>
    <w:p w14:paraId="3B40D6F3" w14:textId="77777777" w:rsidR="00270B74" w:rsidRPr="00B760DE" w:rsidRDefault="00270B74" w:rsidP="003249C9">
      <w:pPr>
        <w:spacing w:after="120"/>
        <w:ind w:left="630"/>
        <w:rPr>
          <w:bCs/>
          <w:color w:val="000000"/>
          <w:szCs w:val="22"/>
        </w:rPr>
      </w:pPr>
      <w:r w:rsidRPr="00B760DE">
        <w:rPr>
          <w:bCs/>
          <w:color w:val="000000"/>
          <w:szCs w:val="22"/>
        </w:rPr>
        <w:t>Based on Version 5, Release 1</w:t>
      </w:r>
    </w:p>
    <w:p w14:paraId="4182FBBF" w14:textId="77777777" w:rsidR="00270B74" w:rsidRPr="00B760DE" w:rsidRDefault="00270B74" w:rsidP="003249C9">
      <w:pPr>
        <w:spacing w:after="120"/>
        <w:ind w:left="630"/>
        <w:rPr>
          <w:bCs/>
          <w:color w:val="000000"/>
          <w:szCs w:val="22"/>
        </w:rPr>
      </w:pPr>
      <w:r w:rsidRPr="00B760DE">
        <w:rPr>
          <w:bCs/>
          <w:color w:val="000000"/>
          <w:szCs w:val="22"/>
        </w:rPr>
        <w:t xml:space="preserve">ASC </w:t>
      </w:r>
      <w:proofErr w:type="spellStart"/>
      <w:r w:rsidRPr="00B760DE">
        <w:rPr>
          <w:bCs/>
          <w:color w:val="000000"/>
          <w:szCs w:val="22"/>
        </w:rPr>
        <w:t>X12</w:t>
      </w:r>
      <w:proofErr w:type="spellEnd"/>
      <w:r w:rsidRPr="00B760DE">
        <w:rPr>
          <w:bCs/>
          <w:color w:val="000000"/>
          <w:szCs w:val="22"/>
        </w:rPr>
        <w:t xml:space="preserve"> Standards for Electronic Data Interchange</w:t>
      </w:r>
    </w:p>
    <w:p w14:paraId="5900B590" w14:textId="77777777" w:rsidR="00270B74" w:rsidRPr="00B760DE" w:rsidRDefault="00270B74" w:rsidP="003249C9">
      <w:pPr>
        <w:spacing w:after="120"/>
        <w:ind w:left="630"/>
        <w:rPr>
          <w:bCs/>
          <w:color w:val="000000"/>
          <w:szCs w:val="22"/>
        </w:rPr>
      </w:pPr>
      <w:r w:rsidRPr="00B760DE">
        <w:rPr>
          <w:bCs/>
          <w:color w:val="000000"/>
          <w:szCs w:val="22"/>
        </w:rPr>
        <w:t>Technical Report Type 3</w:t>
      </w:r>
    </w:p>
    <w:p w14:paraId="0B4233BA" w14:textId="77777777" w:rsidR="00270B74" w:rsidRPr="00B760DE" w:rsidRDefault="00270B74" w:rsidP="003249C9">
      <w:pPr>
        <w:spacing w:after="120"/>
        <w:ind w:left="630"/>
        <w:rPr>
          <w:bCs/>
          <w:color w:val="000000"/>
          <w:szCs w:val="22"/>
        </w:rPr>
      </w:pPr>
      <w:r w:rsidRPr="00B760DE">
        <w:rPr>
          <w:bCs/>
          <w:color w:val="000000"/>
          <w:szCs w:val="22"/>
        </w:rPr>
        <w:t>Health Care Claim Acknowledgment (277)</w:t>
      </w:r>
    </w:p>
    <w:p w14:paraId="05C714F4" w14:textId="77777777" w:rsidR="00270B74" w:rsidRDefault="00270B74" w:rsidP="003249C9">
      <w:pPr>
        <w:spacing w:after="120"/>
        <w:ind w:left="630"/>
        <w:rPr>
          <w:bCs/>
          <w:color w:val="000000"/>
          <w:szCs w:val="22"/>
        </w:rPr>
      </w:pPr>
      <w:r w:rsidRPr="00B760DE">
        <w:rPr>
          <w:bCs/>
          <w:color w:val="000000"/>
          <w:szCs w:val="22"/>
        </w:rPr>
        <w:t>April 2008</w:t>
      </w:r>
    </w:p>
    <w:p w14:paraId="417B98D3" w14:textId="77777777" w:rsidR="00270B74" w:rsidRPr="00B760DE" w:rsidRDefault="00270B74" w:rsidP="003249C9">
      <w:pPr>
        <w:spacing w:after="120"/>
        <w:ind w:left="360" w:firstLine="270"/>
        <w:rPr>
          <w:bCs/>
          <w:color w:val="000000"/>
          <w:szCs w:val="22"/>
        </w:rPr>
      </w:pPr>
      <w:r w:rsidRPr="00B760DE">
        <w:rPr>
          <w:bCs/>
          <w:color w:val="000000"/>
          <w:szCs w:val="22"/>
        </w:rPr>
        <w:t xml:space="preserve">ASC </w:t>
      </w:r>
      <w:proofErr w:type="spellStart"/>
      <w:r w:rsidRPr="00B760DE">
        <w:rPr>
          <w:bCs/>
          <w:color w:val="000000"/>
          <w:szCs w:val="22"/>
        </w:rPr>
        <w:t>X12N</w:t>
      </w:r>
      <w:proofErr w:type="spellEnd"/>
      <w:r w:rsidRPr="00B760DE">
        <w:rPr>
          <w:bCs/>
          <w:color w:val="000000"/>
          <w:szCs w:val="22"/>
        </w:rPr>
        <w:t>/</w:t>
      </w:r>
      <w:proofErr w:type="spellStart"/>
      <w:r w:rsidRPr="00B760DE">
        <w:rPr>
          <w:bCs/>
          <w:color w:val="000000"/>
          <w:szCs w:val="22"/>
        </w:rPr>
        <w:t>0050X214E2</w:t>
      </w:r>
      <w:proofErr w:type="spellEnd"/>
    </w:p>
    <w:p w14:paraId="3DA2BBBB" w14:textId="77777777" w:rsidR="00270B74" w:rsidRPr="00B760DE" w:rsidRDefault="00270B74" w:rsidP="003249C9">
      <w:pPr>
        <w:spacing w:after="120"/>
        <w:ind w:left="360" w:firstLine="270"/>
        <w:rPr>
          <w:bCs/>
          <w:color w:val="000000"/>
          <w:szCs w:val="22"/>
        </w:rPr>
      </w:pPr>
      <w:r w:rsidRPr="00B760DE">
        <w:rPr>
          <w:bCs/>
          <w:color w:val="000000"/>
          <w:szCs w:val="22"/>
        </w:rPr>
        <w:t>Based on Version 5, Release 1</w:t>
      </w:r>
    </w:p>
    <w:p w14:paraId="2708D00C" w14:textId="77777777" w:rsidR="00270B74" w:rsidRPr="00B760DE" w:rsidRDefault="00270B74" w:rsidP="003249C9">
      <w:pPr>
        <w:spacing w:after="120"/>
        <w:ind w:left="360" w:firstLine="270"/>
        <w:rPr>
          <w:bCs/>
          <w:color w:val="000000"/>
          <w:szCs w:val="22"/>
        </w:rPr>
      </w:pPr>
      <w:r w:rsidRPr="00B760DE">
        <w:rPr>
          <w:bCs/>
          <w:color w:val="000000"/>
          <w:szCs w:val="22"/>
        </w:rPr>
        <w:t xml:space="preserve">ASC </w:t>
      </w:r>
      <w:proofErr w:type="spellStart"/>
      <w:r w:rsidRPr="00B760DE">
        <w:rPr>
          <w:bCs/>
          <w:color w:val="000000"/>
          <w:szCs w:val="22"/>
        </w:rPr>
        <w:t>X12</w:t>
      </w:r>
      <w:proofErr w:type="spellEnd"/>
      <w:r w:rsidRPr="00B760DE">
        <w:rPr>
          <w:bCs/>
          <w:color w:val="000000"/>
          <w:szCs w:val="22"/>
        </w:rPr>
        <w:t xml:space="preserve"> Standards for Electronic Data Interchange</w:t>
      </w:r>
    </w:p>
    <w:p w14:paraId="18223168" w14:textId="77777777" w:rsidR="00270B74" w:rsidRPr="00B760DE" w:rsidRDefault="00270B74" w:rsidP="003249C9">
      <w:pPr>
        <w:spacing w:after="120"/>
        <w:ind w:left="360" w:firstLine="270"/>
        <w:rPr>
          <w:bCs/>
          <w:color w:val="000000"/>
          <w:szCs w:val="22"/>
        </w:rPr>
      </w:pPr>
      <w:r w:rsidRPr="00B760DE">
        <w:rPr>
          <w:bCs/>
          <w:color w:val="000000"/>
          <w:szCs w:val="22"/>
        </w:rPr>
        <w:t>Technical Report Type 3</w:t>
      </w:r>
    </w:p>
    <w:p w14:paraId="72CE1C79" w14:textId="77777777" w:rsidR="00270B74" w:rsidRPr="00B760DE" w:rsidRDefault="00270B74" w:rsidP="003249C9">
      <w:pPr>
        <w:spacing w:after="120"/>
        <w:ind w:left="360" w:firstLine="270"/>
        <w:rPr>
          <w:bCs/>
          <w:color w:val="000000"/>
          <w:szCs w:val="22"/>
        </w:rPr>
      </w:pPr>
      <w:r w:rsidRPr="00B760DE">
        <w:rPr>
          <w:bCs/>
          <w:color w:val="000000"/>
          <w:szCs w:val="22"/>
        </w:rPr>
        <w:t>Health Care Claim Acknowledgment (277)</w:t>
      </w:r>
    </w:p>
    <w:p w14:paraId="682748EA" w14:textId="77777777" w:rsidR="00270B74" w:rsidRPr="00B760DE" w:rsidRDefault="00270B74" w:rsidP="003249C9">
      <w:pPr>
        <w:spacing w:after="120"/>
        <w:ind w:left="360" w:firstLine="270"/>
        <w:rPr>
          <w:bCs/>
          <w:color w:val="000000"/>
          <w:szCs w:val="22"/>
        </w:rPr>
      </w:pPr>
      <w:r w:rsidRPr="00B760DE">
        <w:rPr>
          <w:bCs/>
          <w:color w:val="000000"/>
          <w:szCs w:val="22"/>
        </w:rPr>
        <w:t>January 2009</w:t>
      </w:r>
    </w:p>
    <w:p w14:paraId="462515B2" w14:textId="77777777" w:rsidR="004C6341" w:rsidRPr="00B760DE" w:rsidRDefault="004C6341" w:rsidP="003249C9">
      <w:pPr>
        <w:pStyle w:val="LowerAlphaList1"/>
        <w:numPr>
          <w:ilvl w:val="0"/>
          <w:numId w:val="42"/>
        </w:numPr>
        <w:spacing w:after="120"/>
        <w:ind w:left="540" w:hanging="630"/>
      </w:pPr>
      <w:r w:rsidRPr="00B760DE">
        <w:t xml:space="preserve">Electronic responses to </w:t>
      </w:r>
      <w:proofErr w:type="spellStart"/>
      <w:r w:rsidRPr="00B760DE">
        <w:t>NCPDP</w:t>
      </w:r>
      <w:proofErr w:type="spellEnd"/>
      <w:r w:rsidRPr="00B760DE">
        <w:t xml:space="preserve"> Pharmacy transactions: </w:t>
      </w:r>
    </w:p>
    <w:p w14:paraId="17BE1B98" w14:textId="77777777" w:rsidR="004C6341" w:rsidRPr="00B760DE" w:rsidRDefault="004C6341" w:rsidP="003249C9">
      <w:pPr>
        <w:spacing w:after="120"/>
      </w:pPr>
      <w:r w:rsidRPr="00B760DE">
        <w:t xml:space="preserve">The Responses contained in the adopted </w:t>
      </w:r>
      <w:proofErr w:type="spellStart"/>
      <w:r w:rsidRPr="00B760DE">
        <w:t>NCPDP</w:t>
      </w:r>
      <w:proofErr w:type="spellEnd"/>
      <w:r w:rsidRPr="00B760DE">
        <w:t xml:space="preserve"> Telecommunication Standard Implementation Guide Version</w:t>
      </w:r>
      <w:r w:rsidR="00B760DE" w:rsidRPr="00B760DE">
        <w:t xml:space="preserve"> </w:t>
      </w:r>
      <w:proofErr w:type="spellStart"/>
      <w:r w:rsidRPr="00B760DE">
        <w:t>D.0</w:t>
      </w:r>
      <w:proofErr w:type="spellEnd"/>
      <w:r w:rsidRPr="00B760DE">
        <w:t xml:space="preserve"> and the Batch Standard Implementation Guide, Version 1, Release 2 (Version 1.2), January 2000.</w:t>
      </w:r>
    </w:p>
    <w:p w14:paraId="73354618" w14:textId="77777777" w:rsidR="004C6341" w:rsidRPr="007C2EA7" w:rsidRDefault="00156A55" w:rsidP="003249C9">
      <w:pPr>
        <w:pStyle w:val="NumberList3"/>
        <w:numPr>
          <w:ilvl w:val="0"/>
          <w:numId w:val="40"/>
        </w:numPr>
        <w:spacing w:after="120"/>
        <w:ind w:left="450" w:hanging="450"/>
      </w:pPr>
      <w:r>
        <w:br w:type="page"/>
      </w:r>
      <w:r w:rsidR="004C6341" w:rsidRPr="007C2EA7">
        <w:lastRenderedPageBreak/>
        <w:t>Remittance:</w:t>
      </w:r>
    </w:p>
    <w:p w14:paraId="5DCF098B" w14:textId="77777777" w:rsidR="004C6341" w:rsidRPr="00D42CC6" w:rsidRDefault="004C6341" w:rsidP="003249C9">
      <w:pPr>
        <w:autoSpaceDE w:val="0"/>
        <w:autoSpaceDN w:val="0"/>
        <w:adjustRightInd w:val="0"/>
        <w:spacing w:after="120"/>
        <w:rPr>
          <w:bCs/>
          <w:color w:val="000000"/>
          <w:szCs w:val="22"/>
        </w:rPr>
      </w:pPr>
      <w:r w:rsidRPr="00D42CC6">
        <w:rPr>
          <w:bCs/>
          <w:color w:val="000000"/>
          <w:szCs w:val="22"/>
        </w:rPr>
        <w:t xml:space="preserve">ASC </w:t>
      </w:r>
      <w:proofErr w:type="spellStart"/>
      <w:r w:rsidRPr="00D42CC6">
        <w:rPr>
          <w:bCs/>
          <w:color w:val="000000"/>
          <w:szCs w:val="22"/>
        </w:rPr>
        <w:t>X12N</w:t>
      </w:r>
      <w:proofErr w:type="spellEnd"/>
      <w:r w:rsidRPr="00D42CC6">
        <w:rPr>
          <w:bCs/>
          <w:color w:val="000000"/>
          <w:szCs w:val="22"/>
        </w:rPr>
        <w:t>/</w:t>
      </w:r>
      <w:proofErr w:type="spellStart"/>
      <w:r w:rsidRPr="00D42CC6">
        <w:rPr>
          <w:bCs/>
          <w:color w:val="000000"/>
          <w:szCs w:val="22"/>
        </w:rPr>
        <w:t>005010X221</w:t>
      </w:r>
      <w:proofErr w:type="spellEnd"/>
    </w:p>
    <w:p w14:paraId="6AADF907" w14:textId="77777777" w:rsidR="004C6341" w:rsidRPr="00D42CC6" w:rsidRDefault="004C6341" w:rsidP="003249C9">
      <w:pPr>
        <w:autoSpaceDE w:val="0"/>
        <w:autoSpaceDN w:val="0"/>
        <w:adjustRightInd w:val="0"/>
        <w:spacing w:after="120"/>
        <w:rPr>
          <w:bCs/>
          <w:color w:val="000000"/>
          <w:szCs w:val="22"/>
        </w:rPr>
      </w:pPr>
      <w:r w:rsidRPr="00D42CC6">
        <w:rPr>
          <w:bCs/>
          <w:color w:val="000000"/>
          <w:szCs w:val="22"/>
        </w:rPr>
        <w:t>Based on Version 5, Release 1</w:t>
      </w:r>
    </w:p>
    <w:p w14:paraId="2F377216" w14:textId="77777777" w:rsidR="004C6341" w:rsidRPr="00D42CC6" w:rsidRDefault="004C6341" w:rsidP="003249C9">
      <w:pPr>
        <w:autoSpaceDE w:val="0"/>
        <w:autoSpaceDN w:val="0"/>
        <w:adjustRightInd w:val="0"/>
        <w:spacing w:after="120"/>
        <w:rPr>
          <w:bCs/>
          <w:color w:val="000000"/>
          <w:szCs w:val="22"/>
        </w:rPr>
      </w:pPr>
      <w:r w:rsidRPr="00D42CC6">
        <w:rPr>
          <w:bCs/>
          <w:color w:val="000000"/>
          <w:szCs w:val="22"/>
        </w:rPr>
        <w:t xml:space="preserve">ASC </w:t>
      </w:r>
      <w:proofErr w:type="spellStart"/>
      <w:r w:rsidRPr="00D42CC6">
        <w:rPr>
          <w:bCs/>
          <w:color w:val="000000"/>
          <w:szCs w:val="22"/>
        </w:rPr>
        <w:t>X12</w:t>
      </w:r>
      <w:proofErr w:type="spellEnd"/>
      <w:r w:rsidRPr="00D42CC6">
        <w:rPr>
          <w:bCs/>
          <w:color w:val="000000"/>
          <w:szCs w:val="22"/>
        </w:rPr>
        <w:t xml:space="preserve"> Standards for Electronic Data Interchange</w:t>
      </w:r>
    </w:p>
    <w:p w14:paraId="7D208916" w14:textId="77777777" w:rsidR="004C6341" w:rsidRPr="00D42CC6" w:rsidRDefault="004C6341" w:rsidP="003249C9">
      <w:pPr>
        <w:autoSpaceDE w:val="0"/>
        <w:autoSpaceDN w:val="0"/>
        <w:adjustRightInd w:val="0"/>
        <w:spacing w:after="120"/>
        <w:rPr>
          <w:bCs/>
          <w:color w:val="000000"/>
          <w:szCs w:val="22"/>
        </w:rPr>
      </w:pPr>
      <w:r w:rsidRPr="00D42CC6">
        <w:rPr>
          <w:bCs/>
          <w:color w:val="000000"/>
          <w:szCs w:val="22"/>
        </w:rPr>
        <w:t>Technical Report Type 3</w:t>
      </w:r>
    </w:p>
    <w:p w14:paraId="6437FBB0" w14:textId="77777777" w:rsidR="004C6341" w:rsidRPr="00D42CC6" w:rsidRDefault="004C6341" w:rsidP="003249C9">
      <w:pPr>
        <w:autoSpaceDE w:val="0"/>
        <w:autoSpaceDN w:val="0"/>
        <w:adjustRightInd w:val="0"/>
        <w:spacing w:after="120"/>
        <w:rPr>
          <w:bCs/>
          <w:color w:val="000000"/>
          <w:szCs w:val="22"/>
        </w:rPr>
      </w:pPr>
      <w:r w:rsidRPr="00D42CC6">
        <w:rPr>
          <w:bCs/>
          <w:color w:val="000000"/>
          <w:szCs w:val="22"/>
        </w:rPr>
        <w:t>Health Care Claim Payment/Advice (835)</w:t>
      </w:r>
    </w:p>
    <w:p w14:paraId="52BF81F4" w14:textId="77777777" w:rsidR="004C6341" w:rsidRPr="00D42CC6" w:rsidRDefault="004C6341" w:rsidP="003249C9">
      <w:pPr>
        <w:spacing w:after="120"/>
        <w:rPr>
          <w:color w:val="000000"/>
          <w:szCs w:val="22"/>
        </w:rPr>
      </w:pPr>
      <w:r w:rsidRPr="00D42CC6">
        <w:rPr>
          <w:color w:val="000000"/>
          <w:szCs w:val="22"/>
        </w:rPr>
        <w:t>APRIL 2006</w:t>
      </w:r>
    </w:p>
    <w:p w14:paraId="17E94084" w14:textId="77777777" w:rsidR="004C6341" w:rsidRPr="00D42CC6" w:rsidRDefault="004C6341" w:rsidP="003249C9">
      <w:pPr>
        <w:autoSpaceDE w:val="0"/>
        <w:autoSpaceDN w:val="0"/>
        <w:adjustRightInd w:val="0"/>
        <w:spacing w:after="120"/>
        <w:rPr>
          <w:bCs/>
          <w:color w:val="000000"/>
          <w:szCs w:val="22"/>
        </w:rPr>
      </w:pPr>
      <w:r w:rsidRPr="00D42CC6">
        <w:rPr>
          <w:bCs/>
          <w:color w:val="000000"/>
          <w:szCs w:val="22"/>
        </w:rPr>
        <w:t xml:space="preserve">ASC </w:t>
      </w:r>
      <w:proofErr w:type="spellStart"/>
      <w:r w:rsidRPr="00D42CC6">
        <w:rPr>
          <w:bCs/>
          <w:color w:val="000000"/>
          <w:szCs w:val="22"/>
        </w:rPr>
        <w:t>X12N</w:t>
      </w:r>
      <w:proofErr w:type="spellEnd"/>
      <w:r w:rsidRPr="00D42CC6">
        <w:rPr>
          <w:bCs/>
          <w:color w:val="000000"/>
          <w:szCs w:val="22"/>
        </w:rPr>
        <w:t>/</w:t>
      </w:r>
      <w:proofErr w:type="spellStart"/>
      <w:r w:rsidRPr="00D42CC6">
        <w:rPr>
          <w:bCs/>
          <w:color w:val="000000"/>
          <w:szCs w:val="22"/>
        </w:rPr>
        <w:t>005010X221E1</w:t>
      </w:r>
      <w:proofErr w:type="spellEnd"/>
    </w:p>
    <w:p w14:paraId="6A5CB761" w14:textId="77777777" w:rsidR="00D07387" w:rsidRPr="00D42CC6" w:rsidRDefault="00D07387" w:rsidP="003249C9">
      <w:pPr>
        <w:spacing w:after="120"/>
        <w:rPr>
          <w:bCs/>
          <w:szCs w:val="22"/>
        </w:rPr>
      </w:pPr>
      <w:r w:rsidRPr="00D42CC6">
        <w:rPr>
          <w:bCs/>
          <w:szCs w:val="22"/>
        </w:rPr>
        <w:t>Based on Version 5, Release 1</w:t>
      </w:r>
    </w:p>
    <w:p w14:paraId="01F4039F" w14:textId="77777777" w:rsidR="00D07387" w:rsidRPr="00D42CC6" w:rsidRDefault="00D07387" w:rsidP="003249C9">
      <w:pPr>
        <w:spacing w:after="120"/>
        <w:rPr>
          <w:bCs/>
          <w:szCs w:val="22"/>
        </w:rPr>
      </w:pPr>
      <w:r w:rsidRPr="00D42CC6">
        <w:rPr>
          <w:bCs/>
          <w:szCs w:val="22"/>
        </w:rPr>
        <w:t xml:space="preserve">ASC </w:t>
      </w:r>
      <w:proofErr w:type="spellStart"/>
      <w:r w:rsidRPr="00D42CC6">
        <w:rPr>
          <w:bCs/>
          <w:szCs w:val="22"/>
        </w:rPr>
        <w:t>X12</w:t>
      </w:r>
      <w:proofErr w:type="spellEnd"/>
      <w:r w:rsidRPr="00D42CC6">
        <w:rPr>
          <w:bCs/>
          <w:szCs w:val="22"/>
        </w:rPr>
        <w:t xml:space="preserve"> Standards for Electronic Data Interchange</w:t>
      </w:r>
    </w:p>
    <w:p w14:paraId="093B9626" w14:textId="77777777" w:rsidR="00D07387" w:rsidRPr="00D42CC6" w:rsidRDefault="00D07387" w:rsidP="003249C9">
      <w:pPr>
        <w:spacing w:after="120"/>
        <w:rPr>
          <w:bCs/>
          <w:szCs w:val="22"/>
        </w:rPr>
      </w:pPr>
      <w:r w:rsidRPr="00D42CC6">
        <w:rPr>
          <w:bCs/>
          <w:szCs w:val="22"/>
        </w:rPr>
        <w:t>Technical Report Type 3</w:t>
      </w:r>
    </w:p>
    <w:p w14:paraId="4DFBE9CD" w14:textId="77777777" w:rsidR="00D07387" w:rsidRPr="00D42CC6" w:rsidRDefault="00D07387" w:rsidP="003249C9">
      <w:pPr>
        <w:spacing w:after="120"/>
        <w:rPr>
          <w:bCs/>
          <w:szCs w:val="22"/>
        </w:rPr>
      </w:pPr>
      <w:r w:rsidRPr="00D42CC6">
        <w:rPr>
          <w:bCs/>
          <w:szCs w:val="22"/>
        </w:rPr>
        <w:t>Health Care Claim Payment/Advice (835)</w:t>
      </w:r>
    </w:p>
    <w:p w14:paraId="54453E92" w14:textId="77777777" w:rsidR="00D07387" w:rsidRPr="00D42CC6" w:rsidRDefault="00D07387" w:rsidP="003249C9">
      <w:pPr>
        <w:spacing w:after="120"/>
        <w:rPr>
          <w:bCs/>
          <w:szCs w:val="22"/>
        </w:rPr>
      </w:pPr>
      <w:r w:rsidRPr="00D42CC6">
        <w:rPr>
          <w:bCs/>
          <w:szCs w:val="22"/>
        </w:rPr>
        <w:t>Errata</w:t>
      </w:r>
    </w:p>
    <w:p w14:paraId="7F7E412D" w14:textId="77777777" w:rsidR="004C6341" w:rsidRPr="00D42CC6" w:rsidRDefault="004C6341" w:rsidP="003249C9">
      <w:pPr>
        <w:spacing w:after="120"/>
        <w:rPr>
          <w:szCs w:val="22"/>
        </w:rPr>
      </w:pPr>
      <w:r w:rsidRPr="00D42CC6">
        <w:rPr>
          <w:szCs w:val="22"/>
        </w:rPr>
        <w:t>JANUARY 2009</w:t>
      </w:r>
    </w:p>
    <w:p w14:paraId="299748E5" w14:textId="77777777" w:rsidR="00D07387" w:rsidRPr="00D42CC6" w:rsidRDefault="00D07387" w:rsidP="003249C9">
      <w:pPr>
        <w:spacing w:after="120"/>
        <w:rPr>
          <w:bCs/>
          <w:szCs w:val="22"/>
        </w:rPr>
      </w:pPr>
      <w:r w:rsidRPr="00D42CC6">
        <w:rPr>
          <w:bCs/>
          <w:szCs w:val="22"/>
        </w:rPr>
        <w:t xml:space="preserve">ASC </w:t>
      </w:r>
      <w:proofErr w:type="spellStart"/>
      <w:r w:rsidRPr="00D42CC6">
        <w:rPr>
          <w:bCs/>
          <w:szCs w:val="22"/>
        </w:rPr>
        <w:t>X12N</w:t>
      </w:r>
      <w:proofErr w:type="spellEnd"/>
      <w:r w:rsidRPr="00D42CC6">
        <w:rPr>
          <w:bCs/>
          <w:szCs w:val="22"/>
        </w:rPr>
        <w:t>/</w:t>
      </w:r>
      <w:proofErr w:type="spellStart"/>
      <w:r w:rsidRPr="00D42CC6">
        <w:rPr>
          <w:bCs/>
          <w:szCs w:val="22"/>
        </w:rPr>
        <w:t>005010X221A1</w:t>
      </w:r>
      <w:proofErr w:type="spellEnd"/>
      <w:r w:rsidRPr="00D42CC6">
        <w:rPr>
          <w:bCs/>
          <w:szCs w:val="22"/>
        </w:rPr>
        <w:t xml:space="preserve"> </w:t>
      </w:r>
    </w:p>
    <w:p w14:paraId="2BD44240" w14:textId="77777777" w:rsidR="00D07387" w:rsidRPr="00D42CC6" w:rsidRDefault="00D07387" w:rsidP="003249C9">
      <w:pPr>
        <w:spacing w:after="120"/>
        <w:rPr>
          <w:bCs/>
          <w:szCs w:val="22"/>
        </w:rPr>
      </w:pPr>
      <w:r w:rsidRPr="00D42CC6">
        <w:rPr>
          <w:bCs/>
          <w:szCs w:val="22"/>
        </w:rPr>
        <w:t>Based on Version 5, Release 1</w:t>
      </w:r>
    </w:p>
    <w:p w14:paraId="08FE488D" w14:textId="77777777" w:rsidR="00D07387" w:rsidRPr="00D42CC6" w:rsidRDefault="00D07387" w:rsidP="003249C9">
      <w:pPr>
        <w:spacing w:after="120"/>
        <w:rPr>
          <w:bCs/>
          <w:szCs w:val="22"/>
        </w:rPr>
      </w:pPr>
      <w:r w:rsidRPr="00D42CC6">
        <w:rPr>
          <w:bCs/>
          <w:szCs w:val="22"/>
        </w:rPr>
        <w:t xml:space="preserve">ASC </w:t>
      </w:r>
      <w:proofErr w:type="spellStart"/>
      <w:r w:rsidRPr="00D42CC6">
        <w:rPr>
          <w:bCs/>
          <w:szCs w:val="22"/>
        </w:rPr>
        <w:t>X12</w:t>
      </w:r>
      <w:proofErr w:type="spellEnd"/>
      <w:r w:rsidRPr="00D42CC6">
        <w:rPr>
          <w:bCs/>
          <w:szCs w:val="22"/>
        </w:rPr>
        <w:t xml:space="preserve"> Standards for Electronic Data Interchange</w:t>
      </w:r>
    </w:p>
    <w:p w14:paraId="1E31FEA6" w14:textId="77777777" w:rsidR="00D07387" w:rsidRPr="00D42CC6" w:rsidRDefault="00D07387" w:rsidP="003249C9">
      <w:pPr>
        <w:spacing w:after="120"/>
        <w:rPr>
          <w:bCs/>
          <w:szCs w:val="22"/>
        </w:rPr>
      </w:pPr>
      <w:r w:rsidRPr="00D42CC6">
        <w:rPr>
          <w:bCs/>
          <w:szCs w:val="22"/>
        </w:rPr>
        <w:t>Technical Report Type 3</w:t>
      </w:r>
    </w:p>
    <w:p w14:paraId="7F02ED55" w14:textId="77777777" w:rsidR="00D07387" w:rsidRPr="00D42CC6" w:rsidRDefault="00D07387" w:rsidP="003249C9">
      <w:pPr>
        <w:spacing w:after="120"/>
        <w:rPr>
          <w:bCs/>
          <w:szCs w:val="22"/>
        </w:rPr>
      </w:pPr>
      <w:r w:rsidRPr="00D42CC6">
        <w:rPr>
          <w:bCs/>
          <w:szCs w:val="22"/>
        </w:rPr>
        <w:t>Health Care Claim Payment/Advice (835)</w:t>
      </w:r>
    </w:p>
    <w:p w14:paraId="2E57DD93" w14:textId="77777777" w:rsidR="00D07387" w:rsidRPr="00D42CC6" w:rsidRDefault="00D07387" w:rsidP="003249C9">
      <w:pPr>
        <w:spacing w:after="120"/>
        <w:rPr>
          <w:bCs/>
          <w:szCs w:val="22"/>
        </w:rPr>
      </w:pPr>
      <w:r w:rsidRPr="00D42CC6">
        <w:rPr>
          <w:bCs/>
          <w:szCs w:val="22"/>
        </w:rPr>
        <w:t>Errata</w:t>
      </w:r>
    </w:p>
    <w:p w14:paraId="7BDC2871" w14:textId="77777777" w:rsidR="00D07387" w:rsidRPr="00D42CC6" w:rsidRDefault="00D07387" w:rsidP="003249C9">
      <w:pPr>
        <w:spacing w:after="120"/>
        <w:rPr>
          <w:szCs w:val="22"/>
        </w:rPr>
      </w:pPr>
      <w:r w:rsidRPr="00D42CC6">
        <w:rPr>
          <w:szCs w:val="22"/>
        </w:rPr>
        <w:t>June 2010</w:t>
      </w:r>
    </w:p>
    <w:p w14:paraId="4808614D" w14:textId="77777777" w:rsidR="004C6341" w:rsidRPr="007C2EA7" w:rsidRDefault="004C6341" w:rsidP="003249C9">
      <w:pPr>
        <w:pStyle w:val="NumberList3"/>
        <w:numPr>
          <w:ilvl w:val="0"/>
          <w:numId w:val="40"/>
        </w:numPr>
        <w:spacing w:after="120"/>
        <w:ind w:left="450" w:hanging="450"/>
      </w:pPr>
      <w:r w:rsidRPr="007C2EA7">
        <w:t>Documentation / Attachments to Support a Claim:</w:t>
      </w:r>
    </w:p>
    <w:p w14:paraId="04899055" w14:textId="77777777" w:rsidR="004C6341" w:rsidRPr="00D42CC6" w:rsidRDefault="004C6341" w:rsidP="003249C9">
      <w:pPr>
        <w:pStyle w:val="LowerAlphaList2"/>
        <w:numPr>
          <w:ilvl w:val="2"/>
          <w:numId w:val="45"/>
        </w:numPr>
        <w:spacing w:after="120"/>
        <w:ind w:left="540" w:hanging="540"/>
      </w:pPr>
      <w:r w:rsidRPr="00D42CC6">
        <w:t>Additional Information to Support a Health Care Claim [Optional]</w:t>
      </w:r>
    </w:p>
    <w:p w14:paraId="2C72B9B0" w14:textId="77777777" w:rsidR="004C6341" w:rsidRPr="00D42CC6" w:rsidRDefault="004C6341" w:rsidP="003249C9">
      <w:pPr>
        <w:autoSpaceDE w:val="0"/>
        <w:autoSpaceDN w:val="0"/>
        <w:adjustRightInd w:val="0"/>
        <w:spacing w:after="120"/>
        <w:rPr>
          <w:bCs/>
          <w:color w:val="000000"/>
          <w:szCs w:val="22"/>
        </w:rPr>
      </w:pPr>
      <w:r w:rsidRPr="00D42CC6">
        <w:rPr>
          <w:bCs/>
          <w:color w:val="000000"/>
          <w:szCs w:val="22"/>
        </w:rPr>
        <w:t xml:space="preserve">ASC </w:t>
      </w:r>
      <w:proofErr w:type="spellStart"/>
      <w:r w:rsidRPr="00D42CC6">
        <w:rPr>
          <w:bCs/>
          <w:color w:val="000000"/>
          <w:szCs w:val="22"/>
        </w:rPr>
        <w:t>X12N</w:t>
      </w:r>
      <w:proofErr w:type="spellEnd"/>
      <w:r w:rsidRPr="00D42CC6">
        <w:rPr>
          <w:bCs/>
          <w:color w:val="000000"/>
          <w:szCs w:val="22"/>
        </w:rPr>
        <w:t>/</w:t>
      </w:r>
      <w:proofErr w:type="spellStart"/>
      <w:r w:rsidRPr="00D42CC6">
        <w:rPr>
          <w:bCs/>
          <w:color w:val="000000"/>
          <w:szCs w:val="22"/>
        </w:rPr>
        <w:t>005010X210</w:t>
      </w:r>
      <w:proofErr w:type="spellEnd"/>
    </w:p>
    <w:p w14:paraId="484A603E" w14:textId="77777777" w:rsidR="004C6341" w:rsidRPr="00D42CC6" w:rsidRDefault="004C6341" w:rsidP="003249C9">
      <w:pPr>
        <w:autoSpaceDE w:val="0"/>
        <w:autoSpaceDN w:val="0"/>
        <w:adjustRightInd w:val="0"/>
        <w:spacing w:after="120"/>
        <w:rPr>
          <w:bCs/>
          <w:color w:val="000000"/>
          <w:szCs w:val="22"/>
        </w:rPr>
      </w:pPr>
      <w:r w:rsidRPr="00D42CC6">
        <w:rPr>
          <w:bCs/>
          <w:color w:val="000000"/>
          <w:szCs w:val="22"/>
        </w:rPr>
        <w:t>Based on Version 5, Release 1</w:t>
      </w:r>
    </w:p>
    <w:p w14:paraId="685AF30D" w14:textId="77777777" w:rsidR="004C6341" w:rsidRPr="00D42CC6" w:rsidRDefault="004C6341" w:rsidP="003249C9">
      <w:pPr>
        <w:autoSpaceDE w:val="0"/>
        <w:autoSpaceDN w:val="0"/>
        <w:adjustRightInd w:val="0"/>
        <w:spacing w:after="120"/>
        <w:rPr>
          <w:bCs/>
          <w:color w:val="000000"/>
          <w:szCs w:val="22"/>
        </w:rPr>
      </w:pPr>
      <w:r w:rsidRPr="00D42CC6">
        <w:rPr>
          <w:bCs/>
          <w:color w:val="000000"/>
          <w:szCs w:val="22"/>
        </w:rPr>
        <w:t xml:space="preserve">ASC </w:t>
      </w:r>
      <w:proofErr w:type="spellStart"/>
      <w:r w:rsidRPr="00D42CC6">
        <w:rPr>
          <w:bCs/>
          <w:color w:val="000000"/>
          <w:szCs w:val="22"/>
        </w:rPr>
        <w:t>X12</w:t>
      </w:r>
      <w:proofErr w:type="spellEnd"/>
      <w:r w:rsidRPr="00D42CC6">
        <w:rPr>
          <w:bCs/>
          <w:color w:val="000000"/>
          <w:szCs w:val="22"/>
        </w:rPr>
        <w:t xml:space="preserve"> Standards for Electronic Data Interchange</w:t>
      </w:r>
    </w:p>
    <w:p w14:paraId="042B3356" w14:textId="77777777" w:rsidR="004C6341" w:rsidRPr="00D42CC6" w:rsidRDefault="004C6341" w:rsidP="003249C9">
      <w:pPr>
        <w:autoSpaceDE w:val="0"/>
        <w:autoSpaceDN w:val="0"/>
        <w:adjustRightInd w:val="0"/>
        <w:spacing w:after="120"/>
        <w:rPr>
          <w:bCs/>
          <w:color w:val="000000"/>
          <w:szCs w:val="22"/>
        </w:rPr>
      </w:pPr>
      <w:r w:rsidRPr="00D42CC6">
        <w:rPr>
          <w:bCs/>
          <w:color w:val="000000"/>
          <w:szCs w:val="22"/>
        </w:rPr>
        <w:t>Technical Report Type 3</w:t>
      </w:r>
    </w:p>
    <w:p w14:paraId="085D1627" w14:textId="77777777" w:rsidR="004C6341" w:rsidRPr="00D42CC6" w:rsidRDefault="004C6341" w:rsidP="003249C9">
      <w:pPr>
        <w:autoSpaceDE w:val="0"/>
        <w:autoSpaceDN w:val="0"/>
        <w:adjustRightInd w:val="0"/>
        <w:spacing w:after="120"/>
        <w:rPr>
          <w:bCs/>
          <w:color w:val="000000"/>
          <w:szCs w:val="22"/>
        </w:rPr>
      </w:pPr>
      <w:r w:rsidRPr="00D42CC6">
        <w:rPr>
          <w:bCs/>
          <w:color w:val="000000"/>
          <w:szCs w:val="22"/>
        </w:rPr>
        <w:t>Additional Information to Support a Health Care Claim (275)</w:t>
      </w:r>
    </w:p>
    <w:p w14:paraId="76279A93" w14:textId="77777777" w:rsidR="004C6341" w:rsidRPr="00D42CC6" w:rsidRDefault="004C6341" w:rsidP="003249C9">
      <w:pPr>
        <w:spacing w:after="120"/>
        <w:rPr>
          <w:iCs/>
          <w:szCs w:val="22"/>
        </w:rPr>
      </w:pPr>
      <w:r w:rsidRPr="00D42CC6">
        <w:rPr>
          <w:color w:val="000000"/>
          <w:szCs w:val="22"/>
        </w:rPr>
        <w:t>February 2008</w:t>
      </w:r>
    </w:p>
    <w:p w14:paraId="6861F362" w14:textId="77777777" w:rsidR="00A63554" w:rsidRPr="00D42CC6" w:rsidRDefault="00A63554" w:rsidP="003249C9">
      <w:pPr>
        <w:autoSpaceDE w:val="0"/>
        <w:autoSpaceDN w:val="0"/>
        <w:adjustRightInd w:val="0"/>
        <w:spacing w:after="120"/>
        <w:rPr>
          <w:bCs/>
          <w:color w:val="000000"/>
          <w:szCs w:val="22"/>
        </w:rPr>
      </w:pPr>
      <w:r w:rsidRPr="00D42CC6">
        <w:rPr>
          <w:bCs/>
          <w:color w:val="000000"/>
          <w:szCs w:val="22"/>
        </w:rPr>
        <w:t xml:space="preserve">ASC </w:t>
      </w:r>
      <w:proofErr w:type="spellStart"/>
      <w:r w:rsidRPr="00D42CC6">
        <w:rPr>
          <w:bCs/>
          <w:color w:val="000000"/>
          <w:szCs w:val="22"/>
        </w:rPr>
        <w:t>X12N</w:t>
      </w:r>
      <w:proofErr w:type="spellEnd"/>
      <w:r w:rsidRPr="00D42CC6">
        <w:rPr>
          <w:bCs/>
          <w:color w:val="000000"/>
          <w:szCs w:val="22"/>
        </w:rPr>
        <w:t>/</w:t>
      </w:r>
      <w:proofErr w:type="spellStart"/>
      <w:r w:rsidRPr="00D42CC6">
        <w:rPr>
          <w:bCs/>
          <w:color w:val="000000"/>
          <w:szCs w:val="22"/>
        </w:rPr>
        <w:t>005010X210E1</w:t>
      </w:r>
      <w:proofErr w:type="spellEnd"/>
    </w:p>
    <w:p w14:paraId="10C2EBB8" w14:textId="77777777" w:rsidR="00A63554" w:rsidRPr="00D42CC6" w:rsidRDefault="00A63554" w:rsidP="003249C9">
      <w:pPr>
        <w:autoSpaceDE w:val="0"/>
        <w:autoSpaceDN w:val="0"/>
        <w:adjustRightInd w:val="0"/>
        <w:spacing w:after="120"/>
        <w:rPr>
          <w:bCs/>
          <w:color w:val="000000"/>
          <w:szCs w:val="22"/>
        </w:rPr>
      </w:pPr>
      <w:r w:rsidRPr="00D42CC6">
        <w:rPr>
          <w:bCs/>
          <w:color w:val="000000"/>
          <w:szCs w:val="22"/>
        </w:rPr>
        <w:t>Based on Version 5, Release 1</w:t>
      </w:r>
    </w:p>
    <w:p w14:paraId="20D9A1A6" w14:textId="77777777" w:rsidR="00A63554" w:rsidRPr="00D42CC6" w:rsidRDefault="00A63554" w:rsidP="003249C9">
      <w:pPr>
        <w:autoSpaceDE w:val="0"/>
        <w:autoSpaceDN w:val="0"/>
        <w:adjustRightInd w:val="0"/>
        <w:spacing w:after="120"/>
        <w:rPr>
          <w:bCs/>
          <w:color w:val="000000"/>
          <w:szCs w:val="22"/>
        </w:rPr>
      </w:pPr>
      <w:r w:rsidRPr="00D42CC6">
        <w:rPr>
          <w:bCs/>
          <w:color w:val="000000"/>
          <w:szCs w:val="22"/>
        </w:rPr>
        <w:t xml:space="preserve">ASC </w:t>
      </w:r>
      <w:proofErr w:type="spellStart"/>
      <w:r w:rsidRPr="00D42CC6">
        <w:rPr>
          <w:bCs/>
          <w:color w:val="000000"/>
          <w:szCs w:val="22"/>
        </w:rPr>
        <w:t>X12</w:t>
      </w:r>
      <w:proofErr w:type="spellEnd"/>
      <w:r w:rsidRPr="00D42CC6">
        <w:rPr>
          <w:bCs/>
          <w:color w:val="000000"/>
          <w:szCs w:val="22"/>
        </w:rPr>
        <w:t xml:space="preserve"> Standards for Electronic Data Interchange</w:t>
      </w:r>
    </w:p>
    <w:p w14:paraId="581B32CC" w14:textId="77777777" w:rsidR="00A63554" w:rsidRPr="00D42CC6" w:rsidRDefault="00A63554" w:rsidP="003249C9">
      <w:pPr>
        <w:autoSpaceDE w:val="0"/>
        <w:autoSpaceDN w:val="0"/>
        <w:adjustRightInd w:val="0"/>
        <w:spacing w:after="120"/>
        <w:rPr>
          <w:bCs/>
          <w:color w:val="000000"/>
          <w:szCs w:val="22"/>
        </w:rPr>
      </w:pPr>
      <w:r w:rsidRPr="00D42CC6">
        <w:rPr>
          <w:bCs/>
          <w:color w:val="000000"/>
          <w:szCs w:val="22"/>
        </w:rPr>
        <w:t>Technical Report Type 3</w:t>
      </w:r>
    </w:p>
    <w:p w14:paraId="26789F9E" w14:textId="77777777" w:rsidR="00A63554" w:rsidRPr="00D42CC6" w:rsidRDefault="00A63554" w:rsidP="003249C9">
      <w:pPr>
        <w:autoSpaceDE w:val="0"/>
        <w:autoSpaceDN w:val="0"/>
        <w:adjustRightInd w:val="0"/>
        <w:spacing w:after="120"/>
        <w:rPr>
          <w:bCs/>
          <w:color w:val="000000"/>
          <w:szCs w:val="22"/>
        </w:rPr>
      </w:pPr>
      <w:r w:rsidRPr="00D42CC6">
        <w:rPr>
          <w:bCs/>
          <w:color w:val="000000"/>
          <w:szCs w:val="22"/>
        </w:rPr>
        <w:t>Additional Information to Support a Health Care Claim (275)</w:t>
      </w:r>
    </w:p>
    <w:p w14:paraId="7C902C43" w14:textId="77777777" w:rsidR="002A35CC" w:rsidRPr="00D42CC6" w:rsidRDefault="002A35CC" w:rsidP="003249C9">
      <w:pPr>
        <w:autoSpaceDE w:val="0"/>
        <w:autoSpaceDN w:val="0"/>
        <w:adjustRightInd w:val="0"/>
        <w:spacing w:after="120"/>
        <w:rPr>
          <w:bCs/>
          <w:color w:val="000000"/>
          <w:szCs w:val="22"/>
        </w:rPr>
      </w:pPr>
      <w:r w:rsidRPr="00D42CC6">
        <w:rPr>
          <w:bCs/>
          <w:color w:val="000000"/>
          <w:szCs w:val="22"/>
        </w:rPr>
        <w:t>Errata</w:t>
      </w:r>
    </w:p>
    <w:p w14:paraId="41FF0B90" w14:textId="77777777" w:rsidR="00A63554" w:rsidRPr="00D42CC6" w:rsidRDefault="00A63554" w:rsidP="003249C9">
      <w:pPr>
        <w:spacing w:after="120"/>
        <w:rPr>
          <w:iCs/>
          <w:szCs w:val="22"/>
        </w:rPr>
      </w:pPr>
      <w:r w:rsidRPr="00D42CC6">
        <w:rPr>
          <w:color w:val="000000"/>
          <w:szCs w:val="22"/>
        </w:rPr>
        <w:t>January 2009</w:t>
      </w:r>
    </w:p>
    <w:p w14:paraId="706B6BA6" w14:textId="77777777" w:rsidR="004C6341" w:rsidRPr="00D42CC6" w:rsidRDefault="00156A55" w:rsidP="003249C9">
      <w:pPr>
        <w:pStyle w:val="LowerAlphaList2"/>
        <w:numPr>
          <w:ilvl w:val="0"/>
          <w:numId w:val="45"/>
        </w:numPr>
        <w:spacing w:after="120"/>
        <w:ind w:left="450" w:hanging="450"/>
      </w:pPr>
      <w:r>
        <w:br w:type="page"/>
      </w:r>
      <w:r w:rsidR="004C6341" w:rsidRPr="00D42CC6">
        <w:lastRenderedPageBreak/>
        <w:t>Request for Additional Information [Optional]:</w:t>
      </w:r>
    </w:p>
    <w:p w14:paraId="640DC56D" w14:textId="77777777" w:rsidR="004C6341" w:rsidRPr="00D42CC6" w:rsidRDefault="004C6341" w:rsidP="003249C9">
      <w:pPr>
        <w:autoSpaceDE w:val="0"/>
        <w:autoSpaceDN w:val="0"/>
        <w:adjustRightInd w:val="0"/>
        <w:spacing w:after="120"/>
        <w:rPr>
          <w:bCs/>
          <w:color w:val="000000"/>
          <w:szCs w:val="22"/>
        </w:rPr>
      </w:pPr>
      <w:r w:rsidRPr="00D42CC6">
        <w:rPr>
          <w:bCs/>
          <w:color w:val="000000"/>
          <w:szCs w:val="22"/>
        </w:rPr>
        <w:t xml:space="preserve">ASC </w:t>
      </w:r>
      <w:proofErr w:type="spellStart"/>
      <w:r w:rsidRPr="00D42CC6">
        <w:rPr>
          <w:bCs/>
          <w:color w:val="000000"/>
          <w:szCs w:val="22"/>
        </w:rPr>
        <w:t>X12N</w:t>
      </w:r>
      <w:proofErr w:type="spellEnd"/>
      <w:r w:rsidRPr="00D42CC6">
        <w:rPr>
          <w:bCs/>
          <w:color w:val="000000"/>
          <w:szCs w:val="22"/>
        </w:rPr>
        <w:t>/</w:t>
      </w:r>
      <w:proofErr w:type="spellStart"/>
      <w:r w:rsidRPr="00D42CC6">
        <w:rPr>
          <w:bCs/>
          <w:color w:val="000000"/>
          <w:szCs w:val="22"/>
        </w:rPr>
        <w:t>005010X213</w:t>
      </w:r>
      <w:proofErr w:type="spellEnd"/>
    </w:p>
    <w:p w14:paraId="7F5BC5D4" w14:textId="77777777" w:rsidR="004C6341" w:rsidRPr="00D42CC6" w:rsidRDefault="004C6341" w:rsidP="003249C9">
      <w:pPr>
        <w:autoSpaceDE w:val="0"/>
        <w:autoSpaceDN w:val="0"/>
        <w:adjustRightInd w:val="0"/>
        <w:spacing w:after="120"/>
        <w:rPr>
          <w:bCs/>
          <w:color w:val="000000"/>
          <w:szCs w:val="22"/>
        </w:rPr>
      </w:pPr>
      <w:r w:rsidRPr="00D42CC6">
        <w:rPr>
          <w:bCs/>
          <w:color w:val="000000"/>
          <w:szCs w:val="22"/>
        </w:rPr>
        <w:t>Based on Version 5, Release 1</w:t>
      </w:r>
    </w:p>
    <w:p w14:paraId="7EC1510B" w14:textId="77777777" w:rsidR="004C6341" w:rsidRPr="00D42CC6" w:rsidRDefault="004C6341" w:rsidP="003249C9">
      <w:pPr>
        <w:autoSpaceDE w:val="0"/>
        <w:autoSpaceDN w:val="0"/>
        <w:adjustRightInd w:val="0"/>
        <w:spacing w:after="120"/>
        <w:rPr>
          <w:bCs/>
          <w:color w:val="000000"/>
          <w:szCs w:val="22"/>
        </w:rPr>
      </w:pPr>
      <w:r w:rsidRPr="00D42CC6">
        <w:rPr>
          <w:bCs/>
          <w:color w:val="000000"/>
          <w:szCs w:val="22"/>
        </w:rPr>
        <w:t xml:space="preserve">ASC </w:t>
      </w:r>
      <w:proofErr w:type="spellStart"/>
      <w:r w:rsidRPr="00D42CC6">
        <w:rPr>
          <w:bCs/>
          <w:color w:val="000000"/>
          <w:szCs w:val="22"/>
        </w:rPr>
        <w:t>X12</w:t>
      </w:r>
      <w:proofErr w:type="spellEnd"/>
      <w:r w:rsidRPr="00D42CC6">
        <w:rPr>
          <w:bCs/>
          <w:color w:val="000000"/>
          <w:szCs w:val="22"/>
        </w:rPr>
        <w:t xml:space="preserve"> Standards for Electronic Data Interchange</w:t>
      </w:r>
    </w:p>
    <w:p w14:paraId="594F1D16" w14:textId="77777777" w:rsidR="004C6341" w:rsidRPr="00D42CC6" w:rsidRDefault="004C6341" w:rsidP="003249C9">
      <w:pPr>
        <w:autoSpaceDE w:val="0"/>
        <w:autoSpaceDN w:val="0"/>
        <w:adjustRightInd w:val="0"/>
        <w:spacing w:after="120"/>
        <w:rPr>
          <w:bCs/>
          <w:color w:val="000000"/>
          <w:szCs w:val="22"/>
        </w:rPr>
      </w:pPr>
      <w:r w:rsidRPr="00D42CC6">
        <w:rPr>
          <w:bCs/>
          <w:color w:val="000000"/>
          <w:szCs w:val="22"/>
        </w:rPr>
        <w:t>Technical Report Type 3</w:t>
      </w:r>
    </w:p>
    <w:p w14:paraId="4B1BCC34" w14:textId="77777777" w:rsidR="004C6341" w:rsidRPr="00D42CC6" w:rsidRDefault="004C6341" w:rsidP="003249C9">
      <w:pPr>
        <w:autoSpaceDE w:val="0"/>
        <w:autoSpaceDN w:val="0"/>
        <w:adjustRightInd w:val="0"/>
        <w:spacing w:after="120"/>
        <w:rPr>
          <w:bCs/>
          <w:color w:val="000000"/>
          <w:szCs w:val="22"/>
        </w:rPr>
      </w:pPr>
      <w:r w:rsidRPr="00D42CC6">
        <w:rPr>
          <w:bCs/>
          <w:color w:val="000000"/>
          <w:szCs w:val="22"/>
        </w:rPr>
        <w:t>Health Care Claim Request for Additional Information (277)</w:t>
      </w:r>
    </w:p>
    <w:p w14:paraId="0475C05C" w14:textId="77777777" w:rsidR="004C6341" w:rsidRPr="00D42CC6" w:rsidRDefault="004C6341" w:rsidP="003249C9">
      <w:pPr>
        <w:spacing w:after="120"/>
        <w:rPr>
          <w:color w:val="000000"/>
          <w:szCs w:val="22"/>
        </w:rPr>
      </w:pPr>
      <w:r w:rsidRPr="00D42CC6">
        <w:rPr>
          <w:color w:val="000000"/>
          <w:szCs w:val="22"/>
        </w:rPr>
        <w:t>July 2007</w:t>
      </w:r>
    </w:p>
    <w:p w14:paraId="34613841" w14:textId="77777777" w:rsidR="004E6600" w:rsidRPr="00D42CC6" w:rsidRDefault="004E6600" w:rsidP="003249C9">
      <w:pPr>
        <w:spacing w:after="120"/>
        <w:rPr>
          <w:bCs/>
          <w:color w:val="000000"/>
          <w:szCs w:val="22"/>
        </w:rPr>
      </w:pPr>
      <w:r w:rsidRPr="00D42CC6">
        <w:rPr>
          <w:bCs/>
          <w:color w:val="000000"/>
          <w:szCs w:val="22"/>
        </w:rPr>
        <w:t xml:space="preserve">ASC </w:t>
      </w:r>
      <w:proofErr w:type="spellStart"/>
      <w:r w:rsidRPr="00D42CC6">
        <w:rPr>
          <w:bCs/>
          <w:color w:val="000000"/>
          <w:szCs w:val="22"/>
        </w:rPr>
        <w:t>X12N</w:t>
      </w:r>
      <w:proofErr w:type="spellEnd"/>
      <w:r w:rsidRPr="00D42CC6">
        <w:rPr>
          <w:bCs/>
          <w:color w:val="000000"/>
          <w:szCs w:val="22"/>
        </w:rPr>
        <w:t>/</w:t>
      </w:r>
      <w:proofErr w:type="spellStart"/>
      <w:r w:rsidRPr="00D42CC6">
        <w:rPr>
          <w:bCs/>
          <w:color w:val="000000"/>
          <w:szCs w:val="22"/>
        </w:rPr>
        <w:t>005010X213E1</w:t>
      </w:r>
      <w:proofErr w:type="spellEnd"/>
    </w:p>
    <w:p w14:paraId="10B7DD3F" w14:textId="77777777" w:rsidR="004E6600" w:rsidRPr="00D42CC6" w:rsidRDefault="004E6600" w:rsidP="003249C9">
      <w:pPr>
        <w:spacing w:after="120"/>
        <w:rPr>
          <w:bCs/>
          <w:color w:val="000000"/>
          <w:szCs w:val="22"/>
        </w:rPr>
      </w:pPr>
      <w:r w:rsidRPr="00D42CC6">
        <w:rPr>
          <w:bCs/>
          <w:color w:val="000000"/>
          <w:szCs w:val="22"/>
        </w:rPr>
        <w:t>Based on Version 5, Release 1</w:t>
      </w:r>
    </w:p>
    <w:p w14:paraId="78AF863C" w14:textId="77777777" w:rsidR="004E6600" w:rsidRPr="00D42CC6" w:rsidRDefault="004E6600" w:rsidP="003249C9">
      <w:pPr>
        <w:spacing w:after="120"/>
        <w:rPr>
          <w:bCs/>
          <w:color w:val="000000"/>
          <w:szCs w:val="22"/>
        </w:rPr>
      </w:pPr>
      <w:r w:rsidRPr="00D42CC6">
        <w:rPr>
          <w:bCs/>
          <w:color w:val="000000"/>
          <w:szCs w:val="22"/>
        </w:rPr>
        <w:t xml:space="preserve">ASC </w:t>
      </w:r>
      <w:proofErr w:type="spellStart"/>
      <w:r w:rsidRPr="00D42CC6">
        <w:rPr>
          <w:bCs/>
          <w:color w:val="000000"/>
          <w:szCs w:val="22"/>
        </w:rPr>
        <w:t>X12</w:t>
      </w:r>
      <w:proofErr w:type="spellEnd"/>
      <w:r w:rsidRPr="00D42CC6">
        <w:rPr>
          <w:bCs/>
          <w:color w:val="000000"/>
          <w:szCs w:val="22"/>
        </w:rPr>
        <w:t xml:space="preserve"> Standards for Electronic Data Interchange</w:t>
      </w:r>
    </w:p>
    <w:p w14:paraId="00BDAF86" w14:textId="77777777" w:rsidR="004E6600" w:rsidRPr="00D42CC6" w:rsidRDefault="004E6600" w:rsidP="003249C9">
      <w:pPr>
        <w:spacing w:after="120"/>
        <w:rPr>
          <w:bCs/>
          <w:color w:val="000000"/>
          <w:szCs w:val="22"/>
        </w:rPr>
      </w:pPr>
      <w:r w:rsidRPr="00D42CC6">
        <w:rPr>
          <w:bCs/>
          <w:color w:val="000000"/>
          <w:szCs w:val="22"/>
        </w:rPr>
        <w:t>Technical Report Type 3</w:t>
      </w:r>
    </w:p>
    <w:p w14:paraId="080367BF" w14:textId="77777777" w:rsidR="004E6600" w:rsidRPr="00D42CC6" w:rsidRDefault="004E6600" w:rsidP="003249C9">
      <w:pPr>
        <w:spacing w:after="120"/>
        <w:rPr>
          <w:bCs/>
          <w:color w:val="000000"/>
          <w:szCs w:val="22"/>
        </w:rPr>
      </w:pPr>
      <w:r w:rsidRPr="00D42CC6">
        <w:rPr>
          <w:bCs/>
          <w:color w:val="000000"/>
          <w:szCs w:val="22"/>
        </w:rPr>
        <w:t>Health Care Claim Request for Additional Information (277)</w:t>
      </w:r>
      <w:r w:rsidRPr="00D42CC6">
        <w:rPr>
          <w:bCs/>
          <w:color w:val="000000"/>
          <w:szCs w:val="22"/>
        </w:rPr>
        <w:br/>
        <w:t>Errata</w:t>
      </w:r>
    </w:p>
    <w:p w14:paraId="05AFC97B" w14:textId="77777777" w:rsidR="004E6600" w:rsidRPr="00D42CC6" w:rsidRDefault="00482913" w:rsidP="003249C9">
      <w:pPr>
        <w:spacing w:after="120"/>
        <w:rPr>
          <w:color w:val="000000"/>
          <w:szCs w:val="22"/>
        </w:rPr>
      </w:pPr>
      <w:r>
        <w:rPr>
          <w:color w:val="000000"/>
          <w:szCs w:val="22"/>
        </w:rPr>
        <w:t>April 2008</w:t>
      </w:r>
    </w:p>
    <w:p w14:paraId="43D1306A" w14:textId="77777777" w:rsidR="004E6600" w:rsidRPr="00D42CC6" w:rsidRDefault="004E6600" w:rsidP="003249C9">
      <w:pPr>
        <w:spacing w:after="120"/>
        <w:rPr>
          <w:bCs/>
          <w:color w:val="000000"/>
          <w:szCs w:val="22"/>
        </w:rPr>
      </w:pPr>
      <w:r w:rsidRPr="00D42CC6">
        <w:rPr>
          <w:bCs/>
          <w:color w:val="000000"/>
          <w:szCs w:val="22"/>
        </w:rPr>
        <w:t xml:space="preserve">ASC </w:t>
      </w:r>
      <w:proofErr w:type="spellStart"/>
      <w:r w:rsidRPr="00D42CC6">
        <w:rPr>
          <w:bCs/>
          <w:color w:val="000000"/>
          <w:szCs w:val="22"/>
        </w:rPr>
        <w:t>X12N</w:t>
      </w:r>
      <w:proofErr w:type="spellEnd"/>
      <w:r w:rsidRPr="00D42CC6">
        <w:rPr>
          <w:bCs/>
          <w:color w:val="000000"/>
          <w:szCs w:val="22"/>
        </w:rPr>
        <w:t>/</w:t>
      </w:r>
      <w:proofErr w:type="spellStart"/>
      <w:r w:rsidRPr="00D42CC6">
        <w:rPr>
          <w:bCs/>
          <w:color w:val="000000"/>
          <w:szCs w:val="22"/>
        </w:rPr>
        <w:t>005010X213E2</w:t>
      </w:r>
      <w:proofErr w:type="spellEnd"/>
    </w:p>
    <w:p w14:paraId="4B3B2198" w14:textId="77777777" w:rsidR="004E6600" w:rsidRPr="00D42CC6" w:rsidRDefault="004E6600" w:rsidP="003249C9">
      <w:pPr>
        <w:spacing w:after="120"/>
        <w:rPr>
          <w:bCs/>
          <w:color w:val="000000"/>
          <w:szCs w:val="22"/>
        </w:rPr>
      </w:pPr>
      <w:r w:rsidRPr="00D42CC6">
        <w:rPr>
          <w:bCs/>
          <w:color w:val="000000"/>
          <w:szCs w:val="22"/>
        </w:rPr>
        <w:t>Based on Version 5, Release 1</w:t>
      </w:r>
    </w:p>
    <w:p w14:paraId="3684A687" w14:textId="77777777" w:rsidR="004E6600" w:rsidRPr="00D42CC6" w:rsidRDefault="004E6600" w:rsidP="003249C9">
      <w:pPr>
        <w:spacing w:after="120"/>
        <w:rPr>
          <w:bCs/>
          <w:color w:val="000000"/>
          <w:szCs w:val="22"/>
        </w:rPr>
      </w:pPr>
      <w:r w:rsidRPr="00D42CC6">
        <w:rPr>
          <w:bCs/>
          <w:color w:val="000000"/>
          <w:szCs w:val="22"/>
        </w:rPr>
        <w:t xml:space="preserve">ASC </w:t>
      </w:r>
      <w:proofErr w:type="spellStart"/>
      <w:r w:rsidRPr="00D42CC6">
        <w:rPr>
          <w:bCs/>
          <w:color w:val="000000"/>
          <w:szCs w:val="22"/>
        </w:rPr>
        <w:t>X12</w:t>
      </w:r>
      <w:proofErr w:type="spellEnd"/>
      <w:r w:rsidRPr="00D42CC6">
        <w:rPr>
          <w:bCs/>
          <w:color w:val="000000"/>
          <w:szCs w:val="22"/>
        </w:rPr>
        <w:t xml:space="preserve"> Standards for Electronic Data Interchange</w:t>
      </w:r>
    </w:p>
    <w:p w14:paraId="19F54883" w14:textId="77777777" w:rsidR="004E6600" w:rsidRPr="00D42CC6" w:rsidRDefault="004E6600" w:rsidP="003249C9">
      <w:pPr>
        <w:spacing w:after="120"/>
        <w:rPr>
          <w:bCs/>
          <w:color w:val="000000"/>
          <w:szCs w:val="22"/>
        </w:rPr>
      </w:pPr>
      <w:r w:rsidRPr="00D42CC6">
        <w:rPr>
          <w:bCs/>
          <w:color w:val="000000"/>
          <w:szCs w:val="22"/>
        </w:rPr>
        <w:t>Technical Report Type 3</w:t>
      </w:r>
    </w:p>
    <w:p w14:paraId="71EB774B" w14:textId="77777777" w:rsidR="004E6600" w:rsidRPr="00D42CC6" w:rsidRDefault="004E6600" w:rsidP="003249C9">
      <w:pPr>
        <w:spacing w:after="120"/>
        <w:rPr>
          <w:bCs/>
          <w:color w:val="000000"/>
          <w:szCs w:val="22"/>
        </w:rPr>
      </w:pPr>
      <w:r w:rsidRPr="00D42CC6">
        <w:rPr>
          <w:bCs/>
          <w:color w:val="000000"/>
          <w:szCs w:val="22"/>
        </w:rPr>
        <w:t>Health Care Claim Request for Additional Information (277)</w:t>
      </w:r>
    </w:p>
    <w:p w14:paraId="714C70CE" w14:textId="77777777" w:rsidR="004E6600" w:rsidRPr="00D42CC6" w:rsidRDefault="004E6600" w:rsidP="003249C9">
      <w:pPr>
        <w:spacing w:after="120"/>
        <w:rPr>
          <w:bCs/>
          <w:color w:val="000000"/>
          <w:szCs w:val="22"/>
        </w:rPr>
      </w:pPr>
      <w:r w:rsidRPr="00D42CC6">
        <w:rPr>
          <w:bCs/>
          <w:color w:val="000000"/>
          <w:szCs w:val="22"/>
        </w:rPr>
        <w:t>Errata</w:t>
      </w:r>
    </w:p>
    <w:p w14:paraId="1C9072B8" w14:textId="77777777" w:rsidR="004E6600" w:rsidRPr="00D42CC6" w:rsidRDefault="004E6600" w:rsidP="003249C9">
      <w:pPr>
        <w:spacing w:after="120"/>
        <w:rPr>
          <w:color w:val="000000"/>
          <w:szCs w:val="22"/>
        </w:rPr>
      </w:pPr>
      <w:r w:rsidRPr="00D42CC6">
        <w:rPr>
          <w:color w:val="000000"/>
          <w:szCs w:val="22"/>
        </w:rPr>
        <w:t>January 20</w:t>
      </w:r>
      <w:r w:rsidR="00FD6D42" w:rsidRPr="00D42CC6">
        <w:rPr>
          <w:color w:val="000000"/>
          <w:szCs w:val="22"/>
        </w:rPr>
        <w:t>09</w:t>
      </w:r>
    </w:p>
    <w:p w14:paraId="6C8DB543" w14:textId="77777777" w:rsidR="004E6600" w:rsidRPr="00271A7D" w:rsidRDefault="000B7C2B" w:rsidP="003249C9">
      <w:pPr>
        <w:pStyle w:val="NumberList3"/>
        <w:numPr>
          <w:ilvl w:val="0"/>
          <w:numId w:val="40"/>
        </w:numPr>
        <w:spacing w:after="120"/>
        <w:ind w:left="540" w:hanging="540"/>
      </w:pPr>
      <w:r w:rsidRPr="00271A7D">
        <w:t>Communication Requesting Claims Status and Response [Optional]:</w:t>
      </w:r>
    </w:p>
    <w:p w14:paraId="136FC2EE" w14:textId="77777777" w:rsidR="000B7C2B" w:rsidRPr="00271A7D" w:rsidRDefault="001E4943" w:rsidP="003249C9">
      <w:pPr>
        <w:spacing w:after="120"/>
        <w:rPr>
          <w:bCs/>
          <w:color w:val="000000"/>
          <w:szCs w:val="22"/>
        </w:rPr>
      </w:pPr>
      <w:r w:rsidRPr="00271A7D">
        <w:rPr>
          <w:bCs/>
          <w:color w:val="000000"/>
          <w:szCs w:val="22"/>
        </w:rPr>
        <w:t xml:space="preserve">ASC </w:t>
      </w:r>
      <w:proofErr w:type="spellStart"/>
      <w:r w:rsidRPr="00271A7D">
        <w:rPr>
          <w:bCs/>
          <w:color w:val="000000"/>
          <w:szCs w:val="22"/>
        </w:rPr>
        <w:t>X12N</w:t>
      </w:r>
      <w:proofErr w:type="spellEnd"/>
      <w:r w:rsidRPr="00271A7D">
        <w:rPr>
          <w:bCs/>
          <w:color w:val="000000"/>
          <w:szCs w:val="22"/>
        </w:rPr>
        <w:t>/</w:t>
      </w:r>
      <w:proofErr w:type="spellStart"/>
      <w:r w:rsidRPr="00271A7D">
        <w:rPr>
          <w:bCs/>
          <w:color w:val="000000"/>
          <w:szCs w:val="22"/>
        </w:rPr>
        <w:t>005010X212</w:t>
      </w:r>
      <w:proofErr w:type="spellEnd"/>
    </w:p>
    <w:p w14:paraId="4195D40A" w14:textId="77777777" w:rsidR="000B7C2B" w:rsidRPr="00271A7D" w:rsidRDefault="000B7C2B" w:rsidP="003249C9">
      <w:pPr>
        <w:spacing w:after="120"/>
        <w:rPr>
          <w:bCs/>
          <w:color w:val="000000"/>
          <w:szCs w:val="22"/>
        </w:rPr>
      </w:pPr>
      <w:r w:rsidRPr="00271A7D">
        <w:rPr>
          <w:bCs/>
          <w:color w:val="000000"/>
          <w:szCs w:val="22"/>
        </w:rPr>
        <w:t>Based on Version 5, Release 1</w:t>
      </w:r>
    </w:p>
    <w:p w14:paraId="2BF46A96" w14:textId="77777777" w:rsidR="000B7C2B" w:rsidRPr="00271A7D" w:rsidRDefault="000B7C2B" w:rsidP="003249C9">
      <w:pPr>
        <w:spacing w:after="120"/>
        <w:rPr>
          <w:bCs/>
          <w:color w:val="000000"/>
          <w:szCs w:val="22"/>
        </w:rPr>
      </w:pPr>
      <w:r w:rsidRPr="00271A7D">
        <w:rPr>
          <w:bCs/>
          <w:color w:val="000000"/>
          <w:szCs w:val="22"/>
        </w:rPr>
        <w:t xml:space="preserve">ASC </w:t>
      </w:r>
      <w:proofErr w:type="spellStart"/>
      <w:r w:rsidRPr="00271A7D">
        <w:rPr>
          <w:bCs/>
          <w:color w:val="000000"/>
          <w:szCs w:val="22"/>
        </w:rPr>
        <w:t>X12</w:t>
      </w:r>
      <w:proofErr w:type="spellEnd"/>
      <w:r w:rsidRPr="00271A7D">
        <w:rPr>
          <w:bCs/>
          <w:color w:val="000000"/>
          <w:szCs w:val="22"/>
        </w:rPr>
        <w:t xml:space="preserve"> Standards for Electronic Data Interchange</w:t>
      </w:r>
    </w:p>
    <w:p w14:paraId="5AA9C5FF" w14:textId="77777777" w:rsidR="000B7C2B" w:rsidRPr="00271A7D" w:rsidRDefault="000B7C2B" w:rsidP="003249C9">
      <w:pPr>
        <w:spacing w:after="120"/>
        <w:rPr>
          <w:bCs/>
          <w:color w:val="000000"/>
          <w:szCs w:val="22"/>
        </w:rPr>
      </w:pPr>
      <w:r w:rsidRPr="00271A7D">
        <w:rPr>
          <w:bCs/>
          <w:color w:val="000000"/>
          <w:szCs w:val="22"/>
        </w:rPr>
        <w:t>Technical Report Type 3</w:t>
      </w:r>
    </w:p>
    <w:p w14:paraId="3E1DA8BF" w14:textId="77777777" w:rsidR="000B7C2B" w:rsidRPr="00271A7D" w:rsidRDefault="000B7C2B" w:rsidP="003249C9">
      <w:pPr>
        <w:spacing w:after="120"/>
        <w:rPr>
          <w:bCs/>
          <w:color w:val="000000"/>
          <w:szCs w:val="22"/>
        </w:rPr>
      </w:pPr>
      <w:r w:rsidRPr="00271A7D">
        <w:rPr>
          <w:bCs/>
          <w:color w:val="000000"/>
          <w:szCs w:val="22"/>
        </w:rPr>
        <w:t>Health Care Claim Status Request and Response (276/277)</w:t>
      </w:r>
    </w:p>
    <w:p w14:paraId="12DF6A73" w14:textId="77777777" w:rsidR="000B7C2B" w:rsidRPr="00271A7D" w:rsidRDefault="000B7C2B" w:rsidP="003249C9">
      <w:pPr>
        <w:spacing w:after="120"/>
        <w:rPr>
          <w:color w:val="000000"/>
          <w:szCs w:val="22"/>
        </w:rPr>
      </w:pPr>
      <w:r w:rsidRPr="00271A7D">
        <w:rPr>
          <w:color w:val="000000"/>
          <w:szCs w:val="22"/>
        </w:rPr>
        <w:t>August 2006</w:t>
      </w:r>
    </w:p>
    <w:p w14:paraId="2003870F" w14:textId="77777777" w:rsidR="006903F9" w:rsidRPr="00271A7D" w:rsidRDefault="006903F9" w:rsidP="003249C9">
      <w:pPr>
        <w:spacing w:after="120"/>
        <w:rPr>
          <w:bCs/>
          <w:color w:val="000000"/>
          <w:szCs w:val="22"/>
        </w:rPr>
      </w:pPr>
      <w:r w:rsidRPr="00271A7D">
        <w:rPr>
          <w:bCs/>
          <w:color w:val="000000"/>
          <w:szCs w:val="22"/>
        </w:rPr>
        <w:t xml:space="preserve">ASC </w:t>
      </w:r>
      <w:proofErr w:type="spellStart"/>
      <w:r w:rsidRPr="00271A7D">
        <w:rPr>
          <w:bCs/>
          <w:color w:val="000000"/>
          <w:szCs w:val="22"/>
        </w:rPr>
        <w:t>X12N</w:t>
      </w:r>
      <w:proofErr w:type="spellEnd"/>
      <w:r w:rsidRPr="00271A7D">
        <w:rPr>
          <w:bCs/>
          <w:color w:val="000000"/>
          <w:szCs w:val="22"/>
        </w:rPr>
        <w:t>/</w:t>
      </w:r>
      <w:proofErr w:type="spellStart"/>
      <w:r w:rsidRPr="00271A7D">
        <w:rPr>
          <w:bCs/>
          <w:color w:val="000000"/>
          <w:szCs w:val="22"/>
        </w:rPr>
        <w:t>005010X212E1</w:t>
      </w:r>
      <w:proofErr w:type="spellEnd"/>
    </w:p>
    <w:p w14:paraId="426116A7" w14:textId="77777777" w:rsidR="006903F9" w:rsidRPr="00271A7D" w:rsidRDefault="006903F9" w:rsidP="003249C9">
      <w:pPr>
        <w:spacing w:after="120"/>
        <w:rPr>
          <w:bCs/>
          <w:color w:val="000000"/>
          <w:szCs w:val="22"/>
        </w:rPr>
      </w:pPr>
      <w:r w:rsidRPr="00271A7D">
        <w:rPr>
          <w:bCs/>
          <w:color w:val="000000"/>
          <w:szCs w:val="22"/>
        </w:rPr>
        <w:t>Based on Version 5, Release 1</w:t>
      </w:r>
    </w:p>
    <w:p w14:paraId="21AED418" w14:textId="77777777" w:rsidR="006903F9" w:rsidRPr="00271A7D" w:rsidRDefault="006903F9" w:rsidP="003249C9">
      <w:pPr>
        <w:spacing w:after="120"/>
        <w:rPr>
          <w:bCs/>
          <w:color w:val="000000"/>
          <w:szCs w:val="22"/>
        </w:rPr>
      </w:pPr>
      <w:r w:rsidRPr="00271A7D">
        <w:rPr>
          <w:bCs/>
          <w:color w:val="000000"/>
          <w:szCs w:val="22"/>
        </w:rPr>
        <w:t xml:space="preserve">ASC </w:t>
      </w:r>
      <w:proofErr w:type="spellStart"/>
      <w:r w:rsidRPr="00271A7D">
        <w:rPr>
          <w:bCs/>
          <w:color w:val="000000"/>
          <w:szCs w:val="22"/>
        </w:rPr>
        <w:t>X12</w:t>
      </w:r>
      <w:proofErr w:type="spellEnd"/>
      <w:r w:rsidRPr="00271A7D">
        <w:rPr>
          <w:bCs/>
          <w:color w:val="000000"/>
          <w:szCs w:val="22"/>
        </w:rPr>
        <w:t xml:space="preserve"> Standards for Electronic Data Interchange</w:t>
      </w:r>
    </w:p>
    <w:p w14:paraId="4B0B64E0" w14:textId="77777777" w:rsidR="006903F9" w:rsidRPr="00271A7D" w:rsidRDefault="006903F9" w:rsidP="003249C9">
      <w:pPr>
        <w:spacing w:after="120"/>
        <w:rPr>
          <w:bCs/>
          <w:color w:val="000000"/>
          <w:szCs w:val="22"/>
        </w:rPr>
      </w:pPr>
      <w:r w:rsidRPr="00271A7D">
        <w:rPr>
          <w:bCs/>
          <w:color w:val="000000"/>
          <w:szCs w:val="22"/>
        </w:rPr>
        <w:t>Technical Report Type 3</w:t>
      </w:r>
    </w:p>
    <w:p w14:paraId="0F29BC25" w14:textId="77777777" w:rsidR="006903F9" w:rsidRPr="00271A7D" w:rsidRDefault="006903F9" w:rsidP="003249C9">
      <w:pPr>
        <w:spacing w:after="120"/>
        <w:rPr>
          <w:bCs/>
          <w:color w:val="000000"/>
          <w:szCs w:val="22"/>
        </w:rPr>
      </w:pPr>
      <w:r w:rsidRPr="00271A7D">
        <w:rPr>
          <w:bCs/>
          <w:color w:val="000000"/>
          <w:szCs w:val="22"/>
        </w:rPr>
        <w:t xml:space="preserve">Health Care Claim </w:t>
      </w:r>
      <w:r w:rsidR="000B7C2B" w:rsidRPr="00271A7D">
        <w:rPr>
          <w:bCs/>
          <w:color w:val="000000"/>
          <w:szCs w:val="22"/>
        </w:rPr>
        <w:t xml:space="preserve">Status Request and Response </w:t>
      </w:r>
      <w:r w:rsidRPr="00271A7D">
        <w:rPr>
          <w:bCs/>
          <w:color w:val="000000"/>
          <w:szCs w:val="22"/>
        </w:rPr>
        <w:t>(</w:t>
      </w:r>
      <w:r w:rsidR="000B7C2B" w:rsidRPr="00271A7D">
        <w:rPr>
          <w:bCs/>
          <w:color w:val="000000"/>
          <w:szCs w:val="22"/>
        </w:rPr>
        <w:t>276/</w:t>
      </w:r>
      <w:r w:rsidRPr="00271A7D">
        <w:rPr>
          <w:bCs/>
          <w:color w:val="000000"/>
          <w:szCs w:val="22"/>
        </w:rPr>
        <w:t>277)</w:t>
      </w:r>
    </w:p>
    <w:p w14:paraId="4F2397F4" w14:textId="77777777" w:rsidR="006903F9" w:rsidRPr="00271A7D" w:rsidRDefault="006903F9" w:rsidP="003249C9">
      <w:pPr>
        <w:spacing w:after="120"/>
        <w:rPr>
          <w:bCs/>
          <w:color w:val="000000"/>
          <w:szCs w:val="22"/>
        </w:rPr>
      </w:pPr>
      <w:r w:rsidRPr="00271A7D">
        <w:rPr>
          <w:bCs/>
          <w:color w:val="000000"/>
          <w:szCs w:val="22"/>
        </w:rPr>
        <w:t>Errata</w:t>
      </w:r>
    </w:p>
    <w:p w14:paraId="2389548B" w14:textId="77777777" w:rsidR="006903F9" w:rsidRPr="00271A7D" w:rsidRDefault="000B7C2B" w:rsidP="003249C9">
      <w:pPr>
        <w:spacing w:after="120"/>
        <w:rPr>
          <w:color w:val="000000"/>
          <w:szCs w:val="22"/>
        </w:rPr>
      </w:pPr>
      <w:r w:rsidRPr="00271A7D">
        <w:rPr>
          <w:color w:val="000000"/>
          <w:szCs w:val="22"/>
        </w:rPr>
        <w:t>April 2008</w:t>
      </w:r>
    </w:p>
    <w:p w14:paraId="667D175C" w14:textId="77777777" w:rsidR="00AB0F8B" w:rsidRPr="00271A7D" w:rsidRDefault="00692077" w:rsidP="00AB0F8B">
      <w:pPr>
        <w:rPr>
          <w:bCs/>
          <w:color w:val="000000"/>
          <w:szCs w:val="22"/>
        </w:rPr>
      </w:pPr>
      <w:r>
        <w:rPr>
          <w:color w:val="000000"/>
          <w:szCs w:val="22"/>
          <w:u w:val="double"/>
        </w:rPr>
        <w:br w:type="page"/>
      </w:r>
      <w:r w:rsidR="00AB0F8B" w:rsidRPr="00271A7D">
        <w:rPr>
          <w:bCs/>
          <w:color w:val="000000"/>
          <w:szCs w:val="22"/>
        </w:rPr>
        <w:lastRenderedPageBreak/>
        <w:t xml:space="preserve">ASC </w:t>
      </w:r>
      <w:proofErr w:type="spellStart"/>
      <w:r w:rsidR="00AB0F8B" w:rsidRPr="00271A7D">
        <w:rPr>
          <w:bCs/>
          <w:color w:val="000000"/>
          <w:szCs w:val="22"/>
        </w:rPr>
        <w:t>X12N</w:t>
      </w:r>
      <w:proofErr w:type="spellEnd"/>
      <w:r w:rsidR="00AB0F8B" w:rsidRPr="00271A7D">
        <w:rPr>
          <w:bCs/>
          <w:color w:val="000000"/>
          <w:szCs w:val="22"/>
        </w:rPr>
        <w:t>/</w:t>
      </w:r>
      <w:proofErr w:type="spellStart"/>
      <w:r w:rsidR="00AB0F8B" w:rsidRPr="00271A7D">
        <w:rPr>
          <w:bCs/>
          <w:color w:val="000000"/>
          <w:szCs w:val="22"/>
        </w:rPr>
        <w:t>005010X212E2</w:t>
      </w:r>
      <w:proofErr w:type="spellEnd"/>
    </w:p>
    <w:p w14:paraId="67F60D78" w14:textId="77777777" w:rsidR="00AB0F8B" w:rsidRPr="00271A7D" w:rsidRDefault="00AB0F8B" w:rsidP="00AB0F8B">
      <w:pPr>
        <w:rPr>
          <w:bCs/>
          <w:color w:val="000000"/>
          <w:szCs w:val="22"/>
        </w:rPr>
      </w:pPr>
      <w:r w:rsidRPr="00271A7D">
        <w:rPr>
          <w:bCs/>
          <w:color w:val="000000"/>
          <w:szCs w:val="22"/>
        </w:rPr>
        <w:t>Based on Version 5, Release 1</w:t>
      </w:r>
    </w:p>
    <w:p w14:paraId="656FA7C2" w14:textId="77777777" w:rsidR="00AB0F8B" w:rsidRPr="00271A7D" w:rsidRDefault="00AB0F8B" w:rsidP="00AB0F8B">
      <w:pPr>
        <w:rPr>
          <w:bCs/>
          <w:color w:val="000000"/>
          <w:szCs w:val="22"/>
        </w:rPr>
      </w:pPr>
      <w:r w:rsidRPr="00271A7D">
        <w:rPr>
          <w:bCs/>
          <w:color w:val="000000"/>
          <w:szCs w:val="22"/>
        </w:rPr>
        <w:t xml:space="preserve">ASC </w:t>
      </w:r>
      <w:proofErr w:type="spellStart"/>
      <w:r w:rsidRPr="00271A7D">
        <w:rPr>
          <w:bCs/>
          <w:color w:val="000000"/>
          <w:szCs w:val="22"/>
        </w:rPr>
        <w:t>X12</w:t>
      </w:r>
      <w:proofErr w:type="spellEnd"/>
      <w:r w:rsidRPr="00271A7D">
        <w:rPr>
          <w:bCs/>
          <w:color w:val="000000"/>
          <w:szCs w:val="22"/>
        </w:rPr>
        <w:t xml:space="preserve"> Standards for Electronic Data Interchange</w:t>
      </w:r>
    </w:p>
    <w:p w14:paraId="07839E4A" w14:textId="77777777" w:rsidR="00AB0F8B" w:rsidRPr="00271A7D" w:rsidRDefault="00AB0F8B" w:rsidP="00AB0F8B">
      <w:pPr>
        <w:rPr>
          <w:bCs/>
          <w:color w:val="000000"/>
          <w:szCs w:val="22"/>
        </w:rPr>
      </w:pPr>
      <w:r w:rsidRPr="00271A7D">
        <w:rPr>
          <w:bCs/>
          <w:color w:val="000000"/>
          <w:szCs w:val="22"/>
        </w:rPr>
        <w:t>Technical Report Type 3</w:t>
      </w:r>
    </w:p>
    <w:p w14:paraId="5F5C2412" w14:textId="77777777" w:rsidR="00AB0F8B" w:rsidRPr="00271A7D" w:rsidRDefault="00AB0F8B" w:rsidP="00AB0F8B">
      <w:pPr>
        <w:rPr>
          <w:bCs/>
          <w:color w:val="000000"/>
          <w:szCs w:val="22"/>
        </w:rPr>
      </w:pPr>
      <w:r w:rsidRPr="00271A7D">
        <w:rPr>
          <w:bCs/>
          <w:color w:val="000000"/>
          <w:szCs w:val="22"/>
        </w:rPr>
        <w:t>Health Care Claim Status Request and Response (276/277)</w:t>
      </w:r>
    </w:p>
    <w:p w14:paraId="6CE0A04D" w14:textId="77777777" w:rsidR="00AB0F8B" w:rsidRPr="00271A7D" w:rsidRDefault="00AB0F8B" w:rsidP="00AB0F8B">
      <w:pPr>
        <w:rPr>
          <w:bCs/>
          <w:color w:val="000000"/>
          <w:szCs w:val="22"/>
        </w:rPr>
      </w:pPr>
      <w:r w:rsidRPr="00271A7D">
        <w:rPr>
          <w:bCs/>
          <w:color w:val="000000"/>
          <w:szCs w:val="22"/>
        </w:rPr>
        <w:t>Errata</w:t>
      </w:r>
    </w:p>
    <w:p w14:paraId="00729B0B" w14:textId="77777777" w:rsidR="00AB0F8B" w:rsidRPr="00271A7D" w:rsidRDefault="00AB0F8B" w:rsidP="00AB0F8B">
      <w:pPr>
        <w:rPr>
          <w:color w:val="000000"/>
          <w:szCs w:val="22"/>
        </w:rPr>
      </w:pPr>
      <w:r w:rsidRPr="00271A7D">
        <w:rPr>
          <w:color w:val="000000"/>
          <w:szCs w:val="22"/>
        </w:rPr>
        <w:t>January 2009</w:t>
      </w:r>
    </w:p>
    <w:p w14:paraId="47B2AC38" w14:textId="77777777" w:rsidR="004C6341" w:rsidRPr="00350A62" w:rsidRDefault="00595304" w:rsidP="003249C9">
      <w:pPr>
        <w:pStyle w:val="Heading3"/>
        <w:spacing w:after="120"/>
        <w:rPr>
          <w:szCs w:val="28"/>
        </w:rPr>
      </w:pPr>
      <w:r>
        <w:rPr>
          <w:szCs w:val="28"/>
          <w:u w:val="double"/>
        </w:rPr>
        <w:br w:type="page"/>
      </w:r>
      <w:r w:rsidR="004C6341" w:rsidRPr="00350A62">
        <w:rPr>
          <w:szCs w:val="28"/>
        </w:rPr>
        <w:lastRenderedPageBreak/>
        <w:t>2.2.2 Source of Prescribed Formats</w:t>
      </w:r>
    </w:p>
    <w:p w14:paraId="2C85B52A" w14:textId="77777777" w:rsidR="004C6341" w:rsidRPr="00350A62" w:rsidRDefault="004C6341" w:rsidP="003249C9">
      <w:pPr>
        <w:autoSpaceDE w:val="0"/>
        <w:autoSpaceDN w:val="0"/>
        <w:adjustRightInd w:val="0"/>
        <w:spacing w:after="120"/>
        <w:ind w:right="-97"/>
        <w:rPr>
          <w:szCs w:val="22"/>
        </w:rPr>
      </w:pPr>
      <w:r w:rsidRPr="00350A62">
        <w:rPr>
          <w:szCs w:val="22"/>
        </w:rPr>
        <w:t xml:space="preserve">All </w:t>
      </w:r>
      <w:r w:rsidR="00D97E0A" w:rsidRPr="00350A62">
        <w:rPr>
          <w:szCs w:val="22"/>
        </w:rPr>
        <w:t xml:space="preserve">ASC </w:t>
      </w:r>
      <w:proofErr w:type="spellStart"/>
      <w:r w:rsidR="00D97E0A" w:rsidRPr="00350A62">
        <w:rPr>
          <w:szCs w:val="22"/>
        </w:rPr>
        <w:t>X1</w:t>
      </w:r>
      <w:r w:rsidR="00B12666" w:rsidRPr="00350A62">
        <w:rPr>
          <w:szCs w:val="22"/>
        </w:rPr>
        <w:t>2</w:t>
      </w:r>
      <w:proofErr w:type="spellEnd"/>
      <w:r w:rsidR="00D97E0A" w:rsidRPr="00350A62">
        <w:rPr>
          <w:szCs w:val="22"/>
        </w:rPr>
        <w:t xml:space="preserve"> </w:t>
      </w:r>
      <w:r w:rsidRPr="00350A62">
        <w:rPr>
          <w:szCs w:val="22"/>
        </w:rPr>
        <w:t>t</w:t>
      </w:r>
      <w:r w:rsidR="00350A62" w:rsidRPr="00350A62">
        <w:rPr>
          <w:szCs w:val="22"/>
        </w:rPr>
        <w:t>ransaction standards /</w:t>
      </w:r>
      <w:r w:rsidR="00D97E0A" w:rsidRPr="00350A62">
        <w:rPr>
          <w:szCs w:val="22"/>
        </w:rPr>
        <w:t>Technical Report Type 3 documents</w:t>
      </w:r>
      <w:r w:rsidRPr="00350A62">
        <w:rPr>
          <w:szCs w:val="22"/>
        </w:rPr>
        <w:t xml:space="preserve"> can be purchased from:</w:t>
      </w:r>
    </w:p>
    <w:p w14:paraId="2083E2E1" w14:textId="77777777" w:rsidR="007C2D67" w:rsidRPr="00350A62" w:rsidRDefault="00C27F92" w:rsidP="003249C9">
      <w:pPr>
        <w:spacing w:after="120"/>
        <w:ind w:left="1440"/>
        <w:rPr>
          <w:szCs w:val="22"/>
        </w:rPr>
      </w:pPr>
      <w:r w:rsidRPr="00271A7D">
        <w:rPr>
          <w:szCs w:val="22"/>
        </w:rPr>
        <w:t xml:space="preserve">Accredited Standards Committee (ASC) </w:t>
      </w:r>
      <w:proofErr w:type="spellStart"/>
      <w:r w:rsidRPr="00271A7D">
        <w:rPr>
          <w:szCs w:val="22"/>
        </w:rPr>
        <w:t>X12</w:t>
      </w:r>
      <w:proofErr w:type="spellEnd"/>
      <w:r w:rsidR="007C2D67" w:rsidRPr="00271A7D">
        <w:rPr>
          <w:szCs w:val="22"/>
        </w:rPr>
        <w:t xml:space="preserve"> </w:t>
      </w:r>
      <w:r w:rsidR="007C2D67" w:rsidRPr="00350A62">
        <w:rPr>
          <w:szCs w:val="22"/>
        </w:rPr>
        <w:t xml:space="preserve">at: </w:t>
      </w:r>
      <w:hyperlink r:id="rId22" w:tooltip="http://store.x12.org" w:history="1">
        <w:r w:rsidR="007C2D67" w:rsidRPr="00CC251B">
          <w:rPr>
            <w:rStyle w:val="Hyperlink"/>
            <w:szCs w:val="22"/>
          </w:rPr>
          <w:t>http://store.x12.org</w:t>
        </w:r>
      </w:hyperlink>
      <w:r w:rsidR="007C2D67" w:rsidRPr="00350A62">
        <w:rPr>
          <w:szCs w:val="22"/>
        </w:rPr>
        <w:t xml:space="preserve"> </w:t>
      </w:r>
    </w:p>
    <w:p w14:paraId="7EA38450" w14:textId="77777777" w:rsidR="004C6341" w:rsidRPr="00350A62" w:rsidRDefault="004C6341" w:rsidP="003249C9">
      <w:pPr>
        <w:spacing w:after="120"/>
        <w:rPr>
          <w:szCs w:val="22"/>
        </w:rPr>
      </w:pPr>
      <w:proofErr w:type="spellStart"/>
      <w:r w:rsidRPr="00350A62">
        <w:rPr>
          <w:szCs w:val="22"/>
        </w:rPr>
        <w:t>NCPDP</w:t>
      </w:r>
      <w:proofErr w:type="spellEnd"/>
      <w:r w:rsidRPr="00350A62">
        <w:rPr>
          <w:szCs w:val="22"/>
        </w:rPr>
        <w:t xml:space="preserve"> Telecommunication Standard Implementation Guide and Batch Standard Implementation Guide can be purchased from:</w:t>
      </w:r>
    </w:p>
    <w:p w14:paraId="6217E234" w14:textId="77777777" w:rsidR="004C6341" w:rsidRPr="00350A62" w:rsidRDefault="004C6341" w:rsidP="003249C9">
      <w:pPr>
        <w:spacing w:after="120"/>
        <w:ind w:left="1440"/>
        <w:rPr>
          <w:szCs w:val="22"/>
        </w:rPr>
      </w:pPr>
      <w:r w:rsidRPr="00350A62">
        <w:rPr>
          <w:szCs w:val="22"/>
        </w:rPr>
        <w:t>National Council for Prescription Drug Programs, Inc. (</w:t>
      </w:r>
      <w:proofErr w:type="spellStart"/>
      <w:r w:rsidRPr="00350A62">
        <w:rPr>
          <w:szCs w:val="22"/>
        </w:rPr>
        <w:t>NCPDP</w:t>
      </w:r>
      <w:proofErr w:type="spellEnd"/>
      <w:r w:rsidRPr="00350A62">
        <w:rPr>
          <w:szCs w:val="22"/>
        </w:rPr>
        <w:t xml:space="preserve">) </w:t>
      </w:r>
    </w:p>
    <w:p w14:paraId="494DC985" w14:textId="77777777" w:rsidR="004C6341" w:rsidRPr="00350A62" w:rsidRDefault="004C6341" w:rsidP="003249C9">
      <w:pPr>
        <w:spacing w:after="120"/>
        <w:ind w:left="1440"/>
        <w:rPr>
          <w:szCs w:val="22"/>
        </w:rPr>
      </w:pPr>
      <w:r w:rsidRPr="00350A62">
        <w:rPr>
          <w:szCs w:val="22"/>
        </w:rPr>
        <w:t>9240 E. Raintree Dr.</w:t>
      </w:r>
      <w:r w:rsidRPr="00350A62">
        <w:rPr>
          <w:szCs w:val="22"/>
        </w:rPr>
        <w:br/>
        <w:t>Scottsdale, Arizona 85260-7518</w:t>
      </w:r>
      <w:r w:rsidRPr="00350A62">
        <w:rPr>
          <w:szCs w:val="22"/>
        </w:rPr>
        <w:br/>
        <w:t>(480) 477-1000</w:t>
      </w:r>
      <w:r w:rsidRPr="00350A62">
        <w:rPr>
          <w:szCs w:val="22"/>
        </w:rPr>
        <w:br/>
        <w:t>(480) 767-1042 - Fax</w:t>
      </w:r>
    </w:p>
    <w:p w14:paraId="4838CAFB" w14:textId="77777777" w:rsidR="004C6341" w:rsidRPr="00350A62" w:rsidRDefault="004C6341" w:rsidP="003249C9">
      <w:pPr>
        <w:spacing w:after="120"/>
        <w:ind w:left="720" w:firstLine="720"/>
        <w:rPr>
          <w:szCs w:val="22"/>
        </w:rPr>
      </w:pPr>
      <w:r w:rsidRPr="00350A62">
        <w:rPr>
          <w:szCs w:val="22"/>
        </w:rPr>
        <w:t xml:space="preserve">Or on the Internet at </w:t>
      </w:r>
      <w:hyperlink r:id="rId23" w:tooltip="www.ncpdp.org" w:history="1">
        <w:r w:rsidRPr="00350A62">
          <w:rPr>
            <w:rStyle w:val="Hyperlink"/>
            <w:szCs w:val="22"/>
            <w:u w:val="none"/>
          </w:rPr>
          <w:t>www.ncpdp.org</w:t>
        </w:r>
      </w:hyperlink>
      <w:r w:rsidRPr="00350A62">
        <w:rPr>
          <w:szCs w:val="22"/>
        </w:rPr>
        <w:t xml:space="preserve"> </w:t>
      </w:r>
    </w:p>
    <w:p w14:paraId="45CFECF4" w14:textId="77777777" w:rsidR="004C6341" w:rsidRPr="005104F7" w:rsidRDefault="004C6341" w:rsidP="003249C9">
      <w:pPr>
        <w:pStyle w:val="Heading3"/>
        <w:spacing w:after="120"/>
      </w:pPr>
      <w:bookmarkStart w:id="16" w:name="_Toc248134572"/>
      <w:r w:rsidRPr="005104F7">
        <w:t>2.2.</w:t>
      </w:r>
      <w:r w:rsidRPr="00350A62">
        <w:t xml:space="preserve">3 </w:t>
      </w:r>
      <w:r w:rsidRPr="005104F7">
        <w:t>Summary of Adopted Formats and Correlation to Paper Form</w:t>
      </w:r>
      <w:bookmarkEnd w:id="16"/>
    </w:p>
    <w:tbl>
      <w:tblPr>
        <w:tblStyle w:val="TableGrid"/>
        <w:tblW w:w="0" w:type="auto"/>
        <w:tblLook w:val="01E0" w:firstRow="1" w:lastRow="1" w:firstColumn="1" w:lastColumn="1" w:noHBand="0" w:noVBand="0"/>
        <w:tblCaption w:val="Summary of Adopted Formats and Correlation to Paper Form"/>
      </w:tblPr>
      <w:tblGrid>
        <w:gridCol w:w="2556"/>
        <w:gridCol w:w="3379"/>
        <w:gridCol w:w="3814"/>
      </w:tblGrid>
      <w:tr w:rsidR="004C6341" w:rsidRPr="00CD2349" w14:paraId="5635AEC0" w14:textId="77777777" w:rsidTr="00593AA0">
        <w:trPr>
          <w:tblHeader/>
        </w:trPr>
        <w:tc>
          <w:tcPr>
            <w:tcW w:w="2556" w:type="dxa"/>
          </w:tcPr>
          <w:p w14:paraId="54C22A73" w14:textId="77777777" w:rsidR="004C6341" w:rsidRPr="00CD2349" w:rsidRDefault="004C6341" w:rsidP="003249C9">
            <w:pPr>
              <w:spacing w:after="120"/>
              <w:rPr>
                <w:b/>
              </w:rPr>
            </w:pPr>
            <w:r w:rsidRPr="00CD2349">
              <w:rPr>
                <w:b/>
                <w:szCs w:val="22"/>
              </w:rPr>
              <w:t>Format</w:t>
            </w:r>
          </w:p>
        </w:tc>
        <w:tc>
          <w:tcPr>
            <w:tcW w:w="3379" w:type="dxa"/>
          </w:tcPr>
          <w:p w14:paraId="37E36781" w14:textId="77777777" w:rsidR="004C6341" w:rsidRPr="00CD2349" w:rsidRDefault="004C6341" w:rsidP="003249C9">
            <w:pPr>
              <w:spacing w:after="120"/>
              <w:rPr>
                <w:b/>
              </w:rPr>
            </w:pPr>
            <w:r w:rsidRPr="00CD2349">
              <w:rPr>
                <w:b/>
                <w:szCs w:val="22"/>
              </w:rPr>
              <w:t>Corresponding Paper Form</w:t>
            </w:r>
          </w:p>
        </w:tc>
        <w:tc>
          <w:tcPr>
            <w:tcW w:w="3814" w:type="dxa"/>
          </w:tcPr>
          <w:p w14:paraId="2A067EA8" w14:textId="77777777" w:rsidR="004C6341" w:rsidRPr="00CD2349" w:rsidRDefault="004C6341" w:rsidP="003249C9">
            <w:pPr>
              <w:spacing w:after="120"/>
              <w:rPr>
                <w:b/>
              </w:rPr>
            </w:pPr>
            <w:r w:rsidRPr="00CD2349">
              <w:rPr>
                <w:b/>
                <w:szCs w:val="22"/>
              </w:rPr>
              <w:t>Function</w:t>
            </w:r>
          </w:p>
        </w:tc>
      </w:tr>
      <w:tr w:rsidR="004C6341" w:rsidRPr="00350A62" w14:paraId="327C176C" w14:textId="77777777" w:rsidTr="00593AA0">
        <w:trPr>
          <w:tblHeader/>
        </w:trPr>
        <w:tc>
          <w:tcPr>
            <w:tcW w:w="2556" w:type="dxa"/>
          </w:tcPr>
          <w:p w14:paraId="647DCCAC" w14:textId="77777777" w:rsidR="004C6341" w:rsidRPr="00DF58CA" w:rsidRDefault="004C6341" w:rsidP="003249C9">
            <w:pPr>
              <w:spacing w:after="120"/>
              <w:rPr>
                <w:b/>
                <w:u w:val="single"/>
              </w:rPr>
            </w:pPr>
            <w:proofErr w:type="spellStart"/>
            <w:r w:rsidRPr="00350A62">
              <w:rPr>
                <w:rFonts w:cs="Arial"/>
                <w:szCs w:val="22"/>
              </w:rPr>
              <w:t>005010X222</w:t>
            </w:r>
            <w:r w:rsidR="00DF58CA" w:rsidRPr="00271A7D">
              <w:rPr>
                <w:rFonts w:cs="Arial"/>
                <w:szCs w:val="22"/>
              </w:rPr>
              <w:t>A1</w:t>
            </w:r>
            <w:proofErr w:type="spellEnd"/>
          </w:p>
        </w:tc>
        <w:tc>
          <w:tcPr>
            <w:tcW w:w="3379" w:type="dxa"/>
          </w:tcPr>
          <w:p w14:paraId="4921C2EB" w14:textId="77777777" w:rsidR="004C6341" w:rsidRPr="00350A62" w:rsidRDefault="004C6341" w:rsidP="003249C9">
            <w:pPr>
              <w:spacing w:after="120"/>
            </w:pPr>
            <w:r w:rsidRPr="00350A62">
              <w:rPr>
                <w:szCs w:val="22"/>
              </w:rPr>
              <w:t>CMS-1500</w:t>
            </w:r>
          </w:p>
        </w:tc>
        <w:tc>
          <w:tcPr>
            <w:tcW w:w="3814" w:type="dxa"/>
          </w:tcPr>
          <w:p w14:paraId="2F3F8272" w14:textId="77777777" w:rsidR="004C6341" w:rsidRPr="00350A62" w:rsidRDefault="004C6341" w:rsidP="003249C9">
            <w:pPr>
              <w:spacing w:after="120"/>
            </w:pPr>
            <w:r w:rsidRPr="00350A62">
              <w:rPr>
                <w:szCs w:val="22"/>
              </w:rPr>
              <w:t xml:space="preserve">Professional Billing </w:t>
            </w:r>
          </w:p>
        </w:tc>
      </w:tr>
      <w:tr w:rsidR="004C6341" w:rsidRPr="00350A62" w14:paraId="0362E9F3" w14:textId="77777777" w:rsidTr="00593AA0">
        <w:trPr>
          <w:tblHeader/>
        </w:trPr>
        <w:tc>
          <w:tcPr>
            <w:tcW w:w="2556" w:type="dxa"/>
          </w:tcPr>
          <w:p w14:paraId="5D9B5310" w14:textId="77777777" w:rsidR="004C6341" w:rsidRPr="00DF58CA" w:rsidRDefault="004C6341" w:rsidP="003249C9">
            <w:pPr>
              <w:spacing w:after="120"/>
              <w:rPr>
                <w:b/>
                <w:u w:val="single"/>
              </w:rPr>
            </w:pPr>
            <w:proofErr w:type="spellStart"/>
            <w:r w:rsidRPr="00350A62">
              <w:rPr>
                <w:rFonts w:cs="Arial"/>
                <w:szCs w:val="22"/>
              </w:rPr>
              <w:t>05010X223</w:t>
            </w:r>
            <w:r w:rsidR="00DF58CA" w:rsidRPr="00271A7D">
              <w:rPr>
                <w:rFonts w:cs="Arial"/>
                <w:szCs w:val="22"/>
              </w:rPr>
              <w:t>A2</w:t>
            </w:r>
            <w:proofErr w:type="spellEnd"/>
          </w:p>
        </w:tc>
        <w:tc>
          <w:tcPr>
            <w:tcW w:w="3379" w:type="dxa"/>
          </w:tcPr>
          <w:p w14:paraId="2ACE7BEF" w14:textId="77777777" w:rsidR="004C6341" w:rsidRPr="00350A62" w:rsidRDefault="004C6341" w:rsidP="003249C9">
            <w:pPr>
              <w:spacing w:after="120"/>
            </w:pPr>
            <w:proofErr w:type="spellStart"/>
            <w:r w:rsidRPr="00350A62">
              <w:rPr>
                <w:szCs w:val="22"/>
              </w:rPr>
              <w:t>UB</w:t>
            </w:r>
            <w:proofErr w:type="spellEnd"/>
            <w:r w:rsidRPr="00350A62">
              <w:rPr>
                <w:szCs w:val="22"/>
              </w:rPr>
              <w:t>-04</w:t>
            </w:r>
          </w:p>
        </w:tc>
        <w:tc>
          <w:tcPr>
            <w:tcW w:w="3814" w:type="dxa"/>
          </w:tcPr>
          <w:p w14:paraId="4E75419C" w14:textId="77777777" w:rsidR="004C6341" w:rsidRPr="00350A62" w:rsidRDefault="004C6341" w:rsidP="003249C9">
            <w:pPr>
              <w:spacing w:after="120"/>
            </w:pPr>
            <w:r w:rsidRPr="00350A62">
              <w:rPr>
                <w:szCs w:val="22"/>
              </w:rPr>
              <w:t>Institutional/Hospital Billing</w:t>
            </w:r>
          </w:p>
        </w:tc>
      </w:tr>
      <w:tr w:rsidR="004C6341" w:rsidRPr="00350A62" w14:paraId="012AEA6D" w14:textId="77777777" w:rsidTr="00593AA0">
        <w:trPr>
          <w:tblHeader/>
        </w:trPr>
        <w:tc>
          <w:tcPr>
            <w:tcW w:w="2556" w:type="dxa"/>
          </w:tcPr>
          <w:p w14:paraId="04B5AE74" w14:textId="77777777" w:rsidR="004C6341" w:rsidRPr="00DF58CA" w:rsidRDefault="004C6341" w:rsidP="003249C9">
            <w:pPr>
              <w:spacing w:after="120"/>
              <w:rPr>
                <w:b/>
                <w:u w:val="single"/>
              </w:rPr>
            </w:pPr>
            <w:proofErr w:type="spellStart"/>
            <w:r w:rsidRPr="00350A62">
              <w:rPr>
                <w:rFonts w:cs="Arial"/>
                <w:szCs w:val="22"/>
              </w:rPr>
              <w:t>005010X224</w:t>
            </w:r>
            <w:r w:rsidR="00DF58CA" w:rsidRPr="00271A7D">
              <w:rPr>
                <w:rFonts w:cs="Arial"/>
                <w:szCs w:val="22"/>
              </w:rPr>
              <w:t>A2</w:t>
            </w:r>
            <w:proofErr w:type="spellEnd"/>
          </w:p>
        </w:tc>
        <w:tc>
          <w:tcPr>
            <w:tcW w:w="3379" w:type="dxa"/>
          </w:tcPr>
          <w:p w14:paraId="48F23AD5" w14:textId="77777777" w:rsidR="004C6341" w:rsidRPr="00350A62" w:rsidRDefault="004C6341" w:rsidP="003249C9">
            <w:pPr>
              <w:spacing w:after="120"/>
            </w:pPr>
            <w:r w:rsidRPr="00350A62">
              <w:rPr>
                <w:szCs w:val="22"/>
              </w:rPr>
              <w:t>ADA-2006</w:t>
            </w:r>
          </w:p>
        </w:tc>
        <w:tc>
          <w:tcPr>
            <w:tcW w:w="3814" w:type="dxa"/>
          </w:tcPr>
          <w:p w14:paraId="0FC7DB0B" w14:textId="77777777" w:rsidR="004C6341" w:rsidRPr="00350A62" w:rsidRDefault="004C6341" w:rsidP="003249C9">
            <w:pPr>
              <w:spacing w:after="120"/>
            </w:pPr>
            <w:r w:rsidRPr="00350A62">
              <w:rPr>
                <w:szCs w:val="22"/>
              </w:rPr>
              <w:t>Dental Billing</w:t>
            </w:r>
          </w:p>
        </w:tc>
      </w:tr>
      <w:tr w:rsidR="004C6341" w:rsidRPr="00350A62" w14:paraId="2992745E" w14:textId="77777777" w:rsidTr="00593AA0">
        <w:trPr>
          <w:tblHeader/>
        </w:trPr>
        <w:tc>
          <w:tcPr>
            <w:tcW w:w="2556" w:type="dxa"/>
          </w:tcPr>
          <w:p w14:paraId="666FF844" w14:textId="77777777" w:rsidR="004C6341" w:rsidRPr="00350A62" w:rsidRDefault="004C6341" w:rsidP="003249C9">
            <w:pPr>
              <w:spacing w:after="120"/>
            </w:pPr>
            <w:proofErr w:type="spellStart"/>
            <w:r w:rsidRPr="00350A62">
              <w:rPr>
                <w:szCs w:val="22"/>
              </w:rPr>
              <w:t>NCPDP</w:t>
            </w:r>
            <w:proofErr w:type="spellEnd"/>
            <w:r w:rsidRPr="00350A62">
              <w:rPr>
                <w:szCs w:val="22"/>
              </w:rPr>
              <w:t xml:space="preserve"> </w:t>
            </w:r>
            <w:proofErr w:type="spellStart"/>
            <w:r w:rsidRPr="00350A62">
              <w:rPr>
                <w:szCs w:val="22"/>
              </w:rPr>
              <w:t>D.0</w:t>
            </w:r>
            <w:proofErr w:type="spellEnd"/>
          </w:p>
        </w:tc>
        <w:tc>
          <w:tcPr>
            <w:tcW w:w="3379" w:type="dxa"/>
          </w:tcPr>
          <w:p w14:paraId="70942A09" w14:textId="77777777" w:rsidR="004C6341" w:rsidRPr="00350A62" w:rsidRDefault="004C6341" w:rsidP="003249C9">
            <w:pPr>
              <w:spacing w:after="120"/>
            </w:pPr>
            <w:proofErr w:type="spellStart"/>
            <w:r w:rsidRPr="00350A62">
              <w:rPr>
                <w:szCs w:val="22"/>
              </w:rPr>
              <w:t>NCPDP</w:t>
            </w:r>
            <w:proofErr w:type="spellEnd"/>
            <w:r w:rsidRPr="00350A62">
              <w:rPr>
                <w:szCs w:val="22"/>
              </w:rPr>
              <w:t xml:space="preserve"> </w:t>
            </w:r>
            <w:r w:rsidR="00276764" w:rsidRPr="00350A62">
              <w:rPr>
                <w:szCs w:val="22"/>
              </w:rPr>
              <w:t xml:space="preserve">WC/PC </w:t>
            </w:r>
            <w:r w:rsidRPr="00350A62">
              <w:rPr>
                <w:szCs w:val="22"/>
              </w:rPr>
              <w:t>UCF</w:t>
            </w:r>
          </w:p>
        </w:tc>
        <w:tc>
          <w:tcPr>
            <w:tcW w:w="3814" w:type="dxa"/>
          </w:tcPr>
          <w:p w14:paraId="7F1D7EB2" w14:textId="77777777" w:rsidR="004C6341" w:rsidRPr="00350A62" w:rsidRDefault="004C6341" w:rsidP="003249C9">
            <w:pPr>
              <w:spacing w:after="120"/>
            </w:pPr>
            <w:r w:rsidRPr="00350A62">
              <w:rPr>
                <w:szCs w:val="22"/>
              </w:rPr>
              <w:t>Pharmacy Billing</w:t>
            </w:r>
          </w:p>
        </w:tc>
      </w:tr>
      <w:tr w:rsidR="004C6341" w:rsidRPr="00350A62" w14:paraId="1FBE4B44" w14:textId="77777777" w:rsidTr="00593AA0">
        <w:trPr>
          <w:tblHeader/>
        </w:trPr>
        <w:tc>
          <w:tcPr>
            <w:tcW w:w="2556" w:type="dxa"/>
          </w:tcPr>
          <w:p w14:paraId="7286FDCE" w14:textId="77777777" w:rsidR="004C6341" w:rsidRPr="00350A62" w:rsidRDefault="004C6341" w:rsidP="003249C9">
            <w:pPr>
              <w:spacing w:after="120"/>
            </w:pPr>
            <w:proofErr w:type="spellStart"/>
            <w:r w:rsidRPr="00350A62">
              <w:rPr>
                <w:szCs w:val="22"/>
              </w:rPr>
              <w:t>NCPDP</w:t>
            </w:r>
            <w:proofErr w:type="spellEnd"/>
            <w:r w:rsidRPr="00350A62">
              <w:rPr>
                <w:szCs w:val="22"/>
              </w:rPr>
              <w:t xml:space="preserve"> Batch 1.2</w:t>
            </w:r>
          </w:p>
        </w:tc>
        <w:tc>
          <w:tcPr>
            <w:tcW w:w="3379" w:type="dxa"/>
          </w:tcPr>
          <w:p w14:paraId="3FC3C8DD" w14:textId="77777777" w:rsidR="004C6341" w:rsidRPr="00350A62" w:rsidRDefault="00916E14" w:rsidP="003249C9">
            <w:pPr>
              <w:spacing w:after="120"/>
            </w:pPr>
            <w:proofErr w:type="spellStart"/>
            <w:r w:rsidRPr="00350A62">
              <w:rPr>
                <w:szCs w:val="22"/>
              </w:rPr>
              <w:t>NCPDP</w:t>
            </w:r>
            <w:proofErr w:type="spellEnd"/>
            <w:r w:rsidRPr="00350A62">
              <w:rPr>
                <w:szCs w:val="22"/>
              </w:rPr>
              <w:t xml:space="preserve"> WC/PC UCF</w:t>
            </w:r>
          </w:p>
        </w:tc>
        <w:tc>
          <w:tcPr>
            <w:tcW w:w="3814" w:type="dxa"/>
          </w:tcPr>
          <w:p w14:paraId="54FD9808" w14:textId="77777777" w:rsidR="004C6341" w:rsidRPr="00350A62" w:rsidRDefault="004C6341" w:rsidP="003249C9">
            <w:pPr>
              <w:spacing w:after="120"/>
            </w:pPr>
            <w:r w:rsidRPr="00350A62">
              <w:rPr>
                <w:szCs w:val="22"/>
              </w:rPr>
              <w:t>Pharmacy Billing</w:t>
            </w:r>
          </w:p>
        </w:tc>
      </w:tr>
      <w:tr w:rsidR="004C6341" w:rsidRPr="00350A62" w14:paraId="385C78BC" w14:textId="77777777" w:rsidTr="00593AA0">
        <w:trPr>
          <w:tblHeader/>
        </w:trPr>
        <w:tc>
          <w:tcPr>
            <w:tcW w:w="2556" w:type="dxa"/>
          </w:tcPr>
          <w:p w14:paraId="625A39CE" w14:textId="77777777" w:rsidR="004C6341" w:rsidRPr="00DF58CA" w:rsidRDefault="004C6341" w:rsidP="003249C9">
            <w:pPr>
              <w:spacing w:after="120"/>
              <w:rPr>
                <w:b/>
                <w:u w:val="single"/>
              </w:rPr>
            </w:pPr>
            <w:proofErr w:type="spellStart"/>
            <w:r w:rsidRPr="00350A62">
              <w:rPr>
                <w:rFonts w:cs="Arial"/>
                <w:szCs w:val="22"/>
              </w:rPr>
              <w:t>005010X221</w:t>
            </w:r>
            <w:r w:rsidR="00DF58CA" w:rsidRPr="00271A7D">
              <w:rPr>
                <w:rFonts w:cs="Arial"/>
                <w:szCs w:val="22"/>
              </w:rPr>
              <w:t>A1</w:t>
            </w:r>
            <w:proofErr w:type="spellEnd"/>
          </w:p>
        </w:tc>
        <w:tc>
          <w:tcPr>
            <w:tcW w:w="3379" w:type="dxa"/>
          </w:tcPr>
          <w:p w14:paraId="3A688654" w14:textId="77777777" w:rsidR="004C6341" w:rsidRPr="00350A62" w:rsidRDefault="004C6341" w:rsidP="003249C9">
            <w:pPr>
              <w:spacing w:after="120"/>
            </w:pPr>
            <w:r w:rsidRPr="00350A62">
              <w:rPr>
                <w:szCs w:val="22"/>
              </w:rPr>
              <w:t>None</w:t>
            </w:r>
          </w:p>
        </w:tc>
        <w:tc>
          <w:tcPr>
            <w:tcW w:w="3814" w:type="dxa"/>
          </w:tcPr>
          <w:p w14:paraId="56F60CF8" w14:textId="77777777" w:rsidR="004C6341" w:rsidRPr="00350A62" w:rsidRDefault="004C6341" w:rsidP="003249C9">
            <w:pPr>
              <w:spacing w:after="120"/>
            </w:pPr>
            <w:r w:rsidRPr="00350A62">
              <w:rPr>
                <w:szCs w:val="22"/>
              </w:rPr>
              <w:t>Explanation of Review (EOR)</w:t>
            </w:r>
          </w:p>
        </w:tc>
      </w:tr>
      <w:tr w:rsidR="004C6341" w:rsidRPr="00350A62" w14:paraId="3DAE40F5" w14:textId="77777777" w:rsidTr="00593AA0">
        <w:trPr>
          <w:tblHeader/>
        </w:trPr>
        <w:tc>
          <w:tcPr>
            <w:tcW w:w="2556" w:type="dxa"/>
          </w:tcPr>
          <w:p w14:paraId="4E909AB0" w14:textId="77777777" w:rsidR="004C6341" w:rsidRPr="00350A62" w:rsidRDefault="004C6341" w:rsidP="003249C9">
            <w:pPr>
              <w:spacing w:after="120"/>
            </w:pPr>
            <w:proofErr w:type="spellStart"/>
            <w:r w:rsidRPr="00350A62">
              <w:rPr>
                <w:szCs w:val="22"/>
              </w:rPr>
              <w:t>TA1</w:t>
            </w:r>
            <w:proofErr w:type="spellEnd"/>
            <w:r w:rsidRPr="00350A62">
              <w:rPr>
                <w:szCs w:val="22"/>
              </w:rPr>
              <w:t xml:space="preserve"> </w:t>
            </w:r>
            <w:r w:rsidR="00276764" w:rsidRPr="00350A62">
              <w:rPr>
                <w:szCs w:val="22"/>
              </w:rPr>
              <w:t>005010</w:t>
            </w:r>
          </w:p>
        </w:tc>
        <w:tc>
          <w:tcPr>
            <w:tcW w:w="3379" w:type="dxa"/>
          </w:tcPr>
          <w:p w14:paraId="1C8B3C57" w14:textId="77777777" w:rsidR="004C6341" w:rsidRPr="00350A62" w:rsidRDefault="004C6341" w:rsidP="003249C9">
            <w:pPr>
              <w:spacing w:after="120"/>
            </w:pPr>
            <w:r w:rsidRPr="00350A62">
              <w:rPr>
                <w:szCs w:val="22"/>
              </w:rPr>
              <w:t>None</w:t>
            </w:r>
          </w:p>
        </w:tc>
        <w:tc>
          <w:tcPr>
            <w:tcW w:w="3814" w:type="dxa"/>
          </w:tcPr>
          <w:p w14:paraId="24968663" w14:textId="77777777" w:rsidR="004C6341" w:rsidRPr="00350A62" w:rsidRDefault="004C6341" w:rsidP="003249C9">
            <w:pPr>
              <w:spacing w:after="120"/>
            </w:pPr>
            <w:r w:rsidRPr="00350A62">
              <w:rPr>
                <w:szCs w:val="22"/>
              </w:rPr>
              <w:t>Interchange Acknowledg</w:t>
            </w:r>
            <w:r w:rsidRPr="00350A62">
              <w:rPr>
                <w:dstrike/>
                <w:szCs w:val="22"/>
              </w:rPr>
              <w:t>e</w:t>
            </w:r>
            <w:r w:rsidRPr="00350A62">
              <w:rPr>
                <w:szCs w:val="22"/>
              </w:rPr>
              <w:t>ment</w:t>
            </w:r>
          </w:p>
        </w:tc>
      </w:tr>
      <w:tr w:rsidR="004C6341" w:rsidRPr="00350A62" w14:paraId="1C48E0D1" w14:textId="77777777" w:rsidTr="00593AA0">
        <w:trPr>
          <w:tblHeader/>
        </w:trPr>
        <w:tc>
          <w:tcPr>
            <w:tcW w:w="2556" w:type="dxa"/>
          </w:tcPr>
          <w:p w14:paraId="60FECB4C" w14:textId="77777777" w:rsidR="004C6341" w:rsidRPr="00225BEE" w:rsidRDefault="004C6341" w:rsidP="003249C9">
            <w:pPr>
              <w:spacing w:after="120"/>
              <w:rPr>
                <w:b/>
                <w:u w:val="single"/>
              </w:rPr>
            </w:pPr>
            <w:proofErr w:type="spellStart"/>
            <w:r w:rsidRPr="00350A62">
              <w:rPr>
                <w:rFonts w:cs="Arial"/>
                <w:szCs w:val="22"/>
              </w:rPr>
              <w:t>005010X231</w:t>
            </w:r>
            <w:r w:rsidR="00225BEE" w:rsidRPr="00271A7D">
              <w:rPr>
                <w:rFonts w:cs="Arial"/>
                <w:szCs w:val="22"/>
              </w:rPr>
              <w:t>A1</w:t>
            </w:r>
            <w:proofErr w:type="spellEnd"/>
          </w:p>
        </w:tc>
        <w:tc>
          <w:tcPr>
            <w:tcW w:w="3379" w:type="dxa"/>
          </w:tcPr>
          <w:p w14:paraId="29CA09B6" w14:textId="77777777" w:rsidR="004C6341" w:rsidRPr="00350A62" w:rsidRDefault="004C6341" w:rsidP="003249C9">
            <w:pPr>
              <w:spacing w:after="120"/>
            </w:pPr>
            <w:r w:rsidRPr="00350A62">
              <w:rPr>
                <w:szCs w:val="22"/>
              </w:rPr>
              <w:t>None</w:t>
            </w:r>
          </w:p>
        </w:tc>
        <w:tc>
          <w:tcPr>
            <w:tcW w:w="3814" w:type="dxa"/>
          </w:tcPr>
          <w:p w14:paraId="46E3628F" w14:textId="77777777" w:rsidR="004C6341" w:rsidRPr="00350A62" w:rsidRDefault="004C6341" w:rsidP="003249C9">
            <w:pPr>
              <w:spacing w:after="120"/>
            </w:pPr>
            <w:r w:rsidRPr="00350A62">
              <w:rPr>
                <w:szCs w:val="22"/>
              </w:rPr>
              <w:t>Implementation Acknowledgment for Health Care Insurance</w:t>
            </w:r>
          </w:p>
        </w:tc>
      </w:tr>
      <w:tr w:rsidR="004C6341" w:rsidRPr="00350A62" w14:paraId="42C1FAD1" w14:textId="77777777" w:rsidTr="00593AA0">
        <w:trPr>
          <w:tblHeader/>
        </w:trPr>
        <w:tc>
          <w:tcPr>
            <w:tcW w:w="2556" w:type="dxa"/>
          </w:tcPr>
          <w:p w14:paraId="32E575BD" w14:textId="77777777" w:rsidR="004C6341" w:rsidRPr="00350A62" w:rsidRDefault="004C6341" w:rsidP="003249C9">
            <w:pPr>
              <w:spacing w:after="120"/>
            </w:pPr>
            <w:proofErr w:type="spellStart"/>
            <w:r w:rsidRPr="00350A62">
              <w:rPr>
                <w:rFonts w:cs="Arial"/>
                <w:szCs w:val="22"/>
              </w:rPr>
              <w:t>005010X214</w:t>
            </w:r>
            <w:proofErr w:type="spellEnd"/>
          </w:p>
        </w:tc>
        <w:tc>
          <w:tcPr>
            <w:tcW w:w="3379" w:type="dxa"/>
          </w:tcPr>
          <w:p w14:paraId="27E295E6" w14:textId="77777777" w:rsidR="004C6341" w:rsidRPr="00350A62" w:rsidRDefault="004C6341" w:rsidP="003249C9">
            <w:pPr>
              <w:spacing w:after="120"/>
            </w:pPr>
            <w:r w:rsidRPr="00350A62">
              <w:rPr>
                <w:szCs w:val="22"/>
              </w:rPr>
              <w:t>None</w:t>
            </w:r>
          </w:p>
        </w:tc>
        <w:tc>
          <w:tcPr>
            <w:tcW w:w="3814" w:type="dxa"/>
          </w:tcPr>
          <w:p w14:paraId="3A9D61E9" w14:textId="77777777" w:rsidR="004C6341" w:rsidRPr="00350A62" w:rsidRDefault="004C6341" w:rsidP="003249C9">
            <w:pPr>
              <w:spacing w:after="120"/>
            </w:pPr>
            <w:r w:rsidRPr="00350A62">
              <w:rPr>
                <w:szCs w:val="22"/>
              </w:rPr>
              <w:t>Health Care Claim Acknowledgment</w:t>
            </w:r>
          </w:p>
        </w:tc>
      </w:tr>
    </w:tbl>
    <w:p w14:paraId="26BFEF3B" w14:textId="77777777" w:rsidR="004C6341" w:rsidRPr="005104F7" w:rsidRDefault="004C6341" w:rsidP="003249C9">
      <w:pPr>
        <w:pStyle w:val="Heading3"/>
        <w:spacing w:after="120"/>
        <w:rPr>
          <w:szCs w:val="28"/>
        </w:rPr>
      </w:pPr>
      <w:bookmarkStart w:id="17" w:name="_Toc248134573"/>
      <w:r w:rsidRPr="005104F7">
        <w:rPr>
          <w:szCs w:val="28"/>
        </w:rPr>
        <w:t>2.2.</w:t>
      </w:r>
      <w:r w:rsidRPr="00350A62">
        <w:rPr>
          <w:szCs w:val="28"/>
        </w:rPr>
        <w:t xml:space="preserve">4 </w:t>
      </w:r>
      <w:r w:rsidRPr="005104F7">
        <w:rPr>
          <w:szCs w:val="28"/>
        </w:rPr>
        <w:t>Optional Formats</w:t>
      </w:r>
      <w:bookmarkEnd w:id="17"/>
    </w:p>
    <w:p w14:paraId="2C4972F7" w14:textId="77777777" w:rsidR="004C6341" w:rsidRDefault="004C6341" w:rsidP="003249C9">
      <w:pPr>
        <w:spacing w:after="120"/>
        <w:rPr>
          <w:b/>
          <w:szCs w:val="22"/>
        </w:rPr>
      </w:pPr>
      <w:r w:rsidRPr="00CD2349">
        <w:rPr>
          <w:szCs w:val="22"/>
        </w:rPr>
        <w:t xml:space="preserve">Other formats </w:t>
      </w:r>
      <w:r>
        <w:rPr>
          <w:szCs w:val="22"/>
        </w:rPr>
        <w:t>identified as optional</w:t>
      </w:r>
      <w:r w:rsidRPr="00CD2349">
        <w:rPr>
          <w:szCs w:val="22"/>
        </w:rPr>
        <w:t xml:space="preserve"> are used in ancillary processes related to electronic billing and reimbursement.</w:t>
      </w:r>
      <w:r w:rsidR="00127219">
        <w:rPr>
          <w:szCs w:val="22"/>
        </w:rPr>
        <w:t xml:space="preserve"> </w:t>
      </w:r>
      <w:r w:rsidRPr="00CD2349">
        <w:rPr>
          <w:szCs w:val="22"/>
        </w:rPr>
        <w:t>The use of these formats is voluntary and the companion guide is presented as a tool to facilitate their use in workers’ compensation.</w:t>
      </w:r>
    </w:p>
    <w:tbl>
      <w:tblPr>
        <w:tblStyle w:val="TableGrid"/>
        <w:tblW w:w="10008" w:type="dxa"/>
        <w:tblLook w:val="01E0" w:firstRow="1" w:lastRow="1" w:firstColumn="1" w:lastColumn="1" w:noHBand="0" w:noVBand="0"/>
        <w:tblCaption w:val="Other formats identified as optional are used in ancillary processes related to electronic billing and reimbursement.  The use of these formats is voluntary and the companion guide is presented as a tool to facilitate their use in workers’ compensation."/>
      </w:tblPr>
      <w:tblGrid>
        <w:gridCol w:w="2628"/>
        <w:gridCol w:w="3960"/>
        <w:gridCol w:w="3420"/>
      </w:tblGrid>
      <w:tr w:rsidR="004C6341" w:rsidRPr="00CD2349" w14:paraId="1D2F1FB0" w14:textId="77777777" w:rsidTr="00593AA0">
        <w:trPr>
          <w:tblHeader/>
        </w:trPr>
        <w:tc>
          <w:tcPr>
            <w:tcW w:w="2628" w:type="dxa"/>
          </w:tcPr>
          <w:p w14:paraId="18CC40FB" w14:textId="77777777" w:rsidR="004C6341" w:rsidRPr="00CD2349" w:rsidRDefault="004C6341" w:rsidP="003249C9">
            <w:pPr>
              <w:spacing w:after="120"/>
              <w:rPr>
                <w:b/>
              </w:rPr>
            </w:pPr>
            <w:r w:rsidRPr="00CD2349">
              <w:rPr>
                <w:b/>
                <w:szCs w:val="22"/>
              </w:rPr>
              <w:t>Format</w:t>
            </w:r>
          </w:p>
        </w:tc>
        <w:tc>
          <w:tcPr>
            <w:tcW w:w="3960" w:type="dxa"/>
          </w:tcPr>
          <w:p w14:paraId="6EE58917" w14:textId="77777777" w:rsidR="004C6341" w:rsidRPr="00CD2349" w:rsidRDefault="004C6341" w:rsidP="003249C9">
            <w:pPr>
              <w:spacing w:after="120"/>
              <w:ind w:left="276" w:hanging="276"/>
              <w:rPr>
                <w:b/>
              </w:rPr>
            </w:pPr>
            <w:r w:rsidRPr="00CD2349">
              <w:rPr>
                <w:b/>
                <w:szCs w:val="22"/>
              </w:rPr>
              <w:t>Corresponding Process</w:t>
            </w:r>
          </w:p>
        </w:tc>
        <w:tc>
          <w:tcPr>
            <w:tcW w:w="3420" w:type="dxa"/>
          </w:tcPr>
          <w:p w14:paraId="76C92220" w14:textId="77777777" w:rsidR="004C6341" w:rsidRPr="00CD2349" w:rsidRDefault="004C6341" w:rsidP="003249C9">
            <w:pPr>
              <w:spacing w:after="120"/>
              <w:rPr>
                <w:b/>
              </w:rPr>
            </w:pPr>
            <w:r w:rsidRPr="00CD2349">
              <w:rPr>
                <w:b/>
                <w:szCs w:val="22"/>
              </w:rPr>
              <w:t>Function</w:t>
            </w:r>
          </w:p>
        </w:tc>
      </w:tr>
      <w:tr w:rsidR="004C6341" w:rsidRPr="00350A62" w14:paraId="5451D0B8" w14:textId="77777777" w:rsidTr="00593AA0">
        <w:trPr>
          <w:tblHeader/>
        </w:trPr>
        <w:tc>
          <w:tcPr>
            <w:tcW w:w="2628" w:type="dxa"/>
          </w:tcPr>
          <w:p w14:paraId="33DF525E" w14:textId="77777777" w:rsidR="004C6341" w:rsidRPr="00350A62" w:rsidRDefault="004C6341" w:rsidP="003249C9">
            <w:pPr>
              <w:spacing w:after="120"/>
            </w:pPr>
            <w:proofErr w:type="spellStart"/>
            <w:r w:rsidRPr="00350A62">
              <w:rPr>
                <w:szCs w:val="22"/>
              </w:rPr>
              <w:t>005010X210</w:t>
            </w:r>
            <w:proofErr w:type="spellEnd"/>
          </w:p>
        </w:tc>
        <w:tc>
          <w:tcPr>
            <w:tcW w:w="3960" w:type="dxa"/>
          </w:tcPr>
          <w:p w14:paraId="1967B92A" w14:textId="77777777" w:rsidR="004C6341" w:rsidRPr="00350A62" w:rsidRDefault="004C6341" w:rsidP="003249C9">
            <w:pPr>
              <w:spacing w:after="120"/>
            </w:pPr>
            <w:r w:rsidRPr="00350A62">
              <w:rPr>
                <w:szCs w:val="22"/>
              </w:rPr>
              <w:t>Documentation/Attachments</w:t>
            </w:r>
          </w:p>
        </w:tc>
        <w:tc>
          <w:tcPr>
            <w:tcW w:w="3420" w:type="dxa"/>
          </w:tcPr>
          <w:p w14:paraId="3B375201" w14:textId="77777777" w:rsidR="004C6341" w:rsidRPr="00350A62" w:rsidRDefault="004C6341" w:rsidP="003249C9">
            <w:pPr>
              <w:spacing w:after="120"/>
            </w:pPr>
            <w:r w:rsidRPr="00350A62">
              <w:rPr>
                <w:szCs w:val="22"/>
              </w:rPr>
              <w:t xml:space="preserve">Submit documentation to support bill </w:t>
            </w:r>
          </w:p>
        </w:tc>
      </w:tr>
      <w:tr w:rsidR="004C6341" w:rsidRPr="00350A62" w14:paraId="609E8040" w14:textId="77777777" w:rsidTr="00593AA0">
        <w:trPr>
          <w:tblHeader/>
        </w:trPr>
        <w:tc>
          <w:tcPr>
            <w:tcW w:w="2628" w:type="dxa"/>
          </w:tcPr>
          <w:p w14:paraId="61C1134F" w14:textId="77777777" w:rsidR="004C6341" w:rsidRPr="00350A62" w:rsidRDefault="004C6341" w:rsidP="003249C9">
            <w:pPr>
              <w:spacing w:after="120"/>
              <w:rPr>
                <w:szCs w:val="22"/>
              </w:rPr>
            </w:pPr>
            <w:proofErr w:type="spellStart"/>
            <w:r w:rsidRPr="00350A62">
              <w:rPr>
                <w:szCs w:val="22"/>
              </w:rPr>
              <w:t>005010X213</w:t>
            </w:r>
            <w:proofErr w:type="spellEnd"/>
          </w:p>
        </w:tc>
        <w:tc>
          <w:tcPr>
            <w:tcW w:w="3960" w:type="dxa"/>
          </w:tcPr>
          <w:p w14:paraId="470EB031" w14:textId="77777777" w:rsidR="004C6341" w:rsidRPr="00350A62" w:rsidRDefault="00916E14" w:rsidP="003249C9">
            <w:pPr>
              <w:spacing w:after="120"/>
            </w:pPr>
            <w:r w:rsidRPr="00350A62">
              <w:rPr>
                <w:szCs w:val="22"/>
              </w:rPr>
              <w:t>Request for Additional Information</w:t>
            </w:r>
          </w:p>
        </w:tc>
        <w:tc>
          <w:tcPr>
            <w:tcW w:w="3420" w:type="dxa"/>
          </w:tcPr>
          <w:p w14:paraId="198A1042" w14:textId="77777777" w:rsidR="004C6341" w:rsidRPr="00350A62" w:rsidRDefault="004C6341" w:rsidP="003249C9">
            <w:pPr>
              <w:spacing w:after="120"/>
            </w:pPr>
            <w:r w:rsidRPr="00350A62">
              <w:rPr>
                <w:szCs w:val="22"/>
              </w:rPr>
              <w:t>Request for Additional Information</w:t>
            </w:r>
          </w:p>
        </w:tc>
      </w:tr>
      <w:tr w:rsidR="007C2C87" w:rsidRPr="007C2C87" w14:paraId="57BCE78A" w14:textId="77777777" w:rsidTr="00593AA0">
        <w:trPr>
          <w:tblHeader/>
        </w:trPr>
        <w:tc>
          <w:tcPr>
            <w:tcW w:w="2628" w:type="dxa"/>
          </w:tcPr>
          <w:p w14:paraId="3BAB1402" w14:textId="77777777" w:rsidR="007C2C87" w:rsidRPr="00271A7D" w:rsidRDefault="007C2C87" w:rsidP="003249C9">
            <w:pPr>
              <w:spacing w:after="120"/>
            </w:pPr>
            <w:proofErr w:type="spellStart"/>
            <w:r w:rsidRPr="00271A7D">
              <w:t>005010X212</w:t>
            </w:r>
            <w:proofErr w:type="spellEnd"/>
          </w:p>
        </w:tc>
        <w:tc>
          <w:tcPr>
            <w:tcW w:w="3960" w:type="dxa"/>
          </w:tcPr>
          <w:p w14:paraId="2D2B54C3" w14:textId="77777777" w:rsidR="007C2C87" w:rsidRPr="00271A7D" w:rsidRDefault="007C2C87" w:rsidP="003249C9">
            <w:pPr>
              <w:spacing w:after="120"/>
            </w:pPr>
            <w:r w:rsidRPr="00271A7D">
              <w:t>Health Care Claim Status Request and Response</w:t>
            </w:r>
          </w:p>
        </w:tc>
        <w:tc>
          <w:tcPr>
            <w:tcW w:w="3420" w:type="dxa"/>
          </w:tcPr>
          <w:p w14:paraId="725F93FB" w14:textId="77777777" w:rsidR="007C2C87" w:rsidRPr="00271A7D" w:rsidRDefault="007C2C87" w:rsidP="003249C9">
            <w:pPr>
              <w:spacing w:after="120"/>
            </w:pPr>
            <w:r w:rsidRPr="00271A7D">
              <w:t>Medical Bill Status Request and Response</w:t>
            </w:r>
          </w:p>
        </w:tc>
      </w:tr>
    </w:tbl>
    <w:p w14:paraId="050B6D95" w14:textId="77777777" w:rsidR="004C6341" w:rsidRPr="005104F7" w:rsidRDefault="004C6341" w:rsidP="003249C9">
      <w:pPr>
        <w:pStyle w:val="Heading2"/>
        <w:spacing w:before="120" w:after="0"/>
        <w:rPr>
          <w:kern w:val="32"/>
          <w:szCs w:val="32"/>
        </w:rPr>
      </w:pPr>
      <w:bookmarkStart w:id="18" w:name="_Toc248134574"/>
      <w:r w:rsidRPr="005104F7">
        <w:rPr>
          <w:kern w:val="32"/>
          <w:szCs w:val="32"/>
        </w:rPr>
        <w:t>2.</w:t>
      </w:r>
      <w:r w:rsidRPr="00350A62">
        <w:rPr>
          <w:kern w:val="32"/>
          <w:szCs w:val="32"/>
        </w:rPr>
        <w:t>3</w:t>
      </w:r>
      <w:r w:rsidRPr="005104F7">
        <w:rPr>
          <w:kern w:val="32"/>
          <w:szCs w:val="32"/>
        </w:rPr>
        <w:t xml:space="preserve"> Companion Guide Usage</w:t>
      </w:r>
      <w:bookmarkEnd w:id="18"/>
    </w:p>
    <w:p w14:paraId="22779571" w14:textId="77777777" w:rsidR="004C6341" w:rsidRPr="00350A62" w:rsidRDefault="004C6341" w:rsidP="003249C9">
      <w:pPr>
        <w:spacing w:before="0" w:after="120"/>
        <w:rPr>
          <w:rFonts w:cs="Arial"/>
          <w:szCs w:val="22"/>
        </w:rPr>
      </w:pPr>
      <w:smartTag w:uri="urn:schemas-microsoft-com:office:smarttags" w:element="place">
        <w:smartTag w:uri="urn:schemas-microsoft-com:office:smarttags" w:element="State">
          <w:r>
            <w:rPr>
              <w:rFonts w:cs="Arial"/>
              <w:szCs w:val="22"/>
            </w:rPr>
            <w:t>California</w:t>
          </w:r>
        </w:smartTag>
      </w:smartTag>
      <w:r>
        <w:rPr>
          <w:rFonts w:cs="Arial"/>
          <w:szCs w:val="22"/>
        </w:rPr>
        <w:t xml:space="preserve"> </w:t>
      </w:r>
      <w:r w:rsidRPr="009E4D2B">
        <w:rPr>
          <w:rFonts w:cs="Arial"/>
          <w:szCs w:val="22"/>
        </w:rPr>
        <w:t xml:space="preserve">workers’ compensation implementation of the national standard formats aligns with HIPAA </w:t>
      </w:r>
      <w:r w:rsidRPr="00350A62">
        <w:rPr>
          <w:rFonts w:cs="Arial"/>
          <w:szCs w:val="22"/>
        </w:rPr>
        <w:t>usage and requirements in most circumstances.</w:t>
      </w:r>
      <w:r w:rsidR="00127219">
        <w:rPr>
          <w:rFonts w:cs="Arial"/>
          <w:szCs w:val="22"/>
        </w:rPr>
        <w:t xml:space="preserve"> </w:t>
      </w:r>
      <w:r w:rsidRPr="00350A62">
        <w:rPr>
          <w:rFonts w:cs="Arial"/>
          <w:szCs w:val="22"/>
        </w:rPr>
        <w:t xml:space="preserve">This Companion Guide is intended to convey information that is within the framework of the ASC </w:t>
      </w:r>
      <w:proofErr w:type="spellStart"/>
      <w:r w:rsidRPr="00350A62">
        <w:rPr>
          <w:rFonts w:cs="Arial"/>
          <w:szCs w:val="22"/>
        </w:rPr>
        <w:t>X12N</w:t>
      </w:r>
      <w:proofErr w:type="spellEnd"/>
      <w:r w:rsidRPr="00350A62">
        <w:rPr>
          <w:rFonts w:cs="Arial"/>
          <w:szCs w:val="22"/>
        </w:rPr>
        <w:t xml:space="preserve"> Technical Reports Type 3</w:t>
      </w:r>
      <w:r w:rsidR="00271A7D">
        <w:rPr>
          <w:rFonts w:cs="Arial"/>
          <w:szCs w:val="22"/>
        </w:rPr>
        <w:t xml:space="preserve"> </w:t>
      </w:r>
      <w:r w:rsidRPr="00350A62">
        <w:rPr>
          <w:rFonts w:cs="Arial"/>
          <w:szCs w:val="22"/>
        </w:rPr>
        <w:t>(</w:t>
      </w:r>
      <w:proofErr w:type="spellStart"/>
      <w:r w:rsidRPr="00350A62">
        <w:rPr>
          <w:rFonts w:cs="Arial"/>
          <w:szCs w:val="22"/>
        </w:rPr>
        <w:t>TR3s</w:t>
      </w:r>
      <w:proofErr w:type="spellEnd"/>
      <w:r w:rsidRPr="00350A62">
        <w:rPr>
          <w:rFonts w:cs="Arial"/>
          <w:szCs w:val="22"/>
        </w:rPr>
        <w:t xml:space="preserve">) and </w:t>
      </w:r>
      <w:proofErr w:type="spellStart"/>
      <w:r w:rsidRPr="00350A62">
        <w:rPr>
          <w:rFonts w:cs="Arial"/>
          <w:iCs/>
        </w:rPr>
        <w:t>NCPDP</w:t>
      </w:r>
      <w:proofErr w:type="spellEnd"/>
      <w:r w:rsidRPr="00350A62">
        <w:rPr>
          <w:rFonts w:cs="Arial"/>
          <w:iCs/>
        </w:rPr>
        <w:t xml:space="preserve"> </w:t>
      </w:r>
      <w:r w:rsidRPr="00350A62">
        <w:rPr>
          <w:rFonts w:cs="Arial"/>
          <w:iCs/>
        </w:rPr>
        <w:lastRenderedPageBreak/>
        <w:t xml:space="preserve">Telecommunication Standard Version </w:t>
      </w:r>
      <w:proofErr w:type="spellStart"/>
      <w:r w:rsidRPr="00350A62">
        <w:rPr>
          <w:rFonts w:cs="Arial"/>
          <w:iCs/>
        </w:rPr>
        <w:t>D.0</w:t>
      </w:r>
      <w:proofErr w:type="spellEnd"/>
      <w:r w:rsidRPr="00350A62">
        <w:rPr>
          <w:rFonts w:cs="Arial"/>
          <w:iCs/>
        </w:rPr>
        <w:t xml:space="preserve"> Implementation Guide</w:t>
      </w:r>
      <w:r w:rsidRPr="00350A62">
        <w:rPr>
          <w:rFonts w:cs="Arial"/>
          <w:szCs w:val="22"/>
        </w:rPr>
        <w:t xml:space="preserve"> and </w:t>
      </w:r>
      <w:proofErr w:type="spellStart"/>
      <w:r w:rsidRPr="00350A62">
        <w:rPr>
          <w:rFonts w:cs="Arial"/>
          <w:szCs w:val="22"/>
        </w:rPr>
        <w:t>NCPDP</w:t>
      </w:r>
      <w:proofErr w:type="spellEnd"/>
      <w:r w:rsidRPr="00350A62">
        <w:rPr>
          <w:rFonts w:cs="Arial"/>
          <w:szCs w:val="22"/>
        </w:rPr>
        <w:t xml:space="preserve"> Batch Standard</w:t>
      </w:r>
      <w:r w:rsidR="00350A62" w:rsidRPr="00350A62">
        <w:rPr>
          <w:rFonts w:cs="Arial"/>
          <w:szCs w:val="22"/>
        </w:rPr>
        <w:t xml:space="preserve"> </w:t>
      </w:r>
      <w:r w:rsidRPr="00350A62">
        <w:rPr>
          <w:rFonts w:cs="Arial"/>
          <w:szCs w:val="22"/>
        </w:rPr>
        <w:t xml:space="preserve">1.2 adopted for use. </w:t>
      </w:r>
      <w:r w:rsidR="002D5B13" w:rsidRPr="00870590">
        <w:rPr>
          <w:rFonts w:cs="Arial"/>
          <w:szCs w:val="22"/>
        </w:rPr>
        <w:t xml:space="preserve">The </w:t>
      </w:r>
      <w:r w:rsidR="00022E4A" w:rsidRPr="00870590">
        <w:rPr>
          <w:rFonts w:cs="Arial"/>
          <w:szCs w:val="22"/>
        </w:rPr>
        <w:t xml:space="preserve">Companion Guides are not intended to convey information that in any way exceeds the requirements or usages of data expressed in the ASC </w:t>
      </w:r>
      <w:proofErr w:type="spellStart"/>
      <w:r w:rsidR="00022E4A" w:rsidRPr="00870590">
        <w:rPr>
          <w:rFonts w:cs="Arial"/>
          <w:szCs w:val="22"/>
        </w:rPr>
        <w:t>X12</w:t>
      </w:r>
      <w:proofErr w:type="spellEnd"/>
      <w:r w:rsidR="00022E4A" w:rsidRPr="00870590">
        <w:rPr>
          <w:rFonts w:cs="Arial"/>
          <w:szCs w:val="22"/>
        </w:rPr>
        <w:t xml:space="preserve"> Technical Reports Type 3 (</w:t>
      </w:r>
      <w:proofErr w:type="spellStart"/>
      <w:r w:rsidR="00022E4A" w:rsidRPr="00870590">
        <w:rPr>
          <w:rFonts w:cs="Arial"/>
          <w:szCs w:val="22"/>
        </w:rPr>
        <w:t>TR3s</w:t>
      </w:r>
      <w:proofErr w:type="spellEnd"/>
      <w:r w:rsidR="00022E4A" w:rsidRPr="00870590">
        <w:rPr>
          <w:rFonts w:cs="Arial"/>
          <w:szCs w:val="22"/>
        </w:rPr>
        <w:t>)</w:t>
      </w:r>
      <w:r w:rsidR="00127219">
        <w:rPr>
          <w:rFonts w:cs="Arial"/>
          <w:szCs w:val="22"/>
        </w:rPr>
        <w:t xml:space="preserve"> </w:t>
      </w:r>
      <w:r w:rsidR="00022E4A" w:rsidRPr="00870590">
        <w:rPr>
          <w:rFonts w:cs="Arial"/>
          <w:szCs w:val="22"/>
        </w:rPr>
        <w:t xml:space="preserve">or </w:t>
      </w:r>
      <w:proofErr w:type="spellStart"/>
      <w:r w:rsidR="00022E4A" w:rsidRPr="00870590">
        <w:rPr>
          <w:rFonts w:cs="Arial"/>
          <w:iCs/>
          <w:szCs w:val="22"/>
        </w:rPr>
        <w:t>NCPDP</w:t>
      </w:r>
      <w:proofErr w:type="spellEnd"/>
      <w:r w:rsidR="00022E4A" w:rsidRPr="00870590">
        <w:rPr>
          <w:rFonts w:cs="Arial"/>
          <w:iCs/>
          <w:szCs w:val="22"/>
        </w:rPr>
        <w:t xml:space="preserve"> Telecommunication Standard Version </w:t>
      </w:r>
      <w:proofErr w:type="spellStart"/>
      <w:r w:rsidR="00022E4A" w:rsidRPr="00870590">
        <w:rPr>
          <w:rFonts w:cs="Arial"/>
          <w:iCs/>
          <w:szCs w:val="22"/>
        </w:rPr>
        <w:t>D.0</w:t>
      </w:r>
      <w:proofErr w:type="spellEnd"/>
      <w:r w:rsidR="00022E4A" w:rsidRPr="00870590">
        <w:rPr>
          <w:rFonts w:cs="Arial"/>
          <w:iCs/>
          <w:szCs w:val="22"/>
        </w:rPr>
        <w:t xml:space="preserve"> Implementation Guide</w:t>
      </w:r>
      <w:r w:rsidR="00022E4A" w:rsidRPr="00870590">
        <w:rPr>
          <w:rFonts w:cs="Arial"/>
          <w:szCs w:val="22"/>
        </w:rPr>
        <w:t>.</w:t>
      </w:r>
      <w:r w:rsidR="00127219">
        <w:rPr>
          <w:rFonts w:cs="Arial"/>
          <w:szCs w:val="22"/>
        </w:rPr>
        <w:t xml:space="preserve"> </w:t>
      </w:r>
      <w:r w:rsidR="00022E4A" w:rsidRPr="00870590">
        <w:rPr>
          <w:rFonts w:cs="Arial"/>
          <w:szCs w:val="22"/>
        </w:rPr>
        <w:t>T</w:t>
      </w:r>
      <w:r w:rsidRPr="00870590">
        <w:rPr>
          <w:rFonts w:cs="Arial"/>
          <w:szCs w:val="22"/>
        </w:rPr>
        <w:t>he</w:t>
      </w:r>
      <w:r w:rsidRPr="00350A62">
        <w:rPr>
          <w:rFonts w:cs="Arial"/>
          <w:szCs w:val="22"/>
        </w:rPr>
        <w:t xml:space="preserve"> Companion Guide supplements the implementation guides by providing additional instruction on situational implementation factors that are different in workers’ compensation than the HIPAA implementation.</w:t>
      </w:r>
    </w:p>
    <w:p w14:paraId="60ACDF40" w14:textId="77777777" w:rsidR="004C6341" w:rsidRPr="00350A62" w:rsidRDefault="004C6341" w:rsidP="003249C9">
      <w:pPr>
        <w:spacing w:after="120"/>
        <w:rPr>
          <w:rFonts w:cs="Arial"/>
          <w:szCs w:val="22"/>
        </w:rPr>
      </w:pPr>
      <w:r>
        <w:rPr>
          <w:rFonts w:cs="Arial"/>
          <w:szCs w:val="22"/>
        </w:rPr>
        <w:t xml:space="preserve">Detailed information explaining the various components of the use of loops, segments, data elements, and conditions can be found in the appropriate </w:t>
      </w:r>
      <w:r w:rsidRPr="00315431">
        <w:rPr>
          <w:rFonts w:cs="Arial"/>
          <w:i/>
          <w:szCs w:val="22"/>
        </w:rPr>
        <w:t xml:space="preserve">ASC </w:t>
      </w:r>
      <w:proofErr w:type="spellStart"/>
      <w:r w:rsidRPr="00315431">
        <w:rPr>
          <w:rFonts w:cs="Arial"/>
          <w:i/>
          <w:szCs w:val="22"/>
        </w:rPr>
        <w:t>X</w:t>
      </w:r>
      <w:r w:rsidRPr="004E1BB7">
        <w:rPr>
          <w:rFonts w:cs="Arial"/>
          <w:i/>
          <w:szCs w:val="22"/>
        </w:rPr>
        <w:t>12N</w:t>
      </w:r>
      <w:proofErr w:type="spellEnd"/>
      <w:r w:rsidRPr="004E1BB7">
        <w:rPr>
          <w:rFonts w:cs="Arial"/>
          <w:i/>
          <w:szCs w:val="22"/>
        </w:rPr>
        <w:t xml:space="preserve"> </w:t>
      </w:r>
      <w:r w:rsidR="00022E4A" w:rsidRPr="00350A62">
        <w:rPr>
          <w:rFonts w:cs="Arial"/>
          <w:szCs w:val="22"/>
        </w:rPr>
        <w:t>Technical Reports Type 3</w:t>
      </w:r>
      <w:r w:rsidRPr="00350A62">
        <w:rPr>
          <w:rFonts w:cs="Arial"/>
          <w:szCs w:val="22"/>
        </w:rPr>
        <w:t>.</w:t>
      </w:r>
    </w:p>
    <w:p w14:paraId="62FD73DD" w14:textId="77777777" w:rsidR="004C6341" w:rsidRDefault="004C6341" w:rsidP="003249C9">
      <w:pPr>
        <w:spacing w:after="120"/>
        <w:rPr>
          <w:rFonts w:cs="Arial"/>
          <w:szCs w:val="22"/>
        </w:rPr>
      </w:pPr>
      <w:r w:rsidRPr="009E4D2B">
        <w:rPr>
          <w:rFonts w:cs="Arial"/>
          <w:szCs w:val="22"/>
        </w:rPr>
        <w:t xml:space="preserve">The </w:t>
      </w:r>
      <w:r w:rsidRPr="005342DE">
        <w:rPr>
          <w:rFonts w:cs="Arial"/>
          <w:i/>
          <w:szCs w:val="22"/>
        </w:rPr>
        <w:t xml:space="preserve">ASC </w:t>
      </w:r>
      <w:proofErr w:type="spellStart"/>
      <w:r w:rsidRPr="00350A62">
        <w:rPr>
          <w:rFonts w:cs="Arial"/>
          <w:szCs w:val="22"/>
        </w:rPr>
        <w:t>X12N</w:t>
      </w:r>
      <w:proofErr w:type="spellEnd"/>
      <w:r w:rsidRPr="00350A62">
        <w:rPr>
          <w:rFonts w:cs="Arial"/>
          <w:szCs w:val="22"/>
        </w:rPr>
        <w:t xml:space="preserve"> </w:t>
      </w:r>
      <w:r w:rsidR="009019BF" w:rsidRPr="00350A62">
        <w:rPr>
          <w:rFonts w:cs="Arial"/>
          <w:szCs w:val="22"/>
        </w:rPr>
        <w:t>Technical Reports Type 3</w:t>
      </w:r>
      <w:r w:rsidRPr="00350A62">
        <w:rPr>
          <w:rFonts w:cs="Arial"/>
          <w:szCs w:val="22"/>
        </w:rPr>
        <w:t xml:space="preserve"> </w:t>
      </w:r>
      <w:r w:rsidR="00196325" w:rsidRPr="00350A62">
        <w:rPr>
          <w:rFonts w:cs="Arial"/>
          <w:szCs w:val="22"/>
        </w:rPr>
        <w:t>(</w:t>
      </w:r>
      <w:proofErr w:type="spellStart"/>
      <w:r w:rsidR="00196325" w:rsidRPr="00350A62">
        <w:rPr>
          <w:rFonts w:cs="Arial"/>
          <w:szCs w:val="22"/>
        </w:rPr>
        <w:t>TR3s</w:t>
      </w:r>
      <w:proofErr w:type="spellEnd"/>
      <w:r w:rsidR="00196325" w:rsidRPr="00350A62">
        <w:rPr>
          <w:rFonts w:cs="Arial"/>
          <w:szCs w:val="22"/>
        </w:rPr>
        <w:t xml:space="preserve">) </w:t>
      </w:r>
      <w:r w:rsidRPr="00350A62">
        <w:rPr>
          <w:rFonts w:cs="Arial"/>
          <w:szCs w:val="22"/>
        </w:rPr>
        <w:t>also</w:t>
      </w:r>
      <w:r w:rsidRPr="009E4D2B">
        <w:rPr>
          <w:rFonts w:cs="Arial"/>
          <w:szCs w:val="22"/>
        </w:rPr>
        <w:t xml:space="preserve"> include elements that do not relate directly to workers’ compensation processes, for example, coordination of benefits.</w:t>
      </w:r>
      <w:r w:rsidR="00127219">
        <w:rPr>
          <w:rFonts w:cs="Arial"/>
          <w:szCs w:val="22"/>
        </w:rPr>
        <w:t xml:space="preserve"> </w:t>
      </w:r>
      <w:r>
        <w:rPr>
          <w:rFonts w:cs="Arial"/>
          <w:szCs w:val="22"/>
        </w:rPr>
        <w:t>If necessary, the identification of these loops, segments and data elements can be described in the trading partner agreements to help ensure efficient processing of standard transaction sets.</w:t>
      </w:r>
    </w:p>
    <w:p w14:paraId="3052C86B" w14:textId="77777777" w:rsidR="004C6341" w:rsidRPr="00D209DD" w:rsidRDefault="004C6341" w:rsidP="003249C9">
      <w:pPr>
        <w:pStyle w:val="Heading2"/>
        <w:spacing w:after="120"/>
        <w:rPr>
          <w:i w:val="0"/>
          <w:iCs w:val="0"/>
        </w:rPr>
      </w:pPr>
      <w:bookmarkStart w:id="19" w:name="_Toc248134575"/>
      <w:r w:rsidRPr="00D209DD">
        <w:rPr>
          <w:i w:val="0"/>
          <w:iCs w:val="0"/>
        </w:rPr>
        <w:t xml:space="preserve">2.4 Description of ASC </w:t>
      </w:r>
      <w:proofErr w:type="spellStart"/>
      <w:r w:rsidRPr="00D209DD">
        <w:rPr>
          <w:i w:val="0"/>
          <w:iCs w:val="0"/>
        </w:rPr>
        <w:t>X12</w:t>
      </w:r>
      <w:proofErr w:type="spellEnd"/>
      <w:r w:rsidRPr="00D209DD">
        <w:rPr>
          <w:i w:val="0"/>
          <w:iCs w:val="0"/>
        </w:rPr>
        <w:t xml:space="preserve"> </w:t>
      </w:r>
      <w:bookmarkStart w:id="20" w:name="_Toc174276101"/>
      <w:r w:rsidRPr="00D209DD">
        <w:rPr>
          <w:i w:val="0"/>
          <w:iCs w:val="0"/>
        </w:rPr>
        <w:t>Transaction Identification Numbers</w:t>
      </w:r>
      <w:bookmarkEnd w:id="19"/>
      <w:r w:rsidRPr="00D209DD">
        <w:rPr>
          <w:i w:val="0"/>
          <w:iCs w:val="0"/>
        </w:rPr>
        <w:t xml:space="preserve"> </w:t>
      </w:r>
      <w:bookmarkEnd w:id="20"/>
    </w:p>
    <w:p w14:paraId="72DF7042" w14:textId="77777777" w:rsidR="004C6341" w:rsidRPr="00D209DD" w:rsidRDefault="004C6341" w:rsidP="003249C9">
      <w:pPr>
        <w:spacing w:after="120"/>
        <w:rPr>
          <w:rFonts w:cs="Verdana"/>
          <w:szCs w:val="22"/>
        </w:rPr>
      </w:pPr>
      <w:r w:rsidRPr="00D209DD">
        <w:rPr>
          <w:szCs w:val="22"/>
        </w:rPr>
        <w:t xml:space="preserve">The ASC </w:t>
      </w:r>
      <w:proofErr w:type="spellStart"/>
      <w:r w:rsidRPr="00D209DD">
        <w:rPr>
          <w:szCs w:val="22"/>
        </w:rPr>
        <w:t>X12</w:t>
      </w:r>
      <w:proofErr w:type="spellEnd"/>
      <w:r w:rsidRPr="00D209DD">
        <w:rPr>
          <w:szCs w:val="22"/>
        </w:rPr>
        <w:t xml:space="preserve"> Transaction Identification requirements are defined in the appropriate ASC </w:t>
      </w:r>
      <w:proofErr w:type="spellStart"/>
      <w:r w:rsidRPr="00D209DD">
        <w:rPr>
          <w:szCs w:val="22"/>
        </w:rPr>
        <w:t>X12</w:t>
      </w:r>
      <w:proofErr w:type="spellEnd"/>
      <w:r w:rsidRPr="00D209DD">
        <w:rPr>
          <w:szCs w:val="22"/>
        </w:rPr>
        <w:t xml:space="preserve"> </w:t>
      </w:r>
      <w:r w:rsidR="00196325" w:rsidRPr="00D209DD">
        <w:rPr>
          <w:rFonts w:cs="Verdana"/>
          <w:szCs w:val="22"/>
        </w:rPr>
        <w:t>Technical Reports Type 3 (</w:t>
      </w:r>
      <w:proofErr w:type="spellStart"/>
      <w:r w:rsidRPr="00D209DD">
        <w:rPr>
          <w:rFonts w:cs="Verdana"/>
          <w:szCs w:val="22"/>
        </w:rPr>
        <w:t>TR3s</w:t>
      </w:r>
      <w:proofErr w:type="spellEnd"/>
      <w:r w:rsidR="00C74894" w:rsidRPr="00D209DD">
        <w:rPr>
          <w:rFonts w:cs="Verdana"/>
          <w:szCs w:val="22"/>
        </w:rPr>
        <w:t>)</w:t>
      </w:r>
      <w:r w:rsidRPr="00D209DD">
        <w:rPr>
          <w:rFonts w:cs="Verdana"/>
          <w:szCs w:val="22"/>
        </w:rPr>
        <w:t xml:space="preserve">, </w:t>
      </w:r>
      <w:r w:rsidRPr="00D209DD">
        <w:rPr>
          <w:szCs w:val="22"/>
        </w:rPr>
        <w:t xml:space="preserve">available through the </w:t>
      </w:r>
      <w:r w:rsidR="002D3438" w:rsidRPr="00271A7D">
        <w:rPr>
          <w:szCs w:val="22"/>
        </w:rPr>
        <w:t xml:space="preserve">Accredited Standards Committee (ASC) </w:t>
      </w:r>
      <w:proofErr w:type="spellStart"/>
      <w:r w:rsidR="002D3438" w:rsidRPr="00271A7D">
        <w:rPr>
          <w:szCs w:val="22"/>
        </w:rPr>
        <w:t>X12</w:t>
      </w:r>
      <w:proofErr w:type="spellEnd"/>
      <w:r w:rsidR="007C2D67" w:rsidRPr="00D209DD">
        <w:rPr>
          <w:szCs w:val="22"/>
        </w:rPr>
        <w:t xml:space="preserve"> at: </w:t>
      </w:r>
      <w:hyperlink r:id="rId24" w:tooltip="http://store.x12.org" w:history="1">
        <w:r w:rsidR="007C2D67" w:rsidRPr="008F4BFE">
          <w:rPr>
            <w:rStyle w:val="Hyperlink"/>
            <w:szCs w:val="22"/>
          </w:rPr>
          <w:t>http://store.x12.org</w:t>
        </w:r>
      </w:hyperlink>
      <w:r w:rsidRPr="00D209DD">
        <w:rPr>
          <w:szCs w:val="22"/>
        </w:rPr>
        <w:t xml:space="preserve">. The Division provides the following additional information regarding transaction identification number requirements: </w:t>
      </w:r>
    </w:p>
    <w:p w14:paraId="00E28772" w14:textId="77777777" w:rsidR="004C6341" w:rsidRPr="00D209DD" w:rsidRDefault="004C6341" w:rsidP="003249C9">
      <w:pPr>
        <w:pStyle w:val="Heading3"/>
        <w:spacing w:after="120"/>
        <w:rPr>
          <w:szCs w:val="28"/>
        </w:rPr>
      </w:pPr>
      <w:bookmarkStart w:id="21" w:name="_Toc248134576"/>
      <w:r w:rsidRPr="00D209DD">
        <w:rPr>
          <w:szCs w:val="28"/>
        </w:rPr>
        <w:t xml:space="preserve">2.4.1. </w:t>
      </w:r>
      <w:r w:rsidR="00A206BB" w:rsidRPr="00D209DD">
        <w:rPr>
          <w:szCs w:val="28"/>
        </w:rPr>
        <w:t>Submitter</w:t>
      </w:r>
      <w:r w:rsidRPr="00D209DD">
        <w:rPr>
          <w:szCs w:val="28"/>
        </w:rPr>
        <w:t>/Receiver Trading Partner Identification</w:t>
      </w:r>
      <w:bookmarkEnd w:id="21"/>
    </w:p>
    <w:p w14:paraId="0D72D072" w14:textId="77777777" w:rsidR="004C6341" w:rsidRPr="00800C1D" w:rsidRDefault="004C6341" w:rsidP="003249C9">
      <w:pPr>
        <w:spacing w:before="0" w:after="120"/>
        <w:rPr>
          <w:rFonts w:cs="Verdana"/>
          <w:dstrike/>
          <w:szCs w:val="22"/>
        </w:rPr>
      </w:pPr>
      <w:r w:rsidRPr="00D209DD">
        <w:rPr>
          <w:szCs w:val="22"/>
        </w:rPr>
        <w:t>Workers’ compensation standards require the use of the Federal Employer Identification Number (FEIN)</w:t>
      </w:r>
      <w:r w:rsidRPr="00D209DD">
        <w:rPr>
          <w:rFonts w:cs="Arial"/>
          <w:szCs w:val="22"/>
        </w:rPr>
        <w:t xml:space="preserve"> or other mutually agreed upon identification numbers </w:t>
      </w:r>
      <w:r w:rsidRPr="00D209DD">
        <w:rPr>
          <w:szCs w:val="22"/>
        </w:rPr>
        <w:t>to identify Trading Partners (</w:t>
      </w:r>
      <w:r w:rsidR="00414A00" w:rsidRPr="00D209DD">
        <w:rPr>
          <w:szCs w:val="22"/>
        </w:rPr>
        <w:t xml:space="preserve">submitter </w:t>
      </w:r>
      <w:r w:rsidRPr="00D209DD">
        <w:rPr>
          <w:szCs w:val="22"/>
        </w:rPr>
        <w:t>/receiver) in electronic billing and reimbursement transmissions.</w:t>
      </w:r>
      <w:r w:rsidR="00800C1D">
        <w:rPr>
          <w:szCs w:val="22"/>
        </w:rPr>
        <w:t xml:space="preserve"> </w:t>
      </w:r>
      <w:r w:rsidR="00800C1D" w:rsidRPr="00271A7D">
        <w:rPr>
          <w:szCs w:val="22"/>
        </w:rPr>
        <w:t>Trading Partners will exchange the appropriate and necessary identification numbers to be reported based on the applicable transaction format requirements.</w:t>
      </w:r>
    </w:p>
    <w:p w14:paraId="08B36974" w14:textId="77777777" w:rsidR="004C6341" w:rsidRPr="005104F7" w:rsidRDefault="004C6341" w:rsidP="003249C9">
      <w:pPr>
        <w:pStyle w:val="Heading3"/>
        <w:spacing w:after="120"/>
        <w:rPr>
          <w:szCs w:val="28"/>
        </w:rPr>
      </w:pPr>
      <w:bookmarkStart w:id="22" w:name="_Toc248134577"/>
      <w:r w:rsidRPr="005104F7">
        <w:rPr>
          <w:szCs w:val="28"/>
        </w:rPr>
        <w:t>2.</w:t>
      </w:r>
      <w:r w:rsidRPr="00D209DD">
        <w:rPr>
          <w:szCs w:val="28"/>
        </w:rPr>
        <w:t>4.2</w:t>
      </w:r>
      <w:r w:rsidRPr="005104F7">
        <w:rPr>
          <w:szCs w:val="28"/>
        </w:rPr>
        <w:t xml:space="preserve"> Claims Administrator Identification</w:t>
      </w:r>
      <w:bookmarkEnd w:id="22"/>
    </w:p>
    <w:p w14:paraId="65E1436B" w14:textId="77777777" w:rsidR="004C6341" w:rsidRPr="00D209DD" w:rsidRDefault="004C6341" w:rsidP="003249C9">
      <w:pPr>
        <w:spacing w:after="120"/>
        <w:rPr>
          <w:szCs w:val="22"/>
        </w:rPr>
      </w:pPr>
      <w:r w:rsidRPr="00CD2349">
        <w:rPr>
          <w:szCs w:val="22"/>
        </w:rPr>
        <w:t xml:space="preserve">Claims Administrators, and their agents, are also identified through the use of the FEIN or </w:t>
      </w:r>
      <w:r w:rsidRPr="00CD2349">
        <w:rPr>
          <w:rFonts w:cs="Arial"/>
          <w:szCs w:val="22"/>
        </w:rPr>
        <w:t>other mutually agreed upon identification number.</w:t>
      </w:r>
      <w:r>
        <w:rPr>
          <w:rFonts w:cs="Arial"/>
          <w:szCs w:val="22"/>
        </w:rPr>
        <w:t xml:space="preserve"> Claims administrator information is available through direct contact </w:t>
      </w:r>
      <w:r w:rsidRPr="00D209DD">
        <w:rPr>
          <w:rFonts w:cs="Arial"/>
          <w:szCs w:val="22"/>
        </w:rPr>
        <w:t>with the claims administrator.</w:t>
      </w:r>
      <w:r w:rsidRPr="00D209DD">
        <w:rPr>
          <w:szCs w:val="22"/>
        </w:rPr>
        <w:t xml:space="preserve"> For </w:t>
      </w:r>
      <w:proofErr w:type="spellStart"/>
      <w:r w:rsidRPr="00271A7D">
        <w:rPr>
          <w:szCs w:val="22"/>
        </w:rPr>
        <w:t>005010X222</w:t>
      </w:r>
      <w:r w:rsidR="001E3AAE" w:rsidRPr="00271A7D">
        <w:rPr>
          <w:szCs w:val="22"/>
        </w:rPr>
        <w:t>A1</w:t>
      </w:r>
      <w:proofErr w:type="spellEnd"/>
      <w:r w:rsidR="002D5E5A" w:rsidRPr="00271A7D">
        <w:rPr>
          <w:szCs w:val="22"/>
        </w:rPr>
        <w:t xml:space="preserve">, </w:t>
      </w:r>
      <w:proofErr w:type="spellStart"/>
      <w:r w:rsidR="002D5E5A" w:rsidRPr="00271A7D">
        <w:rPr>
          <w:szCs w:val="22"/>
        </w:rPr>
        <w:t>005010X223</w:t>
      </w:r>
      <w:r w:rsidR="001E3AAE" w:rsidRPr="00271A7D">
        <w:rPr>
          <w:szCs w:val="22"/>
        </w:rPr>
        <w:t>A2</w:t>
      </w:r>
      <w:proofErr w:type="spellEnd"/>
      <w:r w:rsidRPr="00271A7D">
        <w:rPr>
          <w:szCs w:val="22"/>
        </w:rPr>
        <w:t xml:space="preserve"> and </w:t>
      </w:r>
      <w:proofErr w:type="spellStart"/>
      <w:r w:rsidRPr="00271A7D">
        <w:rPr>
          <w:szCs w:val="22"/>
        </w:rPr>
        <w:t>005010X224</w:t>
      </w:r>
      <w:r w:rsidR="001E3AAE" w:rsidRPr="00271A7D">
        <w:rPr>
          <w:szCs w:val="22"/>
        </w:rPr>
        <w:t>A2</w:t>
      </w:r>
      <w:proofErr w:type="spellEnd"/>
      <w:r w:rsidRPr="00D209DD">
        <w:rPr>
          <w:szCs w:val="22"/>
        </w:rPr>
        <w:t xml:space="preserve"> transactions, the Claim Administrator Identification information is populated in Loop </w:t>
      </w:r>
      <w:proofErr w:type="spellStart"/>
      <w:r w:rsidRPr="00D209DD">
        <w:rPr>
          <w:szCs w:val="22"/>
        </w:rPr>
        <w:t>2010BB</w:t>
      </w:r>
      <w:proofErr w:type="spellEnd"/>
      <w:r w:rsidRPr="00D209DD">
        <w:rPr>
          <w:szCs w:val="22"/>
        </w:rPr>
        <w:t xml:space="preserve"> (</w:t>
      </w:r>
      <w:r w:rsidR="006831BD">
        <w:rPr>
          <w:szCs w:val="22"/>
        </w:rPr>
        <w:t>Payer</w:t>
      </w:r>
      <w:r w:rsidRPr="00D209DD">
        <w:rPr>
          <w:szCs w:val="22"/>
        </w:rPr>
        <w:t xml:space="preserve"> Information). </w:t>
      </w:r>
    </w:p>
    <w:p w14:paraId="0DE451E1" w14:textId="77777777" w:rsidR="004C6341" w:rsidRPr="00CD2349" w:rsidRDefault="004C6341" w:rsidP="003249C9">
      <w:pPr>
        <w:spacing w:after="120"/>
        <w:rPr>
          <w:szCs w:val="22"/>
        </w:rPr>
      </w:pPr>
      <w:r>
        <w:rPr>
          <w:szCs w:val="22"/>
        </w:rPr>
        <w:t>Health care p</w:t>
      </w:r>
      <w:r w:rsidRPr="00CD2349">
        <w:rPr>
          <w:szCs w:val="22"/>
        </w:rPr>
        <w:t xml:space="preserve">roviders will need to obtain </w:t>
      </w:r>
      <w:r w:rsidR="006831BD">
        <w:rPr>
          <w:szCs w:val="22"/>
        </w:rPr>
        <w:t>payer</w:t>
      </w:r>
      <w:r w:rsidRPr="00CD2349">
        <w:rPr>
          <w:szCs w:val="22"/>
        </w:rPr>
        <w:t xml:space="preserve"> identification information from their connectivity trading partner agent (i.e. clearinghouses, practice management system, billing agent and or other third party vendor) if they are not directly connecting to a claims administrator.</w:t>
      </w:r>
      <w:r w:rsidR="00127219">
        <w:rPr>
          <w:szCs w:val="22"/>
        </w:rPr>
        <w:t xml:space="preserve"> </w:t>
      </w:r>
    </w:p>
    <w:p w14:paraId="0B25D30C" w14:textId="77777777" w:rsidR="004C6341" w:rsidRPr="005104F7" w:rsidRDefault="004C6341" w:rsidP="003249C9">
      <w:pPr>
        <w:pStyle w:val="Heading3"/>
        <w:spacing w:after="120"/>
        <w:rPr>
          <w:szCs w:val="28"/>
        </w:rPr>
      </w:pPr>
      <w:bookmarkStart w:id="23" w:name="_Toc248134578"/>
      <w:r w:rsidRPr="005104F7">
        <w:rPr>
          <w:szCs w:val="28"/>
        </w:rPr>
        <w:t>2</w:t>
      </w:r>
      <w:r w:rsidRPr="00D209DD">
        <w:rPr>
          <w:szCs w:val="28"/>
        </w:rPr>
        <w:t>.4.3 Health</w:t>
      </w:r>
      <w:r w:rsidRPr="005104F7">
        <w:rPr>
          <w:szCs w:val="28"/>
        </w:rPr>
        <w:t xml:space="preserve"> Care Provider Identification</w:t>
      </w:r>
      <w:bookmarkEnd w:id="23"/>
      <w:r w:rsidRPr="005104F7">
        <w:rPr>
          <w:szCs w:val="28"/>
        </w:rPr>
        <w:t xml:space="preserve"> </w:t>
      </w:r>
    </w:p>
    <w:p w14:paraId="451E3093" w14:textId="77777777" w:rsidR="004C6341" w:rsidRPr="00CD2349" w:rsidRDefault="004C6341" w:rsidP="003249C9">
      <w:pPr>
        <w:spacing w:after="120"/>
        <w:rPr>
          <w:szCs w:val="22"/>
        </w:rPr>
      </w:pPr>
      <w:r w:rsidRPr="00955BDB">
        <w:rPr>
          <w:szCs w:val="22"/>
        </w:rPr>
        <w:t xml:space="preserve">Health Care </w:t>
      </w:r>
      <w:r>
        <w:rPr>
          <w:szCs w:val="22"/>
        </w:rPr>
        <w:t>Providers and Health Care Facilities are required to use the National Provider Identification number (</w:t>
      </w:r>
      <w:proofErr w:type="spellStart"/>
      <w:r>
        <w:rPr>
          <w:szCs w:val="22"/>
        </w:rPr>
        <w:t>NPI</w:t>
      </w:r>
      <w:proofErr w:type="spellEnd"/>
      <w:r>
        <w:rPr>
          <w:szCs w:val="22"/>
        </w:rPr>
        <w:t>).</w:t>
      </w:r>
      <w:r w:rsidR="00127219">
        <w:rPr>
          <w:szCs w:val="22"/>
        </w:rPr>
        <w:t xml:space="preserve"> </w:t>
      </w:r>
      <w:r>
        <w:rPr>
          <w:szCs w:val="22"/>
        </w:rPr>
        <w:t xml:space="preserve">If the provider or facility does not have an </w:t>
      </w:r>
      <w:proofErr w:type="spellStart"/>
      <w:r>
        <w:rPr>
          <w:szCs w:val="22"/>
        </w:rPr>
        <w:t>NPI</w:t>
      </w:r>
      <w:proofErr w:type="spellEnd"/>
      <w:r>
        <w:rPr>
          <w:szCs w:val="22"/>
        </w:rPr>
        <w:t>, then the provider or facility must use his/her/its state license number.</w:t>
      </w:r>
    </w:p>
    <w:p w14:paraId="323A609A" w14:textId="77777777" w:rsidR="004C6341" w:rsidRPr="00271A7D" w:rsidRDefault="004C6341" w:rsidP="003249C9">
      <w:pPr>
        <w:pStyle w:val="Heading3"/>
        <w:spacing w:after="120"/>
        <w:rPr>
          <w:szCs w:val="28"/>
        </w:rPr>
      </w:pPr>
      <w:bookmarkStart w:id="24" w:name="_Toc248134579"/>
      <w:r w:rsidRPr="005104F7">
        <w:rPr>
          <w:szCs w:val="28"/>
        </w:rPr>
        <w:t>2.</w:t>
      </w:r>
      <w:r w:rsidRPr="00D209DD">
        <w:rPr>
          <w:szCs w:val="28"/>
        </w:rPr>
        <w:t>4.4</w:t>
      </w:r>
      <w:r w:rsidRPr="005104F7">
        <w:rPr>
          <w:szCs w:val="28"/>
        </w:rPr>
        <w:t xml:space="preserve"> Injured Employee Identification</w:t>
      </w:r>
      <w:bookmarkEnd w:id="24"/>
    </w:p>
    <w:p w14:paraId="0498CEB0" w14:textId="77777777" w:rsidR="00482913" w:rsidRDefault="00074918" w:rsidP="003249C9">
      <w:pPr>
        <w:spacing w:after="120"/>
        <w:rPr>
          <w:szCs w:val="22"/>
        </w:rPr>
      </w:pPr>
      <w:r w:rsidRPr="00271A7D">
        <w:rPr>
          <w:szCs w:val="22"/>
        </w:rPr>
        <w:t xml:space="preserve">In California workers’ compensation billing, the </w:t>
      </w:r>
      <w:r w:rsidR="004C6341" w:rsidRPr="00CD2349">
        <w:rPr>
          <w:szCs w:val="22"/>
        </w:rPr>
        <w:t>injured employee is identified by Social Security Number, date of birth, date of injury</w:t>
      </w:r>
      <w:r w:rsidR="004C6341">
        <w:rPr>
          <w:szCs w:val="22"/>
        </w:rPr>
        <w:t xml:space="preserve"> and workers’ compensation claim number (see below)</w:t>
      </w:r>
      <w:r w:rsidR="004C6341" w:rsidRPr="00CD2349">
        <w:rPr>
          <w:szCs w:val="22"/>
        </w:rPr>
        <w:t xml:space="preserve">. </w:t>
      </w:r>
      <w:r w:rsidRPr="00271A7D">
        <w:rPr>
          <w:szCs w:val="22"/>
        </w:rPr>
        <w:t>If</w:t>
      </w:r>
      <w:r>
        <w:rPr>
          <w:szCs w:val="22"/>
        </w:rPr>
        <w:t xml:space="preserve"> </w:t>
      </w:r>
      <w:r w:rsidR="004C6341" w:rsidRPr="00AF3AD4">
        <w:rPr>
          <w:szCs w:val="22"/>
        </w:rPr>
        <w:t xml:space="preserve">a SSN is not available, </w:t>
      </w:r>
      <w:r w:rsidR="004C6341" w:rsidRPr="00D209DD">
        <w:rPr>
          <w:szCs w:val="22"/>
        </w:rPr>
        <w:t>report a default 9- digit code of 999999999</w:t>
      </w:r>
      <w:r w:rsidRPr="00271A7D">
        <w:rPr>
          <w:szCs w:val="22"/>
        </w:rPr>
        <w:t>.</w:t>
      </w:r>
    </w:p>
    <w:p w14:paraId="753DE823" w14:textId="77777777" w:rsidR="004C6341" w:rsidRPr="00D209DD" w:rsidRDefault="00074918" w:rsidP="003249C9">
      <w:pPr>
        <w:spacing w:after="120"/>
        <w:rPr>
          <w:szCs w:val="22"/>
        </w:rPr>
      </w:pPr>
      <w:r>
        <w:rPr>
          <w:szCs w:val="22"/>
        </w:rPr>
        <w:t xml:space="preserve">The </w:t>
      </w:r>
      <w:r w:rsidRPr="00271A7D">
        <w:rPr>
          <w:szCs w:val="22"/>
        </w:rPr>
        <w:t>injured employee’s (patient’s) Identification Number (</w:t>
      </w:r>
      <w:r w:rsidR="004C6341" w:rsidRPr="00D209DD">
        <w:rPr>
          <w:szCs w:val="22"/>
        </w:rPr>
        <w:t>Social Security Number</w:t>
      </w:r>
      <w:r w:rsidRPr="00271A7D">
        <w:rPr>
          <w:szCs w:val="22"/>
        </w:rPr>
        <w:t>)</w:t>
      </w:r>
      <w:r w:rsidR="004C6341" w:rsidRPr="00D209DD">
        <w:rPr>
          <w:szCs w:val="22"/>
        </w:rPr>
        <w:t xml:space="preserve"> is</w:t>
      </w:r>
      <w:r w:rsidR="0012298D" w:rsidRPr="00D209DD">
        <w:rPr>
          <w:szCs w:val="22"/>
        </w:rPr>
        <w:t xml:space="preserve"> </w:t>
      </w:r>
      <w:r w:rsidRPr="00271A7D">
        <w:rPr>
          <w:szCs w:val="22"/>
        </w:rPr>
        <w:t>submitted using</w:t>
      </w:r>
      <w:r w:rsidR="004C6341" w:rsidRPr="00D209DD">
        <w:rPr>
          <w:szCs w:val="22"/>
        </w:rPr>
        <w:t xml:space="preserve"> </w:t>
      </w:r>
      <w:r w:rsidR="00F9509E" w:rsidRPr="00D209DD">
        <w:rPr>
          <w:szCs w:val="22"/>
        </w:rPr>
        <w:t xml:space="preserve">the Property </w:t>
      </w:r>
      <w:r w:rsidR="00870590">
        <w:rPr>
          <w:szCs w:val="22"/>
        </w:rPr>
        <w:t>and Casualty Patient Identifier</w:t>
      </w:r>
      <w:r w:rsidR="00F9509E" w:rsidRPr="00D209DD">
        <w:rPr>
          <w:szCs w:val="22"/>
        </w:rPr>
        <w:t xml:space="preserve"> </w:t>
      </w:r>
      <w:r w:rsidRPr="00271A7D">
        <w:rPr>
          <w:szCs w:val="22"/>
        </w:rPr>
        <w:t>REF segment</w:t>
      </w:r>
      <w:r>
        <w:rPr>
          <w:szCs w:val="22"/>
        </w:rPr>
        <w:t xml:space="preserve"> </w:t>
      </w:r>
      <w:r w:rsidR="0012298D" w:rsidRPr="00D209DD">
        <w:rPr>
          <w:szCs w:val="22"/>
        </w:rPr>
        <w:t>in</w:t>
      </w:r>
      <w:r w:rsidR="004C6341" w:rsidRPr="00D209DD">
        <w:rPr>
          <w:szCs w:val="22"/>
        </w:rPr>
        <w:t xml:space="preserve"> Loop </w:t>
      </w:r>
      <w:proofErr w:type="spellStart"/>
      <w:r w:rsidR="008D4744" w:rsidRPr="00D209DD">
        <w:rPr>
          <w:szCs w:val="22"/>
        </w:rPr>
        <w:t>2010CA</w:t>
      </w:r>
      <w:proofErr w:type="spellEnd"/>
      <w:r w:rsidR="0012298D" w:rsidRPr="00D209DD">
        <w:rPr>
          <w:szCs w:val="22"/>
        </w:rPr>
        <w:t>.</w:t>
      </w:r>
    </w:p>
    <w:p w14:paraId="62FF7B60" w14:textId="77777777" w:rsidR="004C6341" w:rsidRPr="005104F7" w:rsidRDefault="004C6341" w:rsidP="003249C9">
      <w:pPr>
        <w:pStyle w:val="Heading3"/>
        <w:spacing w:after="120"/>
        <w:rPr>
          <w:szCs w:val="28"/>
        </w:rPr>
      </w:pPr>
      <w:bookmarkStart w:id="25" w:name="_Toc248134580"/>
      <w:r w:rsidRPr="005104F7">
        <w:rPr>
          <w:szCs w:val="28"/>
        </w:rPr>
        <w:lastRenderedPageBreak/>
        <w:t>2</w:t>
      </w:r>
      <w:r w:rsidRPr="00D209DD">
        <w:rPr>
          <w:szCs w:val="28"/>
        </w:rPr>
        <w:t>.4.</w:t>
      </w:r>
      <w:r w:rsidRPr="005104F7">
        <w:rPr>
          <w:szCs w:val="28"/>
        </w:rPr>
        <w:t>5 Claim Identification</w:t>
      </w:r>
      <w:bookmarkEnd w:id="25"/>
    </w:p>
    <w:p w14:paraId="7E2D0B08" w14:textId="77777777" w:rsidR="004C6341" w:rsidRPr="00D209DD" w:rsidRDefault="004C6341" w:rsidP="003249C9">
      <w:pPr>
        <w:spacing w:after="120"/>
        <w:rPr>
          <w:rFonts w:cs="Arial"/>
          <w:szCs w:val="22"/>
        </w:rPr>
      </w:pPr>
      <w:r w:rsidRPr="00D209DD">
        <w:rPr>
          <w:rFonts w:cs="Arial"/>
          <w:szCs w:val="22"/>
        </w:rPr>
        <w:t xml:space="preserve">The workers’ compensation claim number assigned by the claim administrator is the claim identification number. This claim identification number is reported in </w:t>
      </w:r>
      <w:proofErr w:type="spellStart"/>
      <w:r w:rsidR="00CD463C" w:rsidRPr="00D209DD">
        <w:rPr>
          <w:rFonts w:cs="Arial"/>
          <w:szCs w:val="22"/>
        </w:rPr>
        <w:t>REF02</w:t>
      </w:r>
      <w:proofErr w:type="spellEnd"/>
      <w:r w:rsidR="00CD463C" w:rsidRPr="00D209DD">
        <w:rPr>
          <w:rFonts w:cs="Arial"/>
          <w:szCs w:val="22"/>
        </w:rPr>
        <w:t xml:space="preserve"> in </w:t>
      </w:r>
      <w:r w:rsidRPr="00D209DD">
        <w:rPr>
          <w:rFonts w:cs="Arial"/>
          <w:szCs w:val="22"/>
        </w:rPr>
        <w:t xml:space="preserve">Loop </w:t>
      </w:r>
      <w:proofErr w:type="spellStart"/>
      <w:r w:rsidRPr="00D209DD">
        <w:rPr>
          <w:rFonts w:cs="Arial"/>
          <w:szCs w:val="22"/>
        </w:rPr>
        <w:t>2010CA</w:t>
      </w:r>
      <w:proofErr w:type="spellEnd"/>
      <w:r w:rsidRPr="00D209DD">
        <w:rPr>
          <w:rFonts w:cs="Arial"/>
          <w:szCs w:val="22"/>
        </w:rPr>
        <w:t>,</w:t>
      </w:r>
      <w:r w:rsidR="006D4F39" w:rsidRPr="00D209DD">
        <w:rPr>
          <w:rFonts w:cs="Arial"/>
          <w:szCs w:val="22"/>
        </w:rPr>
        <w:t xml:space="preserve"> in the </w:t>
      </w:r>
      <w:proofErr w:type="spellStart"/>
      <w:r w:rsidR="006D4F39" w:rsidRPr="00271A7D">
        <w:rPr>
          <w:rFonts w:cs="Arial"/>
          <w:szCs w:val="22"/>
        </w:rPr>
        <w:t>005010X222</w:t>
      </w:r>
      <w:r w:rsidR="001E3AAE" w:rsidRPr="00271A7D">
        <w:rPr>
          <w:rFonts w:cs="Arial"/>
          <w:szCs w:val="22"/>
        </w:rPr>
        <w:t>A1</w:t>
      </w:r>
      <w:proofErr w:type="spellEnd"/>
      <w:r w:rsidR="006D4F39" w:rsidRPr="00271A7D">
        <w:rPr>
          <w:rFonts w:cs="Arial"/>
          <w:szCs w:val="22"/>
        </w:rPr>
        <w:t xml:space="preserve">, </w:t>
      </w:r>
      <w:proofErr w:type="spellStart"/>
      <w:r w:rsidR="006D4F39" w:rsidRPr="00271A7D">
        <w:rPr>
          <w:rFonts w:cs="Arial"/>
          <w:szCs w:val="22"/>
        </w:rPr>
        <w:t>005010X223</w:t>
      </w:r>
      <w:r w:rsidR="001E3AAE" w:rsidRPr="00271A7D">
        <w:rPr>
          <w:rFonts w:cs="Arial"/>
          <w:szCs w:val="22"/>
        </w:rPr>
        <w:t>A2</w:t>
      </w:r>
      <w:proofErr w:type="spellEnd"/>
      <w:r w:rsidR="006D4F39" w:rsidRPr="00271A7D">
        <w:rPr>
          <w:rFonts w:cs="Arial"/>
          <w:szCs w:val="22"/>
        </w:rPr>
        <w:t xml:space="preserve"> and </w:t>
      </w:r>
      <w:proofErr w:type="spellStart"/>
      <w:r w:rsidR="006D4F39" w:rsidRPr="00271A7D">
        <w:rPr>
          <w:rFonts w:cs="Arial"/>
          <w:szCs w:val="22"/>
        </w:rPr>
        <w:t>005010X224</w:t>
      </w:r>
      <w:r w:rsidR="001E3AAE" w:rsidRPr="00271A7D">
        <w:rPr>
          <w:rFonts w:cs="Arial"/>
          <w:szCs w:val="22"/>
        </w:rPr>
        <w:t>A2</w:t>
      </w:r>
      <w:proofErr w:type="spellEnd"/>
      <w:r w:rsidR="006D4F39" w:rsidRPr="00271A7D">
        <w:rPr>
          <w:rFonts w:cs="Arial"/>
          <w:szCs w:val="22"/>
        </w:rPr>
        <w:t xml:space="preserve"> transactions,</w:t>
      </w:r>
      <w:r w:rsidR="002D5E5A" w:rsidRPr="00271A7D">
        <w:rPr>
          <w:rFonts w:cs="Arial"/>
          <w:szCs w:val="22"/>
        </w:rPr>
        <w:t xml:space="preserve"> referred to as the </w:t>
      </w:r>
      <w:r w:rsidRPr="00271A7D">
        <w:rPr>
          <w:rFonts w:cs="Arial"/>
          <w:szCs w:val="22"/>
        </w:rPr>
        <w:t>Property and Casualty Claim Nu</w:t>
      </w:r>
      <w:r w:rsidRPr="00D209DD">
        <w:rPr>
          <w:rFonts w:cs="Arial"/>
          <w:szCs w:val="22"/>
        </w:rPr>
        <w:t>mber</w:t>
      </w:r>
      <w:r w:rsidR="00E014F2" w:rsidRPr="00D209DD">
        <w:rPr>
          <w:rFonts w:cs="Arial"/>
          <w:szCs w:val="22"/>
        </w:rPr>
        <w:t>.</w:t>
      </w:r>
    </w:p>
    <w:p w14:paraId="210D2719" w14:textId="77777777" w:rsidR="004C6341" w:rsidRPr="005104F7" w:rsidRDefault="004C6341" w:rsidP="003249C9">
      <w:pPr>
        <w:pStyle w:val="Heading3"/>
        <w:spacing w:after="120"/>
      </w:pPr>
      <w:bookmarkStart w:id="26" w:name="_Toc248134581"/>
      <w:r w:rsidRPr="005104F7">
        <w:t>2.</w:t>
      </w:r>
      <w:r w:rsidRPr="00D209DD">
        <w:t>4.6</w:t>
      </w:r>
      <w:r w:rsidRPr="005104F7">
        <w:t xml:space="preserve"> Bill Identification</w:t>
      </w:r>
      <w:bookmarkEnd w:id="26"/>
    </w:p>
    <w:p w14:paraId="10A1A0DC" w14:textId="77777777" w:rsidR="004C6341" w:rsidRPr="009E4D2B" w:rsidRDefault="004C6341" w:rsidP="003249C9">
      <w:pPr>
        <w:spacing w:after="120"/>
        <w:rPr>
          <w:rFonts w:cs="Arial"/>
          <w:szCs w:val="22"/>
        </w:rPr>
      </w:pPr>
      <w:r w:rsidRPr="00D209DD">
        <w:rPr>
          <w:rFonts w:cs="Arial"/>
          <w:szCs w:val="22"/>
        </w:rPr>
        <w:t xml:space="preserve">The ASC </w:t>
      </w:r>
      <w:proofErr w:type="spellStart"/>
      <w:r w:rsidRPr="00D209DD">
        <w:rPr>
          <w:rFonts w:cs="Arial"/>
          <w:szCs w:val="22"/>
        </w:rPr>
        <w:t>X12N</w:t>
      </w:r>
      <w:proofErr w:type="spellEnd"/>
      <w:r w:rsidR="00D209DD" w:rsidRPr="00D209DD">
        <w:rPr>
          <w:rFonts w:cs="Arial"/>
          <w:szCs w:val="22"/>
        </w:rPr>
        <w:t xml:space="preserve"> </w:t>
      </w:r>
      <w:r w:rsidR="0029073A" w:rsidRPr="00D209DD">
        <w:rPr>
          <w:rFonts w:cs="Arial"/>
          <w:szCs w:val="22"/>
        </w:rPr>
        <w:t>Technical Reports Type 3 (</w:t>
      </w:r>
      <w:proofErr w:type="spellStart"/>
      <w:r w:rsidRPr="00D209DD">
        <w:rPr>
          <w:rFonts w:cs="Arial"/>
          <w:szCs w:val="22"/>
        </w:rPr>
        <w:t>TR3s</w:t>
      </w:r>
      <w:proofErr w:type="spellEnd"/>
      <w:r w:rsidR="0029073A" w:rsidRPr="00D209DD">
        <w:rPr>
          <w:rFonts w:cs="Arial"/>
          <w:szCs w:val="22"/>
        </w:rPr>
        <w:t>)</w:t>
      </w:r>
      <w:r w:rsidRPr="00D209DD">
        <w:rPr>
          <w:rFonts w:cs="Arial"/>
          <w:szCs w:val="22"/>
        </w:rPr>
        <w:t xml:space="preserve"> refer to</w:t>
      </w:r>
      <w:r w:rsidRPr="009E4D2B">
        <w:rPr>
          <w:rFonts w:cs="Arial"/>
          <w:szCs w:val="22"/>
        </w:rPr>
        <w:t xml:space="preserve"> a bill as a “claim” for electronic billing transactions.</w:t>
      </w:r>
      <w:r w:rsidR="00127219">
        <w:rPr>
          <w:rFonts w:cs="Arial"/>
          <w:szCs w:val="22"/>
        </w:rPr>
        <w:t xml:space="preserve"> </w:t>
      </w:r>
      <w:r>
        <w:rPr>
          <w:rFonts w:cs="Arial"/>
          <w:szCs w:val="22"/>
        </w:rPr>
        <w:t xml:space="preserve">This companion guide </w:t>
      </w:r>
      <w:r w:rsidRPr="009E4D2B">
        <w:rPr>
          <w:rFonts w:cs="Arial"/>
          <w:szCs w:val="22"/>
        </w:rPr>
        <w:t>refers to these transactions as “bill”</w:t>
      </w:r>
      <w:r>
        <w:rPr>
          <w:rFonts w:cs="Arial"/>
          <w:szCs w:val="22"/>
        </w:rPr>
        <w:t xml:space="preserve"> in order to avoid confusion,</w:t>
      </w:r>
      <w:r w:rsidRPr="009E4D2B">
        <w:rPr>
          <w:rFonts w:cs="Arial"/>
          <w:szCs w:val="22"/>
        </w:rPr>
        <w:t xml:space="preserve"> </w:t>
      </w:r>
      <w:r>
        <w:rPr>
          <w:rFonts w:cs="Arial"/>
          <w:szCs w:val="22"/>
        </w:rPr>
        <w:t xml:space="preserve">because in </w:t>
      </w:r>
      <w:r w:rsidRPr="009E4D2B">
        <w:rPr>
          <w:rFonts w:cs="Arial"/>
          <w:szCs w:val="22"/>
        </w:rPr>
        <w:t>workers’ compensation</w:t>
      </w:r>
      <w:r>
        <w:rPr>
          <w:rFonts w:cs="Arial"/>
          <w:szCs w:val="22"/>
        </w:rPr>
        <w:t xml:space="preserve">, the term </w:t>
      </w:r>
      <w:r w:rsidRPr="009E4D2B">
        <w:rPr>
          <w:rFonts w:cs="Arial"/>
          <w:szCs w:val="22"/>
        </w:rPr>
        <w:t xml:space="preserve">“claim” </w:t>
      </w:r>
      <w:r>
        <w:rPr>
          <w:rFonts w:cs="Arial"/>
          <w:szCs w:val="22"/>
        </w:rPr>
        <w:t>is generally used to r</w:t>
      </w:r>
      <w:r w:rsidRPr="009E4D2B">
        <w:rPr>
          <w:rFonts w:cs="Arial"/>
          <w:szCs w:val="22"/>
        </w:rPr>
        <w:t xml:space="preserve">efer to a unique </w:t>
      </w:r>
      <w:r>
        <w:rPr>
          <w:rFonts w:cs="Arial"/>
          <w:szCs w:val="22"/>
        </w:rPr>
        <w:t>i</w:t>
      </w:r>
      <w:r w:rsidRPr="009E4D2B">
        <w:rPr>
          <w:rFonts w:cs="Arial"/>
          <w:szCs w:val="22"/>
        </w:rPr>
        <w:t xml:space="preserve">njured </w:t>
      </w:r>
      <w:r>
        <w:rPr>
          <w:rFonts w:cs="Arial"/>
          <w:szCs w:val="22"/>
        </w:rPr>
        <w:t>e</w:t>
      </w:r>
      <w:r w:rsidRPr="009E4D2B">
        <w:rPr>
          <w:rFonts w:cs="Arial"/>
          <w:szCs w:val="22"/>
        </w:rPr>
        <w:t>mployee and injury.</w:t>
      </w:r>
    </w:p>
    <w:p w14:paraId="23A4C2EF" w14:textId="77777777" w:rsidR="004C6341" w:rsidRPr="00D209DD" w:rsidRDefault="004C6341" w:rsidP="003249C9">
      <w:pPr>
        <w:spacing w:after="120"/>
        <w:rPr>
          <w:szCs w:val="22"/>
        </w:rPr>
      </w:pPr>
      <w:r w:rsidRPr="00D209DD">
        <w:rPr>
          <w:szCs w:val="22"/>
        </w:rPr>
        <w:t xml:space="preserve">The </w:t>
      </w:r>
      <w:r w:rsidRPr="00D209DD">
        <w:rPr>
          <w:rFonts w:cs="Arial"/>
          <w:szCs w:val="22"/>
        </w:rPr>
        <w:t>health care provider, health care facility, or billing agent/assignee</w:t>
      </w:r>
      <w:r w:rsidRPr="00D209DD">
        <w:rPr>
          <w:szCs w:val="22"/>
        </w:rPr>
        <w:t>, assigns a unique identification number to the electronic bill transaction.</w:t>
      </w:r>
      <w:r w:rsidR="00127219">
        <w:rPr>
          <w:szCs w:val="22"/>
        </w:rPr>
        <w:t xml:space="preserve"> </w:t>
      </w:r>
      <w:r w:rsidRPr="00D209DD">
        <w:rPr>
          <w:szCs w:val="22"/>
        </w:rPr>
        <w:t xml:space="preserve">For </w:t>
      </w:r>
      <w:proofErr w:type="spellStart"/>
      <w:r w:rsidRPr="00271A7D">
        <w:rPr>
          <w:szCs w:val="22"/>
        </w:rPr>
        <w:t>005010X222</w:t>
      </w:r>
      <w:r w:rsidR="001E3AAE" w:rsidRPr="00271A7D">
        <w:rPr>
          <w:szCs w:val="22"/>
        </w:rPr>
        <w:t>A1</w:t>
      </w:r>
      <w:proofErr w:type="spellEnd"/>
      <w:r w:rsidRPr="00271A7D">
        <w:rPr>
          <w:szCs w:val="22"/>
        </w:rPr>
        <w:t xml:space="preserve">, </w:t>
      </w:r>
      <w:proofErr w:type="spellStart"/>
      <w:r w:rsidRPr="00271A7D">
        <w:rPr>
          <w:szCs w:val="22"/>
        </w:rPr>
        <w:t>005010X223</w:t>
      </w:r>
      <w:r w:rsidR="001E3AAE" w:rsidRPr="00271A7D">
        <w:rPr>
          <w:szCs w:val="22"/>
        </w:rPr>
        <w:t>A2</w:t>
      </w:r>
      <w:proofErr w:type="spellEnd"/>
      <w:r w:rsidRPr="00271A7D">
        <w:rPr>
          <w:szCs w:val="22"/>
        </w:rPr>
        <w:t xml:space="preserve">, or </w:t>
      </w:r>
      <w:proofErr w:type="spellStart"/>
      <w:r w:rsidRPr="00271A7D">
        <w:rPr>
          <w:szCs w:val="22"/>
        </w:rPr>
        <w:t>005010X224</w:t>
      </w:r>
      <w:r w:rsidR="001E3AAE" w:rsidRPr="00271A7D">
        <w:rPr>
          <w:szCs w:val="22"/>
        </w:rPr>
        <w:t>A2</w:t>
      </w:r>
      <w:proofErr w:type="spellEnd"/>
      <w:r w:rsidRPr="00D209DD">
        <w:rPr>
          <w:szCs w:val="22"/>
        </w:rPr>
        <w:t xml:space="preserve"> transactions, the bill transaction identification number is populated in Loop 2300 Claim Information </w:t>
      </w:r>
      <w:proofErr w:type="spellStart"/>
      <w:r w:rsidRPr="00D209DD">
        <w:rPr>
          <w:szCs w:val="22"/>
        </w:rPr>
        <w:t>CLM</w:t>
      </w:r>
      <w:proofErr w:type="spellEnd"/>
      <w:r w:rsidRPr="00D209DD">
        <w:rPr>
          <w:szCs w:val="22"/>
        </w:rPr>
        <w:t xml:space="preserve"> Health Claim Segment </w:t>
      </w:r>
      <w:r w:rsidR="00D64C93" w:rsidRPr="00D209DD">
        <w:rPr>
          <w:szCs w:val="22"/>
        </w:rPr>
        <w:t xml:space="preserve">in </w:t>
      </w:r>
      <w:proofErr w:type="spellStart"/>
      <w:r w:rsidRPr="00D209DD">
        <w:rPr>
          <w:szCs w:val="22"/>
        </w:rPr>
        <w:t>CLM01</w:t>
      </w:r>
      <w:proofErr w:type="spellEnd"/>
      <w:r w:rsidRPr="00D209DD">
        <w:rPr>
          <w:szCs w:val="22"/>
        </w:rPr>
        <w:t xml:space="preserve"> </w:t>
      </w:r>
      <w:r w:rsidR="00D64C93" w:rsidRPr="00D209DD">
        <w:rPr>
          <w:szCs w:val="22"/>
        </w:rPr>
        <w:t>(</w:t>
      </w:r>
      <w:r w:rsidRPr="00D209DD">
        <w:rPr>
          <w:szCs w:val="22"/>
        </w:rPr>
        <w:t>Claim (Bill) Submitter’s Identifier</w:t>
      </w:r>
      <w:r w:rsidR="00D64C93" w:rsidRPr="00D209DD">
        <w:rPr>
          <w:szCs w:val="22"/>
        </w:rPr>
        <w:t>.)</w:t>
      </w:r>
      <w:r w:rsidR="00127219">
        <w:rPr>
          <w:szCs w:val="22"/>
        </w:rPr>
        <w:t xml:space="preserve"> </w:t>
      </w:r>
      <w:r w:rsidRPr="00D209DD">
        <w:rPr>
          <w:szCs w:val="22"/>
        </w:rPr>
        <w:t xml:space="preserve">This standard HIPAA implementation allows for a patient account number but strongly recommends that submitters use completely unique number for this data element on each individual bill. </w:t>
      </w:r>
    </w:p>
    <w:p w14:paraId="02D70858" w14:textId="77777777" w:rsidR="004C6341" w:rsidRPr="00B453B2" w:rsidRDefault="004C6341" w:rsidP="003249C9">
      <w:pPr>
        <w:pStyle w:val="Heading3"/>
        <w:spacing w:after="120"/>
        <w:rPr>
          <w:szCs w:val="28"/>
        </w:rPr>
      </w:pPr>
      <w:bookmarkStart w:id="27" w:name="_Toc248134582"/>
      <w:r w:rsidRPr="00B453B2">
        <w:rPr>
          <w:szCs w:val="28"/>
        </w:rPr>
        <w:t>2.4.7 Document/ Attachment Identification</w:t>
      </w:r>
      <w:bookmarkEnd w:id="27"/>
      <w:r w:rsidRPr="00B453B2">
        <w:rPr>
          <w:szCs w:val="28"/>
        </w:rPr>
        <w:t xml:space="preserve"> </w:t>
      </w:r>
    </w:p>
    <w:p w14:paraId="0E67D051" w14:textId="77777777" w:rsidR="004C6341" w:rsidRPr="0082795C" w:rsidRDefault="004C6341" w:rsidP="003249C9">
      <w:pPr>
        <w:spacing w:after="120"/>
        <w:rPr>
          <w:b/>
          <w:szCs w:val="22"/>
          <w:u w:val="single"/>
        </w:rPr>
      </w:pPr>
      <w:r w:rsidRPr="00B453B2">
        <w:rPr>
          <w:rFonts w:cs="Arial"/>
          <w:szCs w:val="22"/>
        </w:rPr>
        <w:t xml:space="preserve">The </w:t>
      </w:r>
      <w:r w:rsidRPr="00B453B2">
        <w:rPr>
          <w:szCs w:val="22"/>
        </w:rPr>
        <w:t xml:space="preserve">ASC </w:t>
      </w:r>
      <w:proofErr w:type="spellStart"/>
      <w:r w:rsidRPr="00B453B2">
        <w:rPr>
          <w:szCs w:val="22"/>
        </w:rPr>
        <w:t>X</w:t>
      </w:r>
      <w:r w:rsidR="00B87A8A" w:rsidRPr="00B453B2">
        <w:rPr>
          <w:szCs w:val="22"/>
        </w:rPr>
        <w:t>12N</w:t>
      </w:r>
      <w:proofErr w:type="spellEnd"/>
      <w:r w:rsidR="00B87A8A" w:rsidRPr="00B453B2">
        <w:rPr>
          <w:szCs w:val="22"/>
        </w:rPr>
        <w:t>/</w:t>
      </w:r>
      <w:proofErr w:type="spellStart"/>
      <w:r w:rsidRPr="00B453B2">
        <w:rPr>
          <w:szCs w:val="22"/>
        </w:rPr>
        <w:t>005010X210</w:t>
      </w:r>
      <w:proofErr w:type="spellEnd"/>
      <w:r w:rsidR="00D209DD" w:rsidRPr="00B453B2">
        <w:rPr>
          <w:szCs w:val="22"/>
        </w:rPr>
        <w:t xml:space="preserve"> i</w:t>
      </w:r>
      <w:r w:rsidRPr="00B453B2">
        <w:rPr>
          <w:rFonts w:cs="Arial"/>
          <w:szCs w:val="22"/>
        </w:rPr>
        <w:t xml:space="preserve">s the standard electronic format for submitting electronic documentation and is addressed in a later chapter of this </w:t>
      </w:r>
      <w:r w:rsidRPr="00B453B2">
        <w:rPr>
          <w:rFonts w:cs="Arial"/>
        </w:rPr>
        <w:t>companion guide.</w:t>
      </w:r>
      <w:r w:rsidR="0082795C">
        <w:rPr>
          <w:rFonts w:cs="Arial"/>
        </w:rPr>
        <w:t xml:space="preserve"> </w:t>
      </w:r>
    </w:p>
    <w:p w14:paraId="3FAF7DAF" w14:textId="77777777" w:rsidR="00482913" w:rsidRDefault="004C6341" w:rsidP="003249C9">
      <w:pPr>
        <w:spacing w:after="120"/>
        <w:rPr>
          <w:szCs w:val="22"/>
        </w:rPr>
      </w:pPr>
      <w:r w:rsidRPr="00B453B2">
        <w:rPr>
          <w:szCs w:val="22"/>
        </w:rPr>
        <w:t xml:space="preserve">Bills containing services that require supporting documentation as defined by the Division in the Medical Billing and Payment Guide Section One – 3.0 must be properly annotated in the </w:t>
      </w:r>
      <w:proofErr w:type="spellStart"/>
      <w:r w:rsidRPr="00B453B2">
        <w:rPr>
          <w:szCs w:val="22"/>
        </w:rPr>
        <w:t>PWK</w:t>
      </w:r>
      <w:proofErr w:type="spellEnd"/>
      <w:r w:rsidRPr="00B453B2">
        <w:rPr>
          <w:szCs w:val="22"/>
        </w:rPr>
        <w:t xml:space="preserve"> Attachment Segment. Bill transactions that include services that require documentation and are submitted without the </w:t>
      </w:r>
      <w:proofErr w:type="spellStart"/>
      <w:r w:rsidRPr="00B453B2">
        <w:rPr>
          <w:szCs w:val="22"/>
        </w:rPr>
        <w:t>PWK</w:t>
      </w:r>
      <w:proofErr w:type="spellEnd"/>
      <w:r w:rsidRPr="00B453B2">
        <w:rPr>
          <w:szCs w:val="22"/>
        </w:rPr>
        <w:t xml:space="preserve"> annotation do</w:t>
      </w:r>
      <w:r w:rsidR="00482913">
        <w:rPr>
          <w:szCs w:val="22"/>
        </w:rPr>
        <w:t>cumentation will be rejected.</w:t>
      </w:r>
    </w:p>
    <w:p w14:paraId="4A756D47" w14:textId="77777777" w:rsidR="004C6341" w:rsidRPr="00482913" w:rsidRDefault="004C6341" w:rsidP="003249C9">
      <w:pPr>
        <w:spacing w:after="120"/>
        <w:rPr>
          <w:szCs w:val="22"/>
        </w:rPr>
      </w:pPr>
      <w:r w:rsidRPr="00B453B2">
        <w:rPr>
          <w:szCs w:val="22"/>
        </w:rPr>
        <w:t xml:space="preserve">Documentation related to electronic medical bills may be submitted by facsimile (Fax), encrypted electronic mail (encrypted email) or by electronic transmission using the prescribed format or a mutually agreed upon format. Documentation related to the electronic bill must be submitted within five </w:t>
      </w:r>
      <w:r w:rsidR="004F220A" w:rsidRPr="00B453B2">
        <w:rPr>
          <w:szCs w:val="22"/>
        </w:rPr>
        <w:t xml:space="preserve">working </w:t>
      </w:r>
      <w:r w:rsidRPr="00B453B2">
        <w:rPr>
          <w:szCs w:val="22"/>
        </w:rPr>
        <w:t xml:space="preserve">(5) days of submission of the electronic medical bill and must identify the </w:t>
      </w:r>
      <w:r w:rsidR="00707D43" w:rsidRPr="00271A7D">
        <w:rPr>
          <w:szCs w:val="22"/>
        </w:rPr>
        <w:t>following elements:</w:t>
      </w:r>
    </w:p>
    <w:p w14:paraId="15EE1A4E" w14:textId="77777777" w:rsidR="005F635E" w:rsidRPr="00271A7D" w:rsidRDefault="005F635E" w:rsidP="003249C9">
      <w:pPr>
        <w:pStyle w:val="BulletList2"/>
        <w:spacing w:after="120"/>
      </w:pPr>
      <w:r w:rsidRPr="00271A7D">
        <w:t>Patient Name (Injured Employee);</w:t>
      </w:r>
    </w:p>
    <w:p w14:paraId="6A73F02F" w14:textId="77777777" w:rsidR="005F635E" w:rsidRPr="00271A7D" w:rsidRDefault="005F635E" w:rsidP="003249C9">
      <w:pPr>
        <w:pStyle w:val="BulletList2"/>
        <w:spacing w:after="120"/>
      </w:pPr>
      <w:r w:rsidRPr="00271A7D">
        <w:t>Claims Administrator Name;</w:t>
      </w:r>
    </w:p>
    <w:p w14:paraId="7CD230B5" w14:textId="77777777" w:rsidR="005F635E" w:rsidRPr="00271A7D" w:rsidRDefault="005F635E" w:rsidP="003249C9">
      <w:pPr>
        <w:pStyle w:val="BulletList2"/>
        <w:spacing w:after="120"/>
      </w:pPr>
      <w:r w:rsidRPr="00271A7D">
        <w:t>Date of Service;</w:t>
      </w:r>
    </w:p>
    <w:p w14:paraId="26A396B4" w14:textId="77777777" w:rsidR="005F635E" w:rsidRPr="00271A7D" w:rsidRDefault="005F635E" w:rsidP="003249C9">
      <w:pPr>
        <w:pStyle w:val="BulletList2"/>
        <w:spacing w:after="120"/>
      </w:pPr>
      <w:r w:rsidRPr="00271A7D">
        <w:t>Date of Injury;</w:t>
      </w:r>
    </w:p>
    <w:p w14:paraId="6CD9301C" w14:textId="77777777" w:rsidR="005F635E" w:rsidRPr="00271A7D" w:rsidRDefault="005F635E" w:rsidP="003249C9">
      <w:pPr>
        <w:pStyle w:val="BulletList2"/>
        <w:spacing w:after="120"/>
      </w:pPr>
      <w:r w:rsidRPr="00271A7D">
        <w:t>Social Security Number (if available);</w:t>
      </w:r>
    </w:p>
    <w:p w14:paraId="63178F44" w14:textId="77777777" w:rsidR="005F635E" w:rsidRPr="00271A7D" w:rsidRDefault="005F635E" w:rsidP="003249C9">
      <w:pPr>
        <w:pStyle w:val="BulletList2"/>
        <w:spacing w:after="120"/>
      </w:pPr>
      <w:r w:rsidRPr="00271A7D">
        <w:t>Claim Number (if known);</w:t>
      </w:r>
    </w:p>
    <w:p w14:paraId="19E00F87" w14:textId="77777777" w:rsidR="005F635E" w:rsidRPr="00271A7D" w:rsidRDefault="00271A7D" w:rsidP="003249C9">
      <w:pPr>
        <w:pStyle w:val="BulletList2"/>
        <w:spacing w:after="120"/>
      </w:pPr>
      <w:r>
        <w:t>Unique Attachment Indicator Number</w:t>
      </w:r>
    </w:p>
    <w:p w14:paraId="43C07021" w14:textId="77777777" w:rsidR="004C6341" w:rsidRPr="00B453B2" w:rsidRDefault="004C6341" w:rsidP="003249C9">
      <w:pPr>
        <w:spacing w:after="120"/>
        <w:rPr>
          <w:rFonts w:cs="Arial"/>
          <w:szCs w:val="22"/>
        </w:rPr>
      </w:pPr>
      <w:r w:rsidRPr="00B453B2">
        <w:rPr>
          <w:rFonts w:cs="Arial"/>
          <w:szCs w:val="22"/>
        </w:rPr>
        <w:t xml:space="preserve">The </w:t>
      </w:r>
      <w:proofErr w:type="spellStart"/>
      <w:r w:rsidRPr="00B453B2">
        <w:rPr>
          <w:rFonts w:cs="Arial"/>
          <w:szCs w:val="22"/>
        </w:rPr>
        <w:t>PWK</w:t>
      </w:r>
      <w:proofErr w:type="spellEnd"/>
      <w:r w:rsidRPr="00B453B2">
        <w:rPr>
          <w:rFonts w:cs="Arial"/>
          <w:szCs w:val="22"/>
        </w:rPr>
        <w:t xml:space="preserve"> Segment and the associated documentation identify the type of documentation through use of ASC </w:t>
      </w:r>
      <w:proofErr w:type="spellStart"/>
      <w:r w:rsidRPr="00B453B2">
        <w:rPr>
          <w:rFonts w:cs="Arial"/>
          <w:szCs w:val="22"/>
        </w:rPr>
        <w:t>X12</w:t>
      </w:r>
      <w:proofErr w:type="spellEnd"/>
      <w:r w:rsidRPr="00B453B2">
        <w:rPr>
          <w:rFonts w:cs="Arial"/>
          <w:szCs w:val="22"/>
        </w:rPr>
        <w:t xml:space="preserve"> standard Report Type Codes.</w:t>
      </w:r>
      <w:r w:rsidR="00127219">
        <w:rPr>
          <w:rFonts w:cs="Arial"/>
          <w:szCs w:val="22"/>
        </w:rPr>
        <w:t xml:space="preserve"> </w:t>
      </w:r>
      <w:r w:rsidRPr="00B453B2">
        <w:rPr>
          <w:rFonts w:cs="Arial"/>
          <w:szCs w:val="22"/>
        </w:rPr>
        <w:t xml:space="preserve">The </w:t>
      </w:r>
      <w:proofErr w:type="spellStart"/>
      <w:r w:rsidRPr="00B453B2">
        <w:rPr>
          <w:rFonts w:cs="Arial"/>
          <w:szCs w:val="22"/>
        </w:rPr>
        <w:t>PWK</w:t>
      </w:r>
      <w:proofErr w:type="spellEnd"/>
      <w:r w:rsidRPr="00B453B2">
        <w:rPr>
          <w:rFonts w:cs="Arial"/>
          <w:szCs w:val="22"/>
        </w:rPr>
        <w:t xml:space="preserve"> Segment and the associated documentation also identify the method of submission of the documentation through the use of ASC </w:t>
      </w:r>
      <w:proofErr w:type="spellStart"/>
      <w:r w:rsidRPr="00B453B2">
        <w:rPr>
          <w:rFonts w:cs="Arial"/>
          <w:szCs w:val="22"/>
        </w:rPr>
        <w:t>X12N</w:t>
      </w:r>
      <w:proofErr w:type="spellEnd"/>
      <w:r w:rsidRPr="00B453B2">
        <w:rPr>
          <w:rFonts w:cs="Arial"/>
          <w:szCs w:val="22"/>
        </w:rPr>
        <w:t xml:space="preserve"> Report Transmission Codes.</w:t>
      </w:r>
      <w:r w:rsidR="00127219">
        <w:rPr>
          <w:rFonts w:cs="Arial"/>
          <w:szCs w:val="22"/>
        </w:rPr>
        <w:t xml:space="preserve"> </w:t>
      </w:r>
    </w:p>
    <w:p w14:paraId="489A83C5" w14:textId="77777777" w:rsidR="004C6341" w:rsidRPr="00B453B2" w:rsidRDefault="004C6341" w:rsidP="003249C9">
      <w:pPr>
        <w:spacing w:after="360"/>
        <w:rPr>
          <w:rFonts w:cs="Arial"/>
          <w:szCs w:val="22"/>
        </w:rPr>
      </w:pPr>
      <w:r w:rsidRPr="00B453B2">
        <w:rPr>
          <w:rFonts w:cs="Arial"/>
          <w:szCs w:val="22"/>
        </w:rPr>
        <w:t>A unique Attachment Indicator Number shall be assigned to all documentation.</w:t>
      </w:r>
      <w:r w:rsidR="00127219">
        <w:rPr>
          <w:rFonts w:cs="Arial"/>
          <w:szCs w:val="22"/>
        </w:rPr>
        <w:t xml:space="preserve"> </w:t>
      </w:r>
      <w:r w:rsidRPr="00B453B2">
        <w:rPr>
          <w:rFonts w:cs="Arial"/>
          <w:szCs w:val="22"/>
        </w:rPr>
        <w:t>The Attachment Indicator Number populated on the document shall include Report Type Code, the Report Transmission Code, Attachment Control Qualifier (AC) and the Attachment Control Number.</w:t>
      </w:r>
      <w:r w:rsidR="00127219">
        <w:rPr>
          <w:rFonts w:cs="Arial"/>
          <w:szCs w:val="22"/>
        </w:rPr>
        <w:t xml:space="preserve"> </w:t>
      </w:r>
      <w:r w:rsidRPr="00B453B2">
        <w:rPr>
          <w:rFonts w:cs="Arial"/>
          <w:szCs w:val="22"/>
        </w:rPr>
        <w:t xml:space="preserve">For example, operative note (report type code OB) sent by fax is identified as </w:t>
      </w:r>
      <w:proofErr w:type="spellStart"/>
      <w:r w:rsidRPr="00EA30D5">
        <w:rPr>
          <w:rFonts w:cs="Arial"/>
          <w:szCs w:val="22"/>
        </w:rPr>
        <w:t>OBFXAC12345</w:t>
      </w:r>
      <w:proofErr w:type="spellEnd"/>
      <w:r w:rsidR="002F071A" w:rsidRPr="00EA30D5">
        <w:rPr>
          <w:rFonts w:cs="Arial"/>
          <w:szCs w:val="22"/>
        </w:rPr>
        <w:t xml:space="preserve"> and a PR-2</w:t>
      </w:r>
      <w:r w:rsidR="00D442D6" w:rsidRPr="00EA30D5">
        <w:rPr>
          <w:rFonts w:cs="Arial"/>
          <w:szCs w:val="22"/>
        </w:rPr>
        <w:t xml:space="preserve"> (report type code 09)</w:t>
      </w:r>
      <w:r w:rsidR="002F071A" w:rsidRPr="00EA30D5">
        <w:rPr>
          <w:rFonts w:cs="Arial"/>
          <w:szCs w:val="22"/>
        </w:rPr>
        <w:t xml:space="preserve"> sent by fax is identified as </w:t>
      </w:r>
      <w:proofErr w:type="spellStart"/>
      <w:r w:rsidR="002F071A" w:rsidRPr="00EA30D5">
        <w:rPr>
          <w:rFonts w:cs="Arial"/>
          <w:szCs w:val="22"/>
        </w:rPr>
        <w:t>09FXAC12345</w:t>
      </w:r>
      <w:proofErr w:type="spellEnd"/>
      <w:r w:rsidRPr="00EA30D5">
        <w:rPr>
          <w:rFonts w:cs="Arial"/>
          <w:szCs w:val="22"/>
        </w:rPr>
        <w:t>.</w:t>
      </w:r>
      <w:r w:rsidRPr="00B453B2">
        <w:rPr>
          <w:rFonts w:cs="Arial"/>
          <w:szCs w:val="22"/>
        </w:rPr>
        <w:t xml:space="preserve"> It is the combination of these data elements that will allow an insurance carrier to appropriately match the incoming attachment to the electronic medical bill.</w:t>
      </w:r>
    </w:p>
    <w:p w14:paraId="6ABDF7FA" w14:textId="77777777" w:rsidR="004C6341" w:rsidRPr="00B453B2" w:rsidRDefault="004C6341" w:rsidP="003249C9">
      <w:pPr>
        <w:autoSpaceDE w:val="0"/>
        <w:autoSpaceDN w:val="0"/>
        <w:adjustRightInd w:val="0"/>
        <w:spacing w:before="360" w:after="240"/>
        <w:rPr>
          <w:szCs w:val="22"/>
        </w:rPr>
      </w:pPr>
      <w:r w:rsidRPr="00B453B2">
        <w:rPr>
          <w:rFonts w:cs="Arial"/>
          <w:szCs w:val="22"/>
        </w:rPr>
        <w:lastRenderedPageBreak/>
        <w:t>In these situations, when the documentation represents a Jurisdictional Report,</w:t>
      </w:r>
      <w:r w:rsidRPr="00B453B2">
        <w:rPr>
          <w:szCs w:val="22"/>
        </w:rPr>
        <w:t xml:space="preserve"> the provider should then use the code value of “OZ” (Support Data for Claim) as the Report Type Code in </w:t>
      </w:r>
      <w:proofErr w:type="spellStart"/>
      <w:r w:rsidRPr="00B453B2">
        <w:rPr>
          <w:szCs w:val="22"/>
        </w:rPr>
        <w:t>PWK01</w:t>
      </w:r>
      <w:proofErr w:type="spellEnd"/>
      <w:r w:rsidRPr="00B453B2">
        <w:rPr>
          <w:szCs w:val="22"/>
        </w:rPr>
        <w:t xml:space="preserve"> and enter the Jurisdictional Report Type Code (e.g. </w:t>
      </w:r>
      <w:proofErr w:type="spellStart"/>
      <w:r w:rsidRPr="00B453B2">
        <w:rPr>
          <w:szCs w:val="22"/>
        </w:rPr>
        <w:t>J1</w:t>
      </w:r>
      <w:proofErr w:type="spellEnd"/>
      <w:r w:rsidRPr="00B453B2">
        <w:rPr>
          <w:szCs w:val="22"/>
        </w:rPr>
        <w:t xml:space="preserve">=Doctor First Report) in front of the Attachment Control Number. Example: </w:t>
      </w:r>
      <w:proofErr w:type="spellStart"/>
      <w:r w:rsidRPr="00B453B2">
        <w:rPr>
          <w:szCs w:val="22"/>
        </w:rPr>
        <w:t>OZFXACJ199923</w:t>
      </w:r>
      <w:proofErr w:type="spellEnd"/>
      <w:r w:rsidR="004C66DD" w:rsidRPr="00B453B2">
        <w:rPr>
          <w:szCs w:val="22"/>
        </w:rPr>
        <w:t xml:space="preserve"> </w:t>
      </w:r>
      <w:r w:rsidR="004C66DD" w:rsidRPr="00EA30D5">
        <w:rPr>
          <w:szCs w:val="22"/>
        </w:rPr>
        <w:t xml:space="preserve">in </w:t>
      </w:r>
      <w:proofErr w:type="spellStart"/>
      <w:r w:rsidR="004C66DD" w:rsidRPr="00EA30D5">
        <w:rPr>
          <w:szCs w:val="22"/>
        </w:rPr>
        <w:t>PWK06</w:t>
      </w:r>
      <w:proofErr w:type="spellEnd"/>
      <w:r w:rsidR="004540CA">
        <w:rPr>
          <w:szCs w:val="22"/>
        </w:rPr>
        <w:t>.</w:t>
      </w:r>
    </w:p>
    <w:p w14:paraId="14DF22BD" w14:textId="77777777" w:rsidR="00EE5D08" w:rsidRPr="004E0C3C" w:rsidRDefault="004C6341" w:rsidP="003249C9">
      <w:pPr>
        <w:autoSpaceDE w:val="0"/>
        <w:autoSpaceDN w:val="0"/>
        <w:adjustRightInd w:val="0"/>
        <w:spacing w:after="240"/>
        <w:rPr>
          <w:b/>
          <w:szCs w:val="22"/>
          <w:u w:val="double"/>
        </w:rPr>
      </w:pPr>
      <w:r w:rsidRPr="00B453B2">
        <w:rPr>
          <w:szCs w:val="22"/>
        </w:rPr>
        <w:t xml:space="preserve">Please refer to Appendix </w:t>
      </w:r>
      <w:r w:rsidR="004C66DD" w:rsidRPr="004540CA">
        <w:rPr>
          <w:szCs w:val="22"/>
        </w:rPr>
        <w:t>B</w:t>
      </w:r>
      <w:r w:rsidRPr="004540CA">
        <w:rPr>
          <w:szCs w:val="22"/>
        </w:rPr>
        <w:t xml:space="preserve"> </w:t>
      </w:r>
      <w:r w:rsidRPr="00B453B2">
        <w:rPr>
          <w:szCs w:val="22"/>
        </w:rPr>
        <w:t>for a list of Jurisdiction Report Type Codes and associated DWC report type code descriptions.</w:t>
      </w:r>
      <w:r w:rsidR="0082795C">
        <w:rPr>
          <w:szCs w:val="22"/>
        </w:rPr>
        <w:t xml:space="preserve"> </w:t>
      </w:r>
      <w:r w:rsidR="004E0C3C" w:rsidRPr="004540CA">
        <w:rPr>
          <w:szCs w:val="22"/>
        </w:rPr>
        <w:t>See also Medical Billing and Payment Guide Section 7.3 for California workers’ compensation instructions relating to Electronic Bill Attachments.</w:t>
      </w:r>
    </w:p>
    <w:p w14:paraId="4F447C3C" w14:textId="77777777" w:rsidR="004C6341" w:rsidRPr="00245831" w:rsidRDefault="004C6341" w:rsidP="003249C9">
      <w:pPr>
        <w:pStyle w:val="Heading2"/>
        <w:spacing w:after="240"/>
        <w:rPr>
          <w:szCs w:val="32"/>
        </w:rPr>
      </w:pPr>
      <w:bookmarkStart w:id="28" w:name="_Toc163471667"/>
      <w:bookmarkStart w:id="29" w:name="_Toc248134583"/>
      <w:r w:rsidRPr="00245831">
        <w:rPr>
          <w:szCs w:val="32"/>
        </w:rPr>
        <w:t>2</w:t>
      </w:r>
      <w:r w:rsidRPr="00D209DD">
        <w:rPr>
          <w:szCs w:val="32"/>
        </w:rPr>
        <w:t>.5</w:t>
      </w:r>
      <w:r w:rsidRPr="00245831">
        <w:rPr>
          <w:szCs w:val="32"/>
        </w:rPr>
        <w:t xml:space="preserve"> Claims Administrator Validation Edits</w:t>
      </w:r>
      <w:bookmarkEnd w:id="28"/>
      <w:bookmarkEnd w:id="29"/>
    </w:p>
    <w:p w14:paraId="115EDFE5" w14:textId="77777777" w:rsidR="00482913" w:rsidRDefault="004C6341" w:rsidP="003249C9">
      <w:pPr>
        <w:spacing w:after="240"/>
        <w:rPr>
          <w:rFonts w:cs="Arial"/>
          <w:szCs w:val="22"/>
        </w:rPr>
      </w:pPr>
      <w:r w:rsidRPr="00D209DD">
        <w:rPr>
          <w:rFonts w:cs="Arial"/>
          <w:szCs w:val="22"/>
        </w:rPr>
        <w:t xml:space="preserve">Claims Administrators may apply validation edits based on California DWC Workers’ Compensation Billing and Payment Guide rules, ASC </w:t>
      </w:r>
      <w:proofErr w:type="spellStart"/>
      <w:r w:rsidRPr="00D209DD">
        <w:rPr>
          <w:rFonts w:cs="Arial"/>
          <w:szCs w:val="22"/>
        </w:rPr>
        <w:t>X12N</w:t>
      </w:r>
      <w:proofErr w:type="spellEnd"/>
      <w:r w:rsidRPr="00D209DD">
        <w:rPr>
          <w:rFonts w:cs="Arial"/>
          <w:szCs w:val="22"/>
        </w:rPr>
        <w:t xml:space="preserve"> </w:t>
      </w:r>
      <w:r w:rsidR="00022E4A" w:rsidRPr="00D209DD">
        <w:rPr>
          <w:rFonts w:cs="Arial"/>
          <w:szCs w:val="22"/>
        </w:rPr>
        <w:t>Technical Reports Type 3 (</w:t>
      </w:r>
      <w:proofErr w:type="spellStart"/>
      <w:r w:rsidRPr="00D209DD">
        <w:rPr>
          <w:rFonts w:cs="Arial"/>
          <w:szCs w:val="22"/>
        </w:rPr>
        <w:t>TR3</w:t>
      </w:r>
      <w:r w:rsidR="00022E4A" w:rsidRPr="00D209DD">
        <w:rPr>
          <w:rFonts w:cs="Arial"/>
          <w:szCs w:val="22"/>
        </w:rPr>
        <w:t>s</w:t>
      </w:r>
      <w:proofErr w:type="spellEnd"/>
      <w:r w:rsidR="00022E4A" w:rsidRPr="00D209DD">
        <w:rPr>
          <w:rFonts w:cs="Arial"/>
          <w:szCs w:val="22"/>
        </w:rPr>
        <w:t>)</w:t>
      </w:r>
      <w:r w:rsidRPr="00D209DD">
        <w:rPr>
          <w:rFonts w:cs="Arial"/>
          <w:szCs w:val="22"/>
        </w:rPr>
        <w:t xml:space="preserve"> requirements, and, to the extent that they have been adopted by the DWC for workers’ compensation, Medicare policies or rules.</w:t>
      </w:r>
      <w:r w:rsidR="00127219">
        <w:rPr>
          <w:rFonts w:cs="Arial"/>
          <w:szCs w:val="22"/>
        </w:rPr>
        <w:t xml:space="preserve"> </w:t>
      </w:r>
      <w:r w:rsidRPr="00D209DD">
        <w:rPr>
          <w:rFonts w:cs="Arial"/>
          <w:szCs w:val="22"/>
        </w:rPr>
        <w:t>Claims administrators may not apply Medicare policies or rules that have not been adopted by the DWC.</w:t>
      </w:r>
    </w:p>
    <w:p w14:paraId="7FBFFC59" w14:textId="77777777" w:rsidR="004C6341" w:rsidRPr="00D209DD" w:rsidRDefault="004C6341" w:rsidP="003249C9">
      <w:pPr>
        <w:spacing w:after="240"/>
        <w:rPr>
          <w:szCs w:val="22"/>
          <w:highlight w:val="yellow"/>
        </w:rPr>
      </w:pPr>
      <w:r w:rsidRPr="00D209DD">
        <w:rPr>
          <w:rFonts w:cs="Arial"/>
          <w:szCs w:val="22"/>
        </w:rPr>
        <w:t xml:space="preserve">Claims Administrators use the </w:t>
      </w:r>
      <w:proofErr w:type="spellStart"/>
      <w:r w:rsidRPr="00D209DD">
        <w:rPr>
          <w:rFonts w:cs="Arial"/>
          <w:szCs w:val="22"/>
        </w:rPr>
        <w:t>005010X214</w:t>
      </w:r>
      <w:proofErr w:type="spellEnd"/>
      <w:r w:rsidRPr="00D209DD">
        <w:rPr>
          <w:rFonts w:cs="Arial"/>
          <w:szCs w:val="22"/>
        </w:rPr>
        <w:t xml:space="preserve"> Health Care Claim Acknowledgment</w:t>
      </w:r>
      <w:r w:rsidR="00C74894" w:rsidRPr="00D209DD">
        <w:rPr>
          <w:rFonts w:cs="Arial"/>
          <w:szCs w:val="22"/>
        </w:rPr>
        <w:t xml:space="preserve"> transaction</w:t>
      </w:r>
      <w:r w:rsidRPr="00D209DD">
        <w:rPr>
          <w:rFonts w:cs="Arial"/>
          <w:szCs w:val="22"/>
        </w:rPr>
        <w:t xml:space="preserve">, referred to in this </w:t>
      </w:r>
      <w:r w:rsidRPr="00D209DD">
        <w:rPr>
          <w:rFonts w:cs="Arial"/>
        </w:rPr>
        <w:t>companion guide</w:t>
      </w:r>
      <w:r w:rsidRPr="00D209DD">
        <w:rPr>
          <w:rFonts w:cs="Arial"/>
          <w:szCs w:val="22"/>
        </w:rPr>
        <w:t xml:space="preserve"> to communicate acceptance or rejection </w:t>
      </w:r>
      <w:r w:rsidR="00022E4A" w:rsidRPr="00D209DD">
        <w:rPr>
          <w:rFonts w:cs="Arial"/>
          <w:szCs w:val="22"/>
        </w:rPr>
        <w:t xml:space="preserve">for </w:t>
      </w:r>
      <w:proofErr w:type="spellStart"/>
      <w:r w:rsidR="00022E4A" w:rsidRPr="00D209DD">
        <w:rPr>
          <w:rFonts w:cs="Arial"/>
          <w:szCs w:val="22"/>
        </w:rPr>
        <w:t>ASCX12</w:t>
      </w:r>
      <w:proofErr w:type="spellEnd"/>
      <w:r w:rsidR="00022E4A" w:rsidRPr="00D209DD">
        <w:rPr>
          <w:rFonts w:cs="Arial"/>
          <w:szCs w:val="22"/>
        </w:rPr>
        <w:t xml:space="preserve"> based electronic </w:t>
      </w:r>
      <w:r w:rsidRPr="00D209DD">
        <w:rPr>
          <w:rFonts w:cs="Arial"/>
          <w:szCs w:val="22"/>
        </w:rPr>
        <w:t>bill transaction</w:t>
      </w:r>
      <w:r w:rsidR="00022E4A" w:rsidRPr="00D209DD">
        <w:rPr>
          <w:rFonts w:cs="Arial"/>
          <w:szCs w:val="22"/>
        </w:rPr>
        <w:t>s</w:t>
      </w:r>
      <w:r w:rsidRPr="00D209DD">
        <w:rPr>
          <w:rFonts w:cs="Arial"/>
          <w:szCs w:val="22"/>
        </w:rPr>
        <w:t>.</w:t>
      </w:r>
      <w:r w:rsidRPr="00D209DD">
        <w:rPr>
          <w:szCs w:val="22"/>
        </w:rPr>
        <w:t xml:space="preserve"> The </w:t>
      </w:r>
      <w:proofErr w:type="spellStart"/>
      <w:r w:rsidRPr="00D209DD">
        <w:rPr>
          <w:rFonts w:cs="Arial"/>
          <w:szCs w:val="22"/>
        </w:rPr>
        <w:t>005010X214</w:t>
      </w:r>
      <w:proofErr w:type="spellEnd"/>
      <w:r w:rsidRPr="00D209DD">
        <w:rPr>
          <w:rFonts w:cs="Arial"/>
          <w:szCs w:val="22"/>
        </w:rPr>
        <w:t xml:space="preserve"> </w:t>
      </w:r>
      <w:r w:rsidRPr="00D209DD">
        <w:rPr>
          <w:szCs w:val="22"/>
        </w:rPr>
        <w:t>details what errors are present, and if necessary, what action the submitter should take.</w:t>
      </w:r>
      <w:r w:rsidRPr="00D209DD">
        <w:rPr>
          <w:rFonts w:cs="Arial"/>
          <w:szCs w:val="22"/>
        </w:rPr>
        <w:t xml:space="preserve"> Error rejection codes are used to indicate the reason for the transaction rejection.</w:t>
      </w:r>
    </w:p>
    <w:p w14:paraId="0340F053" w14:textId="77777777" w:rsidR="004C6341" w:rsidRPr="005104F7" w:rsidRDefault="004C6341" w:rsidP="003249C9">
      <w:pPr>
        <w:pStyle w:val="Heading2"/>
        <w:spacing w:after="240"/>
        <w:rPr>
          <w:kern w:val="32"/>
          <w:szCs w:val="32"/>
        </w:rPr>
      </w:pPr>
      <w:bookmarkStart w:id="30" w:name="_Toc248134584"/>
      <w:r w:rsidRPr="005104F7">
        <w:rPr>
          <w:kern w:val="32"/>
          <w:szCs w:val="32"/>
        </w:rPr>
        <w:t>2</w:t>
      </w:r>
      <w:r w:rsidRPr="00D209DD">
        <w:rPr>
          <w:kern w:val="32"/>
          <w:szCs w:val="32"/>
        </w:rPr>
        <w:t>.6 Description</w:t>
      </w:r>
      <w:r w:rsidRPr="005104F7">
        <w:rPr>
          <w:kern w:val="32"/>
          <w:szCs w:val="32"/>
        </w:rPr>
        <w:t xml:space="preserve"> of Formatting Requirements</w:t>
      </w:r>
      <w:bookmarkEnd w:id="30"/>
    </w:p>
    <w:p w14:paraId="6D505BB8" w14:textId="77777777" w:rsidR="004C6341" w:rsidRPr="00D209DD" w:rsidRDefault="004C6341" w:rsidP="003249C9">
      <w:pPr>
        <w:spacing w:after="240"/>
        <w:rPr>
          <w:szCs w:val="22"/>
        </w:rPr>
      </w:pPr>
      <w:r w:rsidRPr="00D209DD">
        <w:rPr>
          <w:szCs w:val="22"/>
        </w:rPr>
        <w:t xml:space="preserve">The ASC </w:t>
      </w:r>
      <w:proofErr w:type="spellStart"/>
      <w:r w:rsidRPr="00D209DD">
        <w:rPr>
          <w:szCs w:val="22"/>
        </w:rPr>
        <w:t>X12</w:t>
      </w:r>
      <w:proofErr w:type="spellEnd"/>
      <w:r w:rsidRPr="00D209DD">
        <w:rPr>
          <w:szCs w:val="22"/>
        </w:rPr>
        <w:t xml:space="preserve"> </w:t>
      </w:r>
      <w:r w:rsidR="00F427C9" w:rsidRPr="00D209DD">
        <w:rPr>
          <w:szCs w:val="22"/>
        </w:rPr>
        <w:t>f</w:t>
      </w:r>
      <w:r w:rsidRPr="00D209DD">
        <w:rPr>
          <w:szCs w:val="22"/>
        </w:rPr>
        <w:t xml:space="preserve">ormatting requirements are defined in the ASC </w:t>
      </w:r>
      <w:proofErr w:type="spellStart"/>
      <w:r w:rsidRPr="00D209DD">
        <w:rPr>
          <w:szCs w:val="22"/>
        </w:rPr>
        <w:t>X12N</w:t>
      </w:r>
      <w:proofErr w:type="spellEnd"/>
      <w:r w:rsidRPr="00D209DD">
        <w:rPr>
          <w:szCs w:val="22"/>
        </w:rPr>
        <w:t xml:space="preserve"> </w:t>
      </w:r>
      <w:r w:rsidR="00776AE4" w:rsidRPr="00D209DD">
        <w:rPr>
          <w:rFonts w:cs="Verdana"/>
          <w:szCs w:val="22"/>
        </w:rPr>
        <w:t>Technical Reports Type 3 (</w:t>
      </w:r>
      <w:proofErr w:type="spellStart"/>
      <w:r w:rsidRPr="00D209DD">
        <w:rPr>
          <w:rFonts w:cs="Verdana"/>
          <w:szCs w:val="22"/>
        </w:rPr>
        <w:t>TR3s</w:t>
      </w:r>
      <w:proofErr w:type="spellEnd"/>
      <w:r w:rsidR="00776AE4" w:rsidRPr="00D209DD">
        <w:rPr>
          <w:rFonts w:cs="Verdana"/>
          <w:szCs w:val="22"/>
        </w:rPr>
        <w:t>)</w:t>
      </w:r>
      <w:r w:rsidRPr="00D209DD">
        <w:rPr>
          <w:rFonts w:cs="Verdana"/>
          <w:szCs w:val="22"/>
        </w:rPr>
        <w:t xml:space="preserve">, Appendices </w:t>
      </w:r>
      <w:proofErr w:type="spellStart"/>
      <w:r w:rsidRPr="00D209DD">
        <w:rPr>
          <w:rFonts w:cs="Verdana"/>
          <w:szCs w:val="22"/>
        </w:rPr>
        <w:t>A.1</w:t>
      </w:r>
      <w:proofErr w:type="spellEnd"/>
      <w:r w:rsidRPr="00D209DD">
        <w:rPr>
          <w:szCs w:val="22"/>
        </w:rPr>
        <w:t xml:space="preserve">, available through the </w:t>
      </w:r>
      <w:r w:rsidR="004C66DD" w:rsidRPr="004540CA">
        <w:rPr>
          <w:szCs w:val="22"/>
        </w:rPr>
        <w:t xml:space="preserve">Accredited Standards Committee (ASC) </w:t>
      </w:r>
      <w:proofErr w:type="spellStart"/>
      <w:r w:rsidR="004C66DD" w:rsidRPr="004540CA">
        <w:rPr>
          <w:szCs w:val="22"/>
        </w:rPr>
        <w:t>X12</w:t>
      </w:r>
      <w:proofErr w:type="spellEnd"/>
      <w:r w:rsidR="007C2D67" w:rsidRPr="00D209DD">
        <w:rPr>
          <w:szCs w:val="22"/>
        </w:rPr>
        <w:t xml:space="preserve"> at: </w:t>
      </w:r>
      <w:hyperlink r:id="rId25" w:tooltip="http://store.x12.org" w:history="1">
        <w:r w:rsidR="007C2D67" w:rsidRPr="008F4BFE">
          <w:rPr>
            <w:rStyle w:val="Hyperlink"/>
            <w:szCs w:val="22"/>
          </w:rPr>
          <w:t>http://store.x12.org</w:t>
        </w:r>
      </w:hyperlink>
      <w:r w:rsidRPr="00D209DD">
        <w:rPr>
          <w:szCs w:val="22"/>
        </w:rPr>
        <w:t xml:space="preserve">. The Division has provided additional information regarding the </w:t>
      </w:r>
      <w:proofErr w:type="spellStart"/>
      <w:r w:rsidRPr="00D209DD">
        <w:rPr>
          <w:szCs w:val="22"/>
        </w:rPr>
        <w:t>005010X222</w:t>
      </w:r>
      <w:r w:rsidR="001E3AAE" w:rsidRPr="004540CA">
        <w:rPr>
          <w:szCs w:val="22"/>
        </w:rPr>
        <w:t>A1</w:t>
      </w:r>
      <w:proofErr w:type="spellEnd"/>
      <w:r w:rsidRPr="00D209DD">
        <w:rPr>
          <w:szCs w:val="22"/>
        </w:rPr>
        <w:t xml:space="preserve"> or </w:t>
      </w:r>
      <w:proofErr w:type="spellStart"/>
      <w:r w:rsidR="0005254A" w:rsidRPr="00D209DD">
        <w:rPr>
          <w:szCs w:val="22"/>
        </w:rPr>
        <w:t>005010X</w:t>
      </w:r>
      <w:r w:rsidRPr="00D209DD">
        <w:rPr>
          <w:szCs w:val="22"/>
        </w:rPr>
        <w:t>223</w:t>
      </w:r>
      <w:r w:rsidR="001E3AAE" w:rsidRPr="004540CA">
        <w:rPr>
          <w:szCs w:val="22"/>
        </w:rPr>
        <w:t>A2</w:t>
      </w:r>
      <w:proofErr w:type="spellEnd"/>
      <w:r w:rsidRPr="00D209DD">
        <w:rPr>
          <w:szCs w:val="22"/>
        </w:rPr>
        <w:t xml:space="preserve"> or </w:t>
      </w:r>
      <w:proofErr w:type="spellStart"/>
      <w:r w:rsidR="0005254A" w:rsidRPr="00D209DD">
        <w:rPr>
          <w:szCs w:val="22"/>
        </w:rPr>
        <w:t>005010X</w:t>
      </w:r>
      <w:r w:rsidRPr="00D209DD">
        <w:rPr>
          <w:szCs w:val="22"/>
        </w:rPr>
        <w:t>224</w:t>
      </w:r>
      <w:r w:rsidR="001E3AAE" w:rsidRPr="004540CA">
        <w:rPr>
          <w:szCs w:val="22"/>
        </w:rPr>
        <w:t>A2</w:t>
      </w:r>
      <w:proofErr w:type="spellEnd"/>
      <w:r w:rsidRPr="00D209DD">
        <w:rPr>
          <w:szCs w:val="22"/>
        </w:rPr>
        <w:t xml:space="preserve"> Hierarchical structure for workers’ compensation billing.</w:t>
      </w:r>
    </w:p>
    <w:p w14:paraId="3EDB8B32" w14:textId="77777777" w:rsidR="00776AE4" w:rsidRPr="00D209DD" w:rsidRDefault="00776AE4" w:rsidP="003249C9">
      <w:pPr>
        <w:spacing w:after="240"/>
        <w:rPr>
          <w:szCs w:val="22"/>
        </w:rPr>
      </w:pPr>
      <w:r w:rsidRPr="00D209DD">
        <w:rPr>
          <w:szCs w:val="22"/>
        </w:rPr>
        <w:t xml:space="preserve">The </w:t>
      </w:r>
      <w:proofErr w:type="spellStart"/>
      <w:r w:rsidRPr="00D209DD">
        <w:rPr>
          <w:szCs w:val="22"/>
        </w:rPr>
        <w:t>NCPDP</w:t>
      </w:r>
      <w:proofErr w:type="spellEnd"/>
      <w:r w:rsidRPr="00D209DD">
        <w:rPr>
          <w:szCs w:val="22"/>
        </w:rPr>
        <w:t xml:space="preserve"> Telecommunication </w:t>
      </w:r>
      <w:proofErr w:type="spellStart"/>
      <w:r w:rsidRPr="00D209DD">
        <w:rPr>
          <w:szCs w:val="22"/>
        </w:rPr>
        <w:t>D.0</w:t>
      </w:r>
      <w:proofErr w:type="spellEnd"/>
      <w:r w:rsidRPr="00D209DD">
        <w:rPr>
          <w:szCs w:val="22"/>
        </w:rPr>
        <w:t xml:space="preserve"> formatting requirements are defined in the </w:t>
      </w:r>
      <w:proofErr w:type="spellStart"/>
      <w:r w:rsidRPr="00D209DD">
        <w:rPr>
          <w:szCs w:val="22"/>
        </w:rPr>
        <w:t>NCPDP</w:t>
      </w:r>
      <w:proofErr w:type="spellEnd"/>
      <w:r w:rsidRPr="00D209DD">
        <w:rPr>
          <w:szCs w:val="22"/>
        </w:rPr>
        <w:t xml:space="preserve"> Telecommunication Standard Implementation Guide Version </w:t>
      </w:r>
      <w:proofErr w:type="spellStart"/>
      <w:r w:rsidRPr="00D209DD">
        <w:rPr>
          <w:szCs w:val="22"/>
        </w:rPr>
        <w:t>D.0</w:t>
      </w:r>
      <w:proofErr w:type="spellEnd"/>
      <w:r w:rsidRPr="00D209DD">
        <w:rPr>
          <w:szCs w:val="22"/>
        </w:rPr>
        <w:t xml:space="preserve">, available at </w:t>
      </w:r>
      <w:hyperlink r:id="rId26" w:tooltip="http://www.ncpdp.org" w:history="1">
        <w:r w:rsidRPr="00D209DD">
          <w:rPr>
            <w:rStyle w:val="Hyperlink"/>
            <w:szCs w:val="22"/>
            <w:u w:val="none"/>
          </w:rPr>
          <w:t>http://www.ncpdp.org</w:t>
        </w:r>
      </w:hyperlink>
      <w:r w:rsidRPr="00D209DD">
        <w:t xml:space="preserve"> .</w:t>
      </w:r>
    </w:p>
    <w:p w14:paraId="0777D68F" w14:textId="77777777" w:rsidR="004C6341" w:rsidRPr="00A97088" w:rsidRDefault="00D209DD" w:rsidP="003249C9">
      <w:pPr>
        <w:pStyle w:val="Heading3"/>
        <w:spacing w:after="240"/>
        <w:rPr>
          <w:szCs w:val="28"/>
        </w:rPr>
      </w:pPr>
      <w:bookmarkStart w:id="31" w:name="_Toc248134585"/>
      <w:r w:rsidRPr="00A97088">
        <w:rPr>
          <w:szCs w:val="28"/>
        </w:rPr>
        <w:t xml:space="preserve"> </w:t>
      </w:r>
      <w:r w:rsidR="004C6341" w:rsidRPr="00A97088">
        <w:rPr>
          <w:szCs w:val="28"/>
        </w:rPr>
        <w:t>2.6.1 Hierarchical Structure</w:t>
      </w:r>
      <w:bookmarkEnd w:id="31"/>
    </w:p>
    <w:p w14:paraId="1B6ED3D0" w14:textId="77777777" w:rsidR="004C6341" w:rsidRPr="00D209DD" w:rsidRDefault="004C6341" w:rsidP="003249C9">
      <w:pPr>
        <w:spacing w:after="240"/>
        <w:rPr>
          <w:szCs w:val="22"/>
        </w:rPr>
      </w:pPr>
      <w:r w:rsidRPr="00D209DD">
        <w:rPr>
          <w:szCs w:val="22"/>
        </w:rPr>
        <w:t xml:space="preserve">For information on how the ASC </w:t>
      </w:r>
      <w:proofErr w:type="spellStart"/>
      <w:r w:rsidRPr="00D209DD">
        <w:rPr>
          <w:szCs w:val="22"/>
        </w:rPr>
        <w:t>X12</w:t>
      </w:r>
      <w:proofErr w:type="spellEnd"/>
      <w:r w:rsidRPr="00D209DD">
        <w:rPr>
          <w:szCs w:val="22"/>
        </w:rPr>
        <w:t xml:space="preserve"> Hierarchical Structure works refer to Section 2.3.2.1 HL Segment of the ASC </w:t>
      </w:r>
      <w:proofErr w:type="spellStart"/>
      <w:r w:rsidRPr="00D209DD">
        <w:rPr>
          <w:szCs w:val="22"/>
        </w:rPr>
        <w:t>X12N</w:t>
      </w:r>
      <w:proofErr w:type="spellEnd"/>
      <w:r w:rsidRPr="00D209DD">
        <w:rPr>
          <w:szCs w:val="22"/>
        </w:rPr>
        <w:t xml:space="preserve"> </w:t>
      </w:r>
      <w:r w:rsidR="00BA41A6" w:rsidRPr="00D209DD">
        <w:rPr>
          <w:rFonts w:cs="Verdana"/>
          <w:szCs w:val="22"/>
        </w:rPr>
        <w:t>Technical Reports</w:t>
      </w:r>
      <w:r w:rsidR="00B3093E" w:rsidRPr="00D209DD">
        <w:rPr>
          <w:rFonts w:cs="Verdana"/>
          <w:szCs w:val="22"/>
        </w:rPr>
        <w:t xml:space="preserve"> Type 3</w:t>
      </w:r>
      <w:r w:rsidRPr="00D209DD">
        <w:rPr>
          <w:rFonts w:cs="Verdana"/>
          <w:szCs w:val="22"/>
        </w:rPr>
        <w:t xml:space="preserve"> </w:t>
      </w:r>
      <w:r w:rsidR="00776AE4" w:rsidRPr="00D209DD">
        <w:rPr>
          <w:rFonts w:cs="Verdana"/>
          <w:szCs w:val="22"/>
        </w:rPr>
        <w:t>(</w:t>
      </w:r>
      <w:proofErr w:type="spellStart"/>
      <w:r w:rsidR="00776AE4" w:rsidRPr="00D209DD">
        <w:rPr>
          <w:rFonts w:cs="Verdana"/>
          <w:szCs w:val="22"/>
        </w:rPr>
        <w:t>TR3s</w:t>
      </w:r>
      <w:proofErr w:type="spellEnd"/>
      <w:r w:rsidR="00776AE4" w:rsidRPr="00D209DD">
        <w:rPr>
          <w:rFonts w:cs="Verdana"/>
          <w:szCs w:val="22"/>
        </w:rPr>
        <w:t xml:space="preserve">) </w:t>
      </w:r>
      <w:r w:rsidRPr="00D209DD">
        <w:rPr>
          <w:szCs w:val="22"/>
        </w:rPr>
        <w:t xml:space="preserve">available through the </w:t>
      </w:r>
      <w:r w:rsidR="00E00850" w:rsidRPr="004540CA">
        <w:rPr>
          <w:szCs w:val="22"/>
        </w:rPr>
        <w:t xml:space="preserve">Accredited Standards Committee (ASC) </w:t>
      </w:r>
      <w:proofErr w:type="spellStart"/>
      <w:r w:rsidR="00E00850" w:rsidRPr="004540CA">
        <w:rPr>
          <w:szCs w:val="22"/>
        </w:rPr>
        <w:t>X12</w:t>
      </w:r>
      <w:proofErr w:type="spellEnd"/>
      <w:r w:rsidR="007C2D67" w:rsidRPr="00D209DD">
        <w:rPr>
          <w:szCs w:val="22"/>
        </w:rPr>
        <w:t xml:space="preserve"> at: </w:t>
      </w:r>
      <w:hyperlink r:id="rId27" w:tooltip="http://store.x12.org" w:history="1">
        <w:r w:rsidR="007C2D67" w:rsidRPr="008F4BFE">
          <w:rPr>
            <w:rStyle w:val="Hyperlink"/>
            <w:szCs w:val="22"/>
          </w:rPr>
          <w:t>http://store.x12.org</w:t>
        </w:r>
      </w:hyperlink>
      <w:r w:rsidRPr="00D209DD">
        <w:rPr>
          <w:szCs w:val="22"/>
        </w:rPr>
        <w:t>.</w:t>
      </w:r>
    </w:p>
    <w:p w14:paraId="05C09E52" w14:textId="77777777" w:rsidR="004C6341" w:rsidRPr="005104F7" w:rsidRDefault="004C6341" w:rsidP="003249C9">
      <w:pPr>
        <w:pStyle w:val="Heading2"/>
        <w:spacing w:after="240"/>
        <w:rPr>
          <w:szCs w:val="32"/>
        </w:rPr>
      </w:pPr>
      <w:bookmarkStart w:id="32" w:name="_Toc174276103"/>
      <w:bookmarkStart w:id="33" w:name="_Toc248134586"/>
      <w:r w:rsidRPr="005104F7">
        <w:rPr>
          <w:szCs w:val="32"/>
        </w:rPr>
        <w:t>2</w:t>
      </w:r>
      <w:r w:rsidRPr="00D209DD">
        <w:rPr>
          <w:szCs w:val="32"/>
        </w:rPr>
        <w:t>.7</w:t>
      </w:r>
      <w:r w:rsidRPr="005104F7">
        <w:rPr>
          <w:szCs w:val="32"/>
        </w:rPr>
        <w:t xml:space="preserve"> Description of Transmission/Transaction Dates</w:t>
      </w:r>
      <w:bookmarkEnd w:id="32"/>
      <w:bookmarkEnd w:id="33"/>
    </w:p>
    <w:p w14:paraId="49865567" w14:textId="77777777" w:rsidR="00A97088" w:rsidRDefault="004C6341" w:rsidP="003249C9">
      <w:pPr>
        <w:spacing w:after="240"/>
        <w:rPr>
          <w:szCs w:val="22"/>
        </w:rPr>
      </w:pPr>
      <w:r w:rsidRPr="00D209DD">
        <w:rPr>
          <w:szCs w:val="22"/>
        </w:rPr>
        <w:t xml:space="preserve">The ASC </w:t>
      </w:r>
      <w:proofErr w:type="spellStart"/>
      <w:r w:rsidRPr="00D209DD">
        <w:rPr>
          <w:szCs w:val="22"/>
        </w:rPr>
        <w:t>X12</w:t>
      </w:r>
      <w:proofErr w:type="spellEnd"/>
      <w:r w:rsidRPr="00D209DD">
        <w:rPr>
          <w:szCs w:val="22"/>
        </w:rPr>
        <w:t xml:space="preserve"> required Transmission/Transaction Dates are defined in the ASC </w:t>
      </w:r>
      <w:proofErr w:type="spellStart"/>
      <w:r w:rsidRPr="00D209DD">
        <w:rPr>
          <w:szCs w:val="22"/>
        </w:rPr>
        <w:t>X12N</w:t>
      </w:r>
      <w:proofErr w:type="spellEnd"/>
      <w:r w:rsidRPr="00D209DD">
        <w:rPr>
          <w:szCs w:val="22"/>
        </w:rPr>
        <w:t xml:space="preserve"> </w:t>
      </w:r>
      <w:r w:rsidR="008756A0" w:rsidRPr="00D209DD">
        <w:rPr>
          <w:rFonts w:cs="Verdana"/>
          <w:szCs w:val="22"/>
        </w:rPr>
        <w:t xml:space="preserve">Technical Reports Type 3 </w:t>
      </w:r>
      <w:r w:rsidR="001E7B1D" w:rsidRPr="00D209DD">
        <w:rPr>
          <w:rFonts w:cs="Verdana"/>
          <w:szCs w:val="22"/>
        </w:rPr>
        <w:t>(</w:t>
      </w:r>
      <w:proofErr w:type="spellStart"/>
      <w:r w:rsidR="001E7B1D" w:rsidRPr="00D209DD">
        <w:rPr>
          <w:rFonts w:cs="Verdana"/>
          <w:szCs w:val="22"/>
        </w:rPr>
        <w:t>TR3s</w:t>
      </w:r>
      <w:proofErr w:type="spellEnd"/>
      <w:r w:rsidR="001E7B1D" w:rsidRPr="00D209DD">
        <w:rPr>
          <w:rFonts w:cs="Verdana"/>
          <w:szCs w:val="22"/>
        </w:rPr>
        <w:t>)</w:t>
      </w:r>
      <w:r w:rsidR="001E7B1D" w:rsidRPr="00D209DD">
        <w:rPr>
          <w:szCs w:val="22"/>
        </w:rPr>
        <w:t xml:space="preserve"> </w:t>
      </w:r>
      <w:r w:rsidRPr="00D209DD">
        <w:rPr>
          <w:szCs w:val="22"/>
        </w:rPr>
        <w:t xml:space="preserve">available through the </w:t>
      </w:r>
      <w:r w:rsidR="001B66A6" w:rsidRPr="004540CA">
        <w:rPr>
          <w:szCs w:val="22"/>
        </w:rPr>
        <w:t xml:space="preserve">Accredited Standards Committee (ASC) </w:t>
      </w:r>
      <w:proofErr w:type="spellStart"/>
      <w:r w:rsidR="001B66A6" w:rsidRPr="004540CA">
        <w:rPr>
          <w:szCs w:val="22"/>
        </w:rPr>
        <w:t>X12</w:t>
      </w:r>
      <w:proofErr w:type="spellEnd"/>
      <w:r w:rsidR="007C2D67" w:rsidRPr="00D209DD">
        <w:rPr>
          <w:szCs w:val="22"/>
        </w:rPr>
        <w:t xml:space="preserve"> at: </w:t>
      </w:r>
      <w:hyperlink r:id="rId28" w:tooltip="http://store.x12.org" w:history="1">
        <w:r w:rsidR="00A97088" w:rsidRPr="00792A89">
          <w:rPr>
            <w:rStyle w:val="Hyperlink"/>
            <w:szCs w:val="22"/>
          </w:rPr>
          <w:t>http://store.x12.org</w:t>
        </w:r>
      </w:hyperlink>
      <w:r w:rsidRPr="00D209DD">
        <w:rPr>
          <w:szCs w:val="22"/>
        </w:rPr>
        <w:t>.</w:t>
      </w:r>
    </w:p>
    <w:p w14:paraId="4187314D" w14:textId="77777777" w:rsidR="00A97088" w:rsidRPr="004540CA" w:rsidRDefault="00A97088" w:rsidP="003249C9">
      <w:pPr>
        <w:pStyle w:val="Heading3"/>
        <w:spacing w:after="240"/>
        <w:rPr>
          <w:szCs w:val="28"/>
        </w:rPr>
      </w:pPr>
      <w:bookmarkStart w:id="34" w:name="_Toc174276104"/>
      <w:r w:rsidRPr="004540CA">
        <w:rPr>
          <w:szCs w:val="28"/>
        </w:rPr>
        <w:t>2.7.1 Date Sent/Invoice Date</w:t>
      </w:r>
    </w:p>
    <w:p w14:paraId="7A7B2B7D" w14:textId="77777777" w:rsidR="00A97088" w:rsidRPr="004540CA" w:rsidRDefault="00A97088" w:rsidP="003249C9">
      <w:pPr>
        <w:spacing w:after="240"/>
      </w:pPr>
      <w:r w:rsidRPr="004540CA">
        <w:t xml:space="preserve">The Invoice Date is the Date Sent for electronic billing and is reflected in the Interchange Control Header </w:t>
      </w:r>
      <w:smartTag w:uri="urn:schemas-microsoft-com:office:smarttags" w:element="stockticker">
        <w:r w:rsidRPr="004540CA">
          <w:t>ISA</w:t>
        </w:r>
      </w:smartTag>
      <w:r w:rsidRPr="004540CA">
        <w:t xml:space="preserve"> Segment Interchange Date.</w:t>
      </w:r>
      <w:r w:rsidR="00127219">
        <w:t xml:space="preserve"> </w:t>
      </w:r>
      <w:r w:rsidRPr="004540CA">
        <w:t xml:space="preserve">The date in the Control Header </w:t>
      </w:r>
      <w:smartTag w:uri="urn:schemas-microsoft-com:office:smarttags" w:element="stockticker">
        <w:r w:rsidRPr="004540CA">
          <w:t>ISA</w:t>
        </w:r>
      </w:smartTag>
      <w:r w:rsidRPr="004540CA">
        <w:t xml:space="preserve"> Segment must be the actual date the transmission is sent.</w:t>
      </w:r>
    </w:p>
    <w:p w14:paraId="6240566A" w14:textId="77777777" w:rsidR="00EF480D" w:rsidRPr="004540CA" w:rsidRDefault="00EF480D" w:rsidP="003249C9">
      <w:pPr>
        <w:pStyle w:val="Heading3"/>
        <w:spacing w:after="240"/>
      </w:pPr>
      <w:bookmarkStart w:id="35" w:name="_Toc248134587"/>
      <w:r w:rsidRPr="004540CA">
        <w:t xml:space="preserve">2.7.2 Date Received </w:t>
      </w:r>
    </w:p>
    <w:p w14:paraId="59401206" w14:textId="77777777" w:rsidR="00EF480D" w:rsidRPr="004540CA" w:rsidRDefault="00EF480D" w:rsidP="003249C9">
      <w:pPr>
        <w:spacing w:after="240"/>
        <w:rPr>
          <w:szCs w:val="22"/>
        </w:rPr>
      </w:pPr>
      <w:r w:rsidRPr="004540CA">
        <w:rPr>
          <w:szCs w:val="22"/>
        </w:rPr>
        <w:t xml:space="preserve">The Date Sent, the Interchange Control Header </w:t>
      </w:r>
      <w:smartTag w:uri="urn:schemas-microsoft-com:office:smarttags" w:element="stockticker">
        <w:r w:rsidRPr="004540CA">
          <w:rPr>
            <w:szCs w:val="22"/>
          </w:rPr>
          <w:t>ISA</w:t>
        </w:r>
      </w:smartTag>
      <w:r w:rsidRPr="004540CA">
        <w:rPr>
          <w:szCs w:val="22"/>
        </w:rPr>
        <w:t xml:space="preserve"> Segment Interchange Date, is considered the Date Received for the purposes of electronic billing and reimbursement transactions.</w:t>
      </w:r>
      <w:r w:rsidR="00127219">
        <w:rPr>
          <w:szCs w:val="22"/>
        </w:rPr>
        <w:t xml:space="preserve"> </w:t>
      </w:r>
      <w:r w:rsidRPr="004540CA">
        <w:rPr>
          <w:szCs w:val="22"/>
        </w:rPr>
        <w:t>The Date Received is used to track timely processing of electronic bills, electronic reconsideration/appeal transactions, acknowledgment transactions, and timeliness of payments.</w:t>
      </w:r>
    </w:p>
    <w:p w14:paraId="0A005124" w14:textId="77777777" w:rsidR="00421BED" w:rsidRPr="005B6BAE" w:rsidRDefault="00421BED" w:rsidP="00421BED">
      <w:pPr>
        <w:pStyle w:val="Heading3"/>
        <w:rPr>
          <w:szCs w:val="28"/>
        </w:rPr>
      </w:pPr>
      <w:r w:rsidRPr="005B6BAE">
        <w:rPr>
          <w:szCs w:val="28"/>
        </w:rPr>
        <w:lastRenderedPageBreak/>
        <w:t>2.7.3 Paid Date</w:t>
      </w:r>
    </w:p>
    <w:p w14:paraId="49358734" w14:textId="77777777" w:rsidR="00421BED" w:rsidRPr="005B6BAE" w:rsidRDefault="00421BED" w:rsidP="00421BED">
      <w:r w:rsidRPr="005B6BAE">
        <w:t xml:space="preserve">When the </w:t>
      </w:r>
      <w:proofErr w:type="spellStart"/>
      <w:r w:rsidRPr="005B6BAE">
        <w:t>005010X221</w:t>
      </w:r>
      <w:r w:rsidR="001E3AAE" w:rsidRPr="005B6BAE">
        <w:t>A1</w:t>
      </w:r>
      <w:proofErr w:type="spellEnd"/>
      <w:r w:rsidRPr="005B6BAE">
        <w:t xml:space="preserve"> transaction set is used to electronically provide the remittance advice, the Paid Date is the date contained in </w:t>
      </w:r>
      <w:proofErr w:type="spellStart"/>
      <w:r w:rsidRPr="005B6BAE">
        <w:t>BPR</w:t>
      </w:r>
      <w:proofErr w:type="spellEnd"/>
      <w:r w:rsidRPr="005B6BAE">
        <w:t xml:space="preserve"> 16, “Check Issue or EFT Effective Date,” in the </w:t>
      </w:r>
      <w:r w:rsidR="005B6BAE" w:rsidRPr="005B6BAE">
        <w:t>Financial Information segment.</w:t>
      </w:r>
    </w:p>
    <w:p w14:paraId="2590A76A" w14:textId="77777777" w:rsidR="004C6341" w:rsidRPr="005B6BAE" w:rsidRDefault="004C6341" w:rsidP="004C6341">
      <w:pPr>
        <w:pStyle w:val="Heading2"/>
        <w:rPr>
          <w:kern w:val="32"/>
          <w:szCs w:val="32"/>
        </w:rPr>
      </w:pPr>
      <w:r w:rsidRPr="00D209DD">
        <w:rPr>
          <w:kern w:val="32"/>
          <w:szCs w:val="32"/>
        </w:rPr>
        <w:t>2.8</w:t>
      </w:r>
      <w:r w:rsidRPr="005104F7">
        <w:rPr>
          <w:kern w:val="32"/>
          <w:szCs w:val="32"/>
        </w:rPr>
        <w:t xml:space="preserve"> Description of Code Sets</w:t>
      </w:r>
      <w:bookmarkEnd w:id="34"/>
      <w:bookmarkEnd w:id="35"/>
    </w:p>
    <w:p w14:paraId="397358F6" w14:textId="77777777" w:rsidR="004C6341" w:rsidRPr="00F94FDF" w:rsidRDefault="004C6341" w:rsidP="004C6341">
      <w:pPr>
        <w:rPr>
          <w:rFonts w:cs="Arial"/>
          <w:szCs w:val="22"/>
        </w:rPr>
      </w:pPr>
      <w:r w:rsidRPr="00F94FDF">
        <w:rPr>
          <w:rFonts w:cs="Arial"/>
          <w:szCs w:val="22"/>
        </w:rPr>
        <w:t>Code sets utilized in electronic billing and reimbursement and other ancillary processes are prescribed by the applicable workers’ compensation medical fee schedule,</w:t>
      </w:r>
      <w:r w:rsidRPr="00F94FDF">
        <w:rPr>
          <w:szCs w:val="22"/>
        </w:rPr>
        <w:t xml:space="preserve"> ASC </w:t>
      </w:r>
      <w:proofErr w:type="spellStart"/>
      <w:r w:rsidRPr="00F94FDF">
        <w:rPr>
          <w:szCs w:val="22"/>
        </w:rPr>
        <w:t>X12N</w:t>
      </w:r>
      <w:proofErr w:type="spellEnd"/>
      <w:r w:rsidRPr="00F94FDF">
        <w:rPr>
          <w:szCs w:val="22"/>
        </w:rPr>
        <w:t xml:space="preserve"> </w:t>
      </w:r>
      <w:r w:rsidR="002200FE" w:rsidRPr="00F94FDF">
        <w:rPr>
          <w:rFonts w:cs="Verdana"/>
          <w:szCs w:val="22"/>
        </w:rPr>
        <w:t>Technical Reports Type 3 (</w:t>
      </w:r>
      <w:proofErr w:type="spellStart"/>
      <w:r w:rsidRPr="00F94FDF">
        <w:rPr>
          <w:rFonts w:cs="Verdana"/>
          <w:szCs w:val="22"/>
        </w:rPr>
        <w:t>TR3s</w:t>
      </w:r>
      <w:proofErr w:type="spellEnd"/>
      <w:r w:rsidR="002200FE" w:rsidRPr="00F94FDF">
        <w:rPr>
          <w:rFonts w:cs="Verdana"/>
          <w:szCs w:val="22"/>
        </w:rPr>
        <w:t>)</w:t>
      </w:r>
      <w:r w:rsidRPr="00F94FDF">
        <w:rPr>
          <w:rFonts w:cs="Arial"/>
          <w:szCs w:val="22"/>
        </w:rPr>
        <w:t xml:space="preserve">, </w:t>
      </w:r>
      <w:proofErr w:type="spellStart"/>
      <w:r w:rsidRPr="00F94FDF">
        <w:rPr>
          <w:rFonts w:cs="Arial"/>
          <w:szCs w:val="22"/>
        </w:rPr>
        <w:t>NCPDP</w:t>
      </w:r>
      <w:proofErr w:type="spellEnd"/>
      <w:r w:rsidRPr="00F94FDF">
        <w:rPr>
          <w:rFonts w:cs="Arial"/>
          <w:szCs w:val="22"/>
        </w:rPr>
        <w:t xml:space="preserve"> Implementation Guide</w:t>
      </w:r>
      <w:r w:rsidR="00040C96" w:rsidRPr="00F94FDF">
        <w:rPr>
          <w:rFonts w:cs="Arial"/>
          <w:szCs w:val="22"/>
        </w:rPr>
        <w:t>s</w:t>
      </w:r>
      <w:r w:rsidRPr="00F94FDF">
        <w:rPr>
          <w:rFonts w:cs="Arial"/>
          <w:szCs w:val="22"/>
        </w:rPr>
        <w:t xml:space="preserve">, Division rule, this companion guide and the </w:t>
      </w:r>
      <w:r w:rsidRPr="00F94FDF">
        <w:t>California Division of Workers’ Compensation Medical Billing and Payment Guide</w:t>
      </w:r>
      <w:r w:rsidRPr="00F94FDF">
        <w:rPr>
          <w:rFonts w:cs="Arial"/>
          <w:szCs w:val="22"/>
        </w:rPr>
        <w:t>. The code sets are maintained by multiple standard setting organizations.</w:t>
      </w:r>
    </w:p>
    <w:p w14:paraId="1928ABD6" w14:textId="77777777" w:rsidR="004C6341" w:rsidRPr="005104F7" w:rsidRDefault="004C6341" w:rsidP="004C6341">
      <w:pPr>
        <w:pStyle w:val="Heading2"/>
        <w:rPr>
          <w:kern w:val="32"/>
          <w:szCs w:val="32"/>
        </w:rPr>
      </w:pPr>
      <w:bookmarkStart w:id="36" w:name="_Toc248134588"/>
      <w:r w:rsidRPr="005104F7">
        <w:rPr>
          <w:kern w:val="32"/>
          <w:szCs w:val="32"/>
        </w:rPr>
        <w:t>2.</w:t>
      </w:r>
      <w:r w:rsidRPr="00F94FDF">
        <w:rPr>
          <w:kern w:val="32"/>
          <w:szCs w:val="32"/>
        </w:rPr>
        <w:t xml:space="preserve">9 </w:t>
      </w:r>
      <w:r w:rsidRPr="005104F7">
        <w:rPr>
          <w:kern w:val="32"/>
          <w:szCs w:val="32"/>
        </w:rPr>
        <w:t>Participant Roles</w:t>
      </w:r>
      <w:bookmarkEnd w:id="36"/>
      <w:r w:rsidRPr="005104F7">
        <w:rPr>
          <w:kern w:val="32"/>
          <w:szCs w:val="32"/>
        </w:rPr>
        <w:t xml:space="preserve"> </w:t>
      </w:r>
    </w:p>
    <w:p w14:paraId="4854FBBF" w14:textId="77777777" w:rsidR="004C6341" w:rsidRPr="00CD2349" w:rsidRDefault="004C6341" w:rsidP="004C6341">
      <w:pPr>
        <w:rPr>
          <w:szCs w:val="22"/>
        </w:rPr>
      </w:pPr>
      <w:r w:rsidRPr="00CD2349">
        <w:rPr>
          <w:szCs w:val="22"/>
        </w:rPr>
        <w:t>Roles in the HIPAA implementation are generally the same in workers’ compensation.</w:t>
      </w:r>
      <w:r w:rsidR="00127219">
        <w:rPr>
          <w:szCs w:val="22"/>
        </w:rPr>
        <w:t xml:space="preserve"> </w:t>
      </w:r>
      <w:r w:rsidRPr="00CD2349">
        <w:rPr>
          <w:szCs w:val="22"/>
        </w:rPr>
        <w:t>The Employer, Insured, Injured Employee and Patient are the roles that are used differently in workers’ compensation and are addressed later in this section.</w:t>
      </w:r>
    </w:p>
    <w:p w14:paraId="7F4AA167" w14:textId="77777777" w:rsidR="004C6341" w:rsidRPr="005104F7" w:rsidRDefault="004C6341" w:rsidP="004C6341">
      <w:pPr>
        <w:pStyle w:val="Heading3"/>
        <w:rPr>
          <w:szCs w:val="28"/>
        </w:rPr>
      </w:pPr>
      <w:bookmarkStart w:id="37" w:name="_Toc248134589"/>
      <w:r w:rsidRPr="005104F7">
        <w:rPr>
          <w:szCs w:val="28"/>
        </w:rPr>
        <w:t>2</w:t>
      </w:r>
      <w:r w:rsidRPr="00F94FDF">
        <w:rPr>
          <w:szCs w:val="28"/>
        </w:rPr>
        <w:t>.9.</w:t>
      </w:r>
      <w:r w:rsidRPr="005104F7">
        <w:rPr>
          <w:szCs w:val="28"/>
        </w:rPr>
        <w:t>1 Trading Partner</w:t>
      </w:r>
      <w:bookmarkEnd w:id="37"/>
    </w:p>
    <w:p w14:paraId="6D1EF682" w14:textId="77777777" w:rsidR="004C6341" w:rsidRPr="00CD2349" w:rsidRDefault="004C6341" w:rsidP="004C6341">
      <w:pPr>
        <w:rPr>
          <w:szCs w:val="22"/>
        </w:rPr>
      </w:pPr>
      <w:r w:rsidRPr="00CD2349">
        <w:rPr>
          <w:szCs w:val="22"/>
        </w:rPr>
        <w:t>Trading Partners are entities that have established EDI relationships and exchange information electronically in standard or mutually agreed upon formats.</w:t>
      </w:r>
      <w:r w:rsidR="00127219">
        <w:rPr>
          <w:szCs w:val="22"/>
        </w:rPr>
        <w:t xml:space="preserve"> </w:t>
      </w:r>
      <w:r w:rsidRPr="00CD2349">
        <w:rPr>
          <w:szCs w:val="22"/>
        </w:rPr>
        <w:t>Trading Partners are both S</w:t>
      </w:r>
      <w:r w:rsidR="00870590">
        <w:rPr>
          <w:szCs w:val="22"/>
        </w:rPr>
        <w:t>ubmitters</w:t>
      </w:r>
      <w:r w:rsidRPr="00CD2349">
        <w:rPr>
          <w:szCs w:val="22"/>
        </w:rPr>
        <w:t xml:space="preserve"> and Receivers depending on the electronic process (i.e. </w:t>
      </w:r>
      <w:r>
        <w:rPr>
          <w:szCs w:val="22"/>
        </w:rPr>
        <w:t>B</w:t>
      </w:r>
      <w:r w:rsidRPr="00CD2349">
        <w:rPr>
          <w:szCs w:val="22"/>
        </w:rPr>
        <w:t xml:space="preserve">illing v. </w:t>
      </w:r>
      <w:r>
        <w:rPr>
          <w:szCs w:val="22"/>
        </w:rPr>
        <w:t>A</w:t>
      </w:r>
      <w:r w:rsidRPr="00CD2349">
        <w:rPr>
          <w:szCs w:val="22"/>
        </w:rPr>
        <w:t>cknowledgment).</w:t>
      </w:r>
    </w:p>
    <w:p w14:paraId="57E3D070" w14:textId="77777777" w:rsidR="004C6341" w:rsidRPr="00F94FDF" w:rsidRDefault="004C6341" w:rsidP="004C6341">
      <w:pPr>
        <w:pStyle w:val="Heading3"/>
        <w:rPr>
          <w:szCs w:val="28"/>
        </w:rPr>
      </w:pPr>
      <w:bookmarkStart w:id="38" w:name="_Toc248134590"/>
      <w:r w:rsidRPr="00F94FDF">
        <w:rPr>
          <w:szCs w:val="28"/>
        </w:rPr>
        <w:t xml:space="preserve">2.9.2 </w:t>
      </w:r>
      <w:bookmarkEnd w:id="38"/>
      <w:r w:rsidR="00812AF8" w:rsidRPr="00F94FDF">
        <w:rPr>
          <w:szCs w:val="28"/>
        </w:rPr>
        <w:t>Submitter</w:t>
      </w:r>
    </w:p>
    <w:p w14:paraId="59C0323A" w14:textId="77777777" w:rsidR="004C6341" w:rsidRPr="00F94FDF" w:rsidRDefault="004C6341" w:rsidP="004C6341">
      <w:pPr>
        <w:rPr>
          <w:dstrike/>
          <w:szCs w:val="22"/>
        </w:rPr>
      </w:pPr>
      <w:r w:rsidRPr="00F94FDF">
        <w:rPr>
          <w:szCs w:val="22"/>
        </w:rPr>
        <w:t xml:space="preserve">A </w:t>
      </w:r>
      <w:r w:rsidR="00812AF8" w:rsidRPr="00F94FDF">
        <w:rPr>
          <w:szCs w:val="22"/>
        </w:rPr>
        <w:t>Submitter</w:t>
      </w:r>
      <w:r w:rsidRPr="00F94FDF">
        <w:rPr>
          <w:szCs w:val="22"/>
        </w:rPr>
        <w:t xml:space="preserve"> is the entity submitting a transmission to the receiver, or the Trading Partner.</w:t>
      </w:r>
      <w:r w:rsidR="00127219">
        <w:rPr>
          <w:szCs w:val="22"/>
        </w:rPr>
        <w:t xml:space="preserve"> </w:t>
      </w:r>
      <w:r w:rsidRPr="00F94FDF">
        <w:rPr>
          <w:szCs w:val="22"/>
        </w:rPr>
        <w:t xml:space="preserve">The </w:t>
      </w:r>
      <w:r w:rsidRPr="00F94FDF">
        <w:rPr>
          <w:rFonts w:cs="Arial"/>
          <w:szCs w:val="22"/>
        </w:rPr>
        <w:t>health care provider, health care facility, or billing agent/assignee</w:t>
      </w:r>
      <w:r w:rsidRPr="00F94FDF">
        <w:rPr>
          <w:szCs w:val="22"/>
        </w:rPr>
        <w:t xml:space="preserve">, is the </w:t>
      </w:r>
      <w:r w:rsidR="00812AF8" w:rsidRPr="00F94FDF">
        <w:rPr>
          <w:szCs w:val="22"/>
        </w:rPr>
        <w:t xml:space="preserve">Submitter </w:t>
      </w:r>
      <w:r w:rsidRPr="00F94FDF">
        <w:rPr>
          <w:szCs w:val="22"/>
        </w:rPr>
        <w:t xml:space="preserve">in the </w:t>
      </w:r>
      <w:proofErr w:type="spellStart"/>
      <w:r w:rsidRPr="00F94FDF">
        <w:rPr>
          <w:szCs w:val="22"/>
        </w:rPr>
        <w:t>005010X222</w:t>
      </w:r>
      <w:r w:rsidR="001E3AAE" w:rsidRPr="005B6BAE">
        <w:rPr>
          <w:szCs w:val="22"/>
        </w:rPr>
        <w:t>A1</w:t>
      </w:r>
      <w:proofErr w:type="spellEnd"/>
      <w:r w:rsidRPr="00F94FDF">
        <w:rPr>
          <w:szCs w:val="22"/>
        </w:rPr>
        <w:t xml:space="preserve"> or </w:t>
      </w:r>
      <w:proofErr w:type="spellStart"/>
      <w:r w:rsidRPr="00F94FDF">
        <w:rPr>
          <w:szCs w:val="22"/>
        </w:rPr>
        <w:t>005010X223</w:t>
      </w:r>
      <w:r w:rsidR="001E3AAE" w:rsidRPr="005B6BAE">
        <w:rPr>
          <w:szCs w:val="22"/>
        </w:rPr>
        <w:t>A2</w:t>
      </w:r>
      <w:proofErr w:type="spellEnd"/>
      <w:r w:rsidRPr="00F94FDF">
        <w:rPr>
          <w:szCs w:val="22"/>
        </w:rPr>
        <w:t xml:space="preserve"> or </w:t>
      </w:r>
      <w:proofErr w:type="spellStart"/>
      <w:r w:rsidRPr="00F94FDF">
        <w:rPr>
          <w:szCs w:val="22"/>
        </w:rPr>
        <w:t>005010X224</w:t>
      </w:r>
      <w:r w:rsidR="001E3AAE" w:rsidRPr="005B6BAE">
        <w:rPr>
          <w:szCs w:val="22"/>
        </w:rPr>
        <w:t>A2</w:t>
      </w:r>
      <w:proofErr w:type="spellEnd"/>
      <w:r w:rsidRPr="00F94FDF">
        <w:rPr>
          <w:szCs w:val="22"/>
        </w:rPr>
        <w:t xml:space="preserve"> electronic billing process.</w:t>
      </w:r>
      <w:r w:rsidR="00127219">
        <w:rPr>
          <w:szCs w:val="22"/>
        </w:rPr>
        <w:t xml:space="preserve"> </w:t>
      </w:r>
      <w:r w:rsidRPr="00F94FDF">
        <w:rPr>
          <w:szCs w:val="22"/>
        </w:rPr>
        <w:t xml:space="preserve">The Claims Administrator, or its agent, is the </w:t>
      </w:r>
      <w:r w:rsidR="00812AF8" w:rsidRPr="00F94FDF">
        <w:rPr>
          <w:szCs w:val="22"/>
        </w:rPr>
        <w:t xml:space="preserve">Submitter </w:t>
      </w:r>
      <w:r w:rsidRPr="00F94FDF">
        <w:rPr>
          <w:szCs w:val="22"/>
        </w:rPr>
        <w:t xml:space="preserve">in the </w:t>
      </w:r>
      <w:proofErr w:type="spellStart"/>
      <w:r w:rsidRPr="00F94FDF">
        <w:rPr>
          <w:szCs w:val="22"/>
        </w:rPr>
        <w:t>005010X231</w:t>
      </w:r>
      <w:r w:rsidR="001E3AAE" w:rsidRPr="005B6BAE">
        <w:rPr>
          <w:szCs w:val="22"/>
        </w:rPr>
        <w:t>A1</w:t>
      </w:r>
      <w:proofErr w:type="spellEnd"/>
      <w:r w:rsidRPr="00F94FDF">
        <w:rPr>
          <w:szCs w:val="22"/>
        </w:rPr>
        <w:t xml:space="preserve"> or </w:t>
      </w:r>
      <w:proofErr w:type="spellStart"/>
      <w:r w:rsidRPr="00F94FDF">
        <w:rPr>
          <w:szCs w:val="22"/>
        </w:rPr>
        <w:t>005010X214</w:t>
      </w:r>
      <w:proofErr w:type="spellEnd"/>
      <w:r w:rsidRPr="00F94FDF">
        <w:rPr>
          <w:szCs w:val="22"/>
        </w:rPr>
        <w:t xml:space="preserve"> or </w:t>
      </w:r>
      <w:proofErr w:type="spellStart"/>
      <w:r w:rsidRPr="00F94FDF">
        <w:rPr>
          <w:szCs w:val="22"/>
        </w:rPr>
        <w:t>005010X221</w:t>
      </w:r>
      <w:r w:rsidR="00120FEC" w:rsidRPr="005B6BAE">
        <w:rPr>
          <w:szCs w:val="22"/>
        </w:rPr>
        <w:t>A1</w:t>
      </w:r>
      <w:proofErr w:type="spellEnd"/>
      <w:r w:rsidR="001E7B1D" w:rsidRPr="005B6BAE">
        <w:rPr>
          <w:szCs w:val="22"/>
        </w:rPr>
        <w:t xml:space="preserve"> </w:t>
      </w:r>
      <w:r w:rsidR="001E7B1D" w:rsidRPr="00F94FDF">
        <w:rPr>
          <w:szCs w:val="22"/>
        </w:rPr>
        <w:t>electronic acknowledgment or</w:t>
      </w:r>
      <w:r w:rsidRPr="00F94FDF">
        <w:rPr>
          <w:szCs w:val="22"/>
        </w:rPr>
        <w:t xml:space="preserve"> remittance</w:t>
      </w:r>
      <w:r w:rsidR="001E7B1D" w:rsidRPr="00F94FDF">
        <w:rPr>
          <w:szCs w:val="22"/>
        </w:rPr>
        <w:t xml:space="preserve"> </w:t>
      </w:r>
      <w:r w:rsidR="00F94FDF" w:rsidRPr="00F94FDF">
        <w:rPr>
          <w:szCs w:val="22"/>
        </w:rPr>
        <w:t>transactions.</w:t>
      </w:r>
    </w:p>
    <w:p w14:paraId="3D53B73C" w14:textId="77777777" w:rsidR="004C6341" w:rsidRPr="005104F7" w:rsidRDefault="004C6341" w:rsidP="004C6341">
      <w:pPr>
        <w:pStyle w:val="Heading3"/>
        <w:rPr>
          <w:szCs w:val="28"/>
        </w:rPr>
      </w:pPr>
      <w:bookmarkStart w:id="39" w:name="_Toc248134591"/>
      <w:r w:rsidRPr="005104F7">
        <w:rPr>
          <w:szCs w:val="28"/>
        </w:rPr>
        <w:t>2</w:t>
      </w:r>
      <w:r w:rsidRPr="00F94FDF">
        <w:rPr>
          <w:szCs w:val="28"/>
        </w:rPr>
        <w:t>.9</w:t>
      </w:r>
      <w:r w:rsidRPr="005104F7">
        <w:rPr>
          <w:szCs w:val="28"/>
        </w:rPr>
        <w:t>.3 Receiver</w:t>
      </w:r>
      <w:bookmarkEnd w:id="39"/>
    </w:p>
    <w:p w14:paraId="4FA93C4E" w14:textId="77777777" w:rsidR="004C6341" w:rsidRPr="00F94FDF" w:rsidRDefault="004C6341" w:rsidP="004C6341">
      <w:pPr>
        <w:rPr>
          <w:szCs w:val="22"/>
        </w:rPr>
      </w:pPr>
      <w:r w:rsidRPr="00F94FDF">
        <w:rPr>
          <w:szCs w:val="22"/>
        </w:rPr>
        <w:t>A Receiver is the entity that accepts a transmission submitted by a S</w:t>
      </w:r>
      <w:r w:rsidR="00870590">
        <w:rPr>
          <w:szCs w:val="22"/>
        </w:rPr>
        <w:t>ubmitte</w:t>
      </w:r>
      <w:r w:rsidRPr="00F94FDF">
        <w:rPr>
          <w:szCs w:val="22"/>
        </w:rPr>
        <w:t>r.</w:t>
      </w:r>
      <w:r w:rsidR="00127219">
        <w:rPr>
          <w:szCs w:val="22"/>
        </w:rPr>
        <w:t xml:space="preserve"> </w:t>
      </w:r>
      <w:r w:rsidRPr="00F94FDF">
        <w:rPr>
          <w:szCs w:val="22"/>
        </w:rPr>
        <w:t xml:space="preserve">The </w:t>
      </w:r>
      <w:r w:rsidRPr="00F94FDF">
        <w:rPr>
          <w:rFonts w:cs="Arial"/>
          <w:szCs w:val="22"/>
        </w:rPr>
        <w:t>health care provider, health care facility, or billing agent/assignee</w:t>
      </w:r>
      <w:r w:rsidRPr="00F94FDF">
        <w:rPr>
          <w:szCs w:val="22"/>
        </w:rPr>
        <w:t xml:space="preserve">, is the Receiver in the </w:t>
      </w:r>
      <w:proofErr w:type="spellStart"/>
      <w:r w:rsidRPr="00F94FDF">
        <w:rPr>
          <w:szCs w:val="22"/>
        </w:rPr>
        <w:t>005010X231</w:t>
      </w:r>
      <w:r w:rsidR="00120FEC" w:rsidRPr="005B6BAE">
        <w:rPr>
          <w:szCs w:val="22"/>
        </w:rPr>
        <w:t>A1</w:t>
      </w:r>
      <w:proofErr w:type="spellEnd"/>
      <w:r w:rsidRPr="00F94FDF">
        <w:rPr>
          <w:szCs w:val="22"/>
        </w:rPr>
        <w:t xml:space="preserve"> or </w:t>
      </w:r>
      <w:proofErr w:type="spellStart"/>
      <w:r w:rsidRPr="00F94FDF">
        <w:rPr>
          <w:szCs w:val="22"/>
        </w:rPr>
        <w:t>005010X214</w:t>
      </w:r>
      <w:proofErr w:type="spellEnd"/>
      <w:r w:rsidRPr="00F94FDF">
        <w:rPr>
          <w:szCs w:val="22"/>
        </w:rPr>
        <w:t xml:space="preserve"> or </w:t>
      </w:r>
      <w:proofErr w:type="spellStart"/>
      <w:r w:rsidRPr="00F94FDF">
        <w:rPr>
          <w:szCs w:val="22"/>
        </w:rPr>
        <w:t>005010X221</w:t>
      </w:r>
      <w:r w:rsidR="00120FEC" w:rsidRPr="005B6BAE">
        <w:rPr>
          <w:szCs w:val="22"/>
        </w:rPr>
        <w:t>A1</w:t>
      </w:r>
      <w:proofErr w:type="spellEnd"/>
      <w:r w:rsidRPr="005B6BAE">
        <w:rPr>
          <w:szCs w:val="22"/>
        </w:rPr>
        <w:t xml:space="preserve"> </w:t>
      </w:r>
      <w:r w:rsidR="00F94FDF">
        <w:rPr>
          <w:szCs w:val="22"/>
        </w:rPr>
        <w:t>e</w:t>
      </w:r>
      <w:r w:rsidR="001E7B1D" w:rsidRPr="00F94FDF">
        <w:rPr>
          <w:szCs w:val="22"/>
        </w:rPr>
        <w:t xml:space="preserve">lectronic acknowledgment or </w:t>
      </w:r>
      <w:r w:rsidRPr="00F94FDF">
        <w:rPr>
          <w:szCs w:val="22"/>
        </w:rPr>
        <w:t>remittance</w:t>
      </w:r>
      <w:r w:rsidR="001E7B1D" w:rsidRPr="00F94FDF">
        <w:rPr>
          <w:szCs w:val="22"/>
        </w:rPr>
        <w:t xml:space="preserve"> transactions.</w:t>
      </w:r>
      <w:r w:rsidR="00127219">
        <w:rPr>
          <w:szCs w:val="22"/>
        </w:rPr>
        <w:t xml:space="preserve"> </w:t>
      </w:r>
      <w:r w:rsidRPr="00F94FDF">
        <w:rPr>
          <w:szCs w:val="22"/>
        </w:rPr>
        <w:t xml:space="preserve">The Claims Administrator, or its agent, is the Receiver in the </w:t>
      </w:r>
      <w:proofErr w:type="spellStart"/>
      <w:r w:rsidRPr="00F94FDF">
        <w:rPr>
          <w:szCs w:val="22"/>
        </w:rPr>
        <w:t>0050</w:t>
      </w:r>
      <w:r w:rsidR="00DE2481" w:rsidRPr="00F94FDF">
        <w:rPr>
          <w:szCs w:val="22"/>
        </w:rPr>
        <w:t>10X222</w:t>
      </w:r>
      <w:r w:rsidR="00120FEC" w:rsidRPr="005B6BAE">
        <w:rPr>
          <w:szCs w:val="22"/>
        </w:rPr>
        <w:t>A1</w:t>
      </w:r>
      <w:proofErr w:type="spellEnd"/>
      <w:r w:rsidR="00DE2481" w:rsidRPr="00F94FDF">
        <w:rPr>
          <w:szCs w:val="22"/>
        </w:rPr>
        <w:t xml:space="preserve"> or </w:t>
      </w:r>
      <w:proofErr w:type="spellStart"/>
      <w:r w:rsidR="00DE2481" w:rsidRPr="00F94FDF">
        <w:rPr>
          <w:szCs w:val="22"/>
        </w:rPr>
        <w:t>005010X223</w:t>
      </w:r>
      <w:r w:rsidR="00120FEC" w:rsidRPr="005B6BAE">
        <w:rPr>
          <w:szCs w:val="22"/>
        </w:rPr>
        <w:t>A2</w:t>
      </w:r>
      <w:proofErr w:type="spellEnd"/>
      <w:r w:rsidR="00DE2481" w:rsidRPr="00F94FDF">
        <w:rPr>
          <w:szCs w:val="22"/>
        </w:rPr>
        <w:t xml:space="preserve"> or </w:t>
      </w:r>
      <w:proofErr w:type="spellStart"/>
      <w:r w:rsidR="00DE2481" w:rsidRPr="00F94FDF">
        <w:rPr>
          <w:szCs w:val="22"/>
        </w:rPr>
        <w:t>005010X</w:t>
      </w:r>
      <w:r w:rsidRPr="00F94FDF">
        <w:rPr>
          <w:szCs w:val="22"/>
        </w:rPr>
        <w:t>224</w:t>
      </w:r>
      <w:r w:rsidR="00120FEC" w:rsidRPr="005B6BAE">
        <w:rPr>
          <w:szCs w:val="22"/>
        </w:rPr>
        <w:t>A2</w:t>
      </w:r>
      <w:proofErr w:type="spellEnd"/>
      <w:r w:rsidRPr="00F94FDF">
        <w:rPr>
          <w:szCs w:val="22"/>
        </w:rPr>
        <w:t xml:space="preserve"> electronic billing </w:t>
      </w:r>
      <w:r w:rsidR="00782596" w:rsidRPr="00F94FDF">
        <w:rPr>
          <w:szCs w:val="22"/>
        </w:rPr>
        <w:t>transactions.</w:t>
      </w:r>
    </w:p>
    <w:p w14:paraId="2A7B6F6D" w14:textId="77777777" w:rsidR="004C6341" w:rsidRPr="005104F7" w:rsidRDefault="004C6341" w:rsidP="004C6341">
      <w:pPr>
        <w:pStyle w:val="Heading3"/>
        <w:rPr>
          <w:szCs w:val="28"/>
        </w:rPr>
      </w:pPr>
      <w:bookmarkStart w:id="40" w:name="_Toc248134592"/>
      <w:r w:rsidRPr="005104F7">
        <w:rPr>
          <w:szCs w:val="28"/>
        </w:rPr>
        <w:t>2.</w:t>
      </w:r>
      <w:r w:rsidRPr="00F94FDF">
        <w:rPr>
          <w:szCs w:val="28"/>
        </w:rPr>
        <w:t>9.4</w:t>
      </w:r>
      <w:r w:rsidRPr="005104F7">
        <w:rPr>
          <w:szCs w:val="28"/>
        </w:rPr>
        <w:t xml:space="preserve"> Employer</w:t>
      </w:r>
      <w:bookmarkEnd w:id="40"/>
    </w:p>
    <w:p w14:paraId="5C6E826F" w14:textId="77777777" w:rsidR="004C6341" w:rsidRPr="00CD2349" w:rsidRDefault="004C6341" w:rsidP="004C6341">
      <w:pPr>
        <w:rPr>
          <w:szCs w:val="22"/>
        </w:rPr>
      </w:pPr>
      <w:r w:rsidRPr="00CD2349">
        <w:rPr>
          <w:szCs w:val="22"/>
        </w:rPr>
        <w:t>The Employer, as the policyholder of the workers’ compensation coverage, is the Subscriber in the workers’ compensation implementation of the HIPAA electronic billing and reimbursement formats.</w:t>
      </w:r>
    </w:p>
    <w:p w14:paraId="168ED45D" w14:textId="77777777" w:rsidR="004C6341" w:rsidRPr="005104F7" w:rsidRDefault="004C6341" w:rsidP="004C6341">
      <w:pPr>
        <w:pStyle w:val="Heading3"/>
        <w:rPr>
          <w:szCs w:val="28"/>
        </w:rPr>
      </w:pPr>
      <w:bookmarkStart w:id="41" w:name="_Toc248134593"/>
      <w:r w:rsidRPr="005104F7">
        <w:rPr>
          <w:szCs w:val="28"/>
        </w:rPr>
        <w:t>2.</w:t>
      </w:r>
      <w:r w:rsidRPr="00F94FDF">
        <w:rPr>
          <w:szCs w:val="28"/>
        </w:rPr>
        <w:t>9.5 Subscriber</w:t>
      </w:r>
      <w:bookmarkEnd w:id="41"/>
      <w:r w:rsidRPr="005104F7">
        <w:rPr>
          <w:szCs w:val="28"/>
        </w:rPr>
        <w:t xml:space="preserve"> </w:t>
      </w:r>
    </w:p>
    <w:p w14:paraId="0075A6D1" w14:textId="77777777" w:rsidR="004C6341" w:rsidRPr="00CD2349" w:rsidRDefault="004C6341" w:rsidP="004C6341">
      <w:pPr>
        <w:rPr>
          <w:szCs w:val="22"/>
        </w:rPr>
      </w:pPr>
      <w:r w:rsidRPr="00CD2349">
        <w:rPr>
          <w:szCs w:val="22"/>
        </w:rPr>
        <w:t xml:space="preserve">The </w:t>
      </w:r>
      <w:r>
        <w:rPr>
          <w:szCs w:val="22"/>
        </w:rPr>
        <w:t>s</w:t>
      </w:r>
      <w:r w:rsidRPr="00CD2349">
        <w:rPr>
          <w:szCs w:val="22"/>
        </w:rPr>
        <w:t>ubscriber</w:t>
      </w:r>
      <w:r>
        <w:rPr>
          <w:szCs w:val="22"/>
        </w:rPr>
        <w:t xml:space="preserve"> or insured</w:t>
      </w:r>
      <w:r w:rsidRPr="00CD2349">
        <w:rPr>
          <w:szCs w:val="22"/>
        </w:rPr>
        <w:t xml:space="preserve"> is the individual or entity that purchases or is covered by a policy.</w:t>
      </w:r>
      <w:r w:rsidR="00127219">
        <w:rPr>
          <w:szCs w:val="22"/>
        </w:rPr>
        <w:t xml:space="preserve"> </w:t>
      </w:r>
      <w:r w:rsidRPr="00CD2349">
        <w:rPr>
          <w:szCs w:val="22"/>
        </w:rPr>
        <w:t>In this implementation, the workers’ compensation policy is obtained by the Employer, who is considered the Subscriber.</w:t>
      </w:r>
    </w:p>
    <w:p w14:paraId="3C8D47CA" w14:textId="77777777" w:rsidR="004C6341" w:rsidRPr="005104F7" w:rsidRDefault="004C6341" w:rsidP="004C6341">
      <w:pPr>
        <w:pStyle w:val="Heading3"/>
        <w:rPr>
          <w:szCs w:val="28"/>
        </w:rPr>
      </w:pPr>
      <w:bookmarkStart w:id="42" w:name="_Toc248134594"/>
      <w:r w:rsidRPr="005104F7">
        <w:rPr>
          <w:szCs w:val="28"/>
        </w:rPr>
        <w:t>2.</w:t>
      </w:r>
      <w:r w:rsidRPr="00F94FDF">
        <w:rPr>
          <w:szCs w:val="28"/>
        </w:rPr>
        <w:t>9</w:t>
      </w:r>
      <w:r w:rsidRPr="005104F7">
        <w:rPr>
          <w:szCs w:val="28"/>
        </w:rPr>
        <w:t>.6 Insured</w:t>
      </w:r>
      <w:bookmarkEnd w:id="42"/>
    </w:p>
    <w:p w14:paraId="1307DC24" w14:textId="77777777" w:rsidR="004C6341" w:rsidRPr="00CD2349" w:rsidRDefault="004C6341" w:rsidP="004C6341">
      <w:pPr>
        <w:rPr>
          <w:b/>
          <w:szCs w:val="22"/>
        </w:rPr>
      </w:pPr>
      <w:r w:rsidRPr="00CD2349">
        <w:rPr>
          <w:szCs w:val="22"/>
        </w:rPr>
        <w:t xml:space="preserve">The </w:t>
      </w:r>
      <w:r>
        <w:rPr>
          <w:szCs w:val="22"/>
        </w:rPr>
        <w:t>i</w:t>
      </w:r>
      <w:r w:rsidRPr="00CD2349">
        <w:rPr>
          <w:szCs w:val="22"/>
        </w:rPr>
        <w:t>nsured</w:t>
      </w:r>
      <w:r>
        <w:rPr>
          <w:szCs w:val="22"/>
        </w:rPr>
        <w:t xml:space="preserve"> or subscriber</w:t>
      </w:r>
      <w:r w:rsidRPr="00CD2349">
        <w:rPr>
          <w:szCs w:val="22"/>
        </w:rPr>
        <w:t xml:space="preserve"> is the individual or entity that purchases or is covered by a policy</w:t>
      </w:r>
      <w:r>
        <w:rPr>
          <w:szCs w:val="22"/>
        </w:rPr>
        <w:t>.</w:t>
      </w:r>
      <w:r w:rsidR="00127219">
        <w:rPr>
          <w:szCs w:val="22"/>
        </w:rPr>
        <w:t xml:space="preserve"> </w:t>
      </w:r>
      <w:r w:rsidRPr="00CD2349">
        <w:rPr>
          <w:szCs w:val="22"/>
        </w:rPr>
        <w:t xml:space="preserve">In </w:t>
      </w:r>
      <w:r>
        <w:rPr>
          <w:szCs w:val="22"/>
        </w:rPr>
        <w:t>group health</w:t>
      </w:r>
      <w:r w:rsidRPr="00CD2349">
        <w:rPr>
          <w:szCs w:val="22"/>
        </w:rPr>
        <w:t xml:space="preserve">, the </w:t>
      </w:r>
      <w:r>
        <w:rPr>
          <w:szCs w:val="22"/>
        </w:rPr>
        <w:t>i</w:t>
      </w:r>
      <w:r w:rsidRPr="00CD2349">
        <w:rPr>
          <w:szCs w:val="22"/>
        </w:rPr>
        <w:t xml:space="preserve">nsured may be the patient, </w:t>
      </w:r>
      <w:r>
        <w:rPr>
          <w:szCs w:val="22"/>
        </w:rPr>
        <w:t>or the spouse or parent of the</w:t>
      </w:r>
      <w:r w:rsidRPr="00CD2349">
        <w:rPr>
          <w:szCs w:val="22"/>
        </w:rPr>
        <w:t xml:space="preserve"> patient</w:t>
      </w:r>
      <w:r>
        <w:rPr>
          <w:szCs w:val="22"/>
        </w:rPr>
        <w:t>.</w:t>
      </w:r>
      <w:r w:rsidR="00127219">
        <w:rPr>
          <w:szCs w:val="22"/>
        </w:rPr>
        <w:t xml:space="preserve"> </w:t>
      </w:r>
      <w:r w:rsidRPr="00CD2349">
        <w:rPr>
          <w:szCs w:val="22"/>
        </w:rPr>
        <w:t>In this implementation, the Employer is considered the Insured entity.</w:t>
      </w:r>
    </w:p>
    <w:p w14:paraId="2F950228" w14:textId="77777777" w:rsidR="004C6341" w:rsidRPr="005104F7" w:rsidRDefault="004C6341" w:rsidP="003249C9">
      <w:pPr>
        <w:pStyle w:val="Heading3"/>
        <w:spacing w:after="240"/>
        <w:rPr>
          <w:szCs w:val="28"/>
        </w:rPr>
      </w:pPr>
      <w:bookmarkStart w:id="43" w:name="_Toc248134595"/>
      <w:r w:rsidRPr="005104F7">
        <w:rPr>
          <w:szCs w:val="28"/>
        </w:rPr>
        <w:lastRenderedPageBreak/>
        <w:t>2.</w:t>
      </w:r>
      <w:r w:rsidRPr="00F94FDF">
        <w:rPr>
          <w:szCs w:val="28"/>
        </w:rPr>
        <w:t>9</w:t>
      </w:r>
      <w:r w:rsidRPr="005104F7">
        <w:rPr>
          <w:szCs w:val="28"/>
        </w:rPr>
        <w:t>.7 Injured Employee</w:t>
      </w:r>
      <w:bookmarkEnd w:id="43"/>
    </w:p>
    <w:p w14:paraId="02809166" w14:textId="77777777" w:rsidR="004C6341" w:rsidRDefault="004C6341" w:rsidP="003249C9">
      <w:pPr>
        <w:spacing w:after="240"/>
        <w:rPr>
          <w:szCs w:val="22"/>
        </w:rPr>
      </w:pPr>
      <w:r w:rsidRPr="00CD2349">
        <w:rPr>
          <w:szCs w:val="22"/>
        </w:rPr>
        <w:t xml:space="preserve">The Injured Employee is </w:t>
      </w:r>
      <w:r>
        <w:rPr>
          <w:szCs w:val="22"/>
        </w:rPr>
        <w:t xml:space="preserve">the person who has been injured on the job or has a work related illness and is </w:t>
      </w:r>
      <w:r w:rsidRPr="00CD2349">
        <w:rPr>
          <w:szCs w:val="22"/>
        </w:rPr>
        <w:t xml:space="preserve">always considered to be the </w:t>
      </w:r>
      <w:r>
        <w:rPr>
          <w:szCs w:val="22"/>
        </w:rPr>
        <w:t>p</w:t>
      </w:r>
      <w:r w:rsidRPr="00CD2349">
        <w:rPr>
          <w:szCs w:val="22"/>
        </w:rPr>
        <w:t>atient.</w:t>
      </w:r>
      <w:r w:rsidR="00127219">
        <w:rPr>
          <w:szCs w:val="22"/>
        </w:rPr>
        <w:t xml:space="preserve"> </w:t>
      </w:r>
      <w:r w:rsidRPr="00CD2349">
        <w:rPr>
          <w:szCs w:val="22"/>
        </w:rPr>
        <w:t xml:space="preserve">In </w:t>
      </w:r>
      <w:r>
        <w:rPr>
          <w:szCs w:val="22"/>
        </w:rPr>
        <w:t>group health</w:t>
      </w:r>
      <w:r w:rsidRPr="00CD2349">
        <w:rPr>
          <w:szCs w:val="22"/>
        </w:rPr>
        <w:t xml:space="preserve">, there are many relationships a </w:t>
      </w:r>
      <w:r>
        <w:rPr>
          <w:szCs w:val="22"/>
        </w:rPr>
        <w:t>p</w:t>
      </w:r>
      <w:r w:rsidRPr="00CD2349">
        <w:rPr>
          <w:szCs w:val="22"/>
        </w:rPr>
        <w:t>atient may have to the insured.</w:t>
      </w:r>
      <w:r w:rsidR="00127219">
        <w:rPr>
          <w:szCs w:val="22"/>
        </w:rPr>
        <w:t xml:space="preserve"> </w:t>
      </w:r>
      <w:r w:rsidRPr="00CD2349">
        <w:rPr>
          <w:szCs w:val="22"/>
        </w:rPr>
        <w:t xml:space="preserve">For example, the </w:t>
      </w:r>
      <w:r>
        <w:rPr>
          <w:szCs w:val="22"/>
        </w:rPr>
        <w:t>p</w:t>
      </w:r>
      <w:r w:rsidRPr="00CD2349">
        <w:rPr>
          <w:szCs w:val="22"/>
        </w:rPr>
        <w:t xml:space="preserve">atient may be </w:t>
      </w:r>
      <w:r>
        <w:rPr>
          <w:szCs w:val="22"/>
        </w:rPr>
        <w:t xml:space="preserve">the insured, or may be </w:t>
      </w:r>
      <w:r w:rsidRPr="00CD2349">
        <w:rPr>
          <w:szCs w:val="22"/>
        </w:rPr>
        <w:t>the child</w:t>
      </w:r>
      <w:r>
        <w:rPr>
          <w:szCs w:val="22"/>
        </w:rPr>
        <w:t xml:space="preserve"> or </w:t>
      </w:r>
      <w:r w:rsidRPr="00CD2349">
        <w:rPr>
          <w:szCs w:val="22"/>
        </w:rPr>
        <w:t>spouse</w:t>
      </w:r>
      <w:r>
        <w:rPr>
          <w:szCs w:val="22"/>
        </w:rPr>
        <w:t xml:space="preserve"> of the insured.</w:t>
      </w:r>
    </w:p>
    <w:p w14:paraId="1956B9DE" w14:textId="77777777" w:rsidR="004C6341" w:rsidRPr="005104F7" w:rsidRDefault="004C6341" w:rsidP="003249C9">
      <w:pPr>
        <w:pStyle w:val="Heading3"/>
        <w:spacing w:after="240"/>
        <w:rPr>
          <w:szCs w:val="28"/>
        </w:rPr>
      </w:pPr>
      <w:bookmarkStart w:id="44" w:name="_Toc248134596"/>
      <w:r w:rsidRPr="005104F7">
        <w:rPr>
          <w:szCs w:val="28"/>
        </w:rPr>
        <w:t>2</w:t>
      </w:r>
      <w:r w:rsidRPr="00F94FDF">
        <w:rPr>
          <w:szCs w:val="28"/>
        </w:rPr>
        <w:t>.9.8</w:t>
      </w:r>
      <w:r w:rsidRPr="005104F7">
        <w:rPr>
          <w:szCs w:val="28"/>
        </w:rPr>
        <w:t xml:space="preserve"> Patient</w:t>
      </w:r>
      <w:bookmarkEnd w:id="44"/>
    </w:p>
    <w:p w14:paraId="2F253BE4" w14:textId="77777777" w:rsidR="004C6341" w:rsidRDefault="004C6341" w:rsidP="003249C9">
      <w:pPr>
        <w:spacing w:after="240"/>
        <w:rPr>
          <w:szCs w:val="22"/>
        </w:rPr>
      </w:pPr>
      <w:r w:rsidRPr="00CD2349">
        <w:rPr>
          <w:szCs w:val="22"/>
        </w:rPr>
        <w:t xml:space="preserve">The </w:t>
      </w:r>
      <w:r>
        <w:rPr>
          <w:szCs w:val="22"/>
        </w:rPr>
        <w:t>p</w:t>
      </w:r>
      <w:r w:rsidRPr="00CD2349">
        <w:rPr>
          <w:szCs w:val="22"/>
        </w:rPr>
        <w:t xml:space="preserve">atient is </w:t>
      </w:r>
      <w:r>
        <w:rPr>
          <w:szCs w:val="22"/>
        </w:rPr>
        <w:t xml:space="preserve">the person receiving medical services and is </w:t>
      </w:r>
      <w:r w:rsidRPr="00CD2349">
        <w:rPr>
          <w:szCs w:val="22"/>
        </w:rPr>
        <w:t>considered the Injured Employee in the workers’ compensation implementation of electronic billing and reimbursement processes.</w:t>
      </w:r>
      <w:r>
        <w:rPr>
          <w:szCs w:val="22"/>
        </w:rPr>
        <w:t xml:space="preserve"> </w:t>
      </w:r>
    </w:p>
    <w:p w14:paraId="427753D3" w14:textId="77777777" w:rsidR="004C6341" w:rsidRPr="005104F7" w:rsidRDefault="004C6341" w:rsidP="003249C9">
      <w:pPr>
        <w:pStyle w:val="Heading2"/>
        <w:spacing w:after="240"/>
        <w:rPr>
          <w:kern w:val="32"/>
          <w:szCs w:val="32"/>
        </w:rPr>
      </w:pPr>
      <w:bookmarkStart w:id="45" w:name="_Toc248134597"/>
      <w:r w:rsidRPr="005104F7">
        <w:rPr>
          <w:kern w:val="32"/>
          <w:szCs w:val="32"/>
        </w:rPr>
        <w:t>2.1</w:t>
      </w:r>
      <w:r w:rsidRPr="00F94FDF">
        <w:rPr>
          <w:kern w:val="32"/>
          <w:szCs w:val="32"/>
        </w:rPr>
        <w:t xml:space="preserve">0 </w:t>
      </w:r>
      <w:r w:rsidRPr="005104F7">
        <w:rPr>
          <w:kern w:val="32"/>
          <w:szCs w:val="32"/>
        </w:rPr>
        <w:t>Health Care Provider Agent/Claim</w:t>
      </w:r>
      <w:r>
        <w:rPr>
          <w:kern w:val="32"/>
          <w:szCs w:val="32"/>
        </w:rPr>
        <w:t>s</w:t>
      </w:r>
      <w:r w:rsidRPr="005104F7">
        <w:rPr>
          <w:kern w:val="32"/>
          <w:szCs w:val="32"/>
        </w:rPr>
        <w:t xml:space="preserve"> Administrator Agent Roles</w:t>
      </w:r>
      <w:bookmarkEnd w:id="45"/>
    </w:p>
    <w:p w14:paraId="76D78FC1" w14:textId="77777777" w:rsidR="004C6341" w:rsidRPr="007A1835" w:rsidRDefault="004C6341" w:rsidP="003249C9">
      <w:pPr>
        <w:spacing w:after="240"/>
        <w:rPr>
          <w:rFonts w:cs="Arial"/>
          <w:szCs w:val="22"/>
        </w:rPr>
      </w:pPr>
      <w:r>
        <w:rPr>
          <w:rFonts w:cs="Arial"/>
          <w:szCs w:val="22"/>
        </w:rPr>
        <w:t>P</w:t>
      </w:r>
      <w:r w:rsidRPr="00CD2349">
        <w:rPr>
          <w:rFonts w:cs="Arial"/>
          <w:szCs w:val="22"/>
        </w:rPr>
        <w:t>roviders</w:t>
      </w:r>
      <w:r>
        <w:rPr>
          <w:rFonts w:cs="Arial"/>
          <w:szCs w:val="22"/>
        </w:rPr>
        <w:t>, facilities</w:t>
      </w:r>
      <w:r w:rsidRPr="00CD2349">
        <w:rPr>
          <w:rFonts w:cs="Arial"/>
          <w:szCs w:val="22"/>
        </w:rPr>
        <w:t xml:space="preserve"> and claim</w:t>
      </w:r>
      <w:r>
        <w:rPr>
          <w:rFonts w:cs="Arial"/>
          <w:szCs w:val="22"/>
        </w:rPr>
        <w:t>s</w:t>
      </w:r>
      <w:r w:rsidRPr="00CD2349">
        <w:rPr>
          <w:rFonts w:cs="Arial"/>
          <w:szCs w:val="22"/>
        </w:rPr>
        <w:t xml:space="preserve"> administrators </w:t>
      </w:r>
      <w:r>
        <w:rPr>
          <w:rFonts w:cs="Arial"/>
          <w:szCs w:val="22"/>
        </w:rPr>
        <w:t>may</w:t>
      </w:r>
      <w:r w:rsidRPr="00CD2349">
        <w:rPr>
          <w:rFonts w:cs="Arial"/>
          <w:szCs w:val="22"/>
        </w:rPr>
        <w:t xml:space="preserve"> utilize agents to comply with the </w:t>
      </w:r>
      <w:r>
        <w:rPr>
          <w:rFonts w:cs="Arial"/>
          <w:szCs w:val="22"/>
        </w:rPr>
        <w:t xml:space="preserve">electronic billing </w:t>
      </w:r>
      <w:r w:rsidRPr="00CD2349">
        <w:rPr>
          <w:rFonts w:cs="Arial"/>
          <w:szCs w:val="22"/>
        </w:rPr>
        <w:t>requirements.</w:t>
      </w:r>
      <w:r w:rsidR="00127219">
        <w:rPr>
          <w:rFonts w:cs="Arial"/>
          <w:szCs w:val="22"/>
        </w:rPr>
        <w:t xml:space="preserve"> </w:t>
      </w:r>
      <w:r w:rsidRPr="00CD2349">
        <w:rPr>
          <w:rFonts w:cs="Arial"/>
          <w:szCs w:val="22"/>
        </w:rPr>
        <w:t xml:space="preserve">Billing agents, </w:t>
      </w:r>
      <w:r>
        <w:rPr>
          <w:rFonts w:cs="Arial"/>
          <w:szCs w:val="22"/>
        </w:rPr>
        <w:t xml:space="preserve">electronic billing agents, </w:t>
      </w:r>
      <w:r w:rsidRPr="00CD2349">
        <w:rPr>
          <w:rFonts w:cs="Arial"/>
          <w:szCs w:val="22"/>
        </w:rPr>
        <w:t xml:space="preserve">third party administrators, bill review companies, software vendors, data collection agents, and clearinghouses are examples of companies that may have a role in </w:t>
      </w:r>
      <w:r>
        <w:rPr>
          <w:rFonts w:cs="Arial"/>
          <w:szCs w:val="22"/>
        </w:rPr>
        <w:t>electronic billing</w:t>
      </w:r>
      <w:r w:rsidRPr="00CD2349">
        <w:rPr>
          <w:rFonts w:cs="Arial"/>
          <w:szCs w:val="22"/>
        </w:rPr>
        <w:t xml:space="preserve">. </w:t>
      </w:r>
      <w:r>
        <w:rPr>
          <w:rFonts w:cs="Arial"/>
          <w:szCs w:val="22"/>
        </w:rPr>
        <w:t>E</w:t>
      </w:r>
      <w:r>
        <w:rPr>
          <w:rFonts w:cs="Arial"/>
        </w:rPr>
        <w:t>ntities or persons using agents</w:t>
      </w:r>
      <w:r w:rsidRPr="007A1835">
        <w:rPr>
          <w:rFonts w:cs="Arial"/>
        </w:rPr>
        <w:t xml:space="preserve"> are responsible for the acts or omissions of </w:t>
      </w:r>
      <w:r>
        <w:rPr>
          <w:rFonts w:cs="Arial"/>
        </w:rPr>
        <w:t>those</w:t>
      </w:r>
      <w:r w:rsidRPr="007A1835">
        <w:rPr>
          <w:rFonts w:cs="Arial"/>
        </w:rPr>
        <w:t xml:space="preserve"> agents executed in the performance of services for the </w:t>
      </w:r>
      <w:r>
        <w:rPr>
          <w:rFonts w:cs="Arial"/>
        </w:rPr>
        <w:t>entity or person</w:t>
      </w:r>
      <w:r w:rsidRPr="007A1835">
        <w:rPr>
          <w:rFonts w:cs="Arial"/>
        </w:rPr>
        <w:t>.</w:t>
      </w:r>
    </w:p>
    <w:p w14:paraId="46B2D19B" w14:textId="77777777" w:rsidR="004C6341" w:rsidRPr="00CD2349" w:rsidRDefault="004C6341" w:rsidP="003249C9">
      <w:pPr>
        <w:spacing w:after="240"/>
        <w:rPr>
          <w:rFonts w:cs="Arial"/>
          <w:szCs w:val="22"/>
        </w:rPr>
      </w:pPr>
      <w:r w:rsidRPr="00CD2349">
        <w:rPr>
          <w:rFonts w:cs="Arial"/>
          <w:szCs w:val="22"/>
        </w:rPr>
        <w:t xml:space="preserve">The </w:t>
      </w:r>
      <w:r>
        <w:rPr>
          <w:rFonts w:cs="Arial"/>
          <w:szCs w:val="22"/>
        </w:rPr>
        <w:t>electronic billing</w:t>
      </w:r>
      <w:r w:rsidRPr="00CD2349">
        <w:rPr>
          <w:rFonts w:cs="Arial"/>
          <w:szCs w:val="22"/>
        </w:rPr>
        <w:t xml:space="preserve"> rules require that the claims administrators have the ability to exchange medical billing and reimbursement information electronically with health care providers.</w:t>
      </w:r>
      <w:r w:rsidR="00127219">
        <w:rPr>
          <w:rFonts w:cs="Arial"/>
          <w:szCs w:val="22"/>
        </w:rPr>
        <w:t xml:space="preserve"> </w:t>
      </w:r>
      <w:r w:rsidRPr="00CD2349">
        <w:rPr>
          <w:rFonts w:cs="Arial"/>
          <w:szCs w:val="22"/>
        </w:rPr>
        <w:t xml:space="preserve">The rules do not mandate the use of, or regulate the costs of, agents performing </w:t>
      </w:r>
      <w:r>
        <w:rPr>
          <w:rFonts w:cs="Arial"/>
          <w:szCs w:val="22"/>
        </w:rPr>
        <w:t>electronic billing</w:t>
      </w:r>
      <w:r w:rsidRPr="00CD2349">
        <w:rPr>
          <w:rFonts w:cs="Arial"/>
          <w:szCs w:val="22"/>
        </w:rPr>
        <w:t xml:space="preserve"> functions.</w:t>
      </w:r>
      <w:r w:rsidR="00127219">
        <w:rPr>
          <w:rFonts w:cs="Arial"/>
          <w:szCs w:val="22"/>
        </w:rPr>
        <w:t xml:space="preserve"> </w:t>
      </w:r>
      <w:r w:rsidRPr="00CD2349">
        <w:rPr>
          <w:rFonts w:cs="Arial"/>
          <w:szCs w:val="22"/>
        </w:rPr>
        <w:t>Providers and claim administrators are not required by rule to establish connectivity with a clearinghouse or to utilize a specific media/method of connectivity [i.e. Secured File Transfer Protocol (SFTP)].</w:t>
      </w:r>
    </w:p>
    <w:p w14:paraId="551FEFC3" w14:textId="77777777" w:rsidR="004C6341" w:rsidRPr="00CD2349" w:rsidRDefault="004C6341" w:rsidP="003249C9">
      <w:pPr>
        <w:spacing w:after="240"/>
        <w:rPr>
          <w:szCs w:val="22"/>
        </w:rPr>
      </w:pPr>
      <w:r w:rsidRPr="00CD2349">
        <w:rPr>
          <w:szCs w:val="22"/>
        </w:rPr>
        <w:t xml:space="preserve">Use of non-standard formats by mutual agreement between the health care provider, health care facility, or </w:t>
      </w:r>
      <w:r w:rsidRPr="00F94FDF">
        <w:rPr>
          <w:szCs w:val="22"/>
        </w:rPr>
        <w:t>billing agent</w:t>
      </w:r>
      <w:r w:rsidRPr="00CD2349">
        <w:rPr>
          <w:szCs w:val="22"/>
        </w:rPr>
        <w:t xml:space="preserve">/assignee and the claims administrator is permissible. </w:t>
      </w:r>
    </w:p>
    <w:p w14:paraId="453DFE7B" w14:textId="77777777" w:rsidR="004C6341" w:rsidRDefault="004C6341" w:rsidP="003249C9">
      <w:pPr>
        <w:spacing w:after="240"/>
        <w:rPr>
          <w:rFonts w:cs="Arial"/>
          <w:szCs w:val="22"/>
        </w:rPr>
      </w:pPr>
      <w:r w:rsidRPr="00CD2349">
        <w:rPr>
          <w:rFonts w:cs="Arial"/>
          <w:szCs w:val="22"/>
        </w:rPr>
        <w:t xml:space="preserve">The </w:t>
      </w:r>
      <w:r>
        <w:rPr>
          <w:rFonts w:cs="Arial"/>
          <w:szCs w:val="22"/>
        </w:rPr>
        <w:t>electronic billing</w:t>
      </w:r>
      <w:r w:rsidRPr="00CD2349">
        <w:rPr>
          <w:rFonts w:cs="Arial"/>
          <w:szCs w:val="22"/>
        </w:rPr>
        <w:t xml:space="preserve"> rules do not regulate the formats utilized between providers and their agents, or claim</w:t>
      </w:r>
      <w:r>
        <w:rPr>
          <w:rFonts w:cs="Arial"/>
          <w:szCs w:val="22"/>
        </w:rPr>
        <w:t>s</w:t>
      </w:r>
      <w:r w:rsidRPr="00CD2349">
        <w:rPr>
          <w:rFonts w:cs="Arial"/>
          <w:szCs w:val="22"/>
        </w:rPr>
        <w:t xml:space="preserve"> administrators and their agents, or the method of connectivity between those parties.</w:t>
      </w:r>
    </w:p>
    <w:p w14:paraId="76588B13" w14:textId="77777777" w:rsidR="004C6341" w:rsidRPr="005104F7" w:rsidRDefault="004C6341" w:rsidP="003249C9">
      <w:pPr>
        <w:pStyle w:val="Heading2"/>
        <w:spacing w:after="240"/>
        <w:rPr>
          <w:kern w:val="32"/>
          <w:szCs w:val="32"/>
        </w:rPr>
      </w:pPr>
      <w:bookmarkStart w:id="46" w:name="_Toc248134598"/>
      <w:r w:rsidRPr="005104F7">
        <w:rPr>
          <w:kern w:val="32"/>
          <w:szCs w:val="32"/>
        </w:rPr>
        <w:t>2.1</w:t>
      </w:r>
      <w:r w:rsidRPr="00F94FDF">
        <w:rPr>
          <w:kern w:val="32"/>
          <w:szCs w:val="32"/>
        </w:rPr>
        <w:t xml:space="preserve">1 </w:t>
      </w:r>
      <w:r w:rsidRPr="005104F7">
        <w:rPr>
          <w:kern w:val="32"/>
          <w:szCs w:val="32"/>
        </w:rPr>
        <w:t>Duplicate, Appeal/Reconsideration</w:t>
      </w:r>
      <w:r w:rsidR="003D7D51" w:rsidRPr="005B6BAE">
        <w:rPr>
          <w:kern w:val="32"/>
          <w:szCs w:val="32"/>
        </w:rPr>
        <w:t>/Request for Second Review</w:t>
      </w:r>
      <w:r w:rsidRPr="005104F7">
        <w:rPr>
          <w:kern w:val="32"/>
          <w:szCs w:val="32"/>
        </w:rPr>
        <w:t xml:space="preserve"> and Corrected Bill Resubmissions</w:t>
      </w:r>
      <w:bookmarkEnd w:id="46"/>
    </w:p>
    <w:p w14:paraId="3DDC424D" w14:textId="77777777" w:rsidR="004C6341" w:rsidRPr="005B6BAE" w:rsidRDefault="004C6341" w:rsidP="003249C9">
      <w:pPr>
        <w:pStyle w:val="Heading3"/>
        <w:spacing w:after="240"/>
        <w:rPr>
          <w:szCs w:val="28"/>
        </w:rPr>
      </w:pPr>
      <w:bookmarkStart w:id="47" w:name="_Toc248134599"/>
      <w:r w:rsidRPr="00F94FDF">
        <w:rPr>
          <w:szCs w:val="28"/>
        </w:rPr>
        <w:t xml:space="preserve">2.11.1 Claim Resubmission Code - ASC </w:t>
      </w:r>
      <w:proofErr w:type="spellStart"/>
      <w:r w:rsidRPr="00F94FDF">
        <w:rPr>
          <w:szCs w:val="28"/>
        </w:rPr>
        <w:t>X12N</w:t>
      </w:r>
      <w:proofErr w:type="spellEnd"/>
      <w:r w:rsidRPr="00F94FDF">
        <w:rPr>
          <w:szCs w:val="28"/>
        </w:rPr>
        <w:t xml:space="preserve"> </w:t>
      </w:r>
      <w:proofErr w:type="spellStart"/>
      <w:r w:rsidRPr="005B6BAE">
        <w:rPr>
          <w:szCs w:val="28"/>
        </w:rPr>
        <w:t>005010X222</w:t>
      </w:r>
      <w:r w:rsidR="00120FEC" w:rsidRPr="005B6BAE">
        <w:rPr>
          <w:szCs w:val="28"/>
        </w:rPr>
        <w:t>A1</w:t>
      </w:r>
      <w:proofErr w:type="spellEnd"/>
      <w:r w:rsidRPr="005B6BAE">
        <w:rPr>
          <w:szCs w:val="28"/>
        </w:rPr>
        <w:t xml:space="preserve">, </w:t>
      </w:r>
      <w:proofErr w:type="spellStart"/>
      <w:r w:rsidRPr="005B6BAE">
        <w:rPr>
          <w:szCs w:val="28"/>
        </w:rPr>
        <w:t>005010X223</w:t>
      </w:r>
      <w:r w:rsidR="00120FEC" w:rsidRPr="005B6BAE">
        <w:rPr>
          <w:szCs w:val="28"/>
        </w:rPr>
        <w:t>A2</w:t>
      </w:r>
      <w:proofErr w:type="spellEnd"/>
      <w:r w:rsidRPr="005B6BAE">
        <w:rPr>
          <w:szCs w:val="28"/>
        </w:rPr>
        <w:t xml:space="preserve">, or </w:t>
      </w:r>
      <w:proofErr w:type="spellStart"/>
      <w:r w:rsidRPr="005B6BAE">
        <w:rPr>
          <w:szCs w:val="28"/>
        </w:rPr>
        <w:t>005010X224</w:t>
      </w:r>
      <w:r w:rsidR="00120FEC" w:rsidRPr="005B6BAE">
        <w:rPr>
          <w:szCs w:val="28"/>
        </w:rPr>
        <w:t>A2</w:t>
      </w:r>
      <w:proofErr w:type="spellEnd"/>
      <w:r w:rsidRPr="005B6BAE">
        <w:rPr>
          <w:szCs w:val="28"/>
        </w:rPr>
        <w:t xml:space="preserve"> Billing Formats</w:t>
      </w:r>
      <w:bookmarkEnd w:id="47"/>
    </w:p>
    <w:p w14:paraId="45E85B1D" w14:textId="77777777" w:rsidR="004C6341" w:rsidRPr="00F94FDF" w:rsidRDefault="004C6341" w:rsidP="003249C9">
      <w:pPr>
        <w:pStyle w:val="Normal4"/>
        <w:spacing w:after="120"/>
      </w:pPr>
      <w:r w:rsidRPr="00D409AF">
        <w:t xml:space="preserve">Health care providers will use the Claim Frequency Type Code of 7 (Resubmission/Replacement) to identify resubmissions of prior </w:t>
      </w:r>
      <w:r>
        <w:t>medical bills</w:t>
      </w:r>
      <w:r w:rsidRPr="00D409AF">
        <w:t xml:space="preserve"> (not including duplicate original submissions).</w:t>
      </w:r>
      <w:r w:rsidR="00127219">
        <w:t xml:space="preserve"> </w:t>
      </w:r>
      <w:r>
        <w:t>(</w:t>
      </w:r>
      <w:r w:rsidRPr="002312C7">
        <w:t xml:space="preserve">The </w:t>
      </w:r>
      <w:proofErr w:type="spellStart"/>
      <w:r w:rsidRPr="002312C7">
        <w:t>NUBC</w:t>
      </w:r>
      <w:proofErr w:type="spellEnd"/>
      <w:r w:rsidRPr="002312C7">
        <w:t xml:space="preserve"> Instruction for the use of Claim Frequency Type Codes </w:t>
      </w:r>
      <w:r>
        <w:t>can</w:t>
      </w:r>
      <w:r w:rsidRPr="002312C7">
        <w:t xml:space="preserve"> be referenced on the </w:t>
      </w:r>
      <w:proofErr w:type="spellStart"/>
      <w:r w:rsidRPr="002312C7">
        <w:t>NUBC</w:t>
      </w:r>
      <w:proofErr w:type="spellEnd"/>
      <w:r w:rsidRPr="002312C7">
        <w:rPr>
          <w:b/>
        </w:rPr>
        <w:t xml:space="preserve"> </w:t>
      </w:r>
      <w:r w:rsidRPr="002312C7">
        <w:t>website</w:t>
      </w:r>
      <w:r>
        <w:t xml:space="preserve"> at </w:t>
      </w:r>
      <w:hyperlink r:id="rId29" w:tooltip="http://www.nubc.org/FL4forWeb2_RO.pdf" w:history="1">
        <w:r w:rsidRPr="002312C7">
          <w:rPr>
            <w:rStyle w:val="Hyperlink"/>
          </w:rPr>
          <w:t>http://www.nubc.org/FL4forWeb2_RO.pdf</w:t>
        </w:r>
      </w:hyperlink>
      <w:r>
        <w:rPr>
          <w:color w:val="0000FF"/>
        </w:rPr>
        <w:t xml:space="preserve"> )</w:t>
      </w:r>
      <w:r w:rsidR="00127219">
        <w:rPr>
          <w:color w:val="0000FF"/>
        </w:rPr>
        <w:t xml:space="preserve"> </w:t>
      </w:r>
      <w:r w:rsidRPr="00D409AF">
        <w:t xml:space="preserve">The value is populated in Loop 2300 Claim Information </w:t>
      </w:r>
      <w:proofErr w:type="spellStart"/>
      <w:r w:rsidRPr="00D409AF">
        <w:t>CLM</w:t>
      </w:r>
      <w:proofErr w:type="spellEnd"/>
      <w:r w:rsidRPr="00D409AF">
        <w:t xml:space="preserve"> Health Claim Segment </w:t>
      </w:r>
      <w:proofErr w:type="spellStart"/>
      <w:r w:rsidRPr="00D409AF">
        <w:t>CLM05</w:t>
      </w:r>
      <w:proofErr w:type="spellEnd"/>
      <w:r w:rsidRPr="00D409AF">
        <w:t xml:space="preserve">-3 Claim Frequency Type Code of </w:t>
      </w:r>
      <w:r w:rsidR="00782596" w:rsidRPr="00F94FDF">
        <w:t>the</w:t>
      </w:r>
      <w:r w:rsidRPr="00F94FDF">
        <w:t xml:space="preserve"> </w:t>
      </w:r>
      <w:proofErr w:type="spellStart"/>
      <w:r w:rsidRPr="005B6BAE">
        <w:t>005010X222</w:t>
      </w:r>
      <w:r w:rsidR="00013EAE" w:rsidRPr="005B6BAE">
        <w:t>A1</w:t>
      </w:r>
      <w:proofErr w:type="spellEnd"/>
      <w:r w:rsidRPr="005B6BAE">
        <w:t xml:space="preserve">, </w:t>
      </w:r>
      <w:proofErr w:type="spellStart"/>
      <w:r w:rsidRPr="005B6BAE">
        <w:t>005010X223</w:t>
      </w:r>
      <w:r w:rsidR="00013EAE" w:rsidRPr="005B6BAE">
        <w:t>A2</w:t>
      </w:r>
      <w:proofErr w:type="spellEnd"/>
      <w:r w:rsidRPr="005B6BAE">
        <w:t xml:space="preserve">, or </w:t>
      </w:r>
      <w:proofErr w:type="spellStart"/>
      <w:r w:rsidRPr="005B6BAE">
        <w:t>005010X224</w:t>
      </w:r>
      <w:r w:rsidR="00013EAE" w:rsidRPr="005B6BAE">
        <w:t>A2</w:t>
      </w:r>
      <w:proofErr w:type="spellEnd"/>
      <w:r w:rsidRPr="005B6BAE">
        <w:t xml:space="preserve"> </w:t>
      </w:r>
      <w:r w:rsidR="00782596" w:rsidRPr="005B6BAE">
        <w:t xml:space="preserve">electronic </w:t>
      </w:r>
      <w:r w:rsidR="005B6BAE" w:rsidRPr="005B6BAE">
        <w:t>billing</w:t>
      </w:r>
      <w:r w:rsidR="00B87FEF" w:rsidRPr="005B6BAE">
        <w:t xml:space="preserve"> transactions</w:t>
      </w:r>
      <w:r w:rsidRPr="00F94FDF">
        <w:t>.</w:t>
      </w:r>
      <w:r w:rsidR="00127219">
        <w:t xml:space="preserve"> </w:t>
      </w:r>
      <w:r w:rsidRPr="00F94FDF">
        <w:t xml:space="preserve">The health care provider must also populate the </w:t>
      </w:r>
      <w:r w:rsidR="00B95433" w:rsidRPr="00F94FDF">
        <w:t xml:space="preserve">Payer Claim </w:t>
      </w:r>
      <w:r w:rsidRPr="00F94FDF">
        <w:t>Control Number</w:t>
      </w:r>
      <w:r w:rsidR="00F94FDF" w:rsidRPr="00F94FDF">
        <w:t xml:space="preserve"> </w:t>
      </w:r>
      <w:r w:rsidRPr="00F94FDF">
        <w:t xml:space="preserve">assigned to the bill by the </w:t>
      </w:r>
      <w:r w:rsidR="00B87FEF" w:rsidRPr="005B6BAE">
        <w:t>claims administrator</w:t>
      </w:r>
      <w:r w:rsidRPr="00B87FEF">
        <w:rPr>
          <w:u w:val="double"/>
        </w:rPr>
        <w:t xml:space="preserve"> </w:t>
      </w:r>
      <w:r w:rsidRPr="00F94FDF">
        <w:t xml:space="preserve">for the bill being replaced, when the </w:t>
      </w:r>
      <w:r w:rsidR="006831BD">
        <w:t>payer</w:t>
      </w:r>
      <w:r w:rsidRPr="00F94FDF">
        <w:t xml:space="preserve"> has provided this number in response to the previous bill submission.</w:t>
      </w:r>
      <w:r w:rsidR="00127219">
        <w:t xml:space="preserve"> </w:t>
      </w:r>
      <w:r w:rsidRPr="00F94FDF">
        <w:t>This information is populated in Loop 2300 Claim Information REF</w:t>
      </w:r>
      <w:r w:rsidR="005303D8" w:rsidRPr="00F94FDF">
        <w:t xml:space="preserve"> </w:t>
      </w:r>
      <w:r w:rsidR="00817E44" w:rsidRPr="00F94FDF">
        <w:rPr>
          <w:rFonts w:eastAsia="Calibri"/>
          <w:sz w:val="23"/>
          <w:szCs w:val="23"/>
        </w:rPr>
        <w:t>Payer Claim Control Number</w:t>
      </w:r>
      <w:r w:rsidRPr="00F94FDF">
        <w:t xml:space="preserve"> of </w:t>
      </w:r>
      <w:r w:rsidR="00782596" w:rsidRPr="00F94FDF">
        <w:t xml:space="preserve">the </w:t>
      </w:r>
      <w:proofErr w:type="spellStart"/>
      <w:r w:rsidRPr="00F94FDF">
        <w:t>005010X222</w:t>
      </w:r>
      <w:r w:rsidR="00013EAE" w:rsidRPr="005B6BAE">
        <w:t>A1</w:t>
      </w:r>
      <w:proofErr w:type="spellEnd"/>
      <w:r w:rsidRPr="001E50B6">
        <w:t>,</w:t>
      </w:r>
      <w:r w:rsidRPr="00F94FDF">
        <w:t xml:space="preserve"> </w:t>
      </w:r>
      <w:proofErr w:type="spellStart"/>
      <w:r w:rsidRPr="00F94FDF">
        <w:t>005010X223</w:t>
      </w:r>
      <w:r w:rsidR="00013EAE" w:rsidRPr="005B6BAE">
        <w:t>A2</w:t>
      </w:r>
      <w:proofErr w:type="spellEnd"/>
      <w:r w:rsidRPr="00F94FDF">
        <w:t xml:space="preserve">, or </w:t>
      </w:r>
      <w:proofErr w:type="spellStart"/>
      <w:r w:rsidRPr="00F94FDF">
        <w:t>005010X224</w:t>
      </w:r>
      <w:r w:rsidR="00013EAE" w:rsidRPr="005B6BAE">
        <w:t>A2</w:t>
      </w:r>
      <w:proofErr w:type="spellEnd"/>
      <w:r w:rsidR="00782596" w:rsidRPr="00F94FDF">
        <w:t xml:space="preserve"> electronic</w:t>
      </w:r>
      <w:r w:rsidR="005B6BAE">
        <w:t xml:space="preserve"> billing</w:t>
      </w:r>
      <w:r w:rsidR="00B87FEF">
        <w:t xml:space="preserve"> </w:t>
      </w:r>
      <w:r w:rsidR="00B87FEF" w:rsidRPr="005B6BAE">
        <w:t>transactions</w:t>
      </w:r>
      <w:r w:rsidRPr="00F94FDF">
        <w:t xml:space="preserve">. </w:t>
      </w:r>
    </w:p>
    <w:p w14:paraId="7DFC4AE3" w14:textId="77777777" w:rsidR="004C6341" w:rsidRPr="00F94FDF" w:rsidRDefault="004C6341" w:rsidP="003249C9">
      <w:pPr>
        <w:spacing w:before="0" w:after="120"/>
        <w:rPr>
          <w:rFonts w:cs="Arial"/>
          <w:szCs w:val="22"/>
        </w:rPr>
      </w:pPr>
      <w:r w:rsidRPr="00F94FDF">
        <w:rPr>
          <w:rFonts w:cs="Arial"/>
          <w:szCs w:val="22"/>
        </w:rPr>
        <w:t>Health care providers</w:t>
      </w:r>
      <w:r w:rsidR="00AA3717" w:rsidRPr="00F94FDF">
        <w:rPr>
          <w:rFonts w:cs="Arial"/>
          <w:szCs w:val="22"/>
        </w:rPr>
        <w:t xml:space="preserve"> </w:t>
      </w:r>
      <w:r w:rsidRPr="00F94FDF">
        <w:rPr>
          <w:rFonts w:cs="Arial"/>
          <w:szCs w:val="22"/>
        </w:rPr>
        <w:t xml:space="preserve">must also populate the appropriate </w:t>
      </w:r>
      <w:proofErr w:type="spellStart"/>
      <w:r w:rsidRPr="00F94FDF">
        <w:rPr>
          <w:rFonts w:cs="Arial"/>
          <w:szCs w:val="22"/>
        </w:rPr>
        <w:t>NUBC</w:t>
      </w:r>
      <w:proofErr w:type="spellEnd"/>
      <w:r w:rsidRPr="00F94FDF">
        <w:rPr>
          <w:rFonts w:cs="Arial"/>
          <w:szCs w:val="22"/>
        </w:rPr>
        <w:t xml:space="preserve"> Condition Code to identify the type of resubmission on electronically submitted medical bills.</w:t>
      </w:r>
      <w:r w:rsidRPr="00F94FDF">
        <w:rPr>
          <w:szCs w:val="22"/>
        </w:rPr>
        <w:t xml:space="preserve"> </w:t>
      </w:r>
      <w:r w:rsidR="004864A7" w:rsidRPr="005B6BAE">
        <w:rPr>
          <w:szCs w:val="22"/>
        </w:rPr>
        <w:t xml:space="preserve">The Condition Code is submitted based on the instructions for each bill type, in the HI Segment for </w:t>
      </w:r>
      <w:proofErr w:type="spellStart"/>
      <w:r w:rsidR="004864A7" w:rsidRPr="005B6BAE">
        <w:rPr>
          <w:szCs w:val="22"/>
        </w:rPr>
        <w:t>005010X222</w:t>
      </w:r>
      <w:r w:rsidR="00013EAE" w:rsidRPr="005B6BAE">
        <w:rPr>
          <w:szCs w:val="22"/>
        </w:rPr>
        <w:t>A1</w:t>
      </w:r>
      <w:proofErr w:type="spellEnd"/>
      <w:r w:rsidR="004864A7" w:rsidRPr="005B6BAE">
        <w:rPr>
          <w:szCs w:val="22"/>
        </w:rPr>
        <w:t xml:space="preserve"> and </w:t>
      </w:r>
      <w:proofErr w:type="spellStart"/>
      <w:r w:rsidR="004864A7" w:rsidRPr="005B6BAE">
        <w:rPr>
          <w:szCs w:val="22"/>
        </w:rPr>
        <w:t>005010X223</w:t>
      </w:r>
      <w:r w:rsidR="00013EAE" w:rsidRPr="005B6BAE">
        <w:rPr>
          <w:szCs w:val="22"/>
        </w:rPr>
        <w:t>A2</w:t>
      </w:r>
      <w:proofErr w:type="spellEnd"/>
      <w:r w:rsidR="004864A7" w:rsidRPr="005B6BAE">
        <w:rPr>
          <w:szCs w:val="22"/>
        </w:rPr>
        <w:t xml:space="preserve"> transactions and in the </w:t>
      </w:r>
      <w:proofErr w:type="spellStart"/>
      <w:r w:rsidR="004864A7" w:rsidRPr="005B6BAE">
        <w:rPr>
          <w:szCs w:val="22"/>
        </w:rPr>
        <w:t>NTE</w:t>
      </w:r>
      <w:proofErr w:type="spellEnd"/>
      <w:r w:rsidR="004864A7" w:rsidRPr="005B6BAE">
        <w:rPr>
          <w:szCs w:val="22"/>
        </w:rPr>
        <w:t xml:space="preserve"> Segment for the </w:t>
      </w:r>
      <w:proofErr w:type="spellStart"/>
      <w:r w:rsidR="004864A7" w:rsidRPr="005B6BAE">
        <w:rPr>
          <w:szCs w:val="22"/>
        </w:rPr>
        <w:t>005010X224</w:t>
      </w:r>
      <w:r w:rsidR="00013EAE" w:rsidRPr="005B6BAE">
        <w:rPr>
          <w:szCs w:val="22"/>
        </w:rPr>
        <w:t>A2</w:t>
      </w:r>
      <w:proofErr w:type="spellEnd"/>
      <w:r w:rsidR="004864A7" w:rsidRPr="005B6BAE">
        <w:rPr>
          <w:szCs w:val="22"/>
        </w:rPr>
        <w:t xml:space="preserve"> transaction (the use of the </w:t>
      </w:r>
      <w:proofErr w:type="spellStart"/>
      <w:r w:rsidR="004864A7" w:rsidRPr="005B6BAE">
        <w:rPr>
          <w:szCs w:val="22"/>
        </w:rPr>
        <w:t>NTE</w:t>
      </w:r>
      <w:proofErr w:type="spellEnd"/>
      <w:r w:rsidR="004864A7" w:rsidRPr="005B6BAE">
        <w:rPr>
          <w:szCs w:val="22"/>
        </w:rPr>
        <w:t xml:space="preserve"> segment is at the discretion of </w:t>
      </w:r>
      <w:r w:rsidR="004864A7" w:rsidRPr="005B6BAE">
        <w:rPr>
          <w:szCs w:val="22"/>
        </w:rPr>
        <w:lastRenderedPageBreak/>
        <w:t>the sender.)</w:t>
      </w:r>
      <w:r w:rsidR="004864A7">
        <w:rPr>
          <w:szCs w:val="22"/>
        </w:rPr>
        <w:t xml:space="preserve"> </w:t>
      </w:r>
      <w:r w:rsidRPr="00F94FDF">
        <w:rPr>
          <w:rFonts w:cs="Arial"/>
          <w:szCs w:val="22"/>
        </w:rPr>
        <w:t>Condition codes provide additional information to the claims administrator when the resubmitted bill is a request for reconsideration</w:t>
      </w:r>
      <w:r w:rsidR="00C3079A" w:rsidRPr="005B6BAE">
        <w:rPr>
          <w:rFonts w:cs="Arial"/>
          <w:szCs w:val="22"/>
        </w:rPr>
        <w:t>/second review</w:t>
      </w:r>
      <w:r w:rsidR="005B6BAE" w:rsidRPr="005B6BAE">
        <w:rPr>
          <w:rFonts w:cs="Arial"/>
          <w:szCs w:val="22"/>
        </w:rPr>
        <w:t>.</w:t>
      </w:r>
    </w:p>
    <w:p w14:paraId="52D1E11F" w14:textId="77777777" w:rsidR="004C6341" w:rsidRPr="00F94FDF" w:rsidRDefault="004C6341" w:rsidP="00F94FDF">
      <w:pPr>
        <w:pStyle w:val="Heading3"/>
        <w:rPr>
          <w:szCs w:val="28"/>
        </w:rPr>
      </w:pPr>
      <w:r w:rsidRPr="00F94FDF">
        <w:rPr>
          <w:szCs w:val="28"/>
        </w:rPr>
        <w:t>2.11.2 Duplicate Bill Transaction Prior To Payment</w:t>
      </w:r>
    </w:p>
    <w:p w14:paraId="58B64970" w14:textId="77777777" w:rsidR="004C6341" w:rsidRPr="007503FE" w:rsidRDefault="004C6341" w:rsidP="00482913">
      <w:pPr>
        <w:pStyle w:val="Normal5"/>
        <w:rPr>
          <w:strike/>
        </w:rPr>
      </w:pPr>
      <w:r w:rsidRPr="00F94FDF">
        <w:t>A Condition Code “</w:t>
      </w:r>
      <w:proofErr w:type="spellStart"/>
      <w:r w:rsidRPr="00F94FDF">
        <w:t>W2</w:t>
      </w:r>
      <w:proofErr w:type="spellEnd"/>
      <w:r w:rsidRPr="00F94FDF">
        <w:t xml:space="preserve">” (Duplicate of the original bill) is required when submitting a </w:t>
      </w:r>
      <w:proofErr w:type="spellStart"/>
      <w:r w:rsidR="00E1202C" w:rsidRPr="00F94FDF">
        <w:t>005010X222</w:t>
      </w:r>
      <w:r w:rsidR="00013EAE" w:rsidRPr="007503FE">
        <w:t>A1</w:t>
      </w:r>
      <w:proofErr w:type="spellEnd"/>
      <w:r w:rsidR="00E1202C" w:rsidRPr="00F94FDF">
        <w:t xml:space="preserve"> or </w:t>
      </w:r>
      <w:proofErr w:type="spellStart"/>
      <w:r w:rsidR="00E1202C" w:rsidRPr="00F94FDF">
        <w:t>005010X223</w:t>
      </w:r>
      <w:r w:rsidR="00013EAE" w:rsidRPr="007503FE">
        <w:t>A2</w:t>
      </w:r>
      <w:proofErr w:type="spellEnd"/>
      <w:r w:rsidR="00E1202C" w:rsidRPr="007503FE">
        <w:t xml:space="preserve"> </w:t>
      </w:r>
      <w:r w:rsidR="00E1202C" w:rsidRPr="00F94FDF">
        <w:t>transaction (</w:t>
      </w:r>
      <w:r w:rsidRPr="00F94FDF">
        <w:t>bill</w:t>
      </w:r>
      <w:r w:rsidR="00E1202C" w:rsidRPr="00F94FDF">
        <w:t>)</w:t>
      </w:r>
      <w:r w:rsidRPr="00F94FDF">
        <w:t xml:space="preserve"> that is a duplicate. The Condition Code is </w:t>
      </w:r>
      <w:r w:rsidR="00E1202C" w:rsidRPr="00F94FDF">
        <w:t>populated in Loop 2300 the HI Segment ‘Condition Information’.</w:t>
      </w:r>
      <w:r w:rsidRPr="00F94FDF">
        <w:t xml:space="preserve"> The duplicate bill must be identical to the original bill, with the exception of the added Condition Code. No new dates of </w:t>
      </w:r>
      <w:r w:rsidRPr="007503FE">
        <w:t>service or itemized services may be included.</w:t>
      </w:r>
      <w:r w:rsidR="00BD642C" w:rsidRPr="007503FE">
        <w:rPr>
          <w:rFonts w:cs="Arial"/>
        </w:rPr>
        <w:t xml:space="preserve"> The </w:t>
      </w:r>
      <w:r w:rsidR="00412B75" w:rsidRPr="007503FE">
        <w:rPr>
          <w:rFonts w:cs="Arial"/>
        </w:rPr>
        <w:t xml:space="preserve">Condition Code may be submitted in the </w:t>
      </w:r>
      <w:proofErr w:type="spellStart"/>
      <w:r w:rsidR="00BD642C" w:rsidRPr="007503FE">
        <w:rPr>
          <w:rFonts w:cs="Arial"/>
        </w:rPr>
        <w:t>005010X224</w:t>
      </w:r>
      <w:r w:rsidR="00013EAE" w:rsidRPr="007503FE">
        <w:rPr>
          <w:rFonts w:cs="Arial"/>
        </w:rPr>
        <w:t>A2</w:t>
      </w:r>
      <w:proofErr w:type="spellEnd"/>
      <w:r w:rsidR="00BD642C" w:rsidRPr="007503FE">
        <w:rPr>
          <w:rFonts w:cs="Arial"/>
        </w:rPr>
        <w:t xml:space="preserve"> transaction </w:t>
      </w:r>
      <w:r w:rsidR="00412B75" w:rsidRPr="007503FE">
        <w:rPr>
          <w:rFonts w:cs="Arial"/>
        </w:rPr>
        <w:t xml:space="preserve">in the </w:t>
      </w:r>
      <w:proofErr w:type="spellStart"/>
      <w:r w:rsidR="00412B75" w:rsidRPr="007503FE">
        <w:rPr>
          <w:rFonts w:cs="Arial"/>
        </w:rPr>
        <w:t>NTE</w:t>
      </w:r>
      <w:proofErr w:type="spellEnd"/>
      <w:r w:rsidR="00412B75" w:rsidRPr="007503FE">
        <w:rPr>
          <w:rFonts w:cs="Arial"/>
        </w:rPr>
        <w:t xml:space="preserve"> Segment (the use of the </w:t>
      </w:r>
      <w:proofErr w:type="spellStart"/>
      <w:r w:rsidR="00412B75" w:rsidRPr="007503FE">
        <w:rPr>
          <w:rFonts w:cs="Arial"/>
        </w:rPr>
        <w:t>NTE</w:t>
      </w:r>
      <w:proofErr w:type="spellEnd"/>
      <w:r w:rsidR="00412B75" w:rsidRPr="007503FE">
        <w:rPr>
          <w:rFonts w:cs="Arial"/>
        </w:rPr>
        <w:t xml:space="preserve"> segment is at the discretion of the sender.)</w:t>
      </w:r>
    </w:p>
    <w:tbl>
      <w:tblPr>
        <w:tblStyle w:val="TableGrid"/>
        <w:tblW w:w="0" w:type="auto"/>
        <w:tblLook w:val="01E0" w:firstRow="1" w:lastRow="1" w:firstColumn="1" w:lastColumn="1" w:noHBand="0" w:noVBand="0"/>
        <w:tblCaption w:val="Duplicate Bill Transaction"/>
      </w:tblPr>
      <w:tblGrid>
        <w:gridCol w:w="9342"/>
      </w:tblGrid>
      <w:tr w:rsidR="004C6341" w:rsidRPr="00D409AF" w14:paraId="0DA48FD4" w14:textId="77777777" w:rsidTr="00593AA0">
        <w:trPr>
          <w:tblHeader/>
        </w:trPr>
        <w:tc>
          <w:tcPr>
            <w:tcW w:w="9342" w:type="dxa"/>
            <w:shd w:val="clear" w:color="auto" w:fill="D0FCFC"/>
          </w:tcPr>
          <w:p w14:paraId="642C2C18" w14:textId="77777777" w:rsidR="004C6341" w:rsidRPr="00D409AF" w:rsidRDefault="00256265" w:rsidP="007F512E">
            <w:pPr>
              <w:jc w:val="center"/>
              <w:rPr>
                <w:rFonts w:cs="Arial"/>
                <w:b/>
              </w:rPr>
            </w:pPr>
            <w:r>
              <w:rPr>
                <w:rFonts w:cs="Arial"/>
                <w:b/>
                <w:szCs w:val="22"/>
              </w:rPr>
              <w:t xml:space="preserve">Duplicate Bill </w:t>
            </w:r>
            <w:r w:rsidR="004C6341" w:rsidRPr="00D409AF">
              <w:rPr>
                <w:rFonts w:cs="Arial"/>
                <w:b/>
                <w:szCs w:val="22"/>
              </w:rPr>
              <w:t>Transaction</w:t>
            </w:r>
          </w:p>
        </w:tc>
      </w:tr>
      <w:tr w:rsidR="004C6341" w:rsidRPr="00D409AF" w14:paraId="1E287191" w14:textId="77777777" w:rsidTr="00593AA0">
        <w:trPr>
          <w:trHeight w:val="712"/>
          <w:tblHeader/>
        </w:trPr>
        <w:tc>
          <w:tcPr>
            <w:tcW w:w="9342" w:type="dxa"/>
          </w:tcPr>
          <w:p w14:paraId="7D2E7C32" w14:textId="77777777" w:rsidR="004C6341" w:rsidRPr="00833B20" w:rsidRDefault="004C6341" w:rsidP="007F512E">
            <w:pPr>
              <w:pStyle w:val="ListParagraph"/>
              <w:numPr>
                <w:ilvl w:val="0"/>
                <w:numId w:val="4"/>
              </w:numPr>
              <w:jc w:val="both"/>
              <w:rPr>
                <w:rFonts w:cs="Arial"/>
              </w:rPr>
            </w:pPr>
            <w:proofErr w:type="spellStart"/>
            <w:r w:rsidRPr="00833B20">
              <w:rPr>
                <w:rFonts w:cs="Arial"/>
                <w:szCs w:val="22"/>
              </w:rPr>
              <w:t>CLM05</w:t>
            </w:r>
            <w:proofErr w:type="spellEnd"/>
            <w:r w:rsidRPr="00833B20">
              <w:rPr>
                <w:rFonts w:cs="Arial"/>
                <w:szCs w:val="22"/>
              </w:rPr>
              <w:t>-3 = Identical value as original. Cannot be “7”;</w:t>
            </w:r>
          </w:p>
          <w:p w14:paraId="7B5F959A" w14:textId="77777777" w:rsidR="004C6341" w:rsidRPr="00833B20" w:rsidRDefault="004C6341" w:rsidP="007F512E">
            <w:pPr>
              <w:numPr>
                <w:ilvl w:val="0"/>
                <w:numId w:val="4"/>
              </w:numPr>
              <w:jc w:val="both"/>
              <w:rPr>
                <w:rFonts w:cs="Arial"/>
              </w:rPr>
            </w:pPr>
            <w:r w:rsidRPr="00833B20">
              <w:rPr>
                <w:rFonts w:cs="Arial"/>
                <w:szCs w:val="22"/>
              </w:rPr>
              <w:t xml:space="preserve">Condition codes in HI are populated with a condition code qualifier ‘BG’ and code </w:t>
            </w:r>
            <w:proofErr w:type="spellStart"/>
            <w:r w:rsidRPr="00833B20">
              <w:rPr>
                <w:rFonts w:cs="Arial"/>
                <w:szCs w:val="22"/>
              </w:rPr>
              <w:t>value:W2</w:t>
            </w:r>
            <w:proofErr w:type="spellEnd"/>
            <w:r w:rsidRPr="00833B20">
              <w:rPr>
                <w:rFonts w:cs="Arial"/>
                <w:szCs w:val="22"/>
              </w:rPr>
              <w:t>=Duplicate</w:t>
            </w:r>
          </w:p>
          <w:p w14:paraId="1CFB3680" w14:textId="77777777" w:rsidR="004C6341" w:rsidRPr="00412B75" w:rsidRDefault="004C6341" w:rsidP="007F512E">
            <w:pPr>
              <w:pStyle w:val="ListParagraph"/>
              <w:numPr>
                <w:ilvl w:val="0"/>
                <w:numId w:val="4"/>
              </w:numPr>
              <w:jc w:val="both"/>
              <w:rPr>
                <w:rFonts w:cs="Arial"/>
              </w:rPr>
            </w:pPr>
            <w:r w:rsidRPr="00833B20">
              <w:rPr>
                <w:rFonts w:cs="Arial"/>
                <w:szCs w:val="22"/>
              </w:rPr>
              <w:t xml:space="preserve">Example: </w:t>
            </w:r>
            <w:r w:rsidR="00412B75" w:rsidRPr="007503FE">
              <w:rPr>
                <w:rFonts w:cs="Arial"/>
                <w:szCs w:val="22"/>
              </w:rPr>
              <w:t>HI*</w:t>
            </w:r>
            <w:proofErr w:type="spellStart"/>
            <w:r w:rsidRPr="007503FE">
              <w:rPr>
                <w:rFonts w:cs="Arial"/>
                <w:szCs w:val="22"/>
              </w:rPr>
              <w:t>BG</w:t>
            </w:r>
            <w:r w:rsidR="00412B75" w:rsidRPr="007503FE">
              <w:rPr>
                <w:rFonts w:cs="Arial"/>
                <w:szCs w:val="22"/>
              </w:rPr>
              <w:t>:</w:t>
            </w:r>
            <w:r w:rsidRPr="007503FE">
              <w:rPr>
                <w:rFonts w:cs="Arial"/>
                <w:szCs w:val="22"/>
              </w:rPr>
              <w:t>W2</w:t>
            </w:r>
            <w:proofErr w:type="spellEnd"/>
            <w:r w:rsidR="00412B75" w:rsidRPr="007503FE">
              <w:rPr>
                <w:rFonts w:cs="Arial"/>
                <w:szCs w:val="22"/>
              </w:rPr>
              <w:t>~</w:t>
            </w:r>
          </w:p>
          <w:p w14:paraId="6C668239" w14:textId="77777777" w:rsidR="00412B75" w:rsidRPr="007503FE" w:rsidRDefault="00412B75" w:rsidP="007F512E">
            <w:pPr>
              <w:pStyle w:val="ListParagraph"/>
              <w:numPr>
                <w:ilvl w:val="0"/>
                <w:numId w:val="4"/>
              </w:numPr>
              <w:jc w:val="both"/>
              <w:rPr>
                <w:rFonts w:cs="Arial"/>
              </w:rPr>
            </w:pPr>
            <w:proofErr w:type="spellStart"/>
            <w:r w:rsidRPr="007503FE">
              <w:rPr>
                <w:rFonts w:cs="Arial"/>
                <w:szCs w:val="22"/>
              </w:rPr>
              <w:t>NTE</w:t>
            </w:r>
            <w:proofErr w:type="spellEnd"/>
            <w:r w:rsidRPr="007503FE">
              <w:rPr>
                <w:rFonts w:cs="Arial"/>
                <w:szCs w:val="22"/>
              </w:rPr>
              <w:t xml:space="preserve"> Example: </w:t>
            </w:r>
            <w:proofErr w:type="spellStart"/>
            <w:r w:rsidRPr="007503FE">
              <w:rPr>
                <w:rFonts w:cs="Arial"/>
                <w:szCs w:val="22"/>
              </w:rPr>
              <w:t>NTE</w:t>
            </w:r>
            <w:proofErr w:type="spellEnd"/>
            <w:r w:rsidRPr="007503FE">
              <w:rPr>
                <w:rFonts w:cs="Arial"/>
                <w:szCs w:val="22"/>
              </w:rPr>
              <w:t>*ADD*</w:t>
            </w:r>
            <w:proofErr w:type="spellStart"/>
            <w:r w:rsidRPr="007503FE">
              <w:rPr>
                <w:rFonts w:cs="Arial"/>
                <w:szCs w:val="22"/>
              </w:rPr>
              <w:t>BGW2</w:t>
            </w:r>
            <w:proofErr w:type="spellEnd"/>
          </w:p>
          <w:p w14:paraId="339EA79D" w14:textId="77777777" w:rsidR="004C6341" w:rsidRPr="00833B20" w:rsidRDefault="00412B75" w:rsidP="007F512E">
            <w:pPr>
              <w:numPr>
                <w:ilvl w:val="0"/>
                <w:numId w:val="4"/>
              </w:numPr>
              <w:jc w:val="both"/>
              <w:rPr>
                <w:rFonts w:cs="Arial"/>
              </w:rPr>
            </w:pPr>
            <w:r w:rsidRPr="007503FE">
              <w:rPr>
                <w:rFonts w:cs="Arial"/>
                <w:szCs w:val="22"/>
              </w:rPr>
              <w:t>Payer Claim Control Number</w:t>
            </w:r>
            <w:r>
              <w:rPr>
                <w:rFonts w:cs="Arial"/>
                <w:szCs w:val="22"/>
              </w:rPr>
              <w:t xml:space="preserve"> </w:t>
            </w:r>
            <w:r w:rsidR="004C6341" w:rsidRPr="00833B20">
              <w:rPr>
                <w:rFonts w:cs="Arial"/>
                <w:szCs w:val="22"/>
              </w:rPr>
              <w:t>does not apply</w:t>
            </w:r>
          </w:p>
          <w:p w14:paraId="689102E1" w14:textId="77777777" w:rsidR="004C6341" w:rsidRPr="00833B20" w:rsidRDefault="004C6341" w:rsidP="007F512E">
            <w:pPr>
              <w:pStyle w:val="ListParagraph"/>
              <w:numPr>
                <w:ilvl w:val="0"/>
                <w:numId w:val="4"/>
              </w:numPr>
              <w:tabs>
                <w:tab w:val="left" w:pos="-1440"/>
                <w:tab w:val="left" w:pos="360"/>
              </w:tabs>
              <w:spacing w:before="0"/>
              <w:jc w:val="both"/>
              <w:rPr>
                <w:rFonts w:cs="Arial"/>
              </w:rPr>
            </w:pPr>
            <w:r w:rsidRPr="00833B20">
              <w:rPr>
                <w:szCs w:val="22"/>
              </w:rPr>
              <w:t xml:space="preserve">The resubmitted bill must be identical to the original bill, except for the </w:t>
            </w:r>
            <w:proofErr w:type="spellStart"/>
            <w:r w:rsidRPr="00833B20">
              <w:rPr>
                <w:szCs w:val="22"/>
              </w:rPr>
              <w:t>W2</w:t>
            </w:r>
            <w:proofErr w:type="spellEnd"/>
            <w:r w:rsidRPr="00833B20">
              <w:rPr>
                <w:szCs w:val="22"/>
              </w:rPr>
              <w:t xml:space="preserve"> condition code. No new dates of service or itemized services may be included</w:t>
            </w:r>
          </w:p>
        </w:tc>
      </w:tr>
    </w:tbl>
    <w:p w14:paraId="10999CDF" w14:textId="77777777" w:rsidR="004C6341" w:rsidRPr="00F94FDF" w:rsidRDefault="004C6341" w:rsidP="00251C87">
      <w:pPr>
        <w:spacing w:before="240" w:after="240"/>
        <w:rPr>
          <w:rFonts w:cs="Arial"/>
          <w:szCs w:val="22"/>
        </w:rPr>
      </w:pPr>
      <w:r w:rsidRPr="00F94FDF">
        <w:rPr>
          <w:rFonts w:cs="Arial"/>
          <w:szCs w:val="22"/>
        </w:rPr>
        <w:t>Duplicate bill transactions shall be submitted no earlier than fifteen (15) working days after the Claims Administrator has acknowledged receipt of a complete electronic bill transaction and prior to receipt of an ASC</w:t>
      </w:r>
      <w:r w:rsidR="00E35692" w:rsidRPr="00F94FDF">
        <w:rPr>
          <w:rFonts w:cs="Arial"/>
          <w:szCs w:val="22"/>
        </w:rPr>
        <w:t xml:space="preserve"> </w:t>
      </w:r>
      <w:proofErr w:type="spellStart"/>
      <w:r w:rsidRPr="00F94FDF">
        <w:rPr>
          <w:rFonts w:cs="Arial"/>
          <w:szCs w:val="22"/>
        </w:rPr>
        <w:t>X12N</w:t>
      </w:r>
      <w:proofErr w:type="spellEnd"/>
      <w:r w:rsidR="00E35692" w:rsidRPr="00F94FDF">
        <w:rPr>
          <w:rFonts w:cs="Arial"/>
          <w:szCs w:val="22"/>
        </w:rPr>
        <w:t>/</w:t>
      </w:r>
      <w:proofErr w:type="spellStart"/>
      <w:r w:rsidR="00E35692" w:rsidRPr="00F94FDF">
        <w:rPr>
          <w:rFonts w:cs="Arial"/>
          <w:szCs w:val="22"/>
        </w:rPr>
        <w:t>005010X221</w:t>
      </w:r>
      <w:r w:rsidR="00013EAE" w:rsidRPr="007503FE">
        <w:rPr>
          <w:rFonts w:cs="Arial"/>
          <w:szCs w:val="22"/>
        </w:rPr>
        <w:t>A1</w:t>
      </w:r>
      <w:proofErr w:type="spellEnd"/>
      <w:r w:rsidR="00013EAE">
        <w:rPr>
          <w:rFonts w:cs="Arial"/>
          <w:szCs w:val="22"/>
        </w:rPr>
        <w:t xml:space="preserve"> </w:t>
      </w:r>
      <w:r w:rsidRPr="00F94FDF">
        <w:rPr>
          <w:rFonts w:cs="Arial"/>
          <w:szCs w:val="22"/>
        </w:rPr>
        <w:t xml:space="preserve">Health </w:t>
      </w:r>
      <w:r w:rsidR="00382C1D" w:rsidRPr="00F94FDF">
        <w:rPr>
          <w:rFonts w:cs="Arial"/>
          <w:szCs w:val="22"/>
        </w:rPr>
        <w:t xml:space="preserve">Care </w:t>
      </w:r>
      <w:r w:rsidRPr="00F94FDF">
        <w:rPr>
          <w:rFonts w:cs="Arial"/>
          <w:szCs w:val="22"/>
        </w:rPr>
        <w:t xml:space="preserve">Claim </w:t>
      </w:r>
      <w:r w:rsidR="00E35692" w:rsidRPr="00F94FDF">
        <w:rPr>
          <w:rFonts w:cs="Arial"/>
          <w:szCs w:val="22"/>
        </w:rPr>
        <w:t>Payment/</w:t>
      </w:r>
      <w:r w:rsidRPr="00F94FDF">
        <w:rPr>
          <w:rFonts w:cs="Arial"/>
          <w:szCs w:val="22"/>
        </w:rPr>
        <w:t>Advice</w:t>
      </w:r>
      <w:r w:rsidR="00E35692" w:rsidRPr="00F94FDF">
        <w:rPr>
          <w:rFonts w:cs="Arial"/>
          <w:szCs w:val="22"/>
        </w:rPr>
        <w:t xml:space="preserve"> (835)</w:t>
      </w:r>
      <w:r w:rsidR="007503FE">
        <w:rPr>
          <w:rFonts w:cs="Arial"/>
          <w:szCs w:val="22"/>
        </w:rPr>
        <w:t xml:space="preserve"> transaction.</w:t>
      </w:r>
    </w:p>
    <w:p w14:paraId="7023DEA4" w14:textId="77777777" w:rsidR="004C6341" w:rsidRPr="007503FE" w:rsidRDefault="004C6341" w:rsidP="00251C87">
      <w:pPr>
        <w:spacing w:before="240" w:after="240"/>
        <w:rPr>
          <w:rFonts w:cs="Arial"/>
          <w:szCs w:val="22"/>
        </w:rPr>
      </w:pPr>
      <w:r w:rsidRPr="00F94FDF">
        <w:rPr>
          <w:rFonts w:cs="Arial"/>
          <w:szCs w:val="22"/>
        </w:rPr>
        <w:t xml:space="preserve">The Claims Administrator may reject a bill transaction with a Condition Code </w:t>
      </w:r>
      <w:proofErr w:type="spellStart"/>
      <w:r w:rsidRPr="00F94FDF">
        <w:rPr>
          <w:rFonts w:cs="Arial"/>
          <w:szCs w:val="22"/>
        </w:rPr>
        <w:t>W2</w:t>
      </w:r>
      <w:proofErr w:type="spellEnd"/>
      <w:r w:rsidRPr="00F94FDF">
        <w:rPr>
          <w:rFonts w:cs="Arial"/>
          <w:szCs w:val="22"/>
        </w:rPr>
        <w:t xml:space="preserve"> indicator if (1) the duplicate bill is received within fifteen (15) working days after transmission of the </w:t>
      </w:r>
      <w:proofErr w:type="spellStart"/>
      <w:r w:rsidRPr="00F94FDF">
        <w:rPr>
          <w:szCs w:val="22"/>
        </w:rPr>
        <w:t>005010X231</w:t>
      </w:r>
      <w:r w:rsidR="00013EAE" w:rsidRPr="007503FE">
        <w:rPr>
          <w:szCs w:val="22"/>
        </w:rPr>
        <w:t>A1</w:t>
      </w:r>
      <w:proofErr w:type="spellEnd"/>
      <w:r w:rsidRPr="00F94FDF">
        <w:rPr>
          <w:rFonts w:cs="Arial"/>
          <w:szCs w:val="22"/>
        </w:rPr>
        <w:t>, (2) the bill has been processed and a</w:t>
      </w:r>
      <w:r w:rsidRPr="00F94FDF">
        <w:rPr>
          <w:szCs w:val="22"/>
        </w:rPr>
        <w:t xml:space="preserve"> </w:t>
      </w:r>
      <w:proofErr w:type="spellStart"/>
      <w:r w:rsidRPr="00F94FDF">
        <w:rPr>
          <w:szCs w:val="22"/>
        </w:rPr>
        <w:t>005010X221</w:t>
      </w:r>
      <w:r w:rsidR="004128E2" w:rsidRPr="007503FE">
        <w:rPr>
          <w:szCs w:val="22"/>
        </w:rPr>
        <w:t>A1</w:t>
      </w:r>
      <w:proofErr w:type="spellEnd"/>
      <w:r w:rsidRPr="00F94FDF">
        <w:rPr>
          <w:rFonts w:cs="Arial"/>
          <w:szCs w:val="22"/>
        </w:rPr>
        <w:t xml:space="preserve"> transaction has been generated, or (3) the Claims Administrator does not have a corresponding accepted original transaction with the same bill identification numbers.</w:t>
      </w:r>
      <w:r w:rsidR="00127219">
        <w:rPr>
          <w:rFonts w:cs="Arial"/>
          <w:szCs w:val="22"/>
        </w:rPr>
        <w:t xml:space="preserve"> </w:t>
      </w:r>
      <w:r w:rsidRPr="00F94FDF">
        <w:rPr>
          <w:rFonts w:cs="Arial"/>
          <w:szCs w:val="22"/>
        </w:rPr>
        <w:t>The duplicate bill transaction may be denied through the use of</w:t>
      </w:r>
      <w:r w:rsidRPr="001E50B6">
        <w:rPr>
          <w:rFonts w:cs="Arial"/>
          <w:szCs w:val="22"/>
        </w:rPr>
        <w:t xml:space="preserve"> </w:t>
      </w:r>
      <w:r w:rsidRPr="00F94FDF">
        <w:rPr>
          <w:rFonts w:cs="Arial"/>
          <w:szCs w:val="22"/>
        </w:rPr>
        <w:t xml:space="preserve">a </w:t>
      </w:r>
      <w:proofErr w:type="spellStart"/>
      <w:r w:rsidRPr="00F94FDF">
        <w:rPr>
          <w:szCs w:val="22"/>
        </w:rPr>
        <w:t>005010X221</w:t>
      </w:r>
      <w:r w:rsidR="00013EAE" w:rsidRPr="007503FE">
        <w:rPr>
          <w:szCs w:val="22"/>
        </w:rPr>
        <w:t>A1</w:t>
      </w:r>
      <w:proofErr w:type="spellEnd"/>
      <w:r w:rsidRPr="00F94FDF">
        <w:rPr>
          <w:szCs w:val="22"/>
        </w:rPr>
        <w:t xml:space="preserve"> </w:t>
      </w:r>
      <w:r w:rsidRPr="00F94FDF">
        <w:rPr>
          <w:rFonts w:cs="Arial"/>
          <w:szCs w:val="22"/>
        </w:rPr>
        <w:t>Health Care Claim Payment/Advice transaction.</w:t>
      </w:r>
      <w:r w:rsidR="00984280">
        <w:rPr>
          <w:rFonts w:cs="Arial"/>
          <w:szCs w:val="22"/>
        </w:rPr>
        <w:t xml:space="preserve"> </w:t>
      </w:r>
      <w:r w:rsidR="00984280" w:rsidRPr="007503FE">
        <w:rPr>
          <w:rFonts w:cs="Arial"/>
          <w:szCs w:val="22"/>
        </w:rPr>
        <w:t xml:space="preserve">The claims administrator is not required to respond or issue any notice in relation to a duplicate bill if the claims administrator has issued an </w:t>
      </w:r>
      <w:proofErr w:type="spellStart"/>
      <w:r w:rsidR="00984280" w:rsidRPr="007503FE">
        <w:rPr>
          <w:rFonts w:cs="Arial"/>
          <w:szCs w:val="22"/>
        </w:rPr>
        <w:t>0050X221</w:t>
      </w:r>
      <w:r w:rsidR="004128E2" w:rsidRPr="007503FE">
        <w:rPr>
          <w:rFonts w:cs="Arial"/>
          <w:szCs w:val="22"/>
        </w:rPr>
        <w:t>A1</w:t>
      </w:r>
      <w:proofErr w:type="spellEnd"/>
      <w:r w:rsidR="00984280" w:rsidRPr="007503FE">
        <w:rPr>
          <w:rFonts w:cs="Arial"/>
          <w:szCs w:val="22"/>
        </w:rPr>
        <w:t xml:space="preserve"> on the original bill.</w:t>
      </w:r>
    </w:p>
    <w:p w14:paraId="2B212C4C" w14:textId="77777777" w:rsidR="004C6341" w:rsidRPr="005104F7" w:rsidRDefault="004C6341" w:rsidP="00251C87">
      <w:pPr>
        <w:pStyle w:val="Heading3"/>
        <w:spacing w:after="240"/>
        <w:rPr>
          <w:szCs w:val="28"/>
        </w:rPr>
      </w:pPr>
      <w:bookmarkStart w:id="48" w:name="_Toc248134600"/>
      <w:r w:rsidRPr="005104F7">
        <w:rPr>
          <w:szCs w:val="28"/>
        </w:rPr>
        <w:t>2.</w:t>
      </w:r>
      <w:r w:rsidRPr="00F94FDF">
        <w:rPr>
          <w:szCs w:val="28"/>
        </w:rPr>
        <w:t>11.</w:t>
      </w:r>
      <w:r w:rsidRPr="005104F7">
        <w:rPr>
          <w:szCs w:val="28"/>
        </w:rPr>
        <w:t>3 Corrected Bill Transactions</w:t>
      </w:r>
      <w:bookmarkEnd w:id="48"/>
    </w:p>
    <w:p w14:paraId="32AD16AF" w14:textId="77777777" w:rsidR="004C6341" w:rsidRDefault="004C6341" w:rsidP="00251C87">
      <w:pPr>
        <w:spacing w:before="240" w:after="480"/>
        <w:jc w:val="both"/>
        <w:rPr>
          <w:szCs w:val="22"/>
        </w:rPr>
      </w:pPr>
      <w:r w:rsidRPr="00D409AF">
        <w:rPr>
          <w:szCs w:val="22"/>
        </w:rPr>
        <w:t xml:space="preserve">A </w:t>
      </w:r>
      <w:r>
        <w:rPr>
          <w:szCs w:val="22"/>
        </w:rPr>
        <w:t xml:space="preserve">replacement bill is sent when an element of data on the bill was either not previously sent or needs to be corrected. </w:t>
      </w:r>
    </w:p>
    <w:p w14:paraId="354BFE75" w14:textId="77777777" w:rsidR="004C6341" w:rsidRDefault="004C6341" w:rsidP="00251C87">
      <w:pPr>
        <w:spacing w:before="240" w:after="480"/>
        <w:rPr>
          <w:szCs w:val="22"/>
        </w:rPr>
      </w:pPr>
      <w:r>
        <w:rPr>
          <w:szCs w:val="22"/>
        </w:rPr>
        <w:t>When identifying elements change,</w:t>
      </w:r>
      <w:r w:rsidRPr="00D409AF">
        <w:rPr>
          <w:szCs w:val="22"/>
        </w:rPr>
        <w:t xml:space="preserve"> the "correction" is accomplished by a "void" and re-submissio</w:t>
      </w:r>
      <w:r>
        <w:rPr>
          <w:szCs w:val="22"/>
        </w:rPr>
        <w:t>n process:</w:t>
      </w:r>
      <w:r w:rsidR="00E35692">
        <w:rPr>
          <w:szCs w:val="22"/>
        </w:rPr>
        <w:t xml:space="preserve"> </w:t>
      </w:r>
      <w:r w:rsidRPr="00D409AF">
        <w:rPr>
          <w:szCs w:val="22"/>
        </w:rPr>
        <w:t xml:space="preserve">A bill with </w:t>
      </w:r>
      <w:proofErr w:type="spellStart"/>
      <w:r w:rsidRPr="00D409AF">
        <w:rPr>
          <w:szCs w:val="22"/>
        </w:rPr>
        <w:t>CLM05</w:t>
      </w:r>
      <w:proofErr w:type="spellEnd"/>
      <w:r w:rsidRPr="00D409AF">
        <w:rPr>
          <w:szCs w:val="22"/>
        </w:rPr>
        <w:t xml:space="preserve">-3 = 8 (Void) must be submitted to cancel the incorrect bill, followed by the submission of a new </w:t>
      </w:r>
      <w:r w:rsidRPr="00D409AF">
        <w:rPr>
          <w:szCs w:val="22"/>
          <w:u w:val="single"/>
        </w:rPr>
        <w:t>original</w:t>
      </w:r>
      <w:r w:rsidRPr="00D409AF">
        <w:rPr>
          <w:szCs w:val="22"/>
        </w:rPr>
        <w:t xml:space="preserve"> bill with the correct information</w:t>
      </w:r>
      <w:r>
        <w:rPr>
          <w:szCs w:val="22"/>
        </w:rPr>
        <w:t>.</w:t>
      </w:r>
    </w:p>
    <w:p w14:paraId="3F6DA1E6" w14:textId="77777777" w:rsidR="00251C87" w:rsidRDefault="004C6341" w:rsidP="00251C87">
      <w:pPr>
        <w:spacing w:before="240" w:after="480"/>
        <w:rPr>
          <w:szCs w:val="22"/>
        </w:rPr>
      </w:pPr>
      <w:r w:rsidRPr="002F18F8">
        <w:rPr>
          <w:szCs w:val="22"/>
        </w:rPr>
        <w:t xml:space="preserve">Replacement or void of prior </w:t>
      </w:r>
      <w:r>
        <w:rPr>
          <w:szCs w:val="22"/>
        </w:rPr>
        <w:t>bill</w:t>
      </w:r>
      <w:r w:rsidRPr="002F18F8">
        <w:rPr>
          <w:szCs w:val="22"/>
        </w:rPr>
        <w:t xml:space="preserve"> should not be </w:t>
      </w:r>
      <w:r>
        <w:rPr>
          <w:szCs w:val="22"/>
        </w:rPr>
        <w:t>done until the prior submitted bill</w:t>
      </w:r>
      <w:r w:rsidRPr="002F18F8">
        <w:rPr>
          <w:szCs w:val="22"/>
        </w:rPr>
        <w:t xml:space="preserve"> has reached final adjudication status.</w:t>
      </w:r>
      <w:r w:rsidR="00127219">
        <w:rPr>
          <w:szCs w:val="22"/>
        </w:rPr>
        <w:t xml:space="preserve"> </w:t>
      </w:r>
      <w:r w:rsidRPr="002F18F8">
        <w:rPr>
          <w:szCs w:val="22"/>
        </w:rPr>
        <w:t xml:space="preserve">Final adjudication can be determined </w:t>
      </w:r>
      <w:r>
        <w:rPr>
          <w:szCs w:val="22"/>
        </w:rPr>
        <w:t>from</w:t>
      </w:r>
      <w:r w:rsidRPr="002F18F8">
        <w:rPr>
          <w:szCs w:val="22"/>
        </w:rPr>
        <w:t xml:space="preserve"> remittance advice, web application or when showing a finalized code under Claim Status Category 277</w:t>
      </w:r>
      <w:r>
        <w:rPr>
          <w:szCs w:val="22"/>
        </w:rPr>
        <w:t xml:space="preserve"> or </w:t>
      </w:r>
      <w:proofErr w:type="spellStart"/>
      <w:r>
        <w:rPr>
          <w:szCs w:val="22"/>
        </w:rPr>
        <w:t>non electronic</w:t>
      </w:r>
      <w:proofErr w:type="spellEnd"/>
      <w:r>
        <w:rPr>
          <w:szCs w:val="22"/>
        </w:rPr>
        <w:t xml:space="preserve"> means.</w:t>
      </w:r>
      <w:r w:rsidRPr="002F18F8">
        <w:rPr>
          <w:szCs w:val="22"/>
        </w:rPr>
        <w:t xml:space="preserve"> </w:t>
      </w:r>
    </w:p>
    <w:p w14:paraId="6BE8D4C3" w14:textId="77777777" w:rsidR="004C6341" w:rsidRDefault="00482913" w:rsidP="003249C9">
      <w:pPr>
        <w:spacing w:after="360"/>
        <w:rPr>
          <w:szCs w:val="22"/>
        </w:rPr>
      </w:pPr>
      <w:r>
        <w:rPr>
          <w:szCs w:val="22"/>
        </w:rPr>
        <w:br w:type="page"/>
      </w:r>
    </w:p>
    <w:tbl>
      <w:tblPr>
        <w:tblStyle w:val="TableGrid"/>
        <w:tblW w:w="0" w:type="auto"/>
        <w:tblLook w:val="01E0" w:firstRow="1" w:lastRow="1" w:firstColumn="1" w:lastColumn="1" w:noHBand="0" w:noVBand="0"/>
        <w:tblCaption w:val="Corrected Bill Transaction"/>
      </w:tblPr>
      <w:tblGrid>
        <w:gridCol w:w="8820"/>
      </w:tblGrid>
      <w:tr w:rsidR="004C6341" w:rsidRPr="00D409AF" w14:paraId="03BB53F6" w14:textId="77777777" w:rsidTr="00593AA0">
        <w:trPr>
          <w:tblHeader/>
        </w:trPr>
        <w:tc>
          <w:tcPr>
            <w:tcW w:w="8820" w:type="dxa"/>
            <w:shd w:val="clear" w:color="auto" w:fill="D0FCFC"/>
          </w:tcPr>
          <w:p w14:paraId="5E371F5E" w14:textId="77777777" w:rsidR="004C6341" w:rsidRPr="00D409AF" w:rsidRDefault="00F82F9A" w:rsidP="00251C87">
            <w:pPr>
              <w:spacing w:after="120"/>
              <w:jc w:val="center"/>
              <w:rPr>
                <w:rFonts w:cs="Arial"/>
                <w:b/>
              </w:rPr>
            </w:pPr>
            <w:r>
              <w:rPr>
                <w:szCs w:val="22"/>
              </w:rPr>
              <w:lastRenderedPageBreak/>
              <w:br w:type="page"/>
            </w:r>
            <w:r w:rsidR="004C6341" w:rsidRPr="00593AA0">
              <w:rPr>
                <w:rFonts w:cs="Arial"/>
                <w:b/>
                <w:szCs w:val="22"/>
              </w:rPr>
              <w:t>Corrected</w:t>
            </w:r>
            <w:r w:rsidR="00256265" w:rsidRPr="00593AA0">
              <w:rPr>
                <w:rFonts w:cs="Arial"/>
                <w:b/>
                <w:szCs w:val="22"/>
              </w:rPr>
              <w:t xml:space="preserve"> Bill </w:t>
            </w:r>
            <w:r w:rsidR="004C6341" w:rsidRPr="00593AA0">
              <w:rPr>
                <w:rFonts w:cs="Arial"/>
                <w:b/>
                <w:szCs w:val="22"/>
              </w:rPr>
              <w:t>Transaction</w:t>
            </w:r>
          </w:p>
        </w:tc>
      </w:tr>
      <w:tr w:rsidR="004C6341" w:rsidRPr="00D409AF" w14:paraId="52F8185D" w14:textId="77777777" w:rsidTr="00593AA0">
        <w:trPr>
          <w:trHeight w:val="1520"/>
          <w:tblHeader/>
        </w:trPr>
        <w:tc>
          <w:tcPr>
            <w:tcW w:w="8820" w:type="dxa"/>
          </w:tcPr>
          <w:p w14:paraId="4490ACAE" w14:textId="77777777" w:rsidR="004C6341" w:rsidRPr="00D409AF" w:rsidRDefault="004C6341" w:rsidP="00251C87">
            <w:pPr>
              <w:numPr>
                <w:ilvl w:val="0"/>
                <w:numId w:val="4"/>
              </w:numPr>
              <w:spacing w:after="120"/>
              <w:jc w:val="both"/>
              <w:rPr>
                <w:rFonts w:cs="Arial"/>
              </w:rPr>
            </w:pPr>
            <w:proofErr w:type="spellStart"/>
            <w:r>
              <w:rPr>
                <w:rFonts w:cs="Arial"/>
                <w:szCs w:val="22"/>
              </w:rPr>
              <w:t>CLM05</w:t>
            </w:r>
            <w:proofErr w:type="spellEnd"/>
            <w:r>
              <w:rPr>
                <w:rFonts w:cs="Arial"/>
                <w:szCs w:val="22"/>
              </w:rPr>
              <w:t>-3 = 7 indicates a Replacement Bill</w:t>
            </w:r>
          </w:p>
          <w:p w14:paraId="7D3D5E68" w14:textId="77777777" w:rsidR="004C6341" w:rsidRPr="00D409AF" w:rsidRDefault="004C6341" w:rsidP="00251C87">
            <w:pPr>
              <w:numPr>
                <w:ilvl w:val="0"/>
                <w:numId w:val="4"/>
              </w:numPr>
              <w:spacing w:after="120"/>
              <w:jc w:val="both"/>
              <w:rPr>
                <w:rFonts w:cs="Arial"/>
              </w:rPr>
            </w:pPr>
            <w:r w:rsidRPr="00D409AF">
              <w:rPr>
                <w:rFonts w:cs="Arial"/>
                <w:szCs w:val="22"/>
              </w:rPr>
              <w:t xml:space="preserve">Condition codes of </w:t>
            </w:r>
            <w:proofErr w:type="spellStart"/>
            <w:r w:rsidRPr="00D409AF">
              <w:rPr>
                <w:rFonts w:cs="Arial"/>
                <w:szCs w:val="22"/>
              </w:rPr>
              <w:t>W2</w:t>
            </w:r>
            <w:proofErr w:type="spellEnd"/>
            <w:r w:rsidRPr="00D409AF">
              <w:rPr>
                <w:rFonts w:cs="Arial"/>
                <w:szCs w:val="22"/>
              </w:rPr>
              <w:t xml:space="preserve"> to </w:t>
            </w:r>
            <w:proofErr w:type="spellStart"/>
            <w:r w:rsidRPr="00D409AF">
              <w:rPr>
                <w:rFonts w:cs="Arial"/>
                <w:szCs w:val="22"/>
              </w:rPr>
              <w:t>W5</w:t>
            </w:r>
            <w:proofErr w:type="spellEnd"/>
            <w:r w:rsidRPr="00D409AF">
              <w:rPr>
                <w:rFonts w:cs="Arial"/>
                <w:szCs w:val="22"/>
              </w:rPr>
              <w:t xml:space="preserve"> in HI</w:t>
            </w:r>
            <w:r w:rsidR="00C14178">
              <w:rPr>
                <w:rFonts w:cs="Arial"/>
                <w:szCs w:val="22"/>
              </w:rPr>
              <w:t xml:space="preserve"> </w:t>
            </w:r>
            <w:r w:rsidRPr="00D409AF">
              <w:rPr>
                <w:rFonts w:cs="Arial"/>
                <w:szCs w:val="22"/>
              </w:rPr>
              <w:t xml:space="preserve">are not used; </w:t>
            </w:r>
          </w:p>
          <w:p w14:paraId="365BBBC2" w14:textId="77777777" w:rsidR="004C6341" w:rsidRPr="00C14178" w:rsidRDefault="004C6341" w:rsidP="00251C87">
            <w:pPr>
              <w:numPr>
                <w:ilvl w:val="0"/>
                <w:numId w:val="4"/>
              </w:numPr>
              <w:spacing w:after="120"/>
              <w:rPr>
                <w:rFonts w:cs="Arial"/>
              </w:rPr>
            </w:pPr>
            <w:smartTag w:uri="urn:schemas-microsoft-com:office:smarttags" w:element="stockticker">
              <w:r w:rsidRPr="00C14178">
                <w:rPr>
                  <w:rFonts w:cs="Arial"/>
                  <w:szCs w:val="22"/>
                </w:rPr>
                <w:t>REF</w:t>
              </w:r>
            </w:smartTag>
            <w:r w:rsidRPr="00C14178">
              <w:rPr>
                <w:rFonts w:cs="Arial"/>
                <w:szCs w:val="22"/>
              </w:rPr>
              <w:t>*</w:t>
            </w:r>
            <w:proofErr w:type="spellStart"/>
            <w:r w:rsidRPr="00C14178">
              <w:rPr>
                <w:rFonts w:cs="Arial"/>
                <w:szCs w:val="22"/>
              </w:rPr>
              <w:t>F8</w:t>
            </w:r>
            <w:proofErr w:type="spellEnd"/>
            <w:r w:rsidRPr="00C14178">
              <w:rPr>
                <w:rFonts w:cs="Arial"/>
                <w:szCs w:val="22"/>
              </w:rPr>
              <w:t xml:space="preserve"> includes the claims administrator’s </w:t>
            </w:r>
            <w:r w:rsidR="006C20F4" w:rsidRPr="00C14178">
              <w:rPr>
                <w:rFonts w:cs="Arial"/>
                <w:szCs w:val="22"/>
              </w:rPr>
              <w:t>Payer Claim Control</w:t>
            </w:r>
            <w:r w:rsidR="00C14178" w:rsidRPr="00C14178">
              <w:rPr>
                <w:rFonts w:cs="Arial"/>
                <w:szCs w:val="22"/>
              </w:rPr>
              <w:t xml:space="preserve"> </w:t>
            </w:r>
            <w:r w:rsidRPr="00C14178">
              <w:rPr>
                <w:rFonts w:cs="Arial"/>
                <w:szCs w:val="22"/>
              </w:rPr>
              <w:t xml:space="preserve">Number, if assigned by the </w:t>
            </w:r>
            <w:r w:rsidR="006831BD">
              <w:rPr>
                <w:rFonts w:cs="Arial"/>
                <w:szCs w:val="22"/>
              </w:rPr>
              <w:t>payer</w:t>
            </w:r>
            <w:r w:rsidRPr="00C14178">
              <w:rPr>
                <w:rFonts w:cs="Arial"/>
                <w:szCs w:val="22"/>
              </w:rPr>
              <w:t xml:space="preserve">. </w:t>
            </w:r>
          </w:p>
          <w:p w14:paraId="783EE49B" w14:textId="77777777" w:rsidR="004C6341" w:rsidRPr="00C14178" w:rsidRDefault="004C6341" w:rsidP="00251C87">
            <w:pPr>
              <w:numPr>
                <w:ilvl w:val="0"/>
                <w:numId w:val="4"/>
              </w:numPr>
              <w:spacing w:after="120"/>
              <w:rPr>
                <w:rFonts w:cs="Arial"/>
              </w:rPr>
            </w:pPr>
            <w:r w:rsidRPr="00C14178">
              <w:rPr>
                <w:szCs w:val="22"/>
              </w:rPr>
              <w:t>A corrected bill shall include the original dates of service and the same itemized services rendered as the original bill.</w:t>
            </w:r>
          </w:p>
          <w:p w14:paraId="1FD4F410" w14:textId="77777777" w:rsidR="004C6341" w:rsidRPr="00C14178" w:rsidRDefault="004C6341" w:rsidP="00251C87">
            <w:pPr>
              <w:numPr>
                <w:ilvl w:val="0"/>
                <w:numId w:val="4"/>
              </w:numPr>
              <w:spacing w:after="120"/>
            </w:pPr>
            <w:r w:rsidRPr="00C14178">
              <w:rPr>
                <w:szCs w:val="22"/>
              </w:rPr>
              <w:t>When identifying elements change, the "correction" is accomplished by a "void" and re-submission process</w:t>
            </w:r>
          </w:p>
          <w:p w14:paraId="47A3D710" w14:textId="77777777" w:rsidR="004C6341" w:rsidRPr="00C14178" w:rsidRDefault="004C6341" w:rsidP="00251C87">
            <w:pPr>
              <w:numPr>
                <w:ilvl w:val="0"/>
                <w:numId w:val="4"/>
              </w:numPr>
              <w:spacing w:after="120"/>
            </w:pPr>
            <w:r w:rsidRPr="00C14178">
              <w:rPr>
                <w:szCs w:val="22"/>
              </w:rPr>
              <w:t xml:space="preserve">A bill with </w:t>
            </w:r>
            <w:proofErr w:type="spellStart"/>
            <w:r w:rsidRPr="00C14178">
              <w:rPr>
                <w:szCs w:val="22"/>
              </w:rPr>
              <w:t>CLM05</w:t>
            </w:r>
            <w:proofErr w:type="spellEnd"/>
            <w:r w:rsidRPr="00C14178">
              <w:rPr>
                <w:szCs w:val="22"/>
              </w:rPr>
              <w:t>-3 = 8 (Void) must be submitted to cancel the incorrect bill, followed by the submission of a new original bill with the correct information</w:t>
            </w:r>
            <w:r w:rsidRPr="00C14178">
              <w:rPr>
                <w:rFonts w:ascii="Arial" w:hAnsi="Arial" w:cs="Arial"/>
                <w:szCs w:val="22"/>
              </w:rPr>
              <w:t>.</w:t>
            </w:r>
          </w:p>
          <w:p w14:paraId="737E6510" w14:textId="77777777" w:rsidR="004C6341" w:rsidRPr="00D409AF" w:rsidRDefault="004C6341" w:rsidP="00251C87">
            <w:pPr>
              <w:spacing w:after="120"/>
              <w:rPr>
                <w:rFonts w:cs="Arial"/>
              </w:rPr>
            </w:pPr>
          </w:p>
        </w:tc>
      </w:tr>
    </w:tbl>
    <w:p w14:paraId="12CB83E0" w14:textId="77777777" w:rsidR="004C6341" w:rsidRPr="00C14178" w:rsidRDefault="004C6341" w:rsidP="00251C87">
      <w:pPr>
        <w:spacing w:after="240"/>
        <w:rPr>
          <w:rFonts w:cs="Arial"/>
          <w:szCs w:val="22"/>
        </w:rPr>
      </w:pPr>
      <w:r w:rsidRPr="00683B1D">
        <w:rPr>
          <w:rFonts w:cs="Arial"/>
          <w:szCs w:val="22"/>
        </w:rPr>
        <w:t xml:space="preserve">The Claims Administrator may reject a revised bill transaction if (1) the Claims Administrator does not have a corresponding adjudicated bill transaction with the same bill identification number or (2) inadequate documentation supporting the request for correction. The revised bill transaction may be denied through the </w:t>
      </w:r>
      <w:r w:rsidRPr="00C14178">
        <w:rPr>
          <w:rFonts w:cs="Arial"/>
          <w:szCs w:val="22"/>
        </w:rPr>
        <w:t xml:space="preserve">use of a </w:t>
      </w:r>
      <w:proofErr w:type="spellStart"/>
      <w:r w:rsidRPr="00C14178">
        <w:rPr>
          <w:szCs w:val="22"/>
        </w:rPr>
        <w:t>005010X221</w:t>
      </w:r>
      <w:r w:rsidR="00013EAE" w:rsidRPr="007503FE">
        <w:rPr>
          <w:szCs w:val="22"/>
        </w:rPr>
        <w:t>A1</w:t>
      </w:r>
      <w:proofErr w:type="spellEnd"/>
      <w:r w:rsidRPr="00C14178">
        <w:rPr>
          <w:szCs w:val="22"/>
        </w:rPr>
        <w:t xml:space="preserve"> </w:t>
      </w:r>
      <w:r w:rsidRPr="00C14178">
        <w:rPr>
          <w:rFonts w:cs="Arial"/>
          <w:szCs w:val="22"/>
        </w:rPr>
        <w:t>Health</w:t>
      </w:r>
      <w:r w:rsidR="00F427C9" w:rsidRPr="00C14178">
        <w:rPr>
          <w:rFonts w:cs="Arial"/>
          <w:szCs w:val="22"/>
        </w:rPr>
        <w:t xml:space="preserve"> Care</w:t>
      </w:r>
      <w:r w:rsidRPr="00C14178">
        <w:rPr>
          <w:rFonts w:cs="Arial"/>
          <w:szCs w:val="22"/>
        </w:rPr>
        <w:t xml:space="preserve"> Claim </w:t>
      </w:r>
      <w:r w:rsidR="0095499C" w:rsidRPr="00C14178">
        <w:rPr>
          <w:rFonts w:cs="Arial"/>
          <w:szCs w:val="22"/>
        </w:rPr>
        <w:t>Payment/</w:t>
      </w:r>
      <w:r w:rsidR="007503FE">
        <w:rPr>
          <w:rFonts w:cs="Arial"/>
          <w:szCs w:val="22"/>
        </w:rPr>
        <w:t>Advice transaction.</w:t>
      </w:r>
    </w:p>
    <w:p w14:paraId="248EE4EB" w14:textId="77777777" w:rsidR="004C6341" w:rsidRPr="00BD517F" w:rsidRDefault="004C6341" w:rsidP="00251C87">
      <w:pPr>
        <w:pStyle w:val="Heading3"/>
        <w:spacing w:after="240"/>
        <w:rPr>
          <w:szCs w:val="28"/>
        </w:rPr>
      </w:pPr>
      <w:bookmarkStart w:id="49" w:name="_Toc248134601"/>
      <w:r w:rsidRPr="005104F7">
        <w:rPr>
          <w:szCs w:val="28"/>
        </w:rPr>
        <w:t>2.1</w:t>
      </w:r>
      <w:r w:rsidRPr="00C14178">
        <w:rPr>
          <w:szCs w:val="28"/>
        </w:rPr>
        <w:t>1</w:t>
      </w:r>
      <w:r w:rsidRPr="005104F7">
        <w:rPr>
          <w:szCs w:val="28"/>
        </w:rPr>
        <w:t>.4 Appeal/Reconsideration Bill Transactions</w:t>
      </w:r>
      <w:bookmarkEnd w:id="49"/>
      <w:r w:rsidR="00040808" w:rsidRPr="007503FE">
        <w:rPr>
          <w:szCs w:val="28"/>
        </w:rPr>
        <w:t>: Request for Second Review</w:t>
      </w:r>
    </w:p>
    <w:p w14:paraId="18F0DC39" w14:textId="77777777" w:rsidR="004C6341" w:rsidRPr="00C14178" w:rsidRDefault="004C6341" w:rsidP="0076642B">
      <w:pPr>
        <w:spacing w:after="360"/>
        <w:rPr>
          <w:rFonts w:cs="Arial"/>
          <w:szCs w:val="22"/>
        </w:rPr>
      </w:pPr>
      <w:r w:rsidRPr="00C14178">
        <w:rPr>
          <w:rFonts w:cs="Arial"/>
          <w:szCs w:val="22"/>
        </w:rPr>
        <w:t xml:space="preserve">Electronic submission of Reconsideration transactions is accomplished in the </w:t>
      </w:r>
      <w:proofErr w:type="spellStart"/>
      <w:r w:rsidRPr="00C14178">
        <w:rPr>
          <w:szCs w:val="22"/>
        </w:rPr>
        <w:t>005010X222</w:t>
      </w:r>
      <w:r w:rsidR="00013EAE" w:rsidRPr="007503FE">
        <w:rPr>
          <w:szCs w:val="22"/>
        </w:rPr>
        <w:t>A1</w:t>
      </w:r>
      <w:proofErr w:type="spellEnd"/>
      <w:r w:rsidRPr="00C14178">
        <w:rPr>
          <w:szCs w:val="22"/>
        </w:rPr>
        <w:t xml:space="preserve">, </w:t>
      </w:r>
      <w:proofErr w:type="spellStart"/>
      <w:r w:rsidRPr="00C14178">
        <w:rPr>
          <w:szCs w:val="22"/>
        </w:rPr>
        <w:t>005010X223</w:t>
      </w:r>
      <w:r w:rsidR="00013EAE" w:rsidRPr="007503FE">
        <w:rPr>
          <w:szCs w:val="22"/>
        </w:rPr>
        <w:t>A2</w:t>
      </w:r>
      <w:proofErr w:type="spellEnd"/>
      <w:r w:rsidRPr="00C14178">
        <w:rPr>
          <w:szCs w:val="22"/>
        </w:rPr>
        <w:t xml:space="preserve">, or </w:t>
      </w:r>
      <w:proofErr w:type="spellStart"/>
      <w:r w:rsidRPr="00C14178">
        <w:rPr>
          <w:szCs w:val="22"/>
        </w:rPr>
        <w:t>005010X224</w:t>
      </w:r>
      <w:r w:rsidR="00013EAE" w:rsidRPr="007503FE">
        <w:rPr>
          <w:szCs w:val="22"/>
        </w:rPr>
        <w:t>A2</w:t>
      </w:r>
      <w:proofErr w:type="spellEnd"/>
      <w:r w:rsidRPr="00C14178">
        <w:rPr>
          <w:szCs w:val="22"/>
        </w:rPr>
        <w:t xml:space="preserve"> </w:t>
      </w:r>
      <w:r w:rsidR="00575479" w:rsidRPr="00C14178">
        <w:rPr>
          <w:szCs w:val="22"/>
        </w:rPr>
        <w:t>electronic</w:t>
      </w:r>
      <w:r w:rsidRPr="00C14178">
        <w:rPr>
          <w:rFonts w:cs="Arial"/>
          <w:szCs w:val="22"/>
        </w:rPr>
        <w:t xml:space="preserve"> billing format through the use of Claim Frequency Type Code 7 in Loop 2300 Claim Information </w:t>
      </w:r>
      <w:proofErr w:type="spellStart"/>
      <w:r w:rsidRPr="00C14178">
        <w:rPr>
          <w:rFonts w:cs="Arial"/>
          <w:szCs w:val="22"/>
        </w:rPr>
        <w:t>CLM</w:t>
      </w:r>
      <w:proofErr w:type="spellEnd"/>
      <w:r w:rsidRPr="00C14178">
        <w:rPr>
          <w:rFonts w:cs="Arial"/>
          <w:szCs w:val="22"/>
        </w:rPr>
        <w:t xml:space="preserve"> Health Claim Segment </w:t>
      </w:r>
      <w:proofErr w:type="spellStart"/>
      <w:r w:rsidRPr="00C14178">
        <w:rPr>
          <w:rFonts w:cs="Arial"/>
          <w:szCs w:val="22"/>
        </w:rPr>
        <w:t>CLM05</w:t>
      </w:r>
      <w:proofErr w:type="spellEnd"/>
      <w:r w:rsidRPr="00C14178">
        <w:rPr>
          <w:rFonts w:cs="Arial"/>
          <w:szCs w:val="22"/>
        </w:rPr>
        <w:t>-3 Claim Frequency Type Code.</w:t>
      </w:r>
      <w:r w:rsidR="00127219">
        <w:rPr>
          <w:rFonts w:cs="Arial"/>
          <w:szCs w:val="22"/>
        </w:rPr>
        <w:t xml:space="preserve"> </w:t>
      </w:r>
      <w:r w:rsidRPr="00C14178">
        <w:rPr>
          <w:rFonts w:cs="Arial"/>
          <w:szCs w:val="22"/>
        </w:rPr>
        <w:t>The value ‘7’ Replacement of a Prior Claim represents Resubmission transactions.</w:t>
      </w:r>
      <w:r w:rsidR="00127219">
        <w:rPr>
          <w:rFonts w:cs="Arial"/>
          <w:szCs w:val="22"/>
        </w:rPr>
        <w:t xml:space="preserve"> </w:t>
      </w:r>
    </w:p>
    <w:p w14:paraId="6B3D29CE" w14:textId="77777777" w:rsidR="004C6341" w:rsidRPr="00C14178" w:rsidRDefault="004C6341" w:rsidP="0076642B">
      <w:pPr>
        <w:spacing w:after="360"/>
        <w:rPr>
          <w:rFonts w:cs="Arial"/>
          <w:szCs w:val="22"/>
          <w:highlight w:val="yellow"/>
        </w:rPr>
      </w:pPr>
      <w:r w:rsidRPr="00C14178">
        <w:rPr>
          <w:rFonts w:cs="Arial"/>
          <w:szCs w:val="22"/>
        </w:rPr>
        <w:t>The Reconsideration Claim Frequency Type Code ‘7’ is used in conjunction with the</w:t>
      </w:r>
      <w:r w:rsidR="00C133D7" w:rsidRPr="00C14178">
        <w:rPr>
          <w:rFonts w:cs="Arial"/>
          <w:szCs w:val="22"/>
        </w:rPr>
        <w:t xml:space="preserve"> </w:t>
      </w:r>
      <w:r w:rsidR="00D8644B" w:rsidRPr="00C14178">
        <w:rPr>
          <w:rFonts w:cs="Arial"/>
          <w:szCs w:val="22"/>
        </w:rPr>
        <w:t xml:space="preserve">Payer Claim </w:t>
      </w:r>
      <w:r w:rsidRPr="00C14178">
        <w:rPr>
          <w:rFonts w:cs="Arial"/>
          <w:szCs w:val="22"/>
        </w:rPr>
        <w:t xml:space="preserve">Control Number assigned to the bill by the claim administrator when the </w:t>
      </w:r>
      <w:r w:rsidR="006831BD">
        <w:rPr>
          <w:rFonts w:cs="Arial"/>
          <w:szCs w:val="22"/>
        </w:rPr>
        <w:t>payer</w:t>
      </w:r>
      <w:r w:rsidRPr="00C14178">
        <w:rPr>
          <w:rFonts w:cs="Arial"/>
          <w:szCs w:val="22"/>
        </w:rPr>
        <w:t xml:space="preserve"> has provided this number in response to the previous bill submission.</w:t>
      </w:r>
      <w:r w:rsidR="00127219">
        <w:rPr>
          <w:rFonts w:cs="Arial"/>
          <w:szCs w:val="22"/>
        </w:rPr>
        <w:t xml:space="preserve"> </w:t>
      </w:r>
      <w:r w:rsidRPr="00C14178">
        <w:rPr>
          <w:rFonts w:cs="Arial"/>
          <w:szCs w:val="22"/>
        </w:rPr>
        <w:t xml:space="preserve">This information is populated in Loop 2300 Claim Information </w:t>
      </w:r>
      <w:proofErr w:type="spellStart"/>
      <w:smartTag w:uri="urn:schemas-microsoft-com:office:smarttags" w:element="stockticker">
        <w:r w:rsidRPr="00C14178">
          <w:rPr>
            <w:rFonts w:cs="Arial"/>
            <w:szCs w:val="22"/>
          </w:rPr>
          <w:t>REF</w:t>
        </w:r>
        <w:r w:rsidR="00D8644B" w:rsidRPr="00C14178">
          <w:rPr>
            <w:rFonts w:cs="Arial"/>
            <w:szCs w:val="22"/>
          </w:rPr>
          <w:t>02</w:t>
        </w:r>
      </w:smartTag>
      <w:proofErr w:type="spellEnd"/>
      <w:r w:rsidRPr="00C14178">
        <w:rPr>
          <w:rFonts w:cs="Arial"/>
          <w:szCs w:val="22"/>
        </w:rPr>
        <w:t xml:space="preserve"> </w:t>
      </w:r>
      <w:r w:rsidR="00D8644B" w:rsidRPr="00C14178">
        <w:rPr>
          <w:rFonts w:cs="Arial"/>
          <w:szCs w:val="22"/>
        </w:rPr>
        <w:t xml:space="preserve">Payer Claim Control </w:t>
      </w:r>
      <w:r w:rsidRPr="00C14178">
        <w:rPr>
          <w:rFonts w:cs="Arial"/>
          <w:szCs w:val="22"/>
        </w:rPr>
        <w:t xml:space="preserve">Number of </w:t>
      </w:r>
      <w:r w:rsidR="00057EFF" w:rsidRPr="00C14178">
        <w:rPr>
          <w:rFonts w:cs="Arial"/>
          <w:szCs w:val="22"/>
        </w:rPr>
        <w:t>the</w:t>
      </w:r>
      <w:r w:rsidRPr="00C14178">
        <w:rPr>
          <w:szCs w:val="22"/>
        </w:rPr>
        <w:t xml:space="preserve"> </w:t>
      </w:r>
      <w:proofErr w:type="spellStart"/>
      <w:r w:rsidRPr="007503FE">
        <w:rPr>
          <w:szCs w:val="22"/>
        </w:rPr>
        <w:t>005010X222</w:t>
      </w:r>
      <w:r w:rsidR="00013EAE" w:rsidRPr="007503FE">
        <w:rPr>
          <w:szCs w:val="22"/>
        </w:rPr>
        <w:t>A1</w:t>
      </w:r>
      <w:proofErr w:type="spellEnd"/>
      <w:r w:rsidR="00057EFF" w:rsidRPr="007503FE">
        <w:rPr>
          <w:szCs w:val="22"/>
        </w:rPr>
        <w:t>,</w:t>
      </w:r>
      <w:r w:rsidRPr="007503FE">
        <w:rPr>
          <w:szCs w:val="22"/>
        </w:rPr>
        <w:t xml:space="preserve"> </w:t>
      </w:r>
      <w:proofErr w:type="spellStart"/>
      <w:r w:rsidRPr="007503FE">
        <w:rPr>
          <w:szCs w:val="22"/>
        </w:rPr>
        <w:t>005010X223</w:t>
      </w:r>
      <w:r w:rsidR="00013EAE" w:rsidRPr="007503FE">
        <w:rPr>
          <w:szCs w:val="22"/>
        </w:rPr>
        <w:t>A2</w:t>
      </w:r>
      <w:proofErr w:type="spellEnd"/>
      <w:r w:rsidRPr="007503FE">
        <w:rPr>
          <w:szCs w:val="22"/>
        </w:rPr>
        <w:t xml:space="preserve"> or </w:t>
      </w:r>
      <w:proofErr w:type="spellStart"/>
      <w:r w:rsidRPr="007503FE">
        <w:rPr>
          <w:szCs w:val="22"/>
        </w:rPr>
        <w:t>005010X224</w:t>
      </w:r>
      <w:r w:rsidR="00013EAE" w:rsidRPr="007503FE">
        <w:rPr>
          <w:szCs w:val="22"/>
        </w:rPr>
        <w:t>A2</w:t>
      </w:r>
      <w:proofErr w:type="spellEnd"/>
      <w:r w:rsidR="00057EFF" w:rsidRPr="00C14178">
        <w:rPr>
          <w:szCs w:val="22"/>
        </w:rPr>
        <w:t xml:space="preserve"> electronic</w:t>
      </w:r>
      <w:r w:rsidRPr="00C14178">
        <w:rPr>
          <w:szCs w:val="22"/>
        </w:rPr>
        <w:t xml:space="preserve"> </w:t>
      </w:r>
      <w:r w:rsidRPr="00C14178">
        <w:rPr>
          <w:rFonts w:cs="Arial"/>
          <w:szCs w:val="22"/>
        </w:rPr>
        <w:t>billing</w:t>
      </w:r>
      <w:r w:rsidR="00057EFF" w:rsidRPr="00C14178">
        <w:rPr>
          <w:rFonts w:cs="Arial"/>
          <w:szCs w:val="22"/>
        </w:rPr>
        <w:t xml:space="preserve"> transactions.</w:t>
      </w:r>
      <w:r w:rsidRPr="00C14178">
        <w:rPr>
          <w:rFonts w:cs="Arial"/>
          <w:szCs w:val="22"/>
        </w:rPr>
        <w:t xml:space="preserve"> </w:t>
      </w:r>
    </w:p>
    <w:p w14:paraId="2479BF65" w14:textId="77777777" w:rsidR="004C6341" w:rsidRDefault="004C6341" w:rsidP="0076642B">
      <w:pPr>
        <w:spacing w:after="360"/>
        <w:rPr>
          <w:rFonts w:cs="Arial"/>
          <w:szCs w:val="22"/>
        </w:rPr>
      </w:pPr>
      <w:r>
        <w:rPr>
          <w:rFonts w:cs="Arial"/>
          <w:szCs w:val="22"/>
        </w:rPr>
        <w:t xml:space="preserve">The health care </w:t>
      </w:r>
      <w:r w:rsidRPr="00C14178">
        <w:rPr>
          <w:rFonts w:cs="Arial"/>
          <w:szCs w:val="22"/>
        </w:rPr>
        <w:t>provider</w:t>
      </w:r>
      <w:r w:rsidR="00D8644B" w:rsidRPr="00C14178">
        <w:rPr>
          <w:rFonts w:cs="Arial"/>
          <w:szCs w:val="22"/>
        </w:rPr>
        <w:t xml:space="preserve"> using the </w:t>
      </w:r>
      <w:proofErr w:type="spellStart"/>
      <w:r w:rsidR="00D8644B" w:rsidRPr="00C14178">
        <w:rPr>
          <w:rFonts w:cs="Arial"/>
          <w:szCs w:val="22"/>
        </w:rPr>
        <w:t>005010X222</w:t>
      </w:r>
      <w:r w:rsidR="00013EAE" w:rsidRPr="007503FE">
        <w:rPr>
          <w:rFonts w:cs="Arial"/>
          <w:szCs w:val="22"/>
        </w:rPr>
        <w:t>A1</w:t>
      </w:r>
      <w:proofErr w:type="spellEnd"/>
      <w:r w:rsidR="00D8644B" w:rsidRPr="00C14178">
        <w:rPr>
          <w:rFonts w:cs="Arial"/>
          <w:szCs w:val="22"/>
        </w:rPr>
        <w:t xml:space="preserve"> or </w:t>
      </w:r>
      <w:proofErr w:type="spellStart"/>
      <w:r w:rsidR="00D8644B" w:rsidRPr="00C14178">
        <w:rPr>
          <w:rFonts w:cs="Arial"/>
          <w:szCs w:val="22"/>
        </w:rPr>
        <w:t>005010X223</w:t>
      </w:r>
      <w:r w:rsidR="00013EAE" w:rsidRPr="007503FE">
        <w:rPr>
          <w:rFonts w:cs="Arial"/>
          <w:szCs w:val="22"/>
        </w:rPr>
        <w:t>A2</w:t>
      </w:r>
      <w:proofErr w:type="spellEnd"/>
      <w:r w:rsidR="00D8644B" w:rsidRPr="007503FE">
        <w:rPr>
          <w:rFonts w:cs="Arial"/>
          <w:szCs w:val="22"/>
        </w:rPr>
        <w:t xml:space="preserve"> </w:t>
      </w:r>
      <w:r w:rsidR="00D8644B" w:rsidRPr="00C14178">
        <w:rPr>
          <w:rFonts w:cs="Arial"/>
          <w:szCs w:val="22"/>
        </w:rPr>
        <w:t>transactions</w:t>
      </w:r>
      <w:r w:rsidRPr="00C14178">
        <w:rPr>
          <w:rFonts w:cs="Arial"/>
          <w:szCs w:val="22"/>
        </w:rPr>
        <w:t xml:space="preserve"> must</w:t>
      </w:r>
      <w:r>
        <w:rPr>
          <w:rFonts w:cs="Arial"/>
          <w:szCs w:val="22"/>
        </w:rPr>
        <w:t xml:space="preserve"> also populate the appropriate condition code to identify the type of resubmission on electronically submitted medical bills. The </w:t>
      </w:r>
      <w:proofErr w:type="spellStart"/>
      <w:r>
        <w:rPr>
          <w:rFonts w:cs="Arial"/>
          <w:szCs w:val="22"/>
        </w:rPr>
        <w:t>NUBC</w:t>
      </w:r>
      <w:proofErr w:type="spellEnd"/>
      <w:r>
        <w:rPr>
          <w:rFonts w:cs="Arial"/>
          <w:szCs w:val="22"/>
        </w:rPr>
        <w:t xml:space="preserve"> Condition codes which apply to reconsiderations and appeals include:</w:t>
      </w:r>
    </w:p>
    <w:p w14:paraId="6DB04D65" w14:textId="77777777" w:rsidR="004C6341" w:rsidRPr="00330820" w:rsidRDefault="004C6341" w:rsidP="0076642B">
      <w:pPr>
        <w:pStyle w:val="BulletList3"/>
        <w:spacing w:after="240"/>
        <w:ind w:left="714" w:hanging="357"/>
        <w:rPr>
          <w:i/>
        </w:rPr>
      </w:pPr>
      <w:proofErr w:type="spellStart"/>
      <w:r w:rsidRPr="00330820">
        <w:t>W3</w:t>
      </w:r>
      <w:proofErr w:type="spellEnd"/>
      <w:r w:rsidRPr="00330820">
        <w:t xml:space="preserve"> – 1</w:t>
      </w:r>
      <w:r w:rsidRPr="00330820">
        <w:rPr>
          <w:vertAlign w:val="superscript"/>
        </w:rPr>
        <w:t>st</w:t>
      </w:r>
      <w:r w:rsidRPr="00330820">
        <w:t xml:space="preserve"> Level Appeal </w:t>
      </w:r>
      <w:r>
        <w:t>is a</w:t>
      </w:r>
      <w:r w:rsidRPr="00330820">
        <w:rPr>
          <w:i/>
        </w:rPr>
        <w:t xml:space="preserve"> </w:t>
      </w:r>
      <w:r>
        <w:t>r</w:t>
      </w:r>
      <w:r w:rsidRPr="00330820">
        <w:t xml:space="preserve">equest for reconsideration or appeal with the </w:t>
      </w:r>
      <w:r w:rsidRPr="00C14178">
        <w:t>claim</w:t>
      </w:r>
      <w:r w:rsidR="000E2739" w:rsidRPr="00C14178">
        <w:t>s</w:t>
      </w:r>
      <w:r w:rsidRPr="00C14178">
        <w:t xml:space="preserve"> a</w:t>
      </w:r>
      <w:r>
        <w:t xml:space="preserve">dministrator. </w:t>
      </w:r>
      <w:r w:rsidR="00BD517F" w:rsidRPr="007503FE">
        <w:t>This is a Request for Second Review.</w:t>
      </w:r>
    </w:p>
    <w:p w14:paraId="1F961561" w14:textId="77777777" w:rsidR="004C6341" w:rsidRDefault="004C6341" w:rsidP="0076642B">
      <w:pPr>
        <w:pStyle w:val="BulletList3"/>
        <w:spacing w:after="240"/>
        <w:ind w:left="714" w:hanging="357"/>
      </w:pPr>
      <w:proofErr w:type="spellStart"/>
      <w:r>
        <w:t>W4</w:t>
      </w:r>
      <w:proofErr w:type="spellEnd"/>
      <w:r>
        <w:t xml:space="preserve"> – 2</w:t>
      </w:r>
      <w:r w:rsidRPr="00880B04">
        <w:rPr>
          <w:vertAlign w:val="superscript"/>
        </w:rPr>
        <w:t>nd</w:t>
      </w:r>
      <w:r>
        <w:t xml:space="preserve"> Level Appeal is resubmitted after receipt of a jurisdiction decision/order, typically from Medical Fee Dispute resolution.</w:t>
      </w:r>
    </w:p>
    <w:p w14:paraId="5BBEDD1D" w14:textId="77777777" w:rsidR="004C6341" w:rsidRDefault="004C6341" w:rsidP="0076642B">
      <w:pPr>
        <w:pStyle w:val="BulletList3"/>
        <w:spacing w:after="240"/>
        <w:ind w:left="714" w:hanging="357"/>
      </w:pPr>
      <w:proofErr w:type="spellStart"/>
      <w:r>
        <w:t>W5</w:t>
      </w:r>
      <w:proofErr w:type="spellEnd"/>
      <w:r>
        <w:t xml:space="preserve"> – 3</w:t>
      </w:r>
      <w:r w:rsidRPr="00880B04">
        <w:rPr>
          <w:vertAlign w:val="superscript"/>
        </w:rPr>
        <w:t>rd</w:t>
      </w:r>
      <w:r w:rsidR="000E2739">
        <w:t xml:space="preserve"> Level Appeal </w:t>
      </w:r>
      <w:r>
        <w:t>is resubmitted after receipt of a hearing or other judicial decision and order.</w:t>
      </w:r>
    </w:p>
    <w:p w14:paraId="44358830" w14:textId="77777777" w:rsidR="004C6341" w:rsidRDefault="004C6341" w:rsidP="0076642B">
      <w:pPr>
        <w:spacing w:before="0" w:after="360"/>
        <w:rPr>
          <w:rFonts w:cs="Arial"/>
          <w:szCs w:val="22"/>
        </w:rPr>
      </w:pPr>
      <w:r w:rsidRPr="00C14178">
        <w:rPr>
          <w:rFonts w:cs="Arial"/>
          <w:szCs w:val="22"/>
        </w:rPr>
        <w:t xml:space="preserve">These codes are </w:t>
      </w:r>
      <w:r w:rsidR="00CB7C23" w:rsidRPr="00C14178">
        <w:rPr>
          <w:rFonts w:cs="Arial"/>
          <w:szCs w:val="22"/>
        </w:rPr>
        <w:t xml:space="preserve">populated </w:t>
      </w:r>
      <w:r w:rsidRPr="00C14178">
        <w:rPr>
          <w:rFonts w:cs="Arial"/>
          <w:szCs w:val="22"/>
        </w:rPr>
        <w:t>in the</w:t>
      </w:r>
      <w:r w:rsidR="00CB7C23" w:rsidRPr="00C14178">
        <w:rPr>
          <w:rFonts w:cs="Arial"/>
          <w:szCs w:val="22"/>
        </w:rPr>
        <w:t xml:space="preserve"> Loop</w:t>
      </w:r>
      <w:r w:rsidRPr="00C14178">
        <w:rPr>
          <w:rFonts w:cs="Arial"/>
          <w:szCs w:val="22"/>
        </w:rPr>
        <w:t xml:space="preserve"> 2300 </w:t>
      </w:r>
      <w:r w:rsidR="00CB7C23" w:rsidRPr="00C14178">
        <w:rPr>
          <w:rFonts w:cs="Arial"/>
          <w:szCs w:val="22"/>
        </w:rPr>
        <w:t xml:space="preserve">in the </w:t>
      </w:r>
      <w:r w:rsidR="0095499C" w:rsidRPr="00C14178">
        <w:rPr>
          <w:rFonts w:cs="Arial"/>
          <w:szCs w:val="22"/>
        </w:rPr>
        <w:t xml:space="preserve">HI </w:t>
      </w:r>
      <w:r w:rsidRPr="00C14178">
        <w:rPr>
          <w:rFonts w:cs="Arial"/>
          <w:szCs w:val="22"/>
        </w:rPr>
        <w:t>segment on professional claims</w:t>
      </w:r>
      <w:r w:rsidR="00CB7C23" w:rsidRPr="00C14178">
        <w:rPr>
          <w:rFonts w:cs="Arial"/>
          <w:szCs w:val="22"/>
        </w:rPr>
        <w:t xml:space="preserve"> and</w:t>
      </w:r>
      <w:r w:rsidRPr="00C14178">
        <w:rPr>
          <w:rFonts w:cs="Arial"/>
          <w:szCs w:val="22"/>
        </w:rPr>
        <w:t xml:space="preserve"> institutional</w:t>
      </w:r>
      <w:r>
        <w:rPr>
          <w:rFonts w:cs="Arial"/>
          <w:szCs w:val="22"/>
        </w:rPr>
        <w:t xml:space="preserve"> claims.</w:t>
      </w:r>
      <w:r w:rsidR="009537CE">
        <w:rPr>
          <w:rFonts w:cs="Arial"/>
          <w:szCs w:val="22"/>
        </w:rPr>
        <w:t xml:space="preserve"> </w:t>
      </w:r>
      <w:r w:rsidR="009537CE" w:rsidRPr="001E7088">
        <w:rPr>
          <w:rFonts w:cs="Arial"/>
          <w:szCs w:val="22"/>
        </w:rPr>
        <w:t xml:space="preserve">On dental claims, these codes may be populated in Loop 2300, </w:t>
      </w:r>
      <w:proofErr w:type="spellStart"/>
      <w:r w:rsidR="009537CE" w:rsidRPr="001E7088">
        <w:rPr>
          <w:rFonts w:cs="Arial"/>
          <w:szCs w:val="22"/>
        </w:rPr>
        <w:t>NTE</w:t>
      </w:r>
      <w:proofErr w:type="spellEnd"/>
      <w:r w:rsidR="009537CE" w:rsidRPr="001E7088">
        <w:rPr>
          <w:rFonts w:cs="Arial"/>
          <w:szCs w:val="22"/>
        </w:rPr>
        <w:t xml:space="preserve"> segment (note: the use of the </w:t>
      </w:r>
      <w:proofErr w:type="spellStart"/>
      <w:r w:rsidR="009537CE" w:rsidRPr="001E7088">
        <w:rPr>
          <w:rFonts w:cs="Arial"/>
          <w:szCs w:val="22"/>
        </w:rPr>
        <w:t>NTE</w:t>
      </w:r>
      <w:proofErr w:type="spellEnd"/>
      <w:r w:rsidR="009537CE" w:rsidRPr="001E7088">
        <w:rPr>
          <w:rFonts w:cs="Arial"/>
          <w:szCs w:val="22"/>
        </w:rPr>
        <w:t xml:space="preserve"> segment is at the discretion of the sender.)</w:t>
      </w:r>
    </w:p>
    <w:p w14:paraId="54B66D6E" w14:textId="77777777" w:rsidR="004C6341" w:rsidRPr="001E7088" w:rsidRDefault="004C6341" w:rsidP="00251C87">
      <w:pPr>
        <w:spacing w:before="240" w:after="840"/>
        <w:rPr>
          <w:rFonts w:cs="Arial"/>
          <w:strike/>
          <w:szCs w:val="22"/>
        </w:rPr>
      </w:pPr>
      <w:r w:rsidRPr="00C14178">
        <w:rPr>
          <w:rFonts w:cs="Arial"/>
          <w:szCs w:val="22"/>
        </w:rPr>
        <w:t>Reconsideration</w:t>
      </w:r>
      <w:r w:rsidR="009311BB" w:rsidRPr="001E7088">
        <w:rPr>
          <w:rFonts w:cs="Arial"/>
          <w:szCs w:val="22"/>
        </w:rPr>
        <w:t>/Second R</w:t>
      </w:r>
      <w:r w:rsidR="00C130FB" w:rsidRPr="001E7088">
        <w:rPr>
          <w:rFonts w:cs="Arial"/>
          <w:szCs w:val="22"/>
        </w:rPr>
        <w:t>eview</w:t>
      </w:r>
      <w:r w:rsidRPr="00C14178">
        <w:rPr>
          <w:rFonts w:cs="Arial"/>
          <w:szCs w:val="22"/>
        </w:rPr>
        <w:t xml:space="preserve"> bill transactions may only be submitted after receipt of a </w:t>
      </w:r>
      <w:proofErr w:type="spellStart"/>
      <w:r w:rsidRPr="00C14178">
        <w:rPr>
          <w:szCs w:val="22"/>
        </w:rPr>
        <w:t>005010X221</w:t>
      </w:r>
      <w:r w:rsidR="00013EAE" w:rsidRPr="001E7088">
        <w:rPr>
          <w:szCs w:val="22"/>
        </w:rPr>
        <w:t>A1</w:t>
      </w:r>
      <w:proofErr w:type="spellEnd"/>
      <w:r w:rsidRPr="001E7088">
        <w:rPr>
          <w:szCs w:val="22"/>
        </w:rPr>
        <w:t xml:space="preserve"> </w:t>
      </w:r>
      <w:r w:rsidR="00DF4EFA" w:rsidRPr="00C14178">
        <w:rPr>
          <w:szCs w:val="22"/>
        </w:rPr>
        <w:t>Health Care Claim P</w:t>
      </w:r>
      <w:r w:rsidRPr="00C14178">
        <w:rPr>
          <w:szCs w:val="22"/>
        </w:rPr>
        <w:t>ayment/</w:t>
      </w:r>
      <w:r w:rsidR="00DF4EFA" w:rsidRPr="00C14178">
        <w:rPr>
          <w:szCs w:val="22"/>
        </w:rPr>
        <w:t>A</w:t>
      </w:r>
      <w:r w:rsidRPr="00C14178">
        <w:rPr>
          <w:szCs w:val="22"/>
        </w:rPr>
        <w:t>dvice</w:t>
      </w:r>
      <w:r w:rsidRPr="00C14178">
        <w:rPr>
          <w:rFonts w:cs="Arial"/>
          <w:szCs w:val="22"/>
        </w:rPr>
        <w:t xml:space="preserve"> transaction for the corresponding accepted original bill. The same bill </w:t>
      </w:r>
      <w:r w:rsidRPr="00C14178">
        <w:rPr>
          <w:rFonts w:cs="Arial"/>
          <w:szCs w:val="22"/>
        </w:rPr>
        <w:lastRenderedPageBreak/>
        <w:t>identification number is used on both the original and the Reconsideration</w:t>
      </w:r>
      <w:r w:rsidR="00C130FB" w:rsidRPr="001E7088">
        <w:rPr>
          <w:rFonts w:cs="Arial"/>
          <w:szCs w:val="22"/>
        </w:rPr>
        <w:t>/Second Review</w:t>
      </w:r>
      <w:r w:rsidRPr="001E7088">
        <w:rPr>
          <w:rFonts w:cs="Arial"/>
          <w:szCs w:val="22"/>
        </w:rPr>
        <w:t xml:space="preserve"> bill transaction to associate the transactions.</w:t>
      </w:r>
      <w:r w:rsidR="00127219">
        <w:rPr>
          <w:rFonts w:cs="Arial"/>
          <w:szCs w:val="22"/>
        </w:rPr>
        <w:t xml:space="preserve"> </w:t>
      </w:r>
      <w:r w:rsidRPr="001E7088">
        <w:rPr>
          <w:rFonts w:cs="Arial"/>
          <w:szCs w:val="22"/>
        </w:rPr>
        <w:t>All elements, fields, and values in the Reconsideration</w:t>
      </w:r>
      <w:r w:rsidR="00C130FB" w:rsidRPr="001E7088">
        <w:rPr>
          <w:rFonts w:cs="Arial"/>
          <w:szCs w:val="22"/>
        </w:rPr>
        <w:t>/Second Review</w:t>
      </w:r>
      <w:r w:rsidRPr="001E7088">
        <w:rPr>
          <w:rFonts w:cs="Arial"/>
          <w:szCs w:val="22"/>
        </w:rPr>
        <w:t xml:space="preserve"> bill transaction, except the Reconsideration</w:t>
      </w:r>
      <w:r w:rsidR="00C130FB" w:rsidRPr="001E7088">
        <w:rPr>
          <w:rFonts w:cs="Arial"/>
          <w:szCs w:val="22"/>
        </w:rPr>
        <w:t>/Second Review</w:t>
      </w:r>
      <w:r w:rsidRPr="001E7088">
        <w:rPr>
          <w:rFonts w:cs="Arial"/>
          <w:szCs w:val="22"/>
        </w:rPr>
        <w:t xml:space="preserve"> specific</w:t>
      </w:r>
      <w:r w:rsidRPr="009E4D2B">
        <w:rPr>
          <w:rFonts w:cs="Arial"/>
          <w:szCs w:val="22"/>
        </w:rPr>
        <w:t xml:space="preserve"> qualifiers</w:t>
      </w:r>
      <w:r>
        <w:rPr>
          <w:rFonts w:cs="Arial"/>
          <w:szCs w:val="22"/>
        </w:rPr>
        <w:t xml:space="preserve"> and</w:t>
      </w:r>
      <w:r w:rsidR="0065600D">
        <w:rPr>
          <w:rFonts w:cs="Arial"/>
          <w:szCs w:val="22"/>
        </w:rPr>
        <w:t xml:space="preserve"> </w:t>
      </w:r>
      <w:r w:rsidR="0065600D" w:rsidRPr="001E7088">
        <w:rPr>
          <w:rFonts w:cs="Arial"/>
          <w:szCs w:val="22"/>
        </w:rPr>
        <w:t>Claim Supplemental Information</w:t>
      </w:r>
      <w:r w:rsidRPr="001E7088">
        <w:rPr>
          <w:rFonts w:cs="Arial"/>
          <w:szCs w:val="22"/>
        </w:rPr>
        <w:t xml:space="preserve"> </w:t>
      </w:r>
      <w:proofErr w:type="spellStart"/>
      <w:r w:rsidRPr="001E7088">
        <w:rPr>
          <w:rFonts w:cs="Arial"/>
          <w:szCs w:val="22"/>
        </w:rPr>
        <w:t>PWK</w:t>
      </w:r>
      <w:proofErr w:type="spellEnd"/>
      <w:r w:rsidRPr="001E7088">
        <w:rPr>
          <w:rFonts w:cs="Arial"/>
          <w:szCs w:val="22"/>
        </w:rPr>
        <w:t xml:space="preserve"> </w:t>
      </w:r>
      <w:r w:rsidR="0065600D" w:rsidRPr="001E7088">
        <w:rPr>
          <w:rFonts w:cs="Arial"/>
          <w:szCs w:val="22"/>
        </w:rPr>
        <w:t>s</w:t>
      </w:r>
      <w:r w:rsidRPr="001E7088">
        <w:rPr>
          <w:rFonts w:cs="Arial"/>
          <w:szCs w:val="22"/>
        </w:rPr>
        <w:t>egment, must be the same as the original bill transaction</w:t>
      </w:r>
      <w:r w:rsidR="001E7088" w:rsidRPr="001E7088">
        <w:rPr>
          <w:rFonts w:cs="Arial"/>
          <w:szCs w:val="22"/>
        </w:rPr>
        <w:t>.</w:t>
      </w:r>
    </w:p>
    <w:p w14:paraId="7591068D" w14:textId="77777777" w:rsidR="004C6341" w:rsidRPr="005A5213" w:rsidRDefault="004C6341" w:rsidP="004C6341">
      <w:pPr>
        <w:tabs>
          <w:tab w:val="left" w:pos="-1440"/>
          <w:tab w:val="left" w:pos="360"/>
        </w:tabs>
        <w:spacing w:before="0"/>
        <w:rPr>
          <w:i/>
          <w:szCs w:val="22"/>
        </w:rPr>
      </w:pPr>
      <w:r w:rsidRPr="00D409AF">
        <w:rPr>
          <w:rFonts w:cs="Arial"/>
          <w:szCs w:val="22"/>
        </w:rPr>
        <w:t>Corresponding documentation related to appeals/reconsideration</w:t>
      </w:r>
      <w:r w:rsidR="00C130FB">
        <w:rPr>
          <w:rFonts w:cs="Arial"/>
          <w:szCs w:val="22"/>
          <w:u w:val="single"/>
        </w:rPr>
        <w:t>/</w:t>
      </w:r>
      <w:r w:rsidR="00C130FB" w:rsidRPr="00E74D29">
        <w:rPr>
          <w:rFonts w:cs="Arial"/>
          <w:szCs w:val="22"/>
        </w:rPr>
        <w:t>second review</w:t>
      </w:r>
      <w:r w:rsidRPr="00E74D29">
        <w:rPr>
          <w:rFonts w:cs="Arial"/>
          <w:szCs w:val="22"/>
        </w:rPr>
        <w:t xml:space="preserve"> is required in accordance with the California rules for initial bill submission</w:t>
      </w:r>
      <w:r w:rsidRPr="00E74D29">
        <w:rPr>
          <w:szCs w:val="22"/>
        </w:rPr>
        <w:t xml:space="preserve">. The </w:t>
      </w:r>
      <w:proofErr w:type="spellStart"/>
      <w:r w:rsidRPr="00E74D29">
        <w:rPr>
          <w:szCs w:val="22"/>
        </w:rPr>
        <w:t>PWK</w:t>
      </w:r>
      <w:proofErr w:type="spellEnd"/>
      <w:r w:rsidRPr="00E74D29">
        <w:rPr>
          <w:szCs w:val="22"/>
        </w:rPr>
        <w:t xml:space="preserve"> Segment (Claim Supplemental Information) is required</w:t>
      </w:r>
      <w:r w:rsidRPr="00E74D29">
        <w:rPr>
          <w:bCs/>
          <w:szCs w:val="22"/>
        </w:rPr>
        <w:t xml:space="preserve"> to be properly annotated when submitting an attachment related to an appeal/reconsideration</w:t>
      </w:r>
      <w:r w:rsidR="00BD517F" w:rsidRPr="00E74D29">
        <w:rPr>
          <w:bCs/>
          <w:szCs w:val="22"/>
        </w:rPr>
        <w:t>/request for second review</w:t>
      </w:r>
      <w:r w:rsidRPr="00E74D29">
        <w:rPr>
          <w:bCs/>
          <w:szCs w:val="22"/>
        </w:rPr>
        <w:t>.</w:t>
      </w:r>
    </w:p>
    <w:p w14:paraId="57B53726" w14:textId="77777777" w:rsidR="004C6341" w:rsidRPr="00E74D29" w:rsidRDefault="004C6341" w:rsidP="004C6341">
      <w:pPr>
        <w:rPr>
          <w:rFonts w:cs="Arial"/>
          <w:szCs w:val="22"/>
        </w:rPr>
      </w:pPr>
      <w:r w:rsidRPr="00C14178">
        <w:rPr>
          <w:rFonts w:cs="Arial"/>
          <w:szCs w:val="22"/>
        </w:rPr>
        <w:t xml:space="preserve">The ASC </w:t>
      </w:r>
      <w:proofErr w:type="spellStart"/>
      <w:r w:rsidRPr="00C14178">
        <w:rPr>
          <w:rFonts w:cs="Arial"/>
          <w:szCs w:val="22"/>
        </w:rPr>
        <w:t>X12</w:t>
      </w:r>
      <w:proofErr w:type="spellEnd"/>
      <w:r w:rsidRPr="00C14178">
        <w:rPr>
          <w:rFonts w:cs="Arial"/>
          <w:szCs w:val="22"/>
        </w:rPr>
        <w:t xml:space="preserve"> </w:t>
      </w:r>
      <w:r w:rsidR="002D58C3" w:rsidRPr="00C14178">
        <w:rPr>
          <w:rFonts w:cs="Arial"/>
          <w:szCs w:val="22"/>
        </w:rPr>
        <w:t xml:space="preserve">Technical Reports </w:t>
      </w:r>
      <w:r w:rsidR="00057EFF" w:rsidRPr="00C14178">
        <w:rPr>
          <w:rFonts w:cs="Arial"/>
          <w:szCs w:val="22"/>
        </w:rPr>
        <w:t xml:space="preserve">Type 3 </w:t>
      </w:r>
      <w:r w:rsidRPr="00C14178">
        <w:rPr>
          <w:rFonts w:cs="Arial"/>
          <w:szCs w:val="22"/>
        </w:rPr>
        <w:t xml:space="preserve">and the California Division of Workers’ Compensation </w:t>
      </w:r>
      <w:r w:rsidR="002D58C3" w:rsidRPr="00C14178">
        <w:rPr>
          <w:rFonts w:cs="Arial"/>
          <w:szCs w:val="22"/>
        </w:rPr>
        <w:t xml:space="preserve">strongly recommend </w:t>
      </w:r>
      <w:r w:rsidRPr="00C14178">
        <w:rPr>
          <w:rFonts w:cs="Arial"/>
          <w:szCs w:val="22"/>
        </w:rPr>
        <w:t xml:space="preserve">that the value passed in </w:t>
      </w:r>
      <w:proofErr w:type="spellStart"/>
      <w:r w:rsidRPr="00C14178">
        <w:rPr>
          <w:rFonts w:cs="Arial"/>
          <w:szCs w:val="22"/>
        </w:rPr>
        <w:t>CLM01</w:t>
      </w:r>
      <w:proofErr w:type="spellEnd"/>
      <w:r w:rsidR="00CB7C23" w:rsidRPr="00C14178">
        <w:rPr>
          <w:rFonts w:cs="Arial"/>
          <w:szCs w:val="22"/>
        </w:rPr>
        <w:t xml:space="preserve"> (Claim Submitter Identifier)</w:t>
      </w:r>
      <w:r w:rsidRPr="00C14178">
        <w:rPr>
          <w:rFonts w:cs="Arial"/>
          <w:szCs w:val="22"/>
        </w:rPr>
        <w:t xml:space="preserve"> represents a unique identification number specific to the bill transaction</w:t>
      </w:r>
      <w:r w:rsidR="00C14178" w:rsidRPr="00C14178">
        <w:rPr>
          <w:rFonts w:cs="Arial"/>
          <w:szCs w:val="22"/>
        </w:rPr>
        <w:t xml:space="preserve">. </w:t>
      </w:r>
      <w:r w:rsidRPr="00C14178">
        <w:rPr>
          <w:rFonts w:cs="Arial"/>
          <w:szCs w:val="22"/>
        </w:rPr>
        <w:t xml:space="preserve">The California Division of Workers’ Compensation implementation links the original bill (parent) to the subsequent bill transaction through the use of the </w:t>
      </w:r>
      <w:r w:rsidR="00057EFF" w:rsidRPr="00C14178">
        <w:rPr>
          <w:rFonts w:cs="Arial"/>
          <w:szCs w:val="22"/>
        </w:rPr>
        <w:t>p</w:t>
      </w:r>
      <w:r w:rsidRPr="00C14178">
        <w:rPr>
          <w:rFonts w:cs="Arial"/>
          <w:szCs w:val="22"/>
        </w:rPr>
        <w:t xml:space="preserve">rovider </w:t>
      </w:r>
      <w:r w:rsidR="00057EFF" w:rsidRPr="00C14178">
        <w:rPr>
          <w:rFonts w:cs="Arial"/>
          <w:szCs w:val="22"/>
        </w:rPr>
        <w:t>u</w:t>
      </w:r>
      <w:r w:rsidRPr="00C14178">
        <w:rPr>
          <w:rFonts w:cs="Arial"/>
          <w:szCs w:val="22"/>
        </w:rPr>
        <w:t xml:space="preserve">nique </w:t>
      </w:r>
      <w:r w:rsidR="00D66F11">
        <w:rPr>
          <w:rFonts w:cs="Arial"/>
          <w:szCs w:val="22"/>
        </w:rPr>
        <w:t>-+</w:t>
      </w:r>
      <w:r w:rsidR="00C12AB7" w:rsidRPr="00C14178">
        <w:rPr>
          <w:rFonts w:cs="Arial"/>
          <w:szCs w:val="22"/>
        </w:rPr>
        <w:t xml:space="preserve">Claim Submitter </w:t>
      </w:r>
      <w:r w:rsidRPr="00C14178">
        <w:rPr>
          <w:rFonts w:cs="Arial"/>
          <w:szCs w:val="22"/>
        </w:rPr>
        <w:t>Identification Number (</w:t>
      </w:r>
      <w:proofErr w:type="spellStart"/>
      <w:r w:rsidRPr="00C14178">
        <w:rPr>
          <w:rFonts w:cs="Arial"/>
          <w:szCs w:val="22"/>
        </w:rPr>
        <w:t>CLM01</w:t>
      </w:r>
      <w:proofErr w:type="spellEnd"/>
      <w:r w:rsidRPr="00C14178">
        <w:rPr>
          <w:rFonts w:cs="Arial"/>
          <w:szCs w:val="22"/>
        </w:rPr>
        <w:t>).</w:t>
      </w:r>
      <w:r w:rsidR="00127219">
        <w:rPr>
          <w:rFonts w:cs="Arial"/>
          <w:szCs w:val="22"/>
        </w:rPr>
        <w:t xml:space="preserve"> </w:t>
      </w:r>
      <w:r w:rsidRPr="00C14178">
        <w:rPr>
          <w:rFonts w:cs="Arial"/>
          <w:szCs w:val="22"/>
        </w:rPr>
        <w:t xml:space="preserve">The intent is to </w:t>
      </w:r>
      <w:r w:rsidRPr="00E74D29">
        <w:rPr>
          <w:rFonts w:cs="Arial"/>
          <w:szCs w:val="22"/>
        </w:rPr>
        <w:t xml:space="preserve">link </w:t>
      </w:r>
      <w:r w:rsidR="002035F4" w:rsidRPr="00E74D29">
        <w:rPr>
          <w:rFonts w:cs="Arial"/>
          <w:szCs w:val="22"/>
        </w:rPr>
        <w:t xml:space="preserve">an appeal/reconsideration/request for second review </w:t>
      </w:r>
      <w:r w:rsidRPr="00E74D29">
        <w:rPr>
          <w:rFonts w:cs="Arial"/>
          <w:szCs w:val="22"/>
        </w:rPr>
        <w:t>to a single original parent bill transaction.</w:t>
      </w:r>
    </w:p>
    <w:p w14:paraId="5E11843F" w14:textId="77777777" w:rsidR="004C6341" w:rsidRDefault="004C6341" w:rsidP="00D96345">
      <w:pPr>
        <w:pStyle w:val="Normalf"/>
      </w:pPr>
      <w:r w:rsidRPr="009E4D2B">
        <w:t xml:space="preserve">The </w:t>
      </w:r>
      <w:r w:rsidRPr="00C14178">
        <w:t xml:space="preserve">ASC </w:t>
      </w:r>
      <w:proofErr w:type="spellStart"/>
      <w:r w:rsidRPr="00C14178">
        <w:t>X12</w:t>
      </w:r>
      <w:proofErr w:type="spellEnd"/>
      <w:r w:rsidRPr="00673275">
        <w:rPr>
          <w:i/>
        </w:rPr>
        <w:t xml:space="preserve"> </w:t>
      </w:r>
      <w:r w:rsidR="00504EBF" w:rsidRPr="00C14178">
        <w:t xml:space="preserve">Technical Reports </w:t>
      </w:r>
      <w:r w:rsidR="00C12AB7" w:rsidRPr="00C14178">
        <w:t xml:space="preserve">Type 3 </w:t>
      </w:r>
      <w:r w:rsidRPr="00C14178">
        <w:t xml:space="preserve">include a Reference Identification Number </w:t>
      </w:r>
      <w:r w:rsidR="00E4265B" w:rsidRPr="00E74D29">
        <w:t>REF s</w:t>
      </w:r>
      <w:r w:rsidRPr="00E4265B">
        <w:t>egment</w:t>
      </w:r>
      <w:r w:rsidRPr="00C14178">
        <w:t xml:space="preserve"> in Loop 2300 Claim Information that represents </w:t>
      </w:r>
      <w:r w:rsidR="006C20F4" w:rsidRPr="00C14178">
        <w:t>the Payer Claim Control</w:t>
      </w:r>
      <w:r w:rsidR="00C133D7" w:rsidRPr="00C14178">
        <w:t xml:space="preserve"> </w:t>
      </w:r>
      <w:r w:rsidRPr="00C14178">
        <w:t>Number</w:t>
      </w:r>
      <w:r w:rsidRPr="009E4D2B">
        <w:t xml:space="preserve"> which </w:t>
      </w:r>
      <w:r>
        <w:t>is the</w:t>
      </w:r>
      <w:r w:rsidRPr="009E4D2B">
        <w:t xml:space="preserve"> </w:t>
      </w:r>
      <w:r>
        <w:t>claims administrator</w:t>
      </w:r>
      <w:r w:rsidRPr="009E4D2B">
        <w:t xml:space="preserve"> generated unique tran</w:t>
      </w:r>
      <w:r>
        <w:t>saction identification number.</w:t>
      </w:r>
      <w:r w:rsidR="00127219">
        <w:t xml:space="preserve"> </w:t>
      </w:r>
      <w:r>
        <w:t xml:space="preserve">This number needs to be included on resubmitted bills to ensure that the </w:t>
      </w:r>
      <w:r w:rsidR="006831BD">
        <w:t>payer</w:t>
      </w:r>
      <w:r>
        <w:t xml:space="preserve"> can match the resubmission request with its original processing action.</w:t>
      </w:r>
    </w:p>
    <w:tbl>
      <w:tblPr>
        <w:tblStyle w:val="TableGrid"/>
        <w:tblW w:w="0" w:type="auto"/>
        <w:tblLook w:val="01E0" w:firstRow="1" w:lastRow="1" w:firstColumn="1" w:lastColumn="1" w:noHBand="0" w:noVBand="0"/>
        <w:tblCaption w:val="Appeal/ Reconsideration/ Request for Second Review Bill Transaction"/>
      </w:tblPr>
      <w:tblGrid>
        <w:gridCol w:w="8730"/>
      </w:tblGrid>
      <w:tr w:rsidR="004C6341" w:rsidRPr="00D409AF" w14:paraId="074CD8ED" w14:textId="77777777" w:rsidTr="00593AA0">
        <w:trPr>
          <w:tblHeader/>
        </w:trPr>
        <w:tc>
          <w:tcPr>
            <w:tcW w:w="8730" w:type="dxa"/>
            <w:shd w:val="clear" w:color="auto" w:fill="D0FCFC"/>
          </w:tcPr>
          <w:p w14:paraId="610B3DC0" w14:textId="77777777" w:rsidR="004C6341" w:rsidRPr="00D409AF" w:rsidRDefault="004C6341" w:rsidP="007F512E">
            <w:pPr>
              <w:jc w:val="center"/>
              <w:rPr>
                <w:rFonts w:cs="Arial"/>
                <w:b/>
              </w:rPr>
            </w:pPr>
            <w:r w:rsidRPr="00D409AF">
              <w:rPr>
                <w:rFonts w:cs="Arial"/>
                <w:b/>
                <w:szCs w:val="22"/>
              </w:rPr>
              <w:t>Appeal/ Reconsideration</w:t>
            </w:r>
            <w:r w:rsidR="0021766B" w:rsidRPr="00256265">
              <w:rPr>
                <w:rFonts w:cs="Arial"/>
                <w:b/>
                <w:szCs w:val="22"/>
              </w:rPr>
              <w:t>/ Request for Second Review</w:t>
            </w:r>
            <w:r w:rsidRPr="00D409AF">
              <w:rPr>
                <w:rFonts w:cs="Arial"/>
                <w:b/>
                <w:szCs w:val="22"/>
              </w:rPr>
              <w:t xml:space="preserve"> Bill Transaction</w:t>
            </w:r>
          </w:p>
        </w:tc>
      </w:tr>
      <w:tr w:rsidR="004C6341" w:rsidRPr="00D409AF" w14:paraId="346BC01A" w14:textId="77777777" w:rsidTr="00593AA0">
        <w:trPr>
          <w:trHeight w:val="1970"/>
          <w:tblHeader/>
        </w:trPr>
        <w:tc>
          <w:tcPr>
            <w:tcW w:w="8730" w:type="dxa"/>
          </w:tcPr>
          <w:p w14:paraId="2A2ABE56" w14:textId="77777777" w:rsidR="004C6341" w:rsidRPr="00D409AF" w:rsidRDefault="004C6341" w:rsidP="007F512E">
            <w:pPr>
              <w:numPr>
                <w:ilvl w:val="0"/>
                <w:numId w:val="4"/>
              </w:numPr>
              <w:jc w:val="both"/>
              <w:rPr>
                <w:rFonts w:cs="Arial"/>
              </w:rPr>
            </w:pPr>
            <w:proofErr w:type="spellStart"/>
            <w:r w:rsidRPr="00D409AF">
              <w:rPr>
                <w:rFonts w:cs="Arial"/>
                <w:szCs w:val="22"/>
              </w:rPr>
              <w:t>CLM05</w:t>
            </w:r>
            <w:proofErr w:type="spellEnd"/>
            <w:r w:rsidRPr="00D409AF">
              <w:rPr>
                <w:rFonts w:cs="Arial"/>
                <w:szCs w:val="22"/>
              </w:rPr>
              <w:t>-3 = 7;</w:t>
            </w:r>
          </w:p>
          <w:p w14:paraId="44D4B299" w14:textId="77777777" w:rsidR="00171237" w:rsidRPr="00E74D29" w:rsidRDefault="004C6341" w:rsidP="00171237">
            <w:pPr>
              <w:numPr>
                <w:ilvl w:val="0"/>
                <w:numId w:val="4"/>
              </w:numPr>
              <w:tabs>
                <w:tab w:val="clear" w:pos="720"/>
              </w:tabs>
              <w:rPr>
                <w:rFonts w:cs="Arial"/>
              </w:rPr>
            </w:pPr>
            <w:r w:rsidRPr="00D409AF">
              <w:rPr>
                <w:rFonts w:cs="Arial"/>
                <w:szCs w:val="22"/>
              </w:rPr>
              <w:t>Condition codes in HI are populated with a condition code qualifier ‘BG’ and one of the following codes values must be present:</w:t>
            </w:r>
            <w:r w:rsidRPr="00D409AF">
              <w:rPr>
                <w:rFonts w:cs="Arial"/>
                <w:szCs w:val="22"/>
              </w:rPr>
              <w:br/>
              <w:t xml:space="preserve"> </w:t>
            </w:r>
            <w:proofErr w:type="spellStart"/>
            <w:r w:rsidRPr="00D409AF">
              <w:rPr>
                <w:rFonts w:cs="Arial"/>
                <w:szCs w:val="22"/>
              </w:rPr>
              <w:t>W3</w:t>
            </w:r>
            <w:proofErr w:type="spellEnd"/>
            <w:r w:rsidRPr="00D409AF">
              <w:rPr>
                <w:rFonts w:cs="Arial"/>
                <w:szCs w:val="22"/>
              </w:rPr>
              <w:t xml:space="preserve"> =1</w:t>
            </w:r>
            <w:r w:rsidRPr="00D409AF">
              <w:rPr>
                <w:rFonts w:cs="Arial"/>
                <w:szCs w:val="22"/>
                <w:vertAlign w:val="superscript"/>
              </w:rPr>
              <w:t>st</w:t>
            </w:r>
            <w:r w:rsidRPr="00D409AF">
              <w:rPr>
                <w:rFonts w:cs="Arial"/>
                <w:szCs w:val="22"/>
              </w:rPr>
              <w:t xml:space="preserve"> Level Appeal </w:t>
            </w:r>
            <w:r w:rsidRPr="009C5753">
              <w:rPr>
                <w:rFonts w:cs="Arial"/>
                <w:szCs w:val="22"/>
              </w:rPr>
              <w:t>(</w:t>
            </w:r>
            <w:r w:rsidRPr="00C8323A">
              <w:rPr>
                <w:rFonts w:cs="Arial"/>
                <w:sz w:val="18"/>
                <w:szCs w:val="18"/>
              </w:rPr>
              <w:t xml:space="preserve">Request for reconsideration or appeal with the </w:t>
            </w:r>
            <w:r w:rsidRPr="00C14178">
              <w:rPr>
                <w:rFonts w:cs="Arial"/>
                <w:sz w:val="18"/>
                <w:szCs w:val="18"/>
              </w:rPr>
              <w:t>claim</w:t>
            </w:r>
            <w:r w:rsidR="00450286" w:rsidRPr="00C14178">
              <w:rPr>
                <w:rFonts w:cs="Arial"/>
                <w:sz w:val="18"/>
                <w:szCs w:val="18"/>
              </w:rPr>
              <w:t>s</w:t>
            </w:r>
            <w:r w:rsidRPr="00C14178">
              <w:rPr>
                <w:rFonts w:cs="Arial"/>
                <w:sz w:val="18"/>
                <w:szCs w:val="18"/>
              </w:rPr>
              <w:t xml:space="preserve"> administrator</w:t>
            </w:r>
            <w:r w:rsidR="009C5753" w:rsidRPr="00E74D29">
              <w:rPr>
                <w:rFonts w:cs="Arial"/>
                <w:sz w:val="18"/>
                <w:szCs w:val="18"/>
              </w:rPr>
              <w:t>: Request</w:t>
            </w:r>
          </w:p>
          <w:p w14:paraId="2ED46AC1" w14:textId="77777777" w:rsidR="004C6341" w:rsidRPr="00E74D29" w:rsidRDefault="009C5753" w:rsidP="00D96345">
            <w:pPr>
              <w:ind w:left="720" w:firstLine="612"/>
              <w:rPr>
                <w:rFonts w:cs="Arial"/>
              </w:rPr>
            </w:pPr>
            <w:r w:rsidRPr="00E74D29">
              <w:rPr>
                <w:rFonts w:cs="Arial"/>
                <w:sz w:val="18"/>
                <w:szCs w:val="18"/>
              </w:rPr>
              <w:t>for Second Review</w:t>
            </w:r>
            <w:r w:rsidR="00E74D29">
              <w:rPr>
                <w:rFonts w:cs="Arial"/>
                <w:szCs w:val="22"/>
              </w:rPr>
              <w:t>)</w:t>
            </w:r>
          </w:p>
          <w:p w14:paraId="2610396B" w14:textId="77777777" w:rsidR="00171237" w:rsidRDefault="004C6341" w:rsidP="00D96345">
            <w:pPr>
              <w:tabs>
                <w:tab w:val="left" w:pos="1273"/>
              </w:tabs>
              <w:ind w:firstLine="702"/>
              <w:rPr>
                <w:rFonts w:cs="Arial"/>
                <w:sz w:val="18"/>
                <w:szCs w:val="18"/>
              </w:rPr>
            </w:pPr>
            <w:proofErr w:type="spellStart"/>
            <w:r w:rsidRPr="00D409AF">
              <w:rPr>
                <w:rFonts w:cs="Arial"/>
                <w:szCs w:val="22"/>
              </w:rPr>
              <w:t>W4</w:t>
            </w:r>
            <w:proofErr w:type="spellEnd"/>
            <w:r w:rsidRPr="00D409AF">
              <w:rPr>
                <w:rFonts w:cs="Arial"/>
                <w:szCs w:val="22"/>
              </w:rPr>
              <w:t>= 2</w:t>
            </w:r>
            <w:r w:rsidRPr="00D409AF">
              <w:rPr>
                <w:rFonts w:cs="Arial"/>
                <w:szCs w:val="22"/>
                <w:vertAlign w:val="superscript"/>
              </w:rPr>
              <w:t>nd</w:t>
            </w:r>
            <w:r w:rsidRPr="00D409AF">
              <w:rPr>
                <w:rFonts w:cs="Arial"/>
                <w:szCs w:val="22"/>
              </w:rPr>
              <w:t xml:space="preserve"> Level Appeal (</w:t>
            </w:r>
            <w:r w:rsidR="00E74D29">
              <w:rPr>
                <w:rFonts w:cs="Arial"/>
                <w:sz w:val="18"/>
                <w:szCs w:val="18"/>
              </w:rPr>
              <w:t>Resubmitted after receipt of a</w:t>
            </w:r>
            <w:r>
              <w:rPr>
                <w:rFonts w:cs="Arial"/>
                <w:sz w:val="18"/>
                <w:szCs w:val="18"/>
              </w:rPr>
              <w:t xml:space="preserve"> </w:t>
            </w:r>
            <w:r w:rsidR="00171237" w:rsidRPr="00E74D29">
              <w:rPr>
                <w:rFonts w:cs="Arial"/>
                <w:sz w:val="18"/>
                <w:szCs w:val="18"/>
              </w:rPr>
              <w:t xml:space="preserve">jurisdictional </w:t>
            </w:r>
            <w:r w:rsidRPr="00E74D29">
              <w:rPr>
                <w:rFonts w:cs="Arial"/>
                <w:sz w:val="18"/>
                <w:szCs w:val="18"/>
              </w:rPr>
              <w:t>decision</w:t>
            </w:r>
            <w:r>
              <w:rPr>
                <w:rFonts w:cs="Arial"/>
                <w:sz w:val="18"/>
                <w:szCs w:val="18"/>
              </w:rPr>
              <w:t xml:space="preserve"> and order </w:t>
            </w:r>
            <w:r w:rsidRPr="00C8323A">
              <w:rPr>
                <w:rFonts w:cs="Arial"/>
                <w:sz w:val="18"/>
                <w:szCs w:val="18"/>
              </w:rPr>
              <w:t>,</w:t>
            </w:r>
          </w:p>
          <w:p w14:paraId="57778667" w14:textId="77777777" w:rsidR="004C6341" w:rsidRPr="00D409AF" w:rsidRDefault="004C6341" w:rsidP="00D96345">
            <w:pPr>
              <w:tabs>
                <w:tab w:val="left" w:pos="1273"/>
              </w:tabs>
              <w:ind w:firstLine="1332"/>
              <w:rPr>
                <w:rFonts w:cs="Arial"/>
              </w:rPr>
            </w:pPr>
            <w:r w:rsidRPr="00C8323A">
              <w:rPr>
                <w:rFonts w:cs="Arial"/>
                <w:sz w:val="18"/>
                <w:szCs w:val="18"/>
              </w:rPr>
              <w:t>typically from</w:t>
            </w:r>
            <w:r w:rsidR="00127219">
              <w:rPr>
                <w:rFonts w:cs="Arial"/>
                <w:sz w:val="18"/>
                <w:szCs w:val="18"/>
              </w:rPr>
              <w:t xml:space="preserve"> </w:t>
            </w:r>
            <w:r w:rsidRPr="00C8323A">
              <w:rPr>
                <w:rFonts w:cs="Arial"/>
                <w:sz w:val="18"/>
                <w:szCs w:val="18"/>
              </w:rPr>
              <w:t>Medical Fee Dispute resolution</w:t>
            </w:r>
            <w:r>
              <w:rPr>
                <w:rFonts w:cs="Arial"/>
                <w:sz w:val="18"/>
                <w:szCs w:val="18"/>
              </w:rPr>
              <w:t>)</w:t>
            </w:r>
          </w:p>
          <w:p w14:paraId="1F6BF0AA" w14:textId="77777777" w:rsidR="004C6341" w:rsidRPr="00D409AF" w:rsidRDefault="004C6341" w:rsidP="00D96345">
            <w:pPr>
              <w:ind w:firstLine="702"/>
              <w:rPr>
                <w:rFonts w:cs="Arial"/>
              </w:rPr>
            </w:pPr>
            <w:proofErr w:type="spellStart"/>
            <w:r w:rsidRPr="00D409AF">
              <w:rPr>
                <w:rFonts w:cs="Arial"/>
                <w:szCs w:val="22"/>
              </w:rPr>
              <w:t>W5</w:t>
            </w:r>
            <w:proofErr w:type="spellEnd"/>
            <w:r w:rsidRPr="00D409AF">
              <w:rPr>
                <w:rFonts w:cs="Arial"/>
                <w:szCs w:val="22"/>
              </w:rPr>
              <w:t>= 3</w:t>
            </w:r>
            <w:r w:rsidRPr="00D409AF">
              <w:rPr>
                <w:rFonts w:cs="Arial"/>
                <w:szCs w:val="22"/>
                <w:vertAlign w:val="superscript"/>
              </w:rPr>
              <w:t>rd</w:t>
            </w:r>
            <w:r w:rsidRPr="00D409AF">
              <w:rPr>
                <w:rFonts w:cs="Arial"/>
                <w:szCs w:val="22"/>
              </w:rPr>
              <w:t xml:space="preserve"> Level Appeal (</w:t>
            </w:r>
            <w:r w:rsidRPr="00C8323A">
              <w:rPr>
                <w:rFonts w:cs="Arial"/>
                <w:sz w:val="18"/>
                <w:szCs w:val="18"/>
              </w:rPr>
              <w:t>Resubmitted after receipt of a hearing or other judicial decision and order</w:t>
            </w:r>
            <w:r w:rsidRPr="00D409AF">
              <w:rPr>
                <w:rFonts w:cs="Arial"/>
                <w:szCs w:val="22"/>
              </w:rPr>
              <w:t xml:space="preserve">) </w:t>
            </w:r>
          </w:p>
          <w:p w14:paraId="0AFC7C08" w14:textId="77777777" w:rsidR="004C6341" w:rsidRPr="00C14178" w:rsidRDefault="004C6341" w:rsidP="007F512E">
            <w:pPr>
              <w:numPr>
                <w:ilvl w:val="0"/>
                <w:numId w:val="4"/>
              </w:numPr>
              <w:jc w:val="both"/>
              <w:rPr>
                <w:rFonts w:cs="Arial"/>
              </w:rPr>
            </w:pPr>
            <w:smartTag w:uri="urn:schemas-microsoft-com:office:smarttags" w:element="stockticker">
              <w:r w:rsidRPr="00D409AF">
                <w:rPr>
                  <w:rFonts w:cs="Arial"/>
                  <w:szCs w:val="22"/>
                </w:rPr>
                <w:t>REF</w:t>
              </w:r>
            </w:smartTag>
            <w:r w:rsidRPr="00D409AF">
              <w:rPr>
                <w:rFonts w:cs="Arial"/>
                <w:szCs w:val="22"/>
              </w:rPr>
              <w:t>*</w:t>
            </w:r>
            <w:proofErr w:type="spellStart"/>
            <w:r w:rsidRPr="00D409AF">
              <w:rPr>
                <w:rFonts w:cs="Arial"/>
                <w:szCs w:val="22"/>
              </w:rPr>
              <w:t>F8</w:t>
            </w:r>
            <w:proofErr w:type="spellEnd"/>
            <w:r w:rsidRPr="00D409AF">
              <w:rPr>
                <w:rFonts w:cs="Arial"/>
                <w:szCs w:val="22"/>
              </w:rPr>
              <w:t xml:space="preserve"> includes the claim </w:t>
            </w:r>
            <w:r w:rsidRPr="00C14178">
              <w:rPr>
                <w:rFonts w:cs="Arial"/>
                <w:szCs w:val="22"/>
              </w:rPr>
              <w:t xml:space="preserve">administrators </w:t>
            </w:r>
            <w:r w:rsidR="005F3383" w:rsidRPr="00C14178">
              <w:rPr>
                <w:rFonts w:cs="Arial"/>
                <w:szCs w:val="22"/>
              </w:rPr>
              <w:t>Payer Claim Control</w:t>
            </w:r>
            <w:r w:rsidRPr="00C14178">
              <w:rPr>
                <w:rFonts w:cs="Arial"/>
                <w:szCs w:val="22"/>
              </w:rPr>
              <w:t xml:space="preserve"> Number, if assigned by the </w:t>
            </w:r>
            <w:r w:rsidR="006831BD">
              <w:rPr>
                <w:rFonts w:cs="Arial"/>
                <w:szCs w:val="22"/>
              </w:rPr>
              <w:t>payer</w:t>
            </w:r>
            <w:r w:rsidRPr="00C14178">
              <w:rPr>
                <w:rFonts w:cs="Arial"/>
                <w:szCs w:val="22"/>
              </w:rPr>
              <w:t>.</w:t>
            </w:r>
          </w:p>
          <w:p w14:paraId="132F0352" w14:textId="77777777" w:rsidR="004C6341" w:rsidRPr="00D409AF" w:rsidRDefault="004C6341" w:rsidP="007F512E">
            <w:pPr>
              <w:numPr>
                <w:ilvl w:val="0"/>
                <w:numId w:val="4"/>
              </w:numPr>
              <w:tabs>
                <w:tab w:val="left" w:pos="-1440"/>
                <w:tab w:val="left" w:pos="360"/>
              </w:tabs>
              <w:spacing w:before="0"/>
            </w:pPr>
            <w:r w:rsidRPr="00C14178">
              <w:rPr>
                <w:szCs w:val="22"/>
              </w:rPr>
              <w:t>The appeal/reconsideration</w:t>
            </w:r>
            <w:r w:rsidR="0021766B" w:rsidRPr="00E74D29">
              <w:rPr>
                <w:szCs w:val="22"/>
              </w:rPr>
              <w:t>/request for second review</w:t>
            </w:r>
            <w:r w:rsidRPr="00C14178">
              <w:rPr>
                <w:szCs w:val="22"/>
              </w:rPr>
              <w:t xml:space="preserve"> bill must be identical to the original bill, with the exception of the added Condition Code, </w:t>
            </w:r>
            <w:r w:rsidR="006D58A0" w:rsidRPr="00C14178">
              <w:rPr>
                <w:szCs w:val="22"/>
              </w:rPr>
              <w:t xml:space="preserve">Payer Claim Control </w:t>
            </w:r>
            <w:r w:rsidRPr="00C14178">
              <w:rPr>
                <w:szCs w:val="22"/>
              </w:rPr>
              <w:t>Number and the Claim Frequency Type Code. No new dates of service or itemized services</w:t>
            </w:r>
            <w:r w:rsidRPr="00D409AF">
              <w:rPr>
                <w:szCs w:val="22"/>
              </w:rPr>
              <w:t xml:space="preserve"> may be included.</w:t>
            </w:r>
          </w:p>
          <w:p w14:paraId="0D9F0E0D" w14:textId="77777777" w:rsidR="004C6341" w:rsidRPr="00D409AF" w:rsidRDefault="004C6341" w:rsidP="007F512E">
            <w:pPr>
              <w:numPr>
                <w:ilvl w:val="0"/>
                <w:numId w:val="4"/>
              </w:numPr>
              <w:tabs>
                <w:tab w:val="left" w:pos="-1440"/>
                <w:tab w:val="left" w:pos="360"/>
              </w:tabs>
              <w:spacing w:before="0"/>
            </w:pPr>
            <w:r w:rsidRPr="00D409AF">
              <w:rPr>
                <w:szCs w:val="22"/>
              </w:rPr>
              <w:t>Supporting Documentation is required.</w:t>
            </w:r>
          </w:p>
          <w:p w14:paraId="29EAB11C" w14:textId="77777777" w:rsidR="004C6341" w:rsidRPr="00D409AF" w:rsidRDefault="004C6341" w:rsidP="007F512E">
            <w:pPr>
              <w:numPr>
                <w:ilvl w:val="0"/>
                <w:numId w:val="4"/>
              </w:numPr>
              <w:tabs>
                <w:tab w:val="left" w:pos="-1440"/>
                <w:tab w:val="left" w:pos="360"/>
              </w:tabs>
              <w:spacing w:before="0"/>
            </w:pPr>
            <w:r w:rsidRPr="00D409AF">
              <w:rPr>
                <w:szCs w:val="22"/>
              </w:rPr>
              <w:t xml:space="preserve">Loop 2300, </w:t>
            </w:r>
            <w:proofErr w:type="spellStart"/>
            <w:r w:rsidRPr="00D409AF">
              <w:rPr>
                <w:szCs w:val="22"/>
              </w:rPr>
              <w:t>PWK</w:t>
            </w:r>
            <w:proofErr w:type="spellEnd"/>
            <w:r w:rsidRPr="00D409AF">
              <w:rPr>
                <w:szCs w:val="22"/>
              </w:rPr>
              <w:t xml:space="preserve"> Segment must be properly annotated.</w:t>
            </w:r>
          </w:p>
          <w:p w14:paraId="2B995557" w14:textId="77777777" w:rsidR="004C6341" w:rsidRPr="00D409AF" w:rsidRDefault="004C6341" w:rsidP="007F512E">
            <w:pPr>
              <w:ind w:left="720"/>
              <w:rPr>
                <w:rFonts w:cs="Arial"/>
              </w:rPr>
            </w:pPr>
          </w:p>
        </w:tc>
      </w:tr>
    </w:tbl>
    <w:p w14:paraId="24B56297" w14:textId="77777777" w:rsidR="004C6341" w:rsidRPr="00E42858" w:rsidRDefault="004C6341" w:rsidP="0076642B">
      <w:pPr>
        <w:spacing w:after="240"/>
        <w:rPr>
          <w:rFonts w:cs="Arial"/>
          <w:szCs w:val="22"/>
        </w:rPr>
      </w:pPr>
      <w:r w:rsidRPr="00E42858">
        <w:rPr>
          <w:rFonts w:cs="Arial"/>
          <w:szCs w:val="22"/>
        </w:rPr>
        <w:t>The Claims Administrator may reject an appeal/reconsideration</w:t>
      </w:r>
      <w:r w:rsidR="009C5753" w:rsidRPr="007A4263">
        <w:rPr>
          <w:rFonts w:cs="Arial"/>
          <w:szCs w:val="22"/>
        </w:rPr>
        <w:t>/request for second review</w:t>
      </w:r>
      <w:r w:rsidRPr="00E42858">
        <w:rPr>
          <w:rFonts w:cs="Arial"/>
          <w:szCs w:val="22"/>
        </w:rPr>
        <w:t xml:space="preserve"> bill transaction if (1) the bill information does not match the corresponding original bill transaction, (2) the Claims Administrator does not have a corresponding accepted original transaction, (3) the original bill transaction has not been completed (no </w:t>
      </w:r>
      <w:r w:rsidRPr="00333940">
        <w:rPr>
          <w:rFonts w:cs="Arial"/>
          <w:szCs w:val="22"/>
        </w:rPr>
        <w:t xml:space="preserve">corresponding </w:t>
      </w:r>
      <w:proofErr w:type="spellStart"/>
      <w:r w:rsidRPr="00333940">
        <w:rPr>
          <w:szCs w:val="22"/>
        </w:rPr>
        <w:t>005010X221</w:t>
      </w:r>
      <w:r w:rsidR="00013EAE" w:rsidRPr="007A4263">
        <w:rPr>
          <w:szCs w:val="22"/>
        </w:rPr>
        <w:t>A1</w:t>
      </w:r>
      <w:proofErr w:type="spellEnd"/>
      <w:r w:rsidR="00504EBF" w:rsidRPr="00333940">
        <w:rPr>
          <w:szCs w:val="22"/>
        </w:rPr>
        <w:t xml:space="preserve"> Health Care P</w:t>
      </w:r>
      <w:r w:rsidRPr="00333940">
        <w:rPr>
          <w:rFonts w:cs="Arial"/>
          <w:szCs w:val="22"/>
        </w:rPr>
        <w:t>ayment/</w:t>
      </w:r>
      <w:r w:rsidR="00504EBF" w:rsidRPr="00333940">
        <w:rPr>
          <w:rFonts w:cs="Arial"/>
          <w:szCs w:val="22"/>
        </w:rPr>
        <w:t>A</w:t>
      </w:r>
      <w:r w:rsidRPr="00333940">
        <w:rPr>
          <w:rFonts w:cs="Arial"/>
          <w:szCs w:val="22"/>
        </w:rPr>
        <w:t>dvice transaction</w:t>
      </w:r>
      <w:r w:rsidRPr="00E42858">
        <w:rPr>
          <w:rFonts w:cs="Arial"/>
          <w:szCs w:val="22"/>
        </w:rPr>
        <w:t xml:space="preserve"> </w:t>
      </w:r>
      <w:r w:rsidR="00901F77">
        <w:rPr>
          <w:rFonts w:cs="Arial"/>
          <w:szCs w:val="22"/>
        </w:rPr>
        <w:t>has been sent</w:t>
      </w:r>
      <w:r>
        <w:rPr>
          <w:rFonts w:cs="Arial"/>
          <w:szCs w:val="22"/>
        </w:rPr>
        <w:t>)</w:t>
      </w:r>
      <w:r w:rsidRPr="00E42858">
        <w:rPr>
          <w:rFonts w:cs="Arial"/>
          <w:szCs w:val="22"/>
        </w:rPr>
        <w:t>,</w:t>
      </w:r>
      <w:r>
        <w:rPr>
          <w:rFonts w:cs="Arial"/>
          <w:szCs w:val="22"/>
        </w:rPr>
        <w:t xml:space="preserve"> </w:t>
      </w:r>
      <w:r w:rsidRPr="00E42858">
        <w:rPr>
          <w:rFonts w:cs="Arial"/>
          <w:szCs w:val="22"/>
        </w:rPr>
        <w:t xml:space="preserve">(4) the bill is submitted without the </w:t>
      </w:r>
      <w:proofErr w:type="spellStart"/>
      <w:r w:rsidRPr="00E42858">
        <w:rPr>
          <w:rFonts w:cs="Arial"/>
          <w:szCs w:val="22"/>
        </w:rPr>
        <w:t>PWK</w:t>
      </w:r>
      <w:proofErr w:type="spellEnd"/>
      <w:r w:rsidRPr="00E42858">
        <w:rPr>
          <w:rFonts w:cs="Arial"/>
          <w:szCs w:val="22"/>
        </w:rPr>
        <w:t xml:space="preserve"> annotation. Corresponding documentation related to appeals/reconsideration</w:t>
      </w:r>
      <w:r w:rsidR="009C5753">
        <w:rPr>
          <w:rFonts w:cs="Arial"/>
          <w:szCs w:val="22"/>
          <w:u w:val="single"/>
        </w:rPr>
        <w:t>/</w:t>
      </w:r>
      <w:r w:rsidR="009C5753" w:rsidRPr="007A4263">
        <w:rPr>
          <w:rFonts w:cs="Arial"/>
          <w:szCs w:val="22"/>
        </w:rPr>
        <w:t>request for second review</w:t>
      </w:r>
      <w:r w:rsidRPr="00E42858">
        <w:rPr>
          <w:rFonts w:cs="Arial"/>
          <w:szCs w:val="22"/>
        </w:rPr>
        <w:t xml:space="preserve"> is required in accordance with the </w:t>
      </w:r>
      <w:r>
        <w:rPr>
          <w:rFonts w:cs="Arial"/>
          <w:szCs w:val="22"/>
        </w:rPr>
        <w:t>Division’s</w:t>
      </w:r>
      <w:r w:rsidRPr="00E42858">
        <w:rPr>
          <w:rFonts w:cs="Arial"/>
          <w:szCs w:val="22"/>
        </w:rPr>
        <w:t xml:space="preserve"> rules for initial bill submission.</w:t>
      </w:r>
    </w:p>
    <w:p w14:paraId="5D93F6B9" w14:textId="77777777" w:rsidR="004C6341" w:rsidRPr="00E42858" w:rsidRDefault="00F82F9A" w:rsidP="004C6341">
      <w:pPr>
        <w:rPr>
          <w:szCs w:val="22"/>
          <w:u w:val="single"/>
        </w:rPr>
      </w:pPr>
      <w:r>
        <w:rPr>
          <w:rFonts w:cs="Arial"/>
          <w:szCs w:val="22"/>
        </w:rPr>
        <w:br w:type="page"/>
      </w:r>
      <w:r w:rsidR="004C6341" w:rsidRPr="00683B1D">
        <w:rPr>
          <w:rFonts w:cs="Arial"/>
          <w:szCs w:val="22"/>
        </w:rPr>
        <w:lastRenderedPageBreak/>
        <w:t>The Claims Administrator may deny appeal/reconsideration</w:t>
      </w:r>
      <w:r w:rsidR="009C5753" w:rsidRPr="007A4263">
        <w:rPr>
          <w:rFonts w:cs="Arial"/>
          <w:szCs w:val="22"/>
        </w:rPr>
        <w:t>/request for second review</w:t>
      </w:r>
      <w:r w:rsidR="004C6341" w:rsidRPr="00683B1D">
        <w:rPr>
          <w:rFonts w:cs="Arial"/>
          <w:szCs w:val="22"/>
        </w:rPr>
        <w:t xml:space="preserve"> bill transactions for missing documentation.</w:t>
      </w:r>
      <w:r w:rsidR="00127219">
        <w:rPr>
          <w:rFonts w:cs="Arial"/>
          <w:szCs w:val="22"/>
        </w:rPr>
        <w:t xml:space="preserve"> </w:t>
      </w:r>
      <w:r w:rsidR="004C6341" w:rsidRPr="00683B1D">
        <w:rPr>
          <w:rFonts w:cs="Arial"/>
          <w:szCs w:val="22"/>
        </w:rPr>
        <w:t xml:space="preserve">The bill transaction may be denied through the use </w:t>
      </w:r>
      <w:r w:rsidR="004C6341" w:rsidRPr="00333940">
        <w:rPr>
          <w:rFonts w:cs="Arial"/>
          <w:szCs w:val="22"/>
        </w:rPr>
        <w:t xml:space="preserve">of a </w:t>
      </w:r>
      <w:proofErr w:type="spellStart"/>
      <w:r w:rsidR="004C6341" w:rsidRPr="00333940">
        <w:rPr>
          <w:szCs w:val="22"/>
        </w:rPr>
        <w:t>005010X221</w:t>
      </w:r>
      <w:r w:rsidR="00013EAE" w:rsidRPr="007A4263">
        <w:rPr>
          <w:szCs w:val="22"/>
        </w:rPr>
        <w:t>A1</w:t>
      </w:r>
      <w:proofErr w:type="spellEnd"/>
      <w:r w:rsidR="004C6341" w:rsidRPr="00333940">
        <w:rPr>
          <w:szCs w:val="22"/>
        </w:rPr>
        <w:t xml:space="preserve"> </w:t>
      </w:r>
      <w:r w:rsidR="004C6341" w:rsidRPr="00333940">
        <w:rPr>
          <w:rFonts w:cs="Arial"/>
          <w:szCs w:val="22"/>
        </w:rPr>
        <w:t>Health Care Claim Payment/Advice</w:t>
      </w:r>
      <w:r w:rsidR="004C6341" w:rsidRPr="00683B1D">
        <w:rPr>
          <w:rFonts w:cs="Arial"/>
          <w:szCs w:val="22"/>
        </w:rPr>
        <w:t xml:space="preserve"> transaction.</w:t>
      </w:r>
      <w:r w:rsidR="00127219">
        <w:rPr>
          <w:rFonts w:cs="Arial"/>
          <w:szCs w:val="22"/>
        </w:rPr>
        <w:t xml:space="preserve"> </w:t>
      </w:r>
    </w:p>
    <w:p w14:paraId="106CF612" w14:textId="77777777" w:rsidR="004C6341" w:rsidRPr="005104F7" w:rsidRDefault="004C6341" w:rsidP="004C6341">
      <w:pPr>
        <w:pStyle w:val="Heading2"/>
        <w:rPr>
          <w:kern w:val="32"/>
          <w:szCs w:val="32"/>
        </w:rPr>
      </w:pPr>
      <w:bookmarkStart w:id="50" w:name="_Toc248134602"/>
      <w:r w:rsidRPr="005104F7">
        <w:rPr>
          <w:kern w:val="32"/>
          <w:szCs w:val="32"/>
        </w:rPr>
        <w:t>2.</w:t>
      </w:r>
      <w:r w:rsidRPr="00333940">
        <w:rPr>
          <w:kern w:val="32"/>
          <w:szCs w:val="32"/>
        </w:rPr>
        <w:t>12</w:t>
      </w:r>
      <w:r w:rsidRPr="005104F7">
        <w:rPr>
          <w:kern w:val="32"/>
          <w:szCs w:val="32"/>
        </w:rPr>
        <w:t xml:space="preserve"> Balance Forward Billing</w:t>
      </w:r>
      <w:bookmarkEnd w:id="50"/>
    </w:p>
    <w:p w14:paraId="3F28C25E" w14:textId="77777777" w:rsidR="004C6341" w:rsidRPr="00333940" w:rsidRDefault="004C6341" w:rsidP="004C6341">
      <w:pPr>
        <w:rPr>
          <w:szCs w:val="22"/>
        </w:rPr>
      </w:pPr>
      <w:r w:rsidRPr="00CD2349">
        <w:rPr>
          <w:szCs w:val="22"/>
        </w:rPr>
        <w:t xml:space="preserve">Balance forward billing is not permissible. Balance forward bills are bills that include a balance carried over from a previous bill along with additional </w:t>
      </w:r>
      <w:r w:rsidRPr="00333940">
        <w:rPr>
          <w:szCs w:val="22"/>
        </w:rPr>
        <w:t>services</w:t>
      </w:r>
      <w:r w:rsidR="00450286" w:rsidRPr="00333940">
        <w:rPr>
          <w:szCs w:val="22"/>
        </w:rPr>
        <w:t xml:space="preserve"> or a summary of accumulated unpaid balances</w:t>
      </w:r>
      <w:r w:rsidRPr="00333940">
        <w:rPr>
          <w:szCs w:val="22"/>
        </w:rPr>
        <w:t>.</w:t>
      </w:r>
    </w:p>
    <w:p w14:paraId="19B561F9" w14:textId="77777777" w:rsidR="004C6341" w:rsidRPr="005104F7" w:rsidRDefault="004C6341" w:rsidP="004C6341">
      <w:pPr>
        <w:pStyle w:val="Heading2"/>
        <w:rPr>
          <w:kern w:val="32"/>
          <w:szCs w:val="32"/>
        </w:rPr>
      </w:pPr>
      <w:bookmarkStart w:id="51" w:name="_Toc248134603"/>
      <w:r w:rsidRPr="005104F7">
        <w:rPr>
          <w:kern w:val="32"/>
          <w:szCs w:val="32"/>
        </w:rPr>
        <w:t>2.</w:t>
      </w:r>
      <w:r w:rsidRPr="00333940">
        <w:rPr>
          <w:kern w:val="32"/>
          <w:szCs w:val="32"/>
        </w:rPr>
        <w:t>13</w:t>
      </w:r>
      <w:r w:rsidRPr="005104F7">
        <w:rPr>
          <w:kern w:val="32"/>
          <w:szCs w:val="32"/>
        </w:rPr>
        <w:t xml:space="preserve"> California</w:t>
      </w:r>
      <w:r>
        <w:rPr>
          <w:kern w:val="32"/>
          <w:szCs w:val="32"/>
        </w:rPr>
        <w:t>-</w:t>
      </w:r>
      <w:r w:rsidRPr="005104F7">
        <w:rPr>
          <w:kern w:val="32"/>
          <w:szCs w:val="32"/>
        </w:rPr>
        <w:t>Specific Requirements</w:t>
      </w:r>
      <w:r>
        <w:rPr>
          <w:kern w:val="32"/>
          <w:szCs w:val="32"/>
        </w:rPr>
        <w:t xml:space="preserve"> that Relate to Multiple Electronic Formats</w:t>
      </w:r>
      <w:bookmarkEnd w:id="51"/>
    </w:p>
    <w:p w14:paraId="5E7C4E6B" w14:textId="77777777" w:rsidR="004C6341" w:rsidRPr="009E4D2B" w:rsidRDefault="004C6341" w:rsidP="004C6341">
      <w:pPr>
        <w:rPr>
          <w:rFonts w:cs="Arial"/>
        </w:rPr>
      </w:pPr>
      <w:r w:rsidRPr="009E4D2B">
        <w:rPr>
          <w:rFonts w:cs="Arial"/>
        </w:rPr>
        <w:t xml:space="preserve">The requirements in this </w:t>
      </w:r>
      <w:r>
        <w:rPr>
          <w:rFonts w:cs="Arial"/>
        </w:rPr>
        <w:t>section</w:t>
      </w:r>
      <w:r w:rsidRPr="009E4D2B">
        <w:rPr>
          <w:rFonts w:cs="Arial"/>
        </w:rPr>
        <w:t xml:space="preserve"> identify </w:t>
      </w:r>
      <w:smartTag w:uri="urn:schemas-microsoft-com:office:smarttags" w:element="place">
        <w:smartTag w:uri="urn:schemas-microsoft-com:office:smarttags" w:element="State">
          <w:r>
            <w:rPr>
              <w:rFonts w:cs="Arial"/>
            </w:rPr>
            <w:t>California</w:t>
          </w:r>
        </w:smartTag>
      </w:smartTag>
      <w:r>
        <w:rPr>
          <w:rFonts w:cs="Arial"/>
        </w:rPr>
        <w:t xml:space="preserve"> </w:t>
      </w:r>
      <w:r w:rsidRPr="009E4D2B">
        <w:rPr>
          <w:rFonts w:cs="Arial"/>
        </w:rPr>
        <w:t>workers’ compensation specific requirements that apply to more than one electronic format.</w:t>
      </w:r>
      <w:r w:rsidR="00127219">
        <w:rPr>
          <w:rFonts w:cs="Arial"/>
        </w:rPr>
        <w:t xml:space="preserve"> </w:t>
      </w:r>
      <w:r w:rsidRPr="009E4D2B">
        <w:rPr>
          <w:rFonts w:cs="Arial"/>
        </w:rPr>
        <w:t>Requirements that are related to a specific format are identified in the chapter related to that format.</w:t>
      </w:r>
    </w:p>
    <w:p w14:paraId="61D94B37" w14:textId="77777777" w:rsidR="004C6341" w:rsidRPr="00333940" w:rsidRDefault="004C6341" w:rsidP="004C6341">
      <w:pPr>
        <w:pStyle w:val="Heading3"/>
        <w:rPr>
          <w:szCs w:val="28"/>
        </w:rPr>
      </w:pPr>
      <w:bookmarkStart w:id="52" w:name="_Toc248134604"/>
      <w:r w:rsidRPr="005104F7">
        <w:rPr>
          <w:szCs w:val="28"/>
        </w:rPr>
        <w:t>2</w:t>
      </w:r>
      <w:r w:rsidRPr="00333940">
        <w:rPr>
          <w:szCs w:val="28"/>
        </w:rPr>
        <w:t>.13.1 Claim Filing Indicator</w:t>
      </w:r>
      <w:bookmarkEnd w:id="52"/>
    </w:p>
    <w:p w14:paraId="68276FD8" w14:textId="77777777" w:rsidR="004C6341" w:rsidRDefault="004C6341" w:rsidP="004C6341">
      <w:pPr>
        <w:rPr>
          <w:rFonts w:cs="Arial"/>
        </w:rPr>
      </w:pPr>
      <w:r w:rsidRPr="00333940">
        <w:rPr>
          <w:rFonts w:cs="Arial"/>
        </w:rPr>
        <w:t xml:space="preserve">The </w:t>
      </w:r>
      <w:proofErr w:type="spellStart"/>
      <w:r w:rsidRPr="007A4263">
        <w:rPr>
          <w:szCs w:val="22"/>
        </w:rPr>
        <w:t>005010X222</w:t>
      </w:r>
      <w:r w:rsidR="00013EAE" w:rsidRPr="007A4263">
        <w:rPr>
          <w:szCs w:val="22"/>
        </w:rPr>
        <w:t>A1</w:t>
      </w:r>
      <w:proofErr w:type="spellEnd"/>
      <w:r w:rsidRPr="007A4263">
        <w:rPr>
          <w:szCs w:val="22"/>
        </w:rPr>
        <w:t xml:space="preserve">, </w:t>
      </w:r>
      <w:proofErr w:type="spellStart"/>
      <w:r w:rsidRPr="007A4263">
        <w:rPr>
          <w:szCs w:val="22"/>
        </w:rPr>
        <w:t>005010X223</w:t>
      </w:r>
      <w:r w:rsidR="00013EAE" w:rsidRPr="007A4263">
        <w:rPr>
          <w:szCs w:val="22"/>
        </w:rPr>
        <w:t>A2</w:t>
      </w:r>
      <w:proofErr w:type="spellEnd"/>
      <w:r w:rsidRPr="007A4263">
        <w:rPr>
          <w:szCs w:val="22"/>
        </w:rPr>
        <w:t xml:space="preserve">, or </w:t>
      </w:r>
      <w:proofErr w:type="spellStart"/>
      <w:r w:rsidRPr="007A4263">
        <w:rPr>
          <w:szCs w:val="22"/>
        </w:rPr>
        <w:t>005010X224</w:t>
      </w:r>
      <w:r w:rsidR="00013EAE" w:rsidRPr="007A4263">
        <w:rPr>
          <w:szCs w:val="22"/>
        </w:rPr>
        <w:t>A2</w:t>
      </w:r>
      <w:proofErr w:type="spellEnd"/>
      <w:r w:rsidRPr="007A4263">
        <w:rPr>
          <w:szCs w:val="22"/>
        </w:rPr>
        <w:t xml:space="preserve"> </w:t>
      </w:r>
      <w:r w:rsidRPr="007A4263">
        <w:rPr>
          <w:rFonts w:cs="Arial"/>
        </w:rPr>
        <w:t>Claim Filing</w:t>
      </w:r>
      <w:r w:rsidRPr="009E4D2B">
        <w:rPr>
          <w:rFonts w:cs="Arial"/>
        </w:rPr>
        <w:t xml:space="preserve"> Indicator </w:t>
      </w:r>
      <w:r>
        <w:rPr>
          <w:rFonts w:cs="Arial"/>
        </w:rPr>
        <w:t xml:space="preserve">code for workers compensation is ‘WC’ populated in </w:t>
      </w:r>
      <w:r w:rsidRPr="009E4D2B">
        <w:rPr>
          <w:rFonts w:cs="Arial"/>
        </w:rPr>
        <w:t xml:space="preserve">Loop </w:t>
      </w:r>
      <w:proofErr w:type="spellStart"/>
      <w:r w:rsidRPr="009E4D2B">
        <w:rPr>
          <w:rFonts w:cs="Arial"/>
        </w:rPr>
        <w:t>2000B</w:t>
      </w:r>
      <w:proofErr w:type="spellEnd"/>
      <w:r w:rsidRPr="009E4D2B">
        <w:rPr>
          <w:rFonts w:cs="Arial"/>
        </w:rPr>
        <w:t xml:space="preserve"> Subscriber Information</w:t>
      </w:r>
      <w:r>
        <w:rPr>
          <w:rFonts w:cs="Arial"/>
        </w:rPr>
        <w:t>,</w:t>
      </w:r>
      <w:r w:rsidRPr="009E4D2B">
        <w:rPr>
          <w:rFonts w:cs="Arial"/>
        </w:rPr>
        <w:t xml:space="preserve"> </w:t>
      </w:r>
      <w:proofErr w:type="spellStart"/>
      <w:smartTag w:uri="urn:schemas-microsoft-com:office:smarttags" w:element="stockticker">
        <w:r w:rsidRPr="009E4D2B">
          <w:rPr>
            <w:rFonts w:cs="Arial"/>
          </w:rPr>
          <w:t>SBR</w:t>
        </w:r>
      </w:smartTag>
      <w:proofErr w:type="spellEnd"/>
      <w:r w:rsidRPr="009E4D2B">
        <w:rPr>
          <w:rFonts w:cs="Arial"/>
        </w:rPr>
        <w:t xml:space="preserve"> Subscriber Information Segment field </w:t>
      </w:r>
      <w:proofErr w:type="spellStart"/>
      <w:smartTag w:uri="urn:schemas-microsoft-com:office:smarttags" w:element="stockticker">
        <w:r w:rsidRPr="009E4D2B">
          <w:rPr>
            <w:rFonts w:cs="Arial"/>
          </w:rPr>
          <w:t>SBR</w:t>
        </w:r>
      </w:smartTag>
      <w:r w:rsidRPr="009E4D2B">
        <w:rPr>
          <w:rFonts w:cs="Arial"/>
        </w:rPr>
        <w:t>09</w:t>
      </w:r>
      <w:proofErr w:type="spellEnd"/>
      <w:r>
        <w:rPr>
          <w:rFonts w:cs="Arial"/>
        </w:rPr>
        <w:t>.</w:t>
      </w:r>
    </w:p>
    <w:p w14:paraId="4BFA9CC4" w14:textId="77777777" w:rsidR="004C6341" w:rsidRPr="005104F7" w:rsidRDefault="004C6341" w:rsidP="004C6341">
      <w:pPr>
        <w:pStyle w:val="Heading3"/>
        <w:rPr>
          <w:szCs w:val="28"/>
        </w:rPr>
      </w:pPr>
      <w:bookmarkStart w:id="53" w:name="_Toc248134605"/>
      <w:r w:rsidRPr="005104F7">
        <w:rPr>
          <w:szCs w:val="28"/>
        </w:rPr>
        <w:t>2.</w:t>
      </w:r>
      <w:r w:rsidRPr="00333940">
        <w:rPr>
          <w:szCs w:val="28"/>
        </w:rPr>
        <w:t>13.2</w:t>
      </w:r>
      <w:r w:rsidRPr="005104F7">
        <w:rPr>
          <w:szCs w:val="28"/>
        </w:rPr>
        <w:t xml:space="preserve"> Transaction Set Purpose Code</w:t>
      </w:r>
      <w:bookmarkEnd w:id="53"/>
    </w:p>
    <w:p w14:paraId="685CE93C" w14:textId="77777777" w:rsidR="004C6341" w:rsidRPr="00333940" w:rsidRDefault="004C6341" w:rsidP="004C6341">
      <w:pPr>
        <w:rPr>
          <w:rFonts w:cs="Arial"/>
        </w:rPr>
      </w:pPr>
      <w:r w:rsidRPr="00333940">
        <w:rPr>
          <w:rFonts w:cs="Arial"/>
        </w:rPr>
        <w:t xml:space="preserve">The Transaction Set Purpose Code in the Transaction Set Header </w:t>
      </w:r>
      <w:proofErr w:type="spellStart"/>
      <w:r w:rsidRPr="00333940">
        <w:rPr>
          <w:rFonts w:cs="Arial"/>
        </w:rPr>
        <w:t>BHT</w:t>
      </w:r>
      <w:proofErr w:type="spellEnd"/>
      <w:r w:rsidRPr="00333940">
        <w:rPr>
          <w:rFonts w:cs="Arial"/>
        </w:rPr>
        <w:t xml:space="preserve"> Beginning of Hierarchical Transaction Segment field </w:t>
      </w:r>
      <w:proofErr w:type="spellStart"/>
      <w:r w:rsidRPr="00333940">
        <w:rPr>
          <w:rFonts w:cs="Arial"/>
        </w:rPr>
        <w:t>BHT02</w:t>
      </w:r>
      <w:proofErr w:type="spellEnd"/>
      <w:r w:rsidRPr="00333940">
        <w:rPr>
          <w:rFonts w:cs="Arial"/>
        </w:rPr>
        <w:t xml:space="preserve"> in </w:t>
      </w:r>
      <w:proofErr w:type="spellStart"/>
      <w:r w:rsidRPr="007A4263">
        <w:rPr>
          <w:szCs w:val="22"/>
        </w:rPr>
        <w:t>005010X222</w:t>
      </w:r>
      <w:r w:rsidR="00013EAE" w:rsidRPr="007A4263">
        <w:rPr>
          <w:szCs w:val="22"/>
        </w:rPr>
        <w:t>A1</w:t>
      </w:r>
      <w:proofErr w:type="spellEnd"/>
      <w:r w:rsidRPr="007A4263">
        <w:rPr>
          <w:szCs w:val="22"/>
        </w:rPr>
        <w:t xml:space="preserve">, </w:t>
      </w:r>
      <w:proofErr w:type="spellStart"/>
      <w:r w:rsidRPr="007A4263">
        <w:rPr>
          <w:szCs w:val="22"/>
        </w:rPr>
        <w:t>005010X223</w:t>
      </w:r>
      <w:r w:rsidR="00013EAE" w:rsidRPr="007A4263">
        <w:rPr>
          <w:szCs w:val="22"/>
        </w:rPr>
        <w:t>A2</w:t>
      </w:r>
      <w:proofErr w:type="spellEnd"/>
      <w:r w:rsidRPr="007A4263">
        <w:rPr>
          <w:szCs w:val="22"/>
        </w:rPr>
        <w:t xml:space="preserve">, or </w:t>
      </w:r>
      <w:proofErr w:type="spellStart"/>
      <w:r w:rsidRPr="007A4263">
        <w:rPr>
          <w:szCs w:val="22"/>
        </w:rPr>
        <w:t>005010X224</w:t>
      </w:r>
      <w:r w:rsidR="00013EAE" w:rsidRPr="007A4263">
        <w:rPr>
          <w:szCs w:val="22"/>
        </w:rPr>
        <w:t>A2</w:t>
      </w:r>
      <w:proofErr w:type="spellEnd"/>
      <w:r w:rsidRPr="00333940">
        <w:rPr>
          <w:rFonts w:cs="Arial"/>
        </w:rPr>
        <w:t xml:space="preserve"> </w:t>
      </w:r>
      <w:r w:rsidR="00CB7C23" w:rsidRPr="00333940">
        <w:rPr>
          <w:rFonts w:cs="Arial"/>
        </w:rPr>
        <w:t>transaction</w:t>
      </w:r>
      <w:r w:rsidRPr="00333940">
        <w:rPr>
          <w:rFonts w:cs="Arial"/>
        </w:rPr>
        <w:t xml:space="preserve"> is designated as ‘00’</w:t>
      </w:r>
      <w:r w:rsidR="00845D73" w:rsidRPr="00333940">
        <w:rPr>
          <w:rFonts w:cs="Arial"/>
        </w:rPr>
        <w:t xml:space="preserve"> Original. Claims administrators</w:t>
      </w:r>
      <w:r w:rsidRPr="00333940">
        <w:rPr>
          <w:rFonts w:cs="Arial"/>
        </w:rPr>
        <w:t xml:space="preserve"> are required to acknowledge acceptance or rejection of transmissions (files) and transactions (bills).</w:t>
      </w:r>
      <w:r w:rsidR="00127219">
        <w:rPr>
          <w:rFonts w:cs="Arial"/>
        </w:rPr>
        <w:t xml:space="preserve"> </w:t>
      </w:r>
      <w:r w:rsidRPr="00333940">
        <w:rPr>
          <w:rFonts w:cs="Arial"/>
        </w:rPr>
        <w:t xml:space="preserve">Transmissions that are rejected by the </w:t>
      </w:r>
      <w:r w:rsidR="00845D73" w:rsidRPr="00333940">
        <w:rPr>
          <w:rFonts w:cs="Arial"/>
        </w:rPr>
        <w:t xml:space="preserve">claims administrator </w:t>
      </w:r>
      <w:r w:rsidRPr="00333940">
        <w:rPr>
          <w:rFonts w:cs="Arial"/>
        </w:rPr>
        <w:t>are corrected by the provider and are submitted, after correction, as ‘00’ Original transmissions.</w:t>
      </w:r>
    </w:p>
    <w:p w14:paraId="4F6CA16D" w14:textId="77777777" w:rsidR="004C6341" w:rsidRPr="00333940" w:rsidRDefault="004C6341" w:rsidP="004C6341">
      <w:pPr>
        <w:pStyle w:val="Heading3"/>
        <w:rPr>
          <w:szCs w:val="28"/>
        </w:rPr>
      </w:pPr>
      <w:bookmarkStart w:id="54" w:name="_Toc248134606"/>
      <w:r w:rsidRPr="005104F7">
        <w:rPr>
          <w:szCs w:val="28"/>
        </w:rPr>
        <w:t>2.</w:t>
      </w:r>
      <w:r w:rsidRPr="00333940">
        <w:rPr>
          <w:szCs w:val="28"/>
        </w:rPr>
        <w:t>13.3 Transaction Type Code</w:t>
      </w:r>
      <w:bookmarkEnd w:id="54"/>
    </w:p>
    <w:p w14:paraId="1579AB64" w14:textId="77777777" w:rsidR="004C6341" w:rsidRDefault="004C6341" w:rsidP="004C6341">
      <w:pPr>
        <w:rPr>
          <w:rFonts w:cs="Arial"/>
          <w:b/>
          <w:sz w:val="24"/>
        </w:rPr>
      </w:pPr>
      <w:r w:rsidRPr="00333940">
        <w:rPr>
          <w:rFonts w:cs="Arial"/>
        </w:rPr>
        <w:t xml:space="preserve">The Transaction Type Code in the Transaction Set Header </w:t>
      </w:r>
      <w:proofErr w:type="spellStart"/>
      <w:r w:rsidRPr="00333940">
        <w:rPr>
          <w:rFonts w:cs="Arial"/>
        </w:rPr>
        <w:t>BHT</w:t>
      </w:r>
      <w:proofErr w:type="spellEnd"/>
      <w:r w:rsidRPr="00333940">
        <w:rPr>
          <w:rFonts w:cs="Arial"/>
        </w:rPr>
        <w:t xml:space="preserve"> Beginning of Hierarchical Transaction Segment field </w:t>
      </w:r>
      <w:proofErr w:type="spellStart"/>
      <w:r w:rsidRPr="00333940">
        <w:rPr>
          <w:rFonts w:cs="Arial"/>
        </w:rPr>
        <w:t>BHT06</w:t>
      </w:r>
      <w:proofErr w:type="spellEnd"/>
      <w:r w:rsidRPr="00333940">
        <w:rPr>
          <w:rFonts w:cs="Arial"/>
        </w:rPr>
        <w:t xml:space="preserve"> in </w:t>
      </w:r>
      <w:proofErr w:type="spellStart"/>
      <w:r w:rsidRPr="007A4263">
        <w:rPr>
          <w:szCs w:val="22"/>
        </w:rPr>
        <w:t>005010X222</w:t>
      </w:r>
      <w:r w:rsidR="00013EAE" w:rsidRPr="007A4263">
        <w:rPr>
          <w:szCs w:val="22"/>
        </w:rPr>
        <w:t>A1</w:t>
      </w:r>
      <w:proofErr w:type="spellEnd"/>
      <w:r w:rsidRPr="007A4263">
        <w:rPr>
          <w:szCs w:val="22"/>
        </w:rPr>
        <w:t xml:space="preserve">, </w:t>
      </w:r>
      <w:proofErr w:type="spellStart"/>
      <w:r w:rsidRPr="007A4263">
        <w:rPr>
          <w:szCs w:val="22"/>
        </w:rPr>
        <w:t>005010X223</w:t>
      </w:r>
      <w:r w:rsidR="00013EAE" w:rsidRPr="007A4263">
        <w:rPr>
          <w:szCs w:val="22"/>
        </w:rPr>
        <w:t>A2</w:t>
      </w:r>
      <w:proofErr w:type="spellEnd"/>
      <w:r w:rsidRPr="007A4263">
        <w:rPr>
          <w:szCs w:val="22"/>
        </w:rPr>
        <w:t xml:space="preserve">, or </w:t>
      </w:r>
      <w:proofErr w:type="spellStart"/>
      <w:r w:rsidRPr="007A4263">
        <w:rPr>
          <w:szCs w:val="22"/>
        </w:rPr>
        <w:t>005010X224</w:t>
      </w:r>
      <w:r w:rsidR="00013EAE" w:rsidRPr="007A4263">
        <w:rPr>
          <w:szCs w:val="22"/>
        </w:rPr>
        <w:t>A2</w:t>
      </w:r>
      <w:proofErr w:type="spellEnd"/>
      <w:r w:rsidRPr="007A4263">
        <w:rPr>
          <w:rFonts w:cs="Arial"/>
        </w:rPr>
        <w:t xml:space="preserve"> formats</w:t>
      </w:r>
      <w:r w:rsidRPr="009E4D2B">
        <w:rPr>
          <w:rFonts w:cs="Arial"/>
        </w:rPr>
        <w:t xml:space="preserve"> is designated as </w:t>
      </w:r>
      <w:r>
        <w:rPr>
          <w:rFonts w:cs="Arial"/>
        </w:rPr>
        <w:t>‘</w:t>
      </w:r>
      <w:r w:rsidRPr="009E4D2B">
        <w:rPr>
          <w:rFonts w:cs="Arial"/>
        </w:rPr>
        <w:t>CH</w:t>
      </w:r>
      <w:r>
        <w:rPr>
          <w:rFonts w:cs="Arial"/>
        </w:rPr>
        <w:t>’</w:t>
      </w:r>
      <w:r w:rsidRPr="009E4D2B">
        <w:rPr>
          <w:rFonts w:cs="Arial"/>
        </w:rPr>
        <w:t xml:space="preserve"> Chargeable.</w:t>
      </w:r>
      <w:r w:rsidR="00127219">
        <w:rPr>
          <w:rFonts w:cs="Arial"/>
        </w:rPr>
        <w:t xml:space="preserve"> </w:t>
      </w:r>
      <w:r w:rsidRPr="009E4D2B">
        <w:rPr>
          <w:rFonts w:cs="Arial"/>
        </w:rPr>
        <w:t>Currently, there is not a requirement for health care providers to report electronic medical billing data to the Division.</w:t>
      </w:r>
      <w:r w:rsidR="00127219">
        <w:rPr>
          <w:rFonts w:cs="Arial"/>
        </w:rPr>
        <w:t xml:space="preserve"> </w:t>
      </w:r>
      <w:r w:rsidRPr="009E4D2B">
        <w:rPr>
          <w:rFonts w:cs="Arial"/>
        </w:rPr>
        <w:t xml:space="preserve">Therefore, code </w:t>
      </w:r>
      <w:r>
        <w:rPr>
          <w:rFonts w:cs="Arial"/>
        </w:rPr>
        <w:t>‘</w:t>
      </w:r>
      <w:r w:rsidRPr="009E4D2B">
        <w:rPr>
          <w:rFonts w:cs="Arial"/>
        </w:rPr>
        <w:t>RP</w:t>
      </w:r>
      <w:r>
        <w:rPr>
          <w:rFonts w:cs="Arial"/>
        </w:rPr>
        <w:t>’</w:t>
      </w:r>
      <w:r w:rsidRPr="009E4D2B">
        <w:rPr>
          <w:rFonts w:cs="Arial"/>
        </w:rPr>
        <w:t xml:space="preserve"> </w:t>
      </w:r>
      <w:r>
        <w:rPr>
          <w:rFonts w:cs="Arial"/>
        </w:rPr>
        <w:t>(</w:t>
      </w:r>
      <w:r w:rsidRPr="009E4D2B">
        <w:rPr>
          <w:rFonts w:cs="Arial"/>
        </w:rPr>
        <w:t>Reporting</w:t>
      </w:r>
      <w:r>
        <w:rPr>
          <w:rFonts w:cs="Arial"/>
        </w:rPr>
        <w:t>)</w:t>
      </w:r>
      <w:r w:rsidRPr="009E4D2B">
        <w:rPr>
          <w:rFonts w:cs="Arial"/>
        </w:rPr>
        <w:t xml:space="preserve"> is not appropriate for this implementation.</w:t>
      </w:r>
    </w:p>
    <w:p w14:paraId="77B0D82B" w14:textId="77777777" w:rsidR="004C6341" w:rsidRPr="00333940" w:rsidRDefault="004C6341" w:rsidP="004C6341">
      <w:pPr>
        <w:pStyle w:val="Heading3"/>
        <w:rPr>
          <w:szCs w:val="28"/>
        </w:rPr>
      </w:pPr>
      <w:bookmarkStart w:id="55" w:name="_Toc248134608"/>
      <w:r w:rsidRPr="00333940">
        <w:rPr>
          <w:szCs w:val="28"/>
        </w:rPr>
        <w:t xml:space="preserve">2.13.4 </w:t>
      </w:r>
      <w:proofErr w:type="spellStart"/>
      <w:r w:rsidRPr="00333940">
        <w:rPr>
          <w:szCs w:val="28"/>
        </w:rPr>
        <w:t>NCPDP</w:t>
      </w:r>
      <w:proofErr w:type="spellEnd"/>
      <w:r w:rsidRPr="00333940">
        <w:rPr>
          <w:szCs w:val="28"/>
        </w:rPr>
        <w:t xml:space="preserve"> Telecommunication Standard </w:t>
      </w:r>
      <w:proofErr w:type="spellStart"/>
      <w:r w:rsidRPr="00333940">
        <w:rPr>
          <w:szCs w:val="28"/>
        </w:rPr>
        <w:t>D.0</w:t>
      </w:r>
      <w:proofErr w:type="spellEnd"/>
      <w:r w:rsidRPr="00333940">
        <w:rPr>
          <w:szCs w:val="28"/>
        </w:rPr>
        <w:t xml:space="preserve"> Pharmacy Format and </w:t>
      </w:r>
      <w:proofErr w:type="spellStart"/>
      <w:r w:rsidRPr="00333940">
        <w:rPr>
          <w:szCs w:val="28"/>
        </w:rPr>
        <w:t>NCPDP</w:t>
      </w:r>
      <w:proofErr w:type="spellEnd"/>
      <w:r w:rsidRPr="00333940">
        <w:rPr>
          <w:szCs w:val="28"/>
        </w:rPr>
        <w:t xml:space="preserve"> Batch Standard </w:t>
      </w:r>
      <w:bookmarkEnd w:id="55"/>
      <w:r w:rsidRPr="00333940">
        <w:rPr>
          <w:szCs w:val="28"/>
        </w:rPr>
        <w:t>1.2</w:t>
      </w:r>
    </w:p>
    <w:p w14:paraId="5661D657" w14:textId="77777777" w:rsidR="004C6341" w:rsidRDefault="004C6341" w:rsidP="0076642B">
      <w:pPr>
        <w:spacing w:after="480"/>
        <w:rPr>
          <w:rFonts w:cs="Arial"/>
        </w:rPr>
      </w:pPr>
      <w:r w:rsidRPr="006129E2">
        <w:rPr>
          <w:rFonts w:cs="Arial"/>
        </w:rPr>
        <w:t>Issues related to</w:t>
      </w:r>
      <w:r w:rsidRPr="009E4D2B">
        <w:rPr>
          <w:rFonts w:cs="Arial"/>
        </w:rPr>
        <w:t xml:space="preserve"> electronic pharmacy billing transactions are addressed in Chapter </w:t>
      </w:r>
      <w:r>
        <w:rPr>
          <w:rFonts w:cs="Arial"/>
        </w:rPr>
        <w:t>6 Companion Guide Pharmacy.</w:t>
      </w:r>
    </w:p>
    <w:p w14:paraId="0268B707" w14:textId="77777777" w:rsidR="00333940" w:rsidRDefault="00333940" w:rsidP="002B79FF">
      <w:pPr>
        <w:spacing w:line="120" w:lineRule="exact"/>
        <w:rPr>
          <w:rFonts w:cs="Arial"/>
        </w:rPr>
      </w:pPr>
      <w:r>
        <w:rPr>
          <w:rFonts w:cs="Arial"/>
        </w:rPr>
        <w:br w:type="page"/>
      </w:r>
    </w:p>
    <w:p w14:paraId="06423ED8" w14:textId="77777777" w:rsidR="004C6341" w:rsidRPr="00333940" w:rsidRDefault="004C6341" w:rsidP="004C6341">
      <w:pPr>
        <w:pStyle w:val="Heading1"/>
        <w:rPr>
          <w:kern w:val="0"/>
          <w:szCs w:val="36"/>
        </w:rPr>
      </w:pPr>
      <w:bookmarkStart w:id="56" w:name="_Toc163471674"/>
      <w:bookmarkStart w:id="57" w:name="_Toc248134610"/>
      <w:r w:rsidRPr="00333940">
        <w:rPr>
          <w:kern w:val="0"/>
          <w:szCs w:val="36"/>
        </w:rPr>
        <w:lastRenderedPageBreak/>
        <w:t xml:space="preserve">Chapter 3 </w:t>
      </w:r>
      <w:bookmarkEnd w:id="56"/>
      <w:bookmarkEnd w:id="57"/>
      <w:r w:rsidRPr="00333940">
        <w:rPr>
          <w:kern w:val="0"/>
          <w:szCs w:val="36"/>
        </w:rPr>
        <w:t xml:space="preserve">ASC </w:t>
      </w:r>
      <w:proofErr w:type="spellStart"/>
      <w:r w:rsidRPr="00333940">
        <w:rPr>
          <w:kern w:val="0"/>
          <w:szCs w:val="36"/>
        </w:rPr>
        <w:t>X12N</w:t>
      </w:r>
      <w:proofErr w:type="spellEnd"/>
      <w:r w:rsidRPr="00333940">
        <w:rPr>
          <w:kern w:val="0"/>
          <w:szCs w:val="36"/>
        </w:rPr>
        <w:t>/</w:t>
      </w:r>
      <w:proofErr w:type="spellStart"/>
      <w:r w:rsidRPr="00333940">
        <w:rPr>
          <w:kern w:val="0"/>
          <w:szCs w:val="36"/>
        </w:rPr>
        <w:t>005010X222</w:t>
      </w:r>
      <w:r w:rsidR="00BE66C6" w:rsidRPr="00256265">
        <w:rPr>
          <w:kern w:val="0"/>
          <w:szCs w:val="36"/>
        </w:rPr>
        <w:t>A1</w:t>
      </w:r>
      <w:proofErr w:type="spellEnd"/>
      <w:r w:rsidRPr="00333940">
        <w:rPr>
          <w:kern w:val="0"/>
          <w:szCs w:val="36"/>
        </w:rPr>
        <w:t xml:space="preserve"> Health Care Claim: Professional (837)</w:t>
      </w:r>
    </w:p>
    <w:p w14:paraId="367199E5" w14:textId="77777777" w:rsidR="004C6341" w:rsidRPr="00B25CC6" w:rsidRDefault="004C6341" w:rsidP="004C6341">
      <w:pPr>
        <w:rPr>
          <w:szCs w:val="22"/>
        </w:rPr>
      </w:pPr>
      <w:r w:rsidRPr="00B25CC6">
        <w:rPr>
          <w:rFonts w:cs="Arial"/>
        </w:rPr>
        <w:t xml:space="preserve">The information contained in this companion guide has been created for use in conjunction with the </w:t>
      </w:r>
      <w:r w:rsidRPr="00B25CC6">
        <w:rPr>
          <w:rFonts w:cs="Arial"/>
          <w:iCs/>
        </w:rPr>
        <w:t>ASC</w:t>
      </w:r>
      <w:r w:rsidRPr="00B25CC6">
        <w:t xml:space="preserve"> </w:t>
      </w:r>
      <w:proofErr w:type="spellStart"/>
      <w:r w:rsidRPr="00B25CC6">
        <w:rPr>
          <w:rFonts w:cs="Arial"/>
          <w:iCs/>
        </w:rPr>
        <w:t>X12N</w:t>
      </w:r>
      <w:proofErr w:type="spellEnd"/>
      <w:r w:rsidRPr="00B25CC6">
        <w:rPr>
          <w:rFonts w:cs="Arial"/>
          <w:iCs/>
        </w:rPr>
        <w:t>/</w:t>
      </w:r>
      <w:proofErr w:type="spellStart"/>
      <w:r w:rsidRPr="00B25CC6">
        <w:t>005010X222</w:t>
      </w:r>
      <w:r w:rsidR="00BE66C6" w:rsidRPr="007A4263">
        <w:t>A1</w:t>
      </w:r>
      <w:proofErr w:type="spellEnd"/>
      <w:r w:rsidRPr="00B25CC6">
        <w:t xml:space="preserve"> Health Care Claim: Professional (837)</w:t>
      </w:r>
      <w:r w:rsidRPr="00B25CC6">
        <w:rPr>
          <w:rFonts w:cs="Arial"/>
        </w:rPr>
        <w:t xml:space="preserve">. It should not be considered a replacement for the </w:t>
      </w:r>
      <w:proofErr w:type="spellStart"/>
      <w:r w:rsidRPr="00B25CC6">
        <w:t>005010X222</w:t>
      </w:r>
      <w:r w:rsidR="00BE66C6" w:rsidRPr="007A4263">
        <w:t>A1</w:t>
      </w:r>
      <w:proofErr w:type="spellEnd"/>
      <w:r w:rsidRPr="00B25CC6">
        <w:rPr>
          <w:rFonts w:cs="Arial"/>
        </w:rPr>
        <w:t xml:space="preserve">, but rather used </w:t>
      </w:r>
      <w:r w:rsidRPr="007A4263">
        <w:rPr>
          <w:rFonts w:cs="Arial"/>
        </w:rPr>
        <w:t>as a</w:t>
      </w:r>
      <w:r w:rsidR="00E90A7A" w:rsidRPr="007A4263">
        <w:rPr>
          <w:rFonts w:cs="Arial"/>
        </w:rPr>
        <w:t>n additional source of information.</w:t>
      </w:r>
    </w:p>
    <w:p w14:paraId="3F29C438" w14:textId="77777777" w:rsidR="004C6341" w:rsidRPr="00453057" w:rsidRDefault="004C6341" w:rsidP="004C6341">
      <w:pPr>
        <w:pStyle w:val="Heading2"/>
        <w:rPr>
          <w:kern w:val="32"/>
          <w:szCs w:val="32"/>
        </w:rPr>
      </w:pPr>
      <w:bookmarkStart w:id="58" w:name="_Toc248134611"/>
      <w:r w:rsidRPr="00453057">
        <w:rPr>
          <w:kern w:val="32"/>
          <w:szCs w:val="32"/>
        </w:rPr>
        <w:t>3.1 Reference Information</w:t>
      </w:r>
      <w:bookmarkEnd w:id="58"/>
    </w:p>
    <w:p w14:paraId="40596153" w14:textId="77777777" w:rsidR="004C6341" w:rsidRPr="007A4263" w:rsidRDefault="004C6341" w:rsidP="004C6341">
      <w:r w:rsidRPr="00B25CC6">
        <w:t xml:space="preserve">The </w:t>
      </w:r>
      <w:r w:rsidR="00C44A10" w:rsidRPr="00B25CC6">
        <w:t xml:space="preserve">ASC </w:t>
      </w:r>
      <w:proofErr w:type="spellStart"/>
      <w:r w:rsidR="00C44A10" w:rsidRPr="00B25CC6">
        <w:t>X12N</w:t>
      </w:r>
      <w:proofErr w:type="spellEnd"/>
      <w:r w:rsidR="00C44A10" w:rsidRPr="00B25CC6">
        <w:t>/</w:t>
      </w:r>
      <w:proofErr w:type="spellStart"/>
      <w:r w:rsidRPr="00B25CC6">
        <w:t>005010X222</w:t>
      </w:r>
      <w:r w:rsidR="00BE66C6" w:rsidRPr="007A4263">
        <w:t>A1</w:t>
      </w:r>
      <w:proofErr w:type="spellEnd"/>
      <w:r w:rsidR="00C44A10" w:rsidRPr="007A4263">
        <w:t xml:space="preserve"> </w:t>
      </w:r>
      <w:r w:rsidR="00C44A10" w:rsidRPr="00B25CC6">
        <w:t>Health Care Claim: Professional (837)</w:t>
      </w:r>
      <w:r w:rsidRPr="00B25CC6">
        <w:t xml:space="preserve"> is available through </w:t>
      </w:r>
      <w:r w:rsidRPr="007A4263">
        <w:t xml:space="preserve">the </w:t>
      </w:r>
      <w:r w:rsidR="00A72A21" w:rsidRPr="007A4263">
        <w:rPr>
          <w:szCs w:val="22"/>
        </w:rPr>
        <w:t xml:space="preserve">Accredited Standards Committee (ASC) </w:t>
      </w:r>
      <w:proofErr w:type="spellStart"/>
      <w:r w:rsidR="00A72A21" w:rsidRPr="007A4263">
        <w:rPr>
          <w:szCs w:val="22"/>
        </w:rPr>
        <w:t>X12</w:t>
      </w:r>
      <w:proofErr w:type="spellEnd"/>
      <w:r w:rsidR="00A72A21" w:rsidRPr="007A4263">
        <w:rPr>
          <w:szCs w:val="22"/>
        </w:rPr>
        <w:t xml:space="preserve"> </w:t>
      </w:r>
      <w:r w:rsidR="007C2D67" w:rsidRPr="007A4263">
        <w:rPr>
          <w:szCs w:val="22"/>
        </w:rPr>
        <w:t xml:space="preserve">at: </w:t>
      </w:r>
      <w:hyperlink r:id="rId30" w:tooltip="http://store.x12.org" w:history="1">
        <w:r w:rsidR="007C2D67" w:rsidRPr="008F4BFE">
          <w:rPr>
            <w:rStyle w:val="Hyperlink"/>
            <w:szCs w:val="22"/>
          </w:rPr>
          <w:t>http://store.x12.org</w:t>
        </w:r>
      </w:hyperlink>
      <w:r w:rsidRPr="007A4263">
        <w:t>.</w:t>
      </w:r>
    </w:p>
    <w:p w14:paraId="3FF783D8" w14:textId="77777777" w:rsidR="004C6341" w:rsidRPr="00453057" w:rsidRDefault="004C6341" w:rsidP="004C6341">
      <w:pPr>
        <w:pStyle w:val="Heading2"/>
        <w:rPr>
          <w:kern w:val="32"/>
          <w:szCs w:val="32"/>
        </w:rPr>
      </w:pPr>
      <w:bookmarkStart w:id="59" w:name="_Toc248134612"/>
      <w:r w:rsidRPr="00453057">
        <w:rPr>
          <w:kern w:val="32"/>
          <w:szCs w:val="32"/>
        </w:rPr>
        <w:t>3.2 Trading Partner Agreements</w:t>
      </w:r>
      <w:bookmarkEnd w:id="59"/>
    </w:p>
    <w:p w14:paraId="1589D561" w14:textId="77777777" w:rsidR="004C6341" w:rsidRDefault="004C6341" w:rsidP="004C6341">
      <w:pPr>
        <w:rPr>
          <w:rFonts w:cs="Arial"/>
          <w:szCs w:val="22"/>
        </w:rPr>
      </w:pPr>
      <w:bookmarkStart w:id="60" w:name="OLE_LINK9"/>
      <w:bookmarkStart w:id="61" w:name="OLE_LINK10"/>
      <w:r w:rsidRPr="00920956">
        <w:rPr>
          <w:rFonts w:cs="Arial"/>
          <w:szCs w:val="22"/>
        </w:rPr>
        <w:t xml:space="preserve">This companion guide is not intended to replace the components of trading partner agreements that define </w:t>
      </w:r>
      <w:r>
        <w:rPr>
          <w:rFonts w:cs="Arial"/>
          <w:szCs w:val="22"/>
        </w:rPr>
        <w:t>additional</w:t>
      </w:r>
      <w:r w:rsidRPr="00920956">
        <w:rPr>
          <w:rFonts w:cs="Arial"/>
          <w:szCs w:val="22"/>
        </w:rPr>
        <w:t xml:space="preserve"> transaction parameters beyond the ones described</w:t>
      </w:r>
      <w:r w:rsidR="00943370" w:rsidRPr="007A4263">
        <w:rPr>
          <w:rFonts w:cs="Arial"/>
          <w:szCs w:val="22"/>
        </w:rPr>
        <w:t>, such as transmission parameters</w:t>
      </w:r>
      <w:r w:rsidRPr="007A4263">
        <w:rPr>
          <w:rFonts w:cs="Arial"/>
          <w:szCs w:val="22"/>
        </w:rPr>
        <w:t>.</w:t>
      </w:r>
    </w:p>
    <w:p w14:paraId="63CBB0E5" w14:textId="77777777" w:rsidR="00943370" w:rsidRPr="007A4263" w:rsidRDefault="00943370" w:rsidP="00943370">
      <w:pPr>
        <w:rPr>
          <w:rFonts w:cs="Arial"/>
          <w:szCs w:val="22"/>
        </w:rPr>
      </w:pPr>
      <w:r w:rsidRPr="007A4263">
        <w:rPr>
          <w:rFonts w:cs="Arial"/>
          <w:szCs w:val="22"/>
        </w:rPr>
        <w:t xml:space="preserve">The data elements transmitted pursuant to a Trading Partner Agreement must, at a minimum, contain all the same required data elements found within the </w:t>
      </w:r>
      <w:r w:rsidRPr="007A4263">
        <w:rPr>
          <w:rFonts w:cs="Arial"/>
          <w:i/>
          <w:szCs w:val="22"/>
        </w:rPr>
        <w:t xml:space="preserve">ASC </w:t>
      </w:r>
      <w:proofErr w:type="spellStart"/>
      <w:r w:rsidRPr="007A4263">
        <w:rPr>
          <w:rFonts w:cs="Arial"/>
          <w:i/>
          <w:szCs w:val="22"/>
        </w:rPr>
        <w:t>X12</w:t>
      </w:r>
      <w:proofErr w:type="spellEnd"/>
      <w:r w:rsidRPr="007A4263">
        <w:rPr>
          <w:rFonts w:cs="Arial"/>
          <w:i/>
          <w:szCs w:val="22"/>
        </w:rPr>
        <w:t xml:space="preserve"> Type 3 Technical Reports</w:t>
      </w:r>
      <w:r w:rsidRPr="007A4263">
        <w:rPr>
          <w:rFonts w:cs="Arial"/>
          <w:szCs w:val="22"/>
        </w:rPr>
        <w:t xml:space="preserve"> and the California companion guide.</w:t>
      </w:r>
      <w:r w:rsidR="00127219">
        <w:rPr>
          <w:rFonts w:cs="Arial"/>
          <w:szCs w:val="22"/>
        </w:rPr>
        <w:t xml:space="preserve"> </w:t>
      </w:r>
      <w:r w:rsidRPr="007A4263">
        <w:rPr>
          <w:rFonts w:cs="Arial"/>
          <w:szCs w:val="22"/>
        </w:rPr>
        <w:t>The workers’ compensation field value designations as defined in the companion guide must remain the same as part of any Trading Partner Agreement.</w:t>
      </w:r>
    </w:p>
    <w:p w14:paraId="184E260C" w14:textId="77777777" w:rsidR="004C6341" w:rsidRPr="007A4263" w:rsidRDefault="004C6341" w:rsidP="004C6341">
      <w:pPr>
        <w:pStyle w:val="Heading2"/>
        <w:rPr>
          <w:dstrike/>
          <w:kern w:val="32"/>
          <w:szCs w:val="32"/>
        </w:rPr>
      </w:pPr>
      <w:bookmarkStart w:id="62" w:name="_Toc248134613"/>
      <w:bookmarkEnd w:id="60"/>
      <w:bookmarkEnd w:id="61"/>
      <w:r w:rsidRPr="00B25CC6">
        <w:rPr>
          <w:kern w:val="32"/>
          <w:szCs w:val="32"/>
        </w:rPr>
        <w:t>3.3 Workers’ Compensation</w:t>
      </w:r>
      <w:r w:rsidR="00B25CC6" w:rsidRPr="00B25CC6">
        <w:rPr>
          <w:kern w:val="32"/>
          <w:szCs w:val="32"/>
        </w:rPr>
        <w:t xml:space="preserve"> </w:t>
      </w:r>
      <w:bookmarkEnd w:id="62"/>
      <w:r w:rsidR="00F55BBF" w:rsidRPr="00B25CC6">
        <w:rPr>
          <w:kern w:val="32"/>
          <w:szCs w:val="32"/>
        </w:rPr>
        <w:t>Health Care Claim: Professional</w:t>
      </w:r>
      <w:r w:rsidR="008D7C70">
        <w:rPr>
          <w:kern w:val="32"/>
          <w:szCs w:val="32"/>
        </w:rPr>
        <w:t xml:space="preserve"> </w:t>
      </w:r>
      <w:r w:rsidR="008D7C70" w:rsidRPr="007A4263">
        <w:rPr>
          <w:kern w:val="32"/>
          <w:szCs w:val="32"/>
        </w:rPr>
        <w:t>Instructions</w:t>
      </w:r>
    </w:p>
    <w:p w14:paraId="09166092" w14:textId="77777777" w:rsidR="004C6341" w:rsidRPr="007A4263" w:rsidRDefault="004C6341" w:rsidP="004C6341">
      <w:pPr>
        <w:rPr>
          <w:rFonts w:cs="Arial"/>
        </w:rPr>
      </w:pPr>
      <w:r>
        <w:rPr>
          <w:rFonts w:cs="Arial"/>
        </w:rPr>
        <w:t xml:space="preserve">Instructions for </w:t>
      </w:r>
      <w:smartTag w:uri="urn:schemas-microsoft-com:office:smarttags" w:element="place">
        <w:smartTag w:uri="urn:schemas-microsoft-com:office:smarttags" w:element="State">
          <w:r>
            <w:rPr>
              <w:rFonts w:cs="Arial"/>
            </w:rPr>
            <w:t>California</w:t>
          </w:r>
        </w:smartTag>
      </w:smartTag>
      <w:r w:rsidRPr="009E4D2B">
        <w:rPr>
          <w:rFonts w:cs="Arial"/>
        </w:rPr>
        <w:t xml:space="preserve"> specific requirements are </w:t>
      </w:r>
      <w:r>
        <w:rPr>
          <w:rFonts w:cs="Arial"/>
        </w:rPr>
        <w:t xml:space="preserve">also </w:t>
      </w:r>
      <w:r w:rsidRPr="009E4D2B">
        <w:rPr>
          <w:rFonts w:cs="Arial"/>
        </w:rPr>
        <w:t xml:space="preserve">provided in Chapter </w:t>
      </w:r>
      <w:r>
        <w:rPr>
          <w:rFonts w:cs="Arial"/>
        </w:rPr>
        <w:t>2</w:t>
      </w:r>
      <w:r w:rsidRPr="009E4D2B">
        <w:rPr>
          <w:rFonts w:cs="Arial"/>
        </w:rPr>
        <w:t xml:space="preserve"> </w:t>
      </w:r>
      <w:r>
        <w:rPr>
          <w:rFonts w:cs="Arial"/>
        </w:rPr>
        <w:t>California</w:t>
      </w:r>
      <w:r w:rsidRPr="009E4D2B">
        <w:rPr>
          <w:rFonts w:cs="Arial"/>
        </w:rPr>
        <w:t xml:space="preserve"> </w:t>
      </w:r>
      <w:r>
        <w:rPr>
          <w:rFonts w:cs="Arial"/>
        </w:rPr>
        <w:t xml:space="preserve">Workers’ Compensation </w:t>
      </w:r>
      <w:r w:rsidRPr="009E4D2B">
        <w:rPr>
          <w:rFonts w:cs="Arial"/>
        </w:rPr>
        <w:t>Requirements.</w:t>
      </w:r>
      <w:r w:rsidR="00127219">
        <w:rPr>
          <w:rFonts w:cs="Arial"/>
        </w:rPr>
        <w:t xml:space="preserve"> </w:t>
      </w:r>
      <w:r w:rsidR="00C31C5E" w:rsidRPr="007A4263">
        <w:rPr>
          <w:rFonts w:cs="Arial"/>
        </w:rPr>
        <w:t xml:space="preserve">When </w:t>
      </w:r>
      <w:r w:rsidRPr="007A4263">
        <w:rPr>
          <w:rFonts w:cs="Arial"/>
        </w:rPr>
        <w:t>t</w:t>
      </w:r>
      <w:r>
        <w:rPr>
          <w:rFonts w:cs="Arial"/>
        </w:rPr>
        <w:t>he application/instructions for California</w:t>
      </w:r>
      <w:r w:rsidRPr="009E4D2B">
        <w:rPr>
          <w:rFonts w:cs="Arial"/>
        </w:rPr>
        <w:t xml:space="preserve"> workers’ compensation</w:t>
      </w:r>
      <w:r w:rsidR="00C31C5E">
        <w:rPr>
          <w:rFonts w:cs="Arial"/>
        </w:rPr>
        <w:t xml:space="preserve"> </w:t>
      </w:r>
      <w:r w:rsidR="00C31C5E" w:rsidRPr="007A4263">
        <w:rPr>
          <w:rFonts w:cs="Arial"/>
        </w:rPr>
        <w:t>need clarification beyond</w:t>
      </w:r>
      <w:r w:rsidRPr="007A4263">
        <w:rPr>
          <w:rFonts w:cs="Arial"/>
        </w:rPr>
        <w:t xml:space="preserve"> the HIPAA implementation</w:t>
      </w:r>
      <w:r w:rsidR="00C31C5E" w:rsidRPr="007A4263">
        <w:rPr>
          <w:rFonts w:cs="Arial"/>
        </w:rPr>
        <w:t>, it is identified in the following table</w:t>
      </w:r>
      <w:r w:rsidRPr="007A4263">
        <w:rPr>
          <w:rFonts w:cs="Arial"/>
        </w:rPr>
        <w:t>:</w:t>
      </w:r>
    </w:p>
    <w:p w14:paraId="3A837C15" w14:textId="77777777" w:rsidR="004C6341" w:rsidRPr="00B25CC6" w:rsidRDefault="004C6341" w:rsidP="004C6341">
      <w:pPr>
        <w:pStyle w:val="Heading3"/>
      </w:pPr>
      <w:r w:rsidRPr="00B25CC6">
        <w:t xml:space="preserve">3.3.1 ASC </w:t>
      </w:r>
      <w:proofErr w:type="spellStart"/>
      <w:r w:rsidRPr="00B25CC6">
        <w:t>X12N</w:t>
      </w:r>
      <w:proofErr w:type="spellEnd"/>
      <w:r w:rsidRPr="00B25CC6">
        <w:t>/</w:t>
      </w:r>
      <w:proofErr w:type="spellStart"/>
      <w:r w:rsidRPr="00B25CC6">
        <w:t>005010X222</w:t>
      </w:r>
      <w:r w:rsidR="00BE66C6" w:rsidRPr="007A4263">
        <w:t>A1</w:t>
      </w:r>
      <w:proofErr w:type="spellEnd"/>
      <w:r w:rsidRPr="00B25CC6">
        <w:t xml:space="preserve"> Health Care Claim: Professional (837)</w:t>
      </w:r>
    </w:p>
    <w:tbl>
      <w:tblPr>
        <w:tblStyle w:val="TableGrid"/>
        <w:tblW w:w="9475" w:type="dxa"/>
        <w:tblLayout w:type="fixed"/>
        <w:tblLook w:val="0020" w:firstRow="1" w:lastRow="0" w:firstColumn="0" w:lastColumn="0" w:noHBand="0" w:noVBand="0"/>
        <w:tblCaption w:val="Instructions for California specific requirements are also provided in Chapter 2 California Workers’ Compensation Requirements.  When the application/instructions for California workers’ compensation need clarification beyond the HIPAA implementation, it is identified in the following table:"/>
      </w:tblPr>
      <w:tblGrid>
        <w:gridCol w:w="875"/>
        <w:gridCol w:w="1130"/>
        <w:gridCol w:w="3240"/>
        <w:gridCol w:w="4230"/>
      </w:tblGrid>
      <w:tr w:rsidR="00B25CC6" w:rsidRPr="00B25CC6" w14:paraId="3ADCB178" w14:textId="77777777" w:rsidTr="00376BF5">
        <w:trPr>
          <w:cantSplit/>
          <w:trHeight w:val="1134"/>
          <w:tblHeader/>
        </w:trPr>
        <w:tc>
          <w:tcPr>
            <w:tcW w:w="875" w:type="dxa"/>
            <w:shd w:val="clear" w:color="auto" w:fill="D0FCFC"/>
          </w:tcPr>
          <w:p w14:paraId="613C1090" w14:textId="77777777" w:rsidR="00B25CC6" w:rsidRPr="00B25CC6" w:rsidRDefault="00B25CC6" w:rsidP="007F512E">
            <w:pPr>
              <w:widowControl w:val="0"/>
              <w:autoSpaceDE w:val="0"/>
              <w:autoSpaceDN w:val="0"/>
              <w:adjustRightInd w:val="0"/>
              <w:jc w:val="center"/>
              <w:rPr>
                <w:rFonts w:ascii="Arial" w:hAnsi="Arial" w:cs="Arial"/>
                <w:b/>
                <w:bCs/>
                <w:color w:val="000000"/>
                <w:sz w:val="18"/>
                <w:szCs w:val="18"/>
              </w:rPr>
            </w:pPr>
            <w:r w:rsidRPr="00B25CC6">
              <w:rPr>
                <w:rFonts w:ascii="Arial" w:hAnsi="Arial" w:cs="Arial"/>
                <w:b/>
                <w:bCs/>
                <w:color w:val="000000"/>
                <w:sz w:val="18"/>
                <w:szCs w:val="18"/>
              </w:rPr>
              <w:t>Loop</w:t>
            </w:r>
          </w:p>
          <w:p w14:paraId="58544378" w14:textId="77777777" w:rsidR="00B25CC6" w:rsidRPr="00B25CC6" w:rsidRDefault="00B25CC6" w:rsidP="007F512E">
            <w:pPr>
              <w:widowControl w:val="0"/>
              <w:autoSpaceDE w:val="0"/>
              <w:autoSpaceDN w:val="0"/>
              <w:adjustRightInd w:val="0"/>
              <w:jc w:val="center"/>
              <w:rPr>
                <w:rFonts w:ascii="Arial" w:hAnsi="Arial" w:cs="Arial"/>
                <w:b/>
                <w:bCs/>
                <w:color w:val="000000"/>
                <w:sz w:val="18"/>
                <w:szCs w:val="18"/>
              </w:rPr>
            </w:pPr>
          </w:p>
        </w:tc>
        <w:tc>
          <w:tcPr>
            <w:tcW w:w="1130" w:type="dxa"/>
            <w:shd w:val="clear" w:color="auto" w:fill="D0FCFC"/>
          </w:tcPr>
          <w:p w14:paraId="33AD46A9" w14:textId="77777777" w:rsidR="00B25CC6" w:rsidRPr="00B25CC6" w:rsidRDefault="00B25CC6" w:rsidP="007F512E">
            <w:pPr>
              <w:widowControl w:val="0"/>
              <w:autoSpaceDE w:val="0"/>
              <w:autoSpaceDN w:val="0"/>
              <w:adjustRightInd w:val="0"/>
              <w:jc w:val="center"/>
              <w:rPr>
                <w:rFonts w:ascii="Arial" w:hAnsi="Arial" w:cs="Arial"/>
                <w:b/>
                <w:bCs/>
                <w:color w:val="000000"/>
                <w:sz w:val="18"/>
                <w:szCs w:val="18"/>
              </w:rPr>
            </w:pPr>
            <w:r w:rsidRPr="00B25CC6">
              <w:rPr>
                <w:rFonts w:ascii="Arial" w:hAnsi="Arial" w:cs="Arial"/>
                <w:b/>
                <w:bCs/>
                <w:color w:val="000000"/>
                <w:sz w:val="18"/>
                <w:szCs w:val="18"/>
              </w:rPr>
              <w:t>Segment or Element</w:t>
            </w:r>
          </w:p>
        </w:tc>
        <w:tc>
          <w:tcPr>
            <w:tcW w:w="3240" w:type="dxa"/>
            <w:shd w:val="clear" w:color="auto" w:fill="D0FCFC"/>
          </w:tcPr>
          <w:p w14:paraId="197C82BC" w14:textId="77777777" w:rsidR="00B25CC6" w:rsidRPr="00B25CC6" w:rsidRDefault="00B25CC6" w:rsidP="007F512E">
            <w:pPr>
              <w:widowControl w:val="0"/>
              <w:autoSpaceDE w:val="0"/>
              <w:autoSpaceDN w:val="0"/>
              <w:adjustRightInd w:val="0"/>
              <w:jc w:val="center"/>
              <w:rPr>
                <w:rFonts w:ascii="Arial" w:hAnsi="Arial" w:cs="Arial"/>
                <w:b/>
                <w:bCs/>
                <w:color w:val="000000"/>
                <w:sz w:val="18"/>
                <w:szCs w:val="18"/>
              </w:rPr>
            </w:pPr>
            <w:r w:rsidRPr="00B25CC6">
              <w:rPr>
                <w:rFonts w:ascii="Arial" w:hAnsi="Arial" w:cs="Arial"/>
                <w:b/>
                <w:bCs/>
                <w:color w:val="000000"/>
                <w:sz w:val="18"/>
                <w:szCs w:val="18"/>
              </w:rPr>
              <w:t>Description</w:t>
            </w:r>
          </w:p>
        </w:tc>
        <w:tc>
          <w:tcPr>
            <w:tcW w:w="4230" w:type="dxa"/>
            <w:shd w:val="clear" w:color="auto" w:fill="D0FCFC"/>
          </w:tcPr>
          <w:p w14:paraId="58B028C2" w14:textId="77777777" w:rsidR="00B25CC6" w:rsidRPr="00B25CC6" w:rsidRDefault="00B25CC6" w:rsidP="007F512E">
            <w:pPr>
              <w:widowControl w:val="0"/>
              <w:autoSpaceDE w:val="0"/>
              <w:autoSpaceDN w:val="0"/>
              <w:adjustRightInd w:val="0"/>
              <w:jc w:val="center"/>
              <w:rPr>
                <w:rFonts w:ascii="Arial" w:hAnsi="Arial" w:cs="Arial"/>
                <w:b/>
                <w:bCs/>
                <w:color w:val="000000"/>
                <w:sz w:val="18"/>
                <w:szCs w:val="18"/>
              </w:rPr>
            </w:pPr>
            <w:r w:rsidRPr="00B25CC6">
              <w:rPr>
                <w:rFonts w:ascii="Arial" w:hAnsi="Arial" w:cs="Arial"/>
                <w:b/>
                <w:bCs/>
                <w:color w:val="000000"/>
                <w:sz w:val="18"/>
                <w:szCs w:val="18"/>
              </w:rPr>
              <w:t xml:space="preserve">California Workers’ Compensation </w:t>
            </w:r>
          </w:p>
          <w:p w14:paraId="791878BC" w14:textId="77777777" w:rsidR="00B25CC6" w:rsidRPr="00B25CC6" w:rsidRDefault="00B25CC6" w:rsidP="007F512E">
            <w:pPr>
              <w:widowControl w:val="0"/>
              <w:autoSpaceDE w:val="0"/>
              <w:autoSpaceDN w:val="0"/>
              <w:adjustRightInd w:val="0"/>
              <w:jc w:val="center"/>
              <w:rPr>
                <w:rFonts w:ascii="Arial" w:hAnsi="Arial" w:cs="Arial"/>
                <w:b/>
                <w:bCs/>
                <w:color w:val="000000"/>
                <w:sz w:val="18"/>
                <w:szCs w:val="18"/>
              </w:rPr>
            </w:pPr>
            <w:r w:rsidRPr="00B25CC6">
              <w:rPr>
                <w:rFonts w:ascii="Arial" w:hAnsi="Arial" w:cs="Arial"/>
                <w:b/>
                <w:bCs/>
                <w:color w:val="000000"/>
                <w:sz w:val="18"/>
                <w:szCs w:val="18"/>
              </w:rPr>
              <w:t>Instructions</w:t>
            </w:r>
          </w:p>
        </w:tc>
      </w:tr>
      <w:tr w:rsidR="00B25CC6" w:rsidRPr="00B25CC6" w14:paraId="3C3654A3" w14:textId="77777777" w:rsidTr="00376BF5">
        <w:trPr>
          <w:trHeight w:val="315"/>
          <w:tblHeader/>
        </w:trPr>
        <w:tc>
          <w:tcPr>
            <w:tcW w:w="875" w:type="dxa"/>
          </w:tcPr>
          <w:p w14:paraId="3F911519" w14:textId="77777777" w:rsidR="00B25CC6" w:rsidRPr="00B25CC6" w:rsidRDefault="00B25CC6" w:rsidP="007F512E">
            <w:pPr>
              <w:widowControl w:val="0"/>
              <w:autoSpaceDE w:val="0"/>
              <w:autoSpaceDN w:val="0"/>
              <w:adjustRightInd w:val="0"/>
              <w:rPr>
                <w:rFonts w:ascii="Arial" w:hAnsi="Arial" w:cs="Arial"/>
                <w:color w:val="000000"/>
                <w:sz w:val="18"/>
                <w:szCs w:val="18"/>
              </w:rPr>
            </w:pPr>
            <w:proofErr w:type="spellStart"/>
            <w:r w:rsidRPr="00B25CC6">
              <w:rPr>
                <w:rFonts w:ascii="Arial" w:hAnsi="Arial" w:cs="Arial"/>
                <w:color w:val="000000"/>
                <w:sz w:val="18"/>
                <w:szCs w:val="18"/>
              </w:rPr>
              <w:t>1000A</w:t>
            </w:r>
            <w:proofErr w:type="spellEnd"/>
          </w:p>
        </w:tc>
        <w:tc>
          <w:tcPr>
            <w:tcW w:w="1130" w:type="dxa"/>
          </w:tcPr>
          <w:p w14:paraId="3BE32504" w14:textId="77777777" w:rsidR="00B25CC6" w:rsidRPr="00B25CC6" w:rsidRDefault="00B25CC6" w:rsidP="007F512E">
            <w:pPr>
              <w:widowControl w:val="0"/>
              <w:autoSpaceDE w:val="0"/>
              <w:autoSpaceDN w:val="0"/>
              <w:adjustRightInd w:val="0"/>
              <w:rPr>
                <w:rFonts w:ascii="Arial" w:hAnsi="Arial" w:cs="Arial"/>
                <w:color w:val="000000"/>
                <w:sz w:val="18"/>
                <w:szCs w:val="18"/>
              </w:rPr>
            </w:pPr>
            <w:smartTag w:uri="urn:schemas-microsoft-com:office:smarttags" w:element="stockticker">
              <w:r w:rsidRPr="00B25CC6">
                <w:rPr>
                  <w:rFonts w:ascii="Arial" w:hAnsi="Arial" w:cs="Arial"/>
                  <w:color w:val="000000"/>
                  <w:sz w:val="18"/>
                  <w:szCs w:val="18"/>
                </w:rPr>
                <w:t>PER</w:t>
              </w:r>
            </w:smartTag>
          </w:p>
        </w:tc>
        <w:tc>
          <w:tcPr>
            <w:tcW w:w="3240" w:type="dxa"/>
          </w:tcPr>
          <w:p w14:paraId="140FE87E"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 xml:space="preserve">Submitter </w:t>
            </w:r>
            <w:r w:rsidR="00B022A3" w:rsidRPr="007A4263">
              <w:rPr>
                <w:rFonts w:ascii="Arial" w:hAnsi="Arial" w:cs="Arial"/>
                <w:color w:val="000000"/>
                <w:sz w:val="18"/>
                <w:szCs w:val="18"/>
              </w:rPr>
              <w:t xml:space="preserve">EDI </w:t>
            </w:r>
            <w:r w:rsidRPr="00B25CC6">
              <w:rPr>
                <w:rFonts w:ascii="Arial" w:hAnsi="Arial" w:cs="Arial"/>
                <w:color w:val="000000"/>
                <w:sz w:val="18"/>
                <w:szCs w:val="18"/>
              </w:rPr>
              <w:t>Contact Information</w:t>
            </w:r>
          </w:p>
        </w:tc>
        <w:tc>
          <w:tcPr>
            <w:tcW w:w="4230" w:type="dxa"/>
          </w:tcPr>
          <w:p w14:paraId="4156DBAD"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One occurrence of the Communication Number Qualifier must be ‘</w:t>
            </w:r>
            <w:proofErr w:type="spellStart"/>
            <w:r w:rsidRPr="00B25CC6">
              <w:rPr>
                <w:rFonts w:ascii="Arial" w:hAnsi="Arial" w:cs="Arial"/>
                <w:color w:val="000000"/>
                <w:sz w:val="18"/>
                <w:szCs w:val="18"/>
              </w:rPr>
              <w:t>TE</w:t>
            </w:r>
            <w:proofErr w:type="spellEnd"/>
            <w:r w:rsidRPr="00B25CC6">
              <w:rPr>
                <w:rFonts w:ascii="Arial" w:hAnsi="Arial" w:cs="Arial"/>
                <w:color w:val="000000"/>
                <w:sz w:val="18"/>
                <w:szCs w:val="18"/>
              </w:rPr>
              <w:t>’ – Telephone Number.</w:t>
            </w:r>
          </w:p>
        </w:tc>
      </w:tr>
      <w:tr w:rsidR="00B022A3" w:rsidRPr="007A4263" w14:paraId="7A9EE040" w14:textId="77777777" w:rsidTr="00376BF5">
        <w:trPr>
          <w:trHeight w:val="315"/>
          <w:tblHeader/>
        </w:trPr>
        <w:tc>
          <w:tcPr>
            <w:tcW w:w="875" w:type="dxa"/>
          </w:tcPr>
          <w:p w14:paraId="0B59D46C" w14:textId="77777777" w:rsidR="00B022A3" w:rsidRPr="007A4263" w:rsidRDefault="00B022A3" w:rsidP="005C78D3">
            <w:pPr>
              <w:widowControl w:val="0"/>
              <w:autoSpaceDE w:val="0"/>
              <w:autoSpaceDN w:val="0"/>
              <w:adjustRightInd w:val="0"/>
              <w:rPr>
                <w:rFonts w:ascii="Arial" w:hAnsi="Arial" w:cs="Arial"/>
                <w:color w:val="000000"/>
                <w:sz w:val="18"/>
                <w:szCs w:val="18"/>
              </w:rPr>
            </w:pPr>
            <w:proofErr w:type="spellStart"/>
            <w:r w:rsidRPr="007A4263">
              <w:rPr>
                <w:rFonts w:ascii="Arial" w:hAnsi="Arial" w:cs="Arial"/>
                <w:color w:val="000000"/>
                <w:sz w:val="18"/>
                <w:szCs w:val="18"/>
              </w:rPr>
              <w:t>2000B</w:t>
            </w:r>
            <w:proofErr w:type="spellEnd"/>
          </w:p>
        </w:tc>
        <w:tc>
          <w:tcPr>
            <w:tcW w:w="1130" w:type="dxa"/>
          </w:tcPr>
          <w:p w14:paraId="1036F998" w14:textId="77777777" w:rsidR="00B022A3" w:rsidRPr="007A4263" w:rsidRDefault="00B022A3" w:rsidP="005C78D3">
            <w:pPr>
              <w:widowControl w:val="0"/>
              <w:autoSpaceDE w:val="0"/>
              <w:autoSpaceDN w:val="0"/>
              <w:adjustRightInd w:val="0"/>
              <w:rPr>
                <w:rFonts w:ascii="Arial" w:hAnsi="Arial" w:cs="Arial"/>
                <w:color w:val="000000"/>
                <w:sz w:val="18"/>
                <w:szCs w:val="18"/>
              </w:rPr>
            </w:pPr>
            <w:proofErr w:type="spellStart"/>
            <w:r w:rsidRPr="007A4263">
              <w:rPr>
                <w:rFonts w:ascii="Arial" w:hAnsi="Arial" w:cs="Arial"/>
                <w:color w:val="000000"/>
                <w:sz w:val="18"/>
                <w:szCs w:val="18"/>
              </w:rPr>
              <w:t>SBR</w:t>
            </w:r>
            <w:proofErr w:type="spellEnd"/>
          </w:p>
        </w:tc>
        <w:tc>
          <w:tcPr>
            <w:tcW w:w="3240" w:type="dxa"/>
          </w:tcPr>
          <w:p w14:paraId="28120533" w14:textId="77777777" w:rsidR="00B022A3" w:rsidRPr="007A4263" w:rsidRDefault="00B022A3" w:rsidP="005C78D3">
            <w:pPr>
              <w:widowControl w:val="0"/>
              <w:autoSpaceDE w:val="0"/>
              <w:autoSpaceDN w:val="0"/>
              <w:adjustRightInd w:val="0"/>
              <w:rPr>
                <w:rFonts w:ascii="Arial" w:hAnsi="Arial" w:cs="Arial"/>
                <w:color w:val="000000"/>
                <w:sz w:val="18"/>
                <w:szCs w:val="18"/>
              </w:rPr>
            </w:pPr>
            <w:r w:rsidRPr="007A4263">
              <w:rPr>
                <w:rFonts w:ascii="Arial" w:hAnsi="Arial" w:cs="Arial"/>
                <w:color w:val="000000"/>
                <w:sz w:val="18"/>
                <w:szCs w:val="18"/>
              </w:rPr>
              <w:t>Subscriber Information</w:t>
            </w:r>
          </w:p>
        </w:tc>
        <w:tc>
          <w:tcPr>
            <w:tcW w:w="4230" w:type="dxa"/>
          </w:tcPr>
          <w:p w14:paraId="565E4C38" w14:textId="77777777" w:rsidR="00B022A3" w:rsidRPr="007A4263" w:rsidRDefault="00B022A3" w:rsidP="005C78D3">
            <w:pPr>
              <w:widowControl w:val="0"/>
              <w:autoSpaceDE w:val="0"/>
              <w:autoSpaceDN w:val="0"/>
              <w:adjustRightInd w:val="0"/>
              <w:rPr>
                <w:rFonts w:ascii="Arial" w:hAnsi="Arial" w:cs="Arial"/>
                <w:color w:val="000000"/>
                <w:sz w:val="18"/>
                <w:szCs w:val="18"/>
              </w:rPr>
            </w:pPr>
            <w:r w:rsidRPr="007A4263">
              <w:rPr>
                <w:rFonts w:ascii="Arial" w:hAnsi="Arial" w:cs="Arial"/>
                <w:color w:val="000000"/>
                <w:sz w:val="18"/>
                <w:szCs w:val="18"/>
              </w:rPr>
              <w:t>In workers’ compensation, the Subscriber is the Employer.</w:t>
            </w:r>
          </w:p>
        </w:tc>
      </w:tr>
      <w:tr w:rsidR="00B022A3" w:rsidRPr="007A4263" w14:paraId="3145B1E2" w14:textId="77777777" w:rsidTr="00376BF5">
        <w:trPr>
          <w:trHeight w:val="315"/>
          <w:tblHeader/>
        </w:trPr>
        <w:tc>
          <w:tcPr>
            <w:tcW w:w="875" w:type="dxa"/>
          </w:tcPr>
          <w:p w14:paraId="3C0DE445" w14:textId="77777777" w:rsidR="00B022A3" w:rsidRPr="007A4263" w:rsidRDefault="00B022A3" w:rsidP="005C78D3">
            <w:pPr>
              <w:widowControl w:val="0"/>
              <w:autoSpaceDE w:val="0"/>
              <w:autoSpaceDN w:val="0"/>
              <w:adjustRightInd w:val="0"/>
              <w:rPr>
                <w:rFonts w:ascii="Arial" w:hAnsi="Arial" w:cs="Arial"/>
                <w:color w:val="000000"/>
                <w:sz w:val="18"/>
                <w:szCs w:val="18"/>
              </w:rPr>
            </w:pPr>
            <w:proofErr w:type="spellStart"/>
            <w:r w:rsidRPr="007A4263">
              <w:rPr>
                <w:rFonts w:ascii="Arial" w:hAnsi="Arial" w:cs="Arial"/>
                <w:color w:val="000000"/>
                <w:sz w:val="18"/>
                <w:szCs w:val="18"/>
              </w:rPr>
              <w:t>2000B</w:t>
            </w:r>
            <w:proofErr w:type="spellEnd"/>
          </w:p>
        </w:tc>
        <w:tc>
          <w:tcPr>
            <w:tcW w:w="1130" w:type="dxa"/>
          </w:tcPr>
          <w:p w14:paraId="7BFB0FFE" w14:textId="77777777" w:rsidR="00B022A3" w:rsidRPr="007A4263" w:rsidRDefault="00B022A3" w:rsidP="005C78D3">
            <w:pPr>
              <w:widowControl w:val="0"/>
              <w:autoSpaceDE w:val="0"/>
              <w:autoSpaceDN w:val="0"/>
              <w:adjustRightInd w:val="0"/>
              <w:rPr>
                <w:rFonts w:ascii="Arial" w:hAnsi="Arial" w:cs="Arial"/>
                <w:color w:val="000000"/>
                <w:sz w:val="18"/>
                <w:szCs w:val="18"/>
              </w:rPr>
            </w:pPr>
            <w:proofErr w:type="spellStart"/>
            <w:r w:rsidRPr="007A4263">
              <w:rPr>
                <w:rFonts w:ascii="Arial" w:hAnsi="Arial" w:cs="Arial"/>
                <w:color w:val="000000"/>
                <w:sz w:val="18"/>
                <w:szCs w:val="18"/>
              </w:rPr>
              <w:t>SBR04</w:t>
            </w:r>
            <w:proofErr w:type="spellEnd"/>
          </w:p>
        </w:tc>
        <w:tc>
          <w:tcPr>
            <w:tcW w:w="3240" w:type="dxa"/>
          </w:tcPr>
          <w:p w14:paraId="69A176D0" w14:textId="77777777" w:rsidR="00B022A3" w:rsidRPr="007A4263" w:rsidRDefault="00B022A3" w:rsidP="005C78D3">
            <w:pPr>
              <w:widowControl w:val="0"/>
              <w:autoSpaceDE w:val="0"/>
              <w:autoSpaceDN w:val="0"/>
              <w:adjustRightInd w:val="0"/>
              <w:rPr>
                <w:rFonts w:ascii="Arial" w:hAnsi="Arial" w:cs="Arial"/>
                <w:color w:val="000000"/>
                <w:sz w:val="18"/>
                <w:szCs w:val="18"/>
              </w:rPr>
            </w:pPr>
            <w:r w:rsidRPr="007A4263">
              <w:rPr>
                <w:rFonts w:ascii="Arial" w:hAnsi="Arial" w:cs="Arial"/>
                <w:color w:val="000000"/>
                <w:sz w:val="18"/>
                <w:szCs w:val="18"/>
              </w:rPr>
              <w:t>Name</w:t>
            </w:r>
          </w:p>
        </w:tc>
        <w:tc>
          <w:tcPr>
            <w:tcW w:w="4230" w:type="dxa"/>
          </w:tcPr>
          <w:p w14:paraId="7257E6FF" w14:textId="77777777" w:rsidR="00B022A3" w:rsidRPr="007A4263" w:rsidRDefault="00B022A3" w:rsidP="005C78D3">
            <w:pPr>
              <w:widowControl w:val="0"/>
              <w:autoSpaceDE w:val="0"/>
              <w:autoSpaceDN w:val="0"/>
              <w:adjustRightInd w:val="0"/>
              <w:rPr>
                <w:rFonts w:ascii="Arial" w:hAnsi="Arial" w:cs="Arial"/>
                <w:color w:val="000000"/>
                <w:sz w:val="18"/>
                <w:szCs w:val="18"/>
              </w:rPr>
            </w:pPr>
            <w:r w:rsidRPr="007A4263">
              <w:rPr>
                <w:rFonts w:ascii="Arial" w:hAnsi="Arial" w:cs="Arial"/>
                <w:color w:val="000000"/>
                <w:sz w:val="18"/>
                <w:szCs w:val="18"/>
              </w:rPr>
              <w:t>In workers’ compensation, the group name is the employer of the patient/employee.</w:t>
            </w:r>
          </w:p>
        </w:tc>
      </w:tr>
      <w:tr w:rsidR="00B25CC6" w:rsidRPr="00B25CC6" w14:paraId="18D4A375" w14:textId="77777777" w:rsidTr="00376BF5">
        <w:trPr>
          <w:trHeight w:val="315"/>
          <w:tblHeader/>
        </w:trPr>
        <w:tc>
          <w:tcPr>
            <w:tcW w:w="875" w:type="dxa"/>
          </w:tcPr>
          <w:p w14:paraId="59C5FEA5" w14:textId="77777777" w:rsidR="00B25CC6" w:rsidRPr="00B25CC6" w:rsidRDefault="00B25CC6" w:rsidP="007F512E">
            <w:pPr>
              <w:widowControl w:val="0"/>
              <w:autoSpaceDE w:val="0"/>
              <w:autoSpaceDN w:val="0"/>
              <w:adjustRightInd w:val="0"/>
              <w:rPr>
                <w:rFonts w:ascii="Arial" w:hAnsi="Arial" w:cs="Arial"/>
                <w:color w:val="000000"/>
                <w:sz w:val="18"/>
                <w:szCs w:val="18"/>
              </w:rPr>
            </w:pPr>
            <w:proofErr w:type="spellStart"/>
            <w:r w:rsidRPr="00B25CC6">
              <w:rPr>
                <w:rFonts w:ascii="Arial" w:hAnsi="Arial" w:cs="Arial"/>
                <w:color w:val="000000"/>
                <w:sz w:val="18"/>
                <w:szCs w:val="18"/>
              </w:rPr>
              <w:t>2000B</w:t>
            </w:r>
            <w:proofErr w:type="spellEnd"/>
          </w:p>
        </w:tc>
        <w:tc>
          <w:tcPr>
            <w:tcW w:w="1130" w:type="dxa"/>
          </w:tcPr>
          <w:p w14:paraId="1BC6EE17" w14:textId="77777777" w:rsidR="00B25CC6" w:rsidRPr="00B25CC6" w:rsidRDefault="00B25CC6" w:rsidP="007F512E">
            <w:pPr>
              <w:widowControl w:val="0"/>
              <w:autoSpaceDE w:val="0"/>
              <w:autoSpaceDN w:val="0"/>
              <w:adjustRightInd w:val="0"/>
              <w:rPr>
                <w:rFonts w:ascii="Arial" w:hAnsi="Arial" w:cs="Arial"/>
                <w:color w:val="000000"/>
                <w:sz w:val="18"/>
                <w:szCs w:val="18"/>
              </w:rPr>
            </w:pPr>
            <w:proofErr w:type="spellStart"/>
            <w:smartTag w:uri="urn:schemas-microsoft-com:office:smarttags" w:element="stockticker">
              <w:r w:rsidRPr="00B25CC6">
                <w:rPr>
                  <w:rFonts w:ascii="Arial" w:hAnsi="Arial" w:cs="Arial"/>
                  <w:color w:val="000000"/>
                  <w:sz w:val="18"/>
                  <w:szCs w:val="18"/>
                </w:rPr>
                <w:t>SBR</w:t>
              </w:r>
            </w:smartTag>
            <w:r w:rsidRPr="00B25CC6">
              <w:rPr>
                <w:rFonts w:ascii="Arial" w:hAnsi="Arial" w:cs="Arial"/>
                <w:color w:val="000000"/>
                <w:sz w:val="18"/>
                <w:szCs w:val="18"/>
              </w:rPr>
              <w:t>09</w:t>
            </w:r>
            <w:proofErr w:type="spellEnd"/>
          </w:p>
        </w:tc>
        <w:tc>
          <w:tcPr>
            <w:tcW w:w="3240" w:type="dxa"/>
          </w:tcPr>
          <w:p w14:paraId="39A89C48"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Claim Filing Indicator Code</w:t>
            </w:r>
          </w:p>
        </w:tc>
        <w:tc>
          <w:tcPr>
            <w:tcW w:w="4230" w:type="dxa"/>
          </w:tcPr>
          <w:p w14:paraId="14804B47"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Value must be 'WC' for Workers’ Compensation.</w:t>
            </w:r>
          </w:p>
        </w:tc>
      </w:tr>
      <w:tr w:rsidR="00B25CC6" w:rsidRPr="00B25CC6" w14:paraId="66B9BE6A" w14:textId="77777777" w:rsidTr="00376BF5">
        <w:trPr>
          <w:trHeight w:val="315"/>
          <w:tblHeader/>
        </w:trPr>
        <w:tc>
          <w:tcPr>
            <w:tcW w:w="875" w:type="dxa"/>
          </w:tcPr>
          <w:p w14:paraId="308F8FFA" w14:textId="77777777" w:rsidR="00B25CC6" w:rsidRPr="00B25CC6" w:rsidRDefault="00B25CC6" w:rsidP="007F512E">
            <w:pPr>
              <w:widowControl w:val="0"/>
              <w:autoSpaceDE w:val="0"/>
              <w:autoSpaceDN w:val="0"/>
              <w:adjustRightInd w:val="0"/>
              <w:rPr>
                <w:rFonts w:ascii="Arial" w:hAnsi="Arial" w:cs="Arial"/>
                <w:color w:val="000000"/>
                <w:sz w:val="18"/>
                <w:szCs w:val="18"/>
              </w:rPr>
            </w:pPr>
            <w:proofErr w:type="spellStart"/>
            <w:r w:rsidRPr="00B25CC6">
              <w:rPr>
                <w:rFonts w:ascii="Arial" w:hAnsi="Arial" w:cs="Arial"/>
                <w:color w:val="000000"/>
                <w:sz w:val="18"/>
                <w:szCs w:val="18"/>
              </w:rPr>
              <w:t>2010BA</w:t>
            </w:r>
            <w:proofErr w:type="spellEnd"/>
          </w:p>
        </w:tc>
        <w:tc>
          <w:tcPr>
            <w:tcW w:w="1130" w:type="dxa"/>
          </w:tcPr>
          <w:p w14:paraId="0E9346CF" w14:textId="77777777" w:rsidR="00B25CC6" w:rsidRPr="00B25CC6" w:rsidRDefault="00B25CC6" w:rsidP="007F512E">
            <w:pPr>
              <w:widowControl w:val="0"/>
              <w:autoSpaceDE w:val="0"/>
              <w:autoSpaceDN w:val="0"/>
              <w:adjustRightInd w:val="0"/>
              <w:rPr>
                <w:rFonts w:ascii="Arial" w:hAnsi="Arial" w:cs="Arial"/>
                <w:color w:val="000000"/>
                <w:sz w:val="18"/>
                <w:szCs w:val="18"/>
              </w:rPr>
            </w:pPr>
          </w:p>
        </w:tc>
        <w:tc>
          <w:tcPr>
            <w:tcW w:w="3240" w:type="dxa"/>
          </w:tcPr>
          <w:p w14:paraId="431036A3"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Subscriber Name</w:t>
            </w:r>
          </w:p>
        </w:tc>
        <w:tc>
          <w:tcPr>
            <w:tcW w:w="4230" w:type="dxa"/>
          </w:tcPr>
          <w:p w14:paraId="600CD0F9"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In Workers' Compensation, the Subscriber is the Employer (e.g. an organization, sole proprietor or company name.)</w:t>
            </w:r>
          </w:p>
        </w:tc>
      </w:tr>
      <w:tr w:rsidR="00B25CC6" w:rsidRPr="00B25CC6" w14:paraId="55BD9D38" w14:textId="77777777" w:rsidTr="00376BF5">
        <w:trPr>
          <w:trHeight w:val="315"/>
          <w:tblHeader/>
        </w:trPr>
        <w:tc>
          <w:tcPr>
            <w:tcW w:w="875" w:type="dxa"/>
          </w:tcPr>
          <w:p w14:paraId="7ECAE02A" w14:textId="77777777" w:rsidR="00B25CC6" w:rsidRPr="00B25CC6" w:rsidRDefault="00B25CC6" w:rsidP="007F512E">
            <w:pPr>
              <w:widowControl w:val="0"/>
              <w:autoSpaceDE w:val="0"/>
              <w:autoSpaceDN w:val="0"/>
              <w:adjustRightInd w:val="0"/>
              <w:rPr>
                <w:rFonts w:ascii="Arial" w:hAnsi="Arial" w:cs="Arial"/>
                <w:color w:val="000000"/>
                <w:sz w:val="18"/>
                <w:szCs w:val="18"/>
              </w:rPr>
            </w:pPr>
            <w:proofErr w:type="spellStart"/>
            <w:r w:rsidRPr="00B25CC6">
              <w:rPr>
                <w:rFonts w:ascii="Arial" w:hAnsi="Arial" w:cs="Arial"/>
                <w:color w:val="000000"/>
                <w:sz w:val="18"/>
                <w:szCs w:val="18"/>
              </w:rPr>
              <w:t>2010BA</w:t>
            </w:r>
            <w:proofErr w:type="spellEnd"/>
          </w:p>
        </w:tc>
        <w:tc>
          <w:tcPr>
            <w:tcW w:w="1130" w:type="dxa"/>
          </w:tcPr>
          <w:p w14:paraId="4806AE88" w14:textId="77777777" w:rsidR="00B25CC6" w:rsidRPr="00B25CC6" w:rsidRDefault="00B25CC6" w:rsidP="007F512E">
            <w:pPr>
              <w:widowControl w:val="0"/>
              <w:autoSpaceDE w:val="0"/>
              <w:autoSpaceDN w:val="0"/>
              <w:adjustRightInd w:val="0"/>
              <w:rPr>
                <w:rFonts w:ascii="Arial" w:hAnsi="Arial" w:cs="Arial"/>
                <w:color w:val="000000"/>
                <w:sz w:val="18"/>
                <w:szCs w:val="18"/>
              </w:rPr>
            </w:pPr>
            <w:proofErr w:type="spellStart"/>
            <w:r w:rsidRPr="00B25CC6">
              <w:rPr>
                <w:rFonts w:ascii="Arial" w:hAnsi="Arial" w:cs="Arial"/>
                <w:color w:val="000000"/>
                <w:sz w:val="18"/>
                <w:szCs w:val="18"/>
              </w:rPr>
              <w:t>NM102</w:t>
            </w:r>
            <w:proofErr w:type="spellEnd"/>
          </w:p>
        </w:tc>
        <w:tc>
          <w:tcPr>
            <w:tcW w:w="3240" w:type="dxa"/>
          </w:tcPr>
          <w:p w14:paraId="43627A3D"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Entity Type Qualifier</w:t>
            </w:r>
          </w:p>
        </w:tc>
        <w:tc>
          <w:tcPr>
            <w:tcW w:w="4230" w:type="dxa"/>
          </w:tcPr>
          <w:p w14:paraId="33F8400A"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Value must be '2' non-person.</w:t>
            </w:r>
          </w:p>
        </w:tc>
      </w:tr>
      <w:tr w:rsidR="00B25CC6" w:rsidRPr="00B25CC6" w14:paraId="27CEF76C" w14:textId="77777777" w:rsidTr="00376BF5">
        <w:trPr>
          <w:trHeight w:val="315"/>
          <w:tblHeader/>
        </w:trPr>
        <w:tc>
          <w:tcPr>
            <w:tcW w:w="875" w:type="dxa"/>
          </w:tcPr>
          <w:p w14:paraId="66454229" w14:textId="77777777" w:rsidR="00B25CC6" w:rsidRPr="00B25CC6" w:rsidRDefault="00B25CC6" w:rsidP="007F512E">
            <w:pPr>
              <w:widowControl w:val="0"/>
              <w:autoSpaceDE w:val="0"/>
              <w:autoSpaceDN w:val="0"/>
              <w:adjustRightInd w:val="0"/>
              <w:rPr>
                <w:rFonts w:ascii="Arial" w:hAnsi="Arial" w:cs="Arial"/>
                <w:color w:val="000000"/>
                <w:sz w:val="18"/>
                <w:szCs w:val="18"/>
              </w:rPr>
            </w:pPr>
            <w:proofErr w:type="spellStart"/>
            <w:r w:rsidRPr="00B25CC6">
              <w:rPr>
                <w:rFonts w:ascii="Arial" w:hAnsi="Arial" w:cs="Arial"/>
                <w:color w:val="000000"/>
                <w:sz w:val="18"/>
                <w:szCs w:val="18"/>
              </w:rPr>
              <w:t>2010BA</w:t>
            </w:r>
            <w:proofErr w:type="spellEnd"/>
          </w:p>
        </w:tc>
        <w:tc>
          <w:tcPr>
            <w:tcW w:w="1130" w:type="dxa"/>
          </w:tcPr>
          <w:p w14:paraId="0A08106A" w14:textId="77777777" w:rsidR="00B25CC6" w:rsidRPr="00B25CC6" w:rsidRDefault="00B25CC6" w:rsidP="007F512E">
            <w:pPr>
              <w:widowControl w:val="0"/>
              <w:autoSpaceDE w:val="0"/>
              <w:autoSpaceDN w:val="0"/>
              <w:adjustRightInd w:val="0"/>
              <w:rPr>
                <w:rFonts w:ascii="Arial" w:hAnsi="Arial" w:cs="Arial"/>
                <w:color w:val="000000"/>
                <w:sz w:val="18"/>
                <w:szCs w:val="18"/>
              </w:rPr>
            </w:pPr>
            <w:proofErr w:type="spellStart"/>
            <w:r w:rsidRPr="00B25CC6">
              <w:rPr>
                <w:rFonts w:ascii="Arial" w:hAnsi="Arial" w:cs="Arial"/>
                <w:color w:val="000000"/>
                <w:sz w:val="18"/>
                <w:szCs w:val="18"/>
              </w:rPr>
              <w:t>NM103</w:t>
            </w:r>
            <w:proofErr w:type="spellEnd"/>
          </w:p>
        </w:tc>
        <w:tc>
          <w:tcPr>
            <w:tcW w:w="3240" w:type="dxa"/>
          </w:tcPr>
          <w:p w14:paraId="726A6D19" w14:textId="77777777" w:rsidR="00B25CC6" w:rsidRPr="00DC28BC" w:rsidRDefault="008F6033" w:rsidP="007F512E">
            <w:pPr>
              <w:widowControl w:val="0"/>
              <w:autoSpaceDE w:val="0"/>
              <w:autoSpaceDN w:val="0"/>
              <w:adjustRightInd w:val="0"/>
              <w:rPr>
                <w:rFonts w:ascii="Arial" w:hAnsi="Arial" w:cs="Arial"/>
                <w:color w:val="000000"/>
                <w:sz w:val="18"/>
                <w:szCs w:val="18"/>
              </w:rPr>
            </w:pPr>
            <w:r w:rsidRPr="00DC28BC">
              <w:rPr>
                <w:rFonts w:ascii="Arial" w:hAnsi="Arial" w:cs="Arial"/>
                <w:color w:val="000000"/>
                <w:sz w:val="18"/>
                <w:szCs w:val="18"/>
              </w:rPr>
              <w:t xml:space="preserve">Name </w:t>
            </w:r>
            <w:r w:rsidR="00B25CC6" w:rsidRPr="00DC28BC">
              <w:rPr>
                <w:rFonts w:ascii="Arial" w:hAnsi="Arial" w:cs="Arial"/>
                <w:color w:val="000000"/>
                <w:sz w:val="18"/>
                <w:szCs w:val="18"/>
              </w:rPr>
              <w:t>Last Or Organization Name</w:t>
            </w:r>
          </w:p>
        </w:tc>
        <w:tc>
          <w:tcPr>
            <w:tcW w:w="4230" w:type="dxa"/>
          </w:tcPr>
          <w:p w14:paraId="77E859EE"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Value must be the name of the Employer.</w:t>
            </w:r>
          </w:p>
        </w:tc>
      </w:tr>
      <w:tr w:rsidR="00B25CC6" w:rsidRPr="00B25CC6" w14:paraId="15FB950D" w14:textId="77777777" w:rsidTr="00376BF5">
        <w:trPr>
          <w:trHeight w:val="315"/>
          <w:tblHeader/>
        </w:trPr>
        <w:tc>
          <w:tcPr>
            <w:tcW w:w="875" w:type="dxa"/>
          </w:tcPr>
          <w:p w14:paraId="49F6BCBB" w14:textId="77777777" w:rsidR="00B25CC6" w:rsidRPr="00B25CC6" w:rsidRDefault="00B25CC6" w:rsidP="0076642B">
            <w:pPr>
              <w:widowControl w:val="0"/>
              <w:autoSpaceDE w:val="0"/>
              <w:autoSpaceDN w:val="0"/>
              <w:adjustRightInd w:val="0"/>
              <w:spacing w:after="1080"/>
              <w:rPr>
                <w:rFonts w:ascii="Arial" w:hAnsi="Arial" w:cs="Arial"/>
                <w:color w:val="000000"/>
                <w:sz w:val="18"/>
                <w:szCs w:val="18"/>
              </w:rPr>
            </w:pPr>
            <w:proofErr w:type="spellStart"/>
            <w:r w:rsidRPr="00B25CC6">
              <w:rPr>
                <w:rFonts w:ascii="Arial" w:hAnsi="Arial" w:cs="Arial"/>
                <w:color w:val="000000"/>
                <w:sz w:val="18"/>
                <w:szCs w:val="18"/>
              </w:rPr>
              <w:t>2000C</w:t>
            </w:r>
            <w:proofErr w:type="spellEnd"/>
          </w:p>
        </w:tc>
        <w:tc>
          <w:tcPr>
            <w:tcW w:w="1130" w:type="dxa"/>
          </w:tcPr>
          <w:p w14:paraId="19B32B40" w14:textId="77777777" w:rsidR="00B25CC6" w:rsidRPr="00B25CC6" w:rsidRDefault="00B25CC6" w:rsidP="0076642B">
            <w:pPr>
              <w:widowControl w:val="0"/>
              <w:autoSpaceDE w:val="0"/>
              <w:autoSpaceDN w:val="0"/>
              <w:adjustRightInd w:val="0"/>
              <w:spacing w:after="1080"/>
              <w:rPr>
                <w:rFonts w:ascii="Arial" w:hAnsi="Arial" w:cs="Arial"/>
                <w:color w:val="000000"/>
                <w:sz w:val="18"/>
                <w:szCs w:val="18"/>
              </w:rPr>
            </w:pPr>
            <w:proofErr w:type="spellStart"/>
            <w:r w:rsidRPr="00B25CC6">
              <w:rPr>
                <w:rFonts w:ascii="Arial" w:hAnsi="Arial" w:cs="Arial"/>
                <w:color w:val="000000"/>
                <w:sz w:val="18"/>
                <w:szCs w:val="18"/>
              </w:rPr>
              <w:t>PAT01</w:t>
            </w:r>
            <w:proofErr w:type="spellEnd"/>
          </w:p>
        </w:tc>
        <w:tc>
          <w:tcPr>
            <w:tcW w:w="3240" w:type="dxa"/>
          </w:tcPr>
          <w:p w14:paraId="098EFD83" w14:textId="77777777" w:rsidR="00B25CC6" w:rsidRPr="00B25CC6" w:rsidRDefault="00B25CC6" w:rsidP="0076642B">
            <w:pPr>
              <w:widowControl w:val="0"/>
              <w:autoSpaceDE w:val="0"/>
              <w:autoSpaceDN w:val="0"/>
              <w:adjustRightInd w:val="0"/>
              <w:spacing w:after="1080"/>
              <w:rPr>
                <w:rFonts w:ascii="Arial" w:hAnsi="Arial" w:cs="Arial"/>
                <w:color w:val="000000"/>
                <w:sz w:val="18"/>
                <w:szCs w:val="18"/>
              </w:rPr>
            </w:pPr>
            <w:r w:rsidRPr="00B25CC6">
              <w:rPr>
                <w:rFonts w:ascii="Arial" w:hAnsi="Arial" w:cs="Arial"/>
                <w:color w:val="000000"/>
                <w:sz w:val="18"/>
                <w:szCs w:val="18"/>
              </w:rPr>
              <w:t>INDIVIDUAL RELATIONSHIP CODE</w:t>
            </w:r>
          </w:p>
        </w:tc>
        <w:tc>
          <w:tcPr>
            <w:tcW w:w="4230" w:type="dxa"/>
          </w:tcPr>
          <w:p w14:paraId="4DA0341A" w14:textId="77777777" w:rsidR="00B25CC6" w:rsidRPr="00B25CC6" w:rsidRDefault="00B25CC6" w:rsidP="0076642B">
            <w:pPr>
              <w:widowControl w:val="0"/>
              <w:autoSpaceDE w:val="0"/>
              <w:autoSpaceDN w:val="0"/>
              <w:adjustRightInd w:val="0"/>
              <w:spacing w:after="1080"/>
              <w:rPr>
                <w:rFonts w:ascii="Arial" w:hAnsi="Arial" w:cs="Arial"/>
                <w:color w:val="000000"/>
                <w:sz w:val="18"/>
                <w:szCs w:val="18"/>
              </w:rPr>
            </w:pPr>
            <w:r w:rsidRPr="00B25CC6">
              <w:rPr>
                <w:rFonts w:ascii="Arial" w:hAnsi="Arial" w:cs="Arial"/>
                <w:color w:val="000000"/>
                <w:sz w:val="18"/>
                <w:szCs w:val="18"/>
              </w:rPr>
              <w:t>Value must be '20' Employee.</w:t>
            </w:r>
          </w:p>
        </w:tc>
      </w:tr>
      <w:tr w:rsidR="00B25CC6" w:rsidRPr="00B25CC6" w14:paraId="3A3A7D41" w14:textId="77777777" w:rsidTr="00376BF5">
        <w:trPr>
          <w:trHeight w:val="315"/>
          <w:tblHeader/>
        </w:trPr>
        <w:tc>
          <w:tcPr>
            <w:tcW w:w="875" w:type="dxa"/>
          </w:tcPr>
          <w:p w14:paraId="6F91D1C3" w14:textId="77777777" w:rsidR="00B25CC6" w:rsidRPr="00B25CC6" w:rsidRDefault="00B25CC6" w:rsidP="007F512E">
            <w:pPr>
              <w:widowControl w:val="0"/>
              <w:autoSpaceDE w:val="0"/>
              <w:autoSpaceDN w:val="0"/>
              <w:adjustRightInd w:val="0"/>
              <w:rPr>
                <w:rFonts w:ascii="Arial" w:hAnsi="Arial" w:cs="Arial"/>
                <w:color w:val="000000"/>
                <w:sz w:val="18"/>
                <w:szCs w:val="18"/>
              </w:rPr>
            </w:pPr>
            <w:proofErr w:type="spellStart"/>
            <w:r w:rsidRPr="00B25CC6">
              <w:rPr>
                <w:rFonts w:ascii="Arial" w:hAnsi="Arial" w:cs="Arial"/>
                <w:color w:val="000000"/>
                <w:sz w:val="18"/>
                <w:szCs w:val="18"/>
              </w:rPr>
              <w:lastRenderedPageBreak/>
              <w:t>2010CA</w:t>
            </w:r>
            <w:proofErr w:type="spellEnd"/>
          </w:p>
        </w:tc>
        <w:tc>
          <w:tcPr>
            <w:tcW w:w="1130" w:type="dxa"/>
          </w:tcPr>
          <w:p w14:paraId="48290EF7" w14:textId="77777777" w:rsidR="00B25CC6" w:rsidRPr="00B25CC6" w:rsidRDefault="00B25CC6" w:rsidP="007F512E">
            <w:pPr>
              <w:widowControl w:val="0"/>
              <w:autoSpaceDE w:val="0"/>
              <w:autoSpaceDN w:val="0"/>
              <w:adjustRightInd w:val="0"/>
              <w:rPr>
                <w:rFonts w:ascii="Arial" w:hAnsi="Arial" w:cs="Arial"/>
                <w:color w:val="000000"/>
                <w:sz w:val="18"/>
                <w:szCs w:val="18"/>
              </w:rPr>
            </w:pPr>
            <w:smartTag w:uri="urn:schemas-microsoft-com:office:smarttags" w:element="stockticker">
              <w:r w:rsidRPr="00B25CC6">
                <w:rPr>
                  <w:rFonts w:ascii="Arial" w:hAnsi="Arial" w:cs="Arial"/>
                  <w:color w:val="000000"/>
                  <w:sz w:val="18"/>
                  <w:szCs w:val="18"/>
                </w:rPr>
                <w:t>REF</w:t>
              </w:r>
            </w:smartTag>
          </w:p>
        </w:tc>
        <w:tc>
          <w:tcPr>
            <w:tcW w:w="3240" w:type="dxa"/>
          </w:tcPr>
          <w:p w14:paraId="6A2FED93" w14:textId="77777777" w:rsidR="00B25CC6" w:rsidRPr="00B25CC6" w:rsidRDefault="00B25CC6" w:rsidP="00B25CC6">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Property and Casualty Claim Number</w:t>
            </w:r>
          </w:p>
        </w:tc>
        <w:tc>
          <w:tcPr>
            <w:tcW w:w="4230" w:type="dxa"/>
          </w:tcPr>
          <w:p w14:paraId="4BBA040E" w14:textId="77777777" w:rsidR="00B25CC6" w:rsidRPr="00B25CC6" w:rsidRDefault="00B25CC6" w:rsidP="00B25CC6">
            <w:pPr>
              <w:widowControl w:val="0"/>
              <w:autoSpaceDE w:val="0"/>
              <w:autoSpaceDN w:val="0"/>
              <w:adjustRightInd w:val="0"/>
              <w:rPr>
                <w:rFonts w:ascii="Arial" w:hAnsi="Arial" w:cs="Arial"/>
                <w:b/>
                <w:bCs/>
                <w:i/>
                <w:color w:val="000000"/>
                <w:sz w:val="18"/>
                <w:szCs w:val="18"/>
              </w:rPr>
            </w:pPr>
            <w:r w:rsidRPr="00B25CC6">
              <w:rPr>
                <w:rFonts w:ascii="Arial" w:hAnsi="Arial" w:cs="Arial"/>
                <w:bCs/>
                <w:color w:val="000000"/>
                <w:sz w:val="18"/>
                <w:szCs w:val="18"/>
              </w:rPr>
              <w:t>Workers’ compensation claim number assigned by the claims administrator</w:t>
            </w:r>
            <w:r w:rsidRPr="00901F77">
              <w:rPr>
                <w:rFonts w:ascii="Arial" w:hAnsi="Arial" w:cs="Arial"/>
                <w:bCs/>
                <w:color w:val="000000"/>
                <w:sz w:val="18"/>
                <w:szCs w:val="18"/>
              </w:rPr>
              <w:t>. This segment is required.</w:t>
            </w:r>
            <w:r w:rsidR="00127219">
              <w:rPr>
                <w:rFonts w:ascii="Arial" w:hAnsi="Arial" w:cs="Arial"/>
                <w:bCs/>
                <w:color w:val="000000"/>
                <w:sz w:val="18"/>
                <w:szCs w:val="18"/>
              </w:rPr>
              <w:t xml:space="preserve"> </w:t>
            </w:r>
            <w:r w:rsidRPr="00901F77">
              <w:rPr>
                <w:rFonts w:ascii="Arial" w:hAnsi="Arial" w:cs="Arial"/>
                <w:bCs/>
                <w:color w:val="000000"/>
                <w:sz w:val="18"/>
                <w:szCs w:val="18"/>
              </w:rPr>
              <w:t>A bill missing</w:t>
            </w:r>
            <w:r w:rsidRPr="00B25CC6">
              <w:rPr>
                <w:rFonts w:ascii="Arial" w:hAnsi="Arial" w:cs="Arial"/>
                <w:bCs/>
                <w:color w:val="000000"/>
                <w:sz w:val="18"/>
                <w:szCs w:val="18"/>
              </w:rPr>
              <w:t xml:space="preserve"> a claim number shall be placed in pending status for up to 5 working days to attach claim number.</w:t>
            </w:r>
          </w:p>
        </w:tc>
      </w:tr>
      <w:tr w:rsidR="00B25CC6" w:rsidRPr="00B25CC6" w14:paraId="006C764D" w14:textId="77777777" w:rsidTr="00376BF5">
        <w:trPr>
          <w:trHeight w:val="315"/>
          <w:tblHeader/>
        </w:trPr>
        <w:tc>
          <w:tcPr>
            <w:tcW w:w="875" w:type="dxa"/>
          </w:tcPr>
          <w:p w14:paraId="70E3FD3A" w14:textId="77777777" w:rsidR="00B25CC6" w:rsidRPr="00B25CC6" w:rsidRDefault="00B25CC6" w:rsidP="007F512E">
            <w:pPr>
              <w:widowControl w:val="0"/>
              <w:autoSpaceDE w:val="0"/>
              <w:autoSpaceDN w:val="0"/>
              <w:adjustRightInd w:val="0"/>
              <w:rPr>
                <w:rFonts w:ascii="Arial" w:hAnsi="Arial" w:cs="Arial"/>
                <w:color w:val="000000"/>
                <w:sz w:val="18"/>
                <w:szCs w:val="18"/>
              </w:rPr>
            </w:pPr>
            <w:proofErr w:type="spellStart"/>
            <w:r w:rsidRPr="00B25CC6">
              <w:rPr>
                <w:rFonts w:ascii="Arial" w:hAnsi="Arial" w:cs="Arial"/>
                <w:color w:val="000000"/>
                <w:sz w:val="18"/>
                <w:szCs w:val="18"/>
              </w:rPr>
              <w:t>2010CA</w:t>
            </w:r>
            <w:proofErr w:type="spellEnd"/>
          </w:p>
        </w:tc>
        <w:tc>
          <w:tcPr>
            <w:tcW w:w="1130" w:type="dxa"/>
          </w:tcPr>
          <w:p w14:paraId="7576995F" w14:textId="77777777" w:rsidR="00B25CC6" w:rsidRPr="00B25CC6" w:rsidRDefault="00B25CC6" w:rsidP="007F512E">
            <w:pPr>
              <w:widowControl w:val="0"/>
              <w:autoSpaceDE w:val="0"/>
              <w:autoSpaceDN w:val="0"/>
              <w:adjustRightInd w:val="0"/>
              <w:rPr>
                <w:rFonts w:ascii="Arial" w:hAnsi="Arial" w:cs="Arial"/>
                <w:color w:val="000000"/>
                <w:sz w:val="18"/>
                <w:szCs w:val="18"/>
              </w:rPr>
            </w:pPr>
            <w:proofErr w:type="spellStart"/>
            <w:r w:rsidRPr="00B25CC6">
              <w:rPr>
                <w:rFonts w:ascii="Arial" w:hAnsi="Arial" w:cs="Arial"/>
                <w:color w:val="000000"/>
                <w:sz w:val="18"/>
                <w:szCs w:val="18"/>
              </w:rPr>
              <w:t>REF01</w:t>
            </w:r>
            <w:proofErr w:type="spellEnd"/>
          </w:p>
        </w:tc>
        <w:tc>
          <w:tcPr>
            <w:tcW w:w="3240" w:type="dxa"/>
          </w:tcPr>
          <w:p w14:paraId="61E6C2BA"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Reference Identification Qualifier</w:t>
            </w:r>
          </w:p>
        </w:tc>
        <w:tc>
          <w:tcPr>
            <w:tcW w:w="4230" w:type="dxa"/>
          </w:tcPr>
          <w:p w14:paraId="6CC94517"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Value must be ‘</w:t>
            </w:r>
            <w:proofErr w:type="spellStart"/>
            <w:r w:rsidRPr="00B25CC6">
              <w:rPr>
                <w:rFonts w:ascii="Arial" w:hAnsi="Arial" w:cs="Arial"/>
                <w:color w:val="000000"/>
                <w:sz w:val="18"/>
                <w:szCs w:val="18"/>
              </w:rPr>
              <w:t>Y4</w:t>
            </w:r>
            <w:proofErr w:type="spellEnd"/>
            <w:r w:rsidRPr="00B25CC6">
              <w:rPr>
                <w:rFonts w:ascii="Arial" w:hAnsi="Arial" w:cs="Arial"/>
                <w:color w:val="000000"/>
                <w:sz w:val="18"/>
                <w:szCs w:val="18"/>
              </w:rPr>
              <w:t>’.</w:t>
            </w:r>
          </w:p>
        </w:tc>
      </w:tr>
      <w:tr w:rsidR="00B25CC6" w:rsidRPr="00B25CC6" w14:paraId="134939B5" w14:textId="77777777" w:rsidTr="00376BF5">
        <w:trPr>
          <w:trHeight w:val="315"/>
          <w:tblHeader/>
        </w:trPr>
        <w:tc>
          <w:tcPr>
            <w:tcW w:w="875" w:type="dxa"/>
          </w:tcPr>
          <w:p w14:paraId="5C030DA9" w14:textId="77777777" w:rsidR="00B25CC6" w:rsidRPr="00B25CC6" w:rsidRDefault="00B25CC6" w:rsidP="007F512E">
            <w:pPr>
              <w:widowControl w:val="0"/>
              <w:autoSpaceDE w:val="0"/>
              <w:autoSpaceDN w:val="0"/>
              <w:adjustRightInd w:val="0"/>
              <w:rPr>
                <w:rFonts w:ascii="Arial" w:hAnsi="Arial" w:cs="Arial"/>
                <w:color w:val="000000"/>
                <w:sz w:val="18"/>
                <w:szCs w:val="18"/>
              </w:rPr>
            </w:pPr>
            <w:proofErr w:type="spellStart"/>
            <w:r w:rsidRPr="00B25CC6">
              <w:rPr>
                <w:rFonts w:ascii="Arial" w:hAnsi="Arial" w:cs="Arial"/>
                <w:color w:val="000000"/>
                <w:sz w:val="18"/>
                <w:szCs w:val="18"/>
              </w:rPr>
              <w:t>2010CA</w:t>
            </w:r>
            <w:proofErr w:type="spellEnd"/>
          </w:p>
        </w:tc>
        <w:tc>
          <w:tcPr>
            <w:tcW w:w="1130" w:type="dxa"/>
          </w:tcPr>
          <w:p w14:paraId="7C2FF43E" w14:textId="77777777" w:rsidR="00B25CC6" w:rsidRPr="00B25CC6" w:rsidRDefault="00B25CC6" w:rsidP="007F512E">
            <w:pPr>
              <w:widowControl w:val="0"/>
              <w:autoSpaceDE w:val="0"/>
              <w:autoSpaceDN w:val="0"/>
              <w:adjustRightInd w:val="0"/>
              <w:rPr>
                <w:rFonts w:ascii="Arial" w:hAnsi="Arial" w:cs="Arial"/>
                <w:color w:val="000000"/>
                <w:sz w:val="18"/>
                <w:szCs w:val="18"/>
              </w:rPr>
            </w:pPr>
            <w:proofErr w:type="spellStart"/>
            <w:r w:rsidRPr="00B25CC6">
              <w:rPr>
                <w:rFonts w:ascii="Arial" w:hAnsi="Arial" w:cs="Arial"/>
                <w:color w:val="000000"/>
                <w:sz w:val="18"/>
                <w:szCs w:val="18"/>
              </w:rPr>
              <w:t>REF02</w:t>
            </w:r>
            <w:proofErr w:type="spellEnd"/>
          </w:p>
        </w:tc>
        <w:tc>
          <w:tcPr>
            <w:tcW w:w="3240" w:type="dxa"/>
          </w:tcPr>
          <w:p w14:paraId="56B9F0BF" w14:textId="77777777" w:rsidR="00702AD6" w:rsidRPr="00DC28BC" w:rsidRDefault="00702AD6" w:rsidP="007F512E">
            <w:pPr>
              <w:widowControl w:val="0"/>
              <w:autoSpaceDE w:val="0"/>
              <w:autoSpaceDN w:val="0"/>
              <w:adjustRightInd w:val="0"/>
              <w:rPr>
                <w:rFonts w:ascii="Arial" w:hAnsi="Arial" w:cs="Arial"/>
                <w:color w:val="000000"/>
                <w:sz w:val="18"/>
                <w:szCs w:val="18"/>
              </w:rPr>
            </w:pPr>
            <w:r w:rsidRPr="00DC28BC">
              <w:rPr>
                <w:rFonts w:ascii="Arial" w:hAnsi="Arial" w:cs="Arial"/>
                <w:color w:val="000000"/>
                <w:sz w:val="18"/>
                <w:szCs w:val="18"/>
              </w:rPr>
              <w:t>Reference Identification</w:t>
            </w:r>
          </w:p>
        </w:tc>
        <w:tc>
          <w:tcPr>
            <w:tcW w:w="4230" w:type="dxa"/>
          </w:tcPr>
          <w:p w14:paraId="3655C3E7"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bCs/>
                <w:color w:val="000000"/>
                <w:sz w:val="18"/>
                <w:szCs w:val="18"/>
              </w:rPr>
              <w:t>Enter the claim number if known. If not known, then enter the default value ‘UNKNOWN’</w:t>
            </w:r>
            <w:r w:rsidRPr="00B25CC6">
              <w:rPr>
                <w:rFonts w:ascii="Arial" w:hAnsi="Arial" w:cs="Arial"/>
                <w:color w:val="000000"/>
                <w:sz w:val="18"/>
                <w:szCs w:val="18"/>
              </w:rPr>
              <w:t>.</w:t>
            </w:r>
          </w:p>
        </w:tc>
      </w:tr>
      <w:tr w:rsidR="00B25CC6" w:rsidRPr="00B25CC6" w14:paraId="5FACE5E5" w14:textId="77777777" w:rsidTr="00376BF5">
        <w:trPr>
          <w:trHeight w:val="315"/>
          <w:tblHeader/>
        </w:trPr>
        <w:tc>
          <w:tcPr>
            <w:tcW w:w="875" w:type="dxa"/>
          </w:tcPr>
          <w:p w14:paraId="7B377E7C" w14:textId="77777777" w:rsidR="00B25CC6" w:rsidRPr="00B25CC6" w:rsidRDefault="00B25CC6" w:rsidP="007F512E">
            <w:pPr>
              <w:widowControl w:val="0"/>
              <w:autoSpaceDE w:val="0"/>
              <w:autoSpaceDN w:val="0"/>
              <w:adjustRightInd w:val="0"/>
              <w:rPr>
                <w:rFonts w:ascii="Arial" w:hAnsi="Arial" w:cs="Arial"/>
                <w:color w:val="000000"/>
                <w:sz w:val="18"/>
                <w:szCs w:val="18"/>
              </w:rPr>
            </w:pPr>
            <w:proofErr w:type="spellStart"/>
            <w:r w:rsidRPr="00B25CC6">
              <w:rPr>
                <w:rFonts w:ascii="Arial" w:hAnsi="Arial" w:cs="Arial"/>
                <w:color w:val="000000"/>
                <w:sz w:val="18"/>
                <w:szCs w:val="18"/>
              </w:rPr>
              <w:t>2010CA</w:t>
            </w:r>
            <w:proofErr w:type="spellEnd"/>
          </w:p>
        </w:tc>
        <w:tc>
          <w:tcPr>
            <w:tcW w:w="1130" w:type="dxa"/>
          </w:tcPr>
          <w:p w14:paraId="1AFC61EC"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REF</w:t>
            </w:r>
          </w:p>
        </w:tc>
        <w:tc>
          <w:tcPr>
            <w:tcW w:w="3240" w:type="dxa"/>
          </w:tcPr>
          <w:p w14:paraId="5F454C69"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Property and Casualty Patient Identifier</w:t>
            </w:r>
          </w:p>
        </w:tc>
        <w:tc>
          <w:tcPr>
            <w:tcW w:w="4230" w:type="dxa"/>
          </w:tcPr>
          <w:p w14:paraId="00914266" w14:textId="77777777" w:rsidR="00B25CC6" w:rsidRPr="00B25CC6" w:rsidRDefault="00B25CC6" w:rsidP="007F512E">
            <w:pPr>
              <w:widowControl w:val="0"/>
              <w:autoSpaceDE w:val="0"/>
              <w:autoSpaceDN w:val="0"/>
              <w:adjustRightInd w:val="0"/>
              <w:rPr>
                <w:rFonts w:ascii="Arial" w:hAnsi="Arial" w:cs="Arial"/>
                <w:bCs/>
                <w:color w:val="000000"/>
                <w:sz w:val="18"/>
                <w:szCs w:val="18"/>
              </w:rPr>
            </w:pPr>
            <w:r w:rsidRPr="00B25CC6">
              <w:rPr>
                <w:rFonts w:ascii="Arial" w:hAnsi="Arial" w:cs="Arial"/>
                <w:bCs/>
                <w:color w:val="000000"/>
                <w:sz w:val="18"/>
                <w:szCs w:val="18"/>
              </w:rPr>
              <w:t>The patient’s Social Security number is required.</w:t>
            </w:r>
          </w:p>
        </w:tc>
      </w:tr>
      <w:tr w:rsidR="00B25CC6" w:rsidRPr="00B25CC6" w14:paraId="3DE5FAB4" w14:textId="77777777" w:rsidTr="00376BF5">
        <w:trPr>
          <w:trHeight w:val="315"/>
          <w:tblHeader/>
        </w:trPr>
        <w:tc>
          <w:tcPr>
            <w:tcW w:w="875" w:type="dxa"/>
          </w:tcPr>
          <w:p w14:paraId="06FC6DCB" w14:textId="77777777" w:rsidR="00B25CC6" w:rsidRPr="00B25CC6" w:rsidRDefault="00B25CC6" w:rsidP="007F512E">
            <w:pPr>
              <w:widowControl w:val="0"/>
              <w:autoSpaceDE w:val="0"/>
              <w:autoSpaceDN w:val="0"/>
              <w:adjustRightInd w:val="0"/>
              <w:rPr>
                <w:rFonts w:ascii="Arial" w:hAnsi="Arial" w:cs="Arial"/>
                <w:color w:val="000000"/>
                <w:sz w:val="18"/>
                <w:szCs w:val="18"/>
              </w:rPr>
            </w:pPr>
            <w:proofErr w:type="spellStart"/>
            <w:r w:rsidRPr="00B25CC6">
              <w:rPr>
                <w:rFonts w:ascii="Arial" w:hAnsi="Arial" w:cs="Arial"/>
                <w:color w:val="000000"/>
                <w:sz w:val="18"/>
                <w:szCs w:val="18"/>
              </w:rPr>
              <w:t>2010CA</w:t>
            </w:r>
            <w:proofErr w:type="spellEnd"/>
            <w:r w:rsidRPr="00B25CC6">
              <w:rPr>
                <w:rFonts w:ascii="Arial" w:hAnsi="Arial" w:cs="Arial"/>
                <w:color w:val="000000"/>
                <w:sz w:val="18"/>
                <w:szCs w:val="18"/>
              </w:rPr>
              <w:t xml:space="preserve"> </w:t>
            </w:r>
          </w:p>
        </w:tc>
        <w:tc>
          <w:tcPr>
            <w:tcW w:w="1130" w:type="dxa"/>
          </w:tcPr>
          <w:p w14:paraId="1D0CBD65" w14:textId="77777777" w:rsidR="00B25CC6" w:rsidRPr="00B25CC6" w:rsidRDefault="00B25CC6" w:rsidP="007F512E">
            <w:pPr>
              <w:widowControl w:val="0"/>
              <w:autoSpaceDE w:val="0"/>
              <w:autoSpaceDN w:val="0"/>
              <w:adjustRightInd w:val="0"/>
              <w:rPr>
                <w:rFonts w:ascii="Arial" w:hAnsi="Arial" w:cs="Arial"/>
                <w:color w:val="000000"/>
                <w:sz w:val="18"/>
                <w:szCs w:val="18"/>
              </w:rPr>
            </w:pPr>
            <w:proofErr w:type="spellStart"/>
            <w:r w:rsidRPr="00B25CC6">
              <w:rPr>
                <w:rFonts w:ascii="Arial" w:hAnsi="Arial" w:cs="Arial"/>
                <w:color w:val="000000"/>
                <w:sz w:val="18"/>
                <w:szCs w:val="18"/>
              </w:rPr>
              <w:t>REF01</w:t>
            </w:r>
            <w:proofErr w:type="spellEnd"/>
          </w:p>
        </w:tc>
        <w:tc>
          <w:tcPr>
            <w:tcW w:w="3240" w:type="dxa"/>
          </w:tcPr>
          <w:p w14:paraId="0CCA8B75"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Reference Identification Qualifier</w:t>
            </w:r>
          </w:p>
        </w:tc>
        <w:tc>
          <w:tcPr>
            <w:tcW w:w="4230" w:type="dxa"/>
          </w:tcPr>
          <w:p w14:paraId="5154D115" w14:textId="77777777" w:rsidR="00B25CC6" w:rsidRPr="00B25CC6" w:rsidRDefault="00B25CC6" w:rsidP="007F512E">
            <w:pPr>
              <w:widowControl w:val="0"/>
              <w:autoSpaceDE w:val="0"/>
              <w:autoSpaceDN w:val="0"/>
              <w:adjustRightInd w:val="0"/>
              <w:rPr>
                <w:rFonts w:ascii="Arial" w:hAnsi="Arial" w:cs="Arial"/>
                <w:bCs/>
                <w:color w:val="000000"/>
                <w:sz w:val="18"/>
                <w:szCs w:val="18"/>
              </w:rPr>
            </w:pPr>
            <w:r w:rsidRPr="00B25CC6">
              <w:rPr>
                <w:rFonts w:ascii="Arial" w:hAnsi="Arial" w:cs="Arial"/>
                <w:bCs/>
                <w:color w:val="000000"/>
                <w:sz w:val="18"/>
                <w:szCs w:val="18"/>
              </w:rPr>
              <w:t>Value must be ‘SY’.</w:t>
            </w:r>
          </w:p>
        </w:tc>
      </w:tr>
      <w:tr w:rsidR="00B25CC6" w:rsidRPr="00B25CC6" w14:paraId="7255A852" w14:textId="77777777" w:rsidTr="00376BF5">
        <w:trPr>
          <w:trHeight w:val="315"/>
          <w:tblHeader/>
        </w:trPr>
        <w:tc>
          <w:tcPr>
            <w:tcW w:w="875" w:type="dxa"/>
          </w:tcPr>
          <w:p w14:paraId="3ACFB0B2" w14:textId="77777777" w:rsidR="00B25CC6" w:rsidRPr="00B25CC6" w:rsidRDefault="00B25CC6" w:rsidP="007F512E">
            <w:pPr>
              <w:widowControl w:val="0"/>
              <w:autoSpaceDE w:val="0"/>
              <w:autoSpaceDN w:val="0"/>
              <w:adjustRightInd w:val="0"/>
              <w:rPr>
                <w:rFonts w:ascii="Arial" w:hAnsi="Arial" w:cs="Arial"/>
                <w:color w:val="000000"/>
                <w:sz w:val="18"/>
                <w:szCs w:val="18"/>
              </w:rPr>
            </w:pPr>
            <w:proofErr w:type="spellStart"/>
            <w:r w:rsidRPr="00B25CC6">
              <w:rPr>
                <w:rFonts w:ascii="Arial" w:hAnsi="Arial" w:cs="Arial"/>
                <w:color w:val="000000"/>
                <w:sz w:val="18"/>
                <w:szCs w:val="18"/>
              </w:rPr>
              <w:t>2010CA</w:t>
            </w:r>
            <w:proofErr w:type="spellEnd"/>
          </w:p>
        </w:tc>
        <w:tc>
          <w:tcPr>
            <w:tcW w:w="1130" w:type="dxa"/>
          </w:tcPr>
          <w:p w14:paraId="4CBA6651" w14:textId="77777777" w:rsidR="00B25CC6" w:rsidRPr="00B25CC6" w:rsidRDefault="00B25CC6" w:rsidP="007F512E">
            <w:pPr>
              <w:widowControl w:val="0"/>
              <w:autoSpaceDE w:val="0"/>
              <w:autoSpaceDN w:val="0"/>
              <w:adjustRightInd w:val="0"/>
              <w:rPr>
                <w:rFonts w:ascii="Arial" w:hAnsi="Arial" w:cs="Arial"/>
                <w:color w:val="000000"/>
                <w:sz w:val="18"/>
                <w:szCs w:val="18"/>
              </w:rPr>
            </w:pPr>
            <w:proofErr w:type="spellStart"/>
            <w:r w:rsidRPr="00B25CC6">
              <w:rPr>
                <w:rFonts w:ascii="Arial" w:hAnsi="Arial" w:cs="Arial"/>
                <w:color w:val="000000"/>
                <w:sz w:val="18"/>
                <w:szCs w:val="18"/>
              </w:rPr>
              <w:t>REF02</w:t>
            </w:r>
            <w:proofErr w:type="spellEnd"/>
          </w:p>
        </w:tc>
        <w:tc>
          <w:tcPr>
            <w:tcW w:w="3240" w:type="dxa"/>
          </w:tcPr>
          <w:p w14:paraId="25F42079"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Reference Identification</w:t>
            </w:r>
          </w:p>
        </w:tc>
        <w:tc>
          <w:tcPr>
            <w:tcW w:w="4230" w:type="dxa"/>
          </w:tcPr>
          <w:p w14:paraId="218E7CC7" w14:textId="77777777" w:rsidR="00B25CC6" w:rsidRPr="00B25CC6" w:rsidRDefault="00B25CC6" w:rsidP="007F512E">
            <w:pPr>
              <w:widowControl w:val="0"/>
              <w:autoSpaceDE w:val="0"/>
              <w:autoSpaceDN w:val="0"/>
              <w:adjustRightInd w:val="0"/>
              <w:rPr>
                <w:rFonts w:ascii="Arial" w:hAnsi="Arial" w:cs="Arial"/>
                <w:bCs/>
                <w:color w:val="000000"/>
                <w:sz w:val="18"/>
                <w:szCs w:val="18"/>
              </w:rPr>
            </w:pPr>
            <w:r w:rsidRPr="00B25CC6">
              <w:rPr>
                <w:rFonts w:ascii="Arial" w:hAnsi="Arial" w:cs="Arial"/>
                <w:color w:val="000000"/>
                <w:sz w:val="18"/>
                <w:szCs w:val="18"/>
              </w:rPr>
              <w:t>Enter the patient’s Social Security Number. If the patient does not have a Social Security Number then enter the following 9-digit number ‘999999999’</w:t>
            </w:r>
          </w:p>
        </w:tc>
      </w:tr>
      <w:tr w:rsidR="00B25CC6" w:rsidRPr="00B25CC6" w14:paraId="4A0F8F6D" w14:textId="77777777" w:rsidTr="00376BF5">
        <w:trPr>
          <w:trHeight w:val="57"/>
          <w:tblHeader/>
        </w:trPr>
        <w:tc>
          <w:tcPr>
            <w:tcW w:w="875" w:type="dxa"/>
          </w:tcPr>
          <w:p w14:paraId="5B273D4F"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2300</w:t>
            </w:r>
          </w:p>
        </w:tc>
        <w:tc>
          <w:tcPr>
            <w:tcW w:w="1130" w:type="dxa"/>
          </w:tcPr>
          <w:p w14:paraId="0B67F2B8" w14:textId="77777777" w:rsidR="00B25CC6" w:rsidRPr="00B25CC6" w:rsidRDefault="00B25CC6" w:rsidP="007F512E">
            <w:pPr>
              <w:widowControl w:val="0"/>
              <w:autoSpaceDE w:val="0"/>
              <w:autoSpaceDN w:val="0"/>
              <w:adjustRightInd w:val="0"/>
              <w:rPr>
                <w:rFonts w:ascii="Arial" w:hAnsi="Arial" w:cs="Arial"/>
                <w:color w:val="000000"/>
                <w:sz w:val="18"/>
                <w:szCs w:val="18"/>
              </w:rPr>
            </w:pPr>
            <w:proofErr w:type="spellStart"/>
            <w:r w:rsidRPr="00B25CC6">
              <w:rPr>
                <w:rFonts w:ascii="Arial" w:hAnsi="Arial" w:cs="Arial"/>
                <w:color w:val="000000"/>
                <w:sz w:val="18"/>
                <w:szCs w:val="18"/>
              </w:rPr>
              <w:t>CLM11</w:t>
            </w:r>
            <w:proofErr w:type="spellEnd"/>
          </w:p>
        </w:tc>
        <w:tc>
          <w:tcPr>
            <w:tcW w:w="3240" w:type="dxa"/>
          </w:tcPr>
          <w:p w14:paraId="2DD7295A"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Related Cause</w:t>
            </w:r>
            <w:r w:rsidR="00E0668C" w:rsidRPr="00D96726">
              <w:rPr>
                <w:rFonts w:ascii="Arial" w:hAnsi="Arial" w:cs="Arial"/>
                <w:color w:val="000000"/>
                <w:sz w:val="18"/>
                <w:szCs w:val="18"/>
              </w:rPr>
              <w:t>s Information</w:t>
            </w:r>
          </w:p>
        </w:tc>
        <w:tc>
          <w:tcPr>
            <w:tcW w:w="4230" w:type="dxa"/>
          </w:tcPr>
          <w:p w14:paraId="325A377D"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901F77">
              <w:rPr>
                <w:rFonts w:ascii="Arial" w:hAnsi="Arial" w:cs="Arial"/>
                <w:color w:val="000000"/>
                <w:sz w:val="18"/>
                <w:szCs w:val="18"/>
              </w:rPr>
              <w:t>O</w:t>
            </w:r>
            <w:r w:rsidRPr="00B25CC6">
              <w:rPr>
                <w:rFonts w:ascii="Arial" w:hAnsi="Arial" w:cs="Arial"/>
                <w:color w:val="000000"/>
                <w:sz w:val="18"/>
                <w:szCs w:val="18"/>
              </w:rPr>
              <w:t xml:space="preserve">ne of the occurrences in </w:t>
            </w:r>
            <w:proofErr w:type="spellStart"/>
            <w:r w:rsidRPr="00B25CC6">
              <w:rPr>
                <w:rFonts w:ascii="Arial" w:hAnsi="Arial" w:cs="Arial"/>
                <w:color w:val="000000"/>
                <w:sz w:val="18"/>
                <w:szCs w:val="18"/>
              </w:rPr>
              <w:t>CLM11</w:t>
            </w:r>
            <w:proofErr w:type="spellEnd"/>
            <w:r w:rsidRPr="00B25CC6">
              <w:rPr>
                <w:rFonts w:ascii="Arial" w:hAnsi="Arial" w:cs="Arial"/>
                <w:color w:val="000000"/>
                <w:sz w:val="18"/>
                <w:szCs w:val="18"/>
              </w:rPr>
              <w:t xml:space="preserve"> must have a value of ‘EM’ </w:t>
            </w:r>
            <w:r w:rsidR="00E0668C">
              <w:rPr>
                <w:rFonts w:ascii="Arial" w:hAnsi="Arial" w:cs="Arial"/>
                <w:color w:val="000000"/>
                <w:sz w:val="18"/>
                <w:szCs w:val="18"/>
              </w:rPr>
              <w:t>–</w:t>
            </w:r>
            <w:r w:rsidRPr="00B25CC6">
              <w:rPr>
                <w:rFonts w:ascii="Arial" w:hAnsi="Arial" w:cs="Arial"/>
                <w:color w:val="000000"/>
                <w:sz w:val="18"/>
                <w:szCs w:val="18"/>
              </w:rPr>
              <w:t xml:space="preserve"> Employment Related.</w:t>
            </w:r>
          </w:p>
        </w:tc>
      </w:tr>
      <w:tr w:rsidR="00B25CC6" w:rsidRPr="00B25CC6" w14:paraId="33E7DCCC" w14:textId="77777777" w:rsidTr="00376BF5">
        <w:trPr>
          <w:trHeight w:val="315"/>
          <w:tblHeader/>
        </w:trPr>
        <w:tc>
          <w:tcPr>
            <w:tcW w:w="875" w:type="dxa"/>
          </w:tcPr>
          <w:p w14:paraId="51FE1A58"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2300</w:t>
            </w:r>
          </w:p>
        </w:tc>
        <w:tc>
          <w:tcPr>
            <w:tcW w:w="1130" w:type="dxa"/>
          </w:tcPr>
          <w:p w14:paraId="1C458254"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DTP</w:t>
            </w:r>
          </w:p>
        </w:tc>
        <w:tc>
          <w:tcPr>
            <w:tcW w:w="3240" w:type="dxa"/>
          </w:tcPr>
          <w:p w14:paraId="31A59A9F" w14:textId="77777777" w:rsidR="00B25CC6" w:rsidRPr="00D96726" w:rsidRDefault="00E0668C" w:rsidP="007F512E">
            <w:pPr>
              <w:widowControl w:val="0"/>
              <w:autoSpaceDE w:val="0"/>
              <w:autoSpaceDN w:val="0"/>
              <w:adjustRightInd w:val="0"/>
              <w:rPr>
                <w:rFonts w:ascii="Arial" w:hAnsi="Arial" w:cs="Arial"/>
                <w:color w:val="000000"/>
                <w:sz w:val="18"/>
                <w:szCs w:val="18"/>
              </w:rPr>
            </w:pPr>
            <w:r w:rsidRPr="00D96726">
              <w:rPr>
                <w:rFonts w:ascii="Arial" w:hAnsi="Arial" w:cs="Arial"/>
                <w:color w:val="000000"/>
                <w:sz w:val="18"/>
                <w:szCs w:val="18"/>
              </w:rPr>
              <w:t>Date-Accident</w:t>
            </w:r>
          </w:p>
        </w:tc>
        <w:tc>
          <w:tcPr>
            <w:tcW w:w="4230" w:type="dxa"/>
          </w:tcPr>
          <w:p w14:paraId="392991E4" w14:textId="77777777" w:rsidR="00B25CC6" w:rsidRPr="00D96726" w:rsidRDefault="00B25CC6" w:rsidP="007F512E">
            <w:pPr>
              <w:autoSpaceDE w:val="0"/>
              <w:autoSpaceDN w:val="0"/>
              <w:adjustRightInd w:val="0"/>
              <w:rPr>
                <w:rFonts w:ascii="Arial" w:hAnsi="Arial" w:cs="Arial"/>
                <w:sz w:val="18"/>
                <w:szCs w:val="18"/>
              </w:rPr>
            </w:pPr>
            <w:r w:rsidRPr="00B25CC6">
              <w:rPr>
                <w:rFonts w:ascii="Arial" w:hAnsi="Arial" w:cs="Arial"/>
                <w:sz w:val="18"/>
                <w:szCs w:val="18"/>
              </w:rPr>
              <w:t xml:space="preserve">For Specific Injury: Enter the date of incident or </w:t>
            </w:r>
            <w:r w:rsidRPr="00D96726">
              <w:rPr>
                <w:rFonts w:ascii="Arial" w:hAnsi="Arial" w:cs="Arial"/>
                <w:sz w:val="18"/>
                <w:szCs w:val="18"/>
              </w:rPr>
              <w:t>exposure.</w:t>
            </w:r>
            <w:r w:rsidR="00E0668C" w:rsidRPr="00D96726">
              <w:rPr>
                <w:rFonts w:ascii="Arial" w:hAnsi="Arial" w:cs="Arial"/>
                <w:sz w:val="18"/>
                <w:szCs w:val="18"/>
              </w:rPr>
              <w:t xml:space="preserve"> (Calif. Labor Code §5412.)</w:t>
            </w:r>
          </w:p>
          <w:p w14:paraId="0ACEA04A" w14:textId="77777777" w:rsidR="00B25CC6" w:rsidRPr="00B25CC6" w:rsidRDefault="00B25CC6" w:rsidP="00D96726">
            <w:pPr>
              <w:autoSpaceDE w:val="0"/>
              <w:autoSpaceDN w:val="0"/>
              <w:adjustRightInd w:val="0"/>
              <w:rPr>
                <w:rFonts w:ascii="Arial" w:hAnsi="Arial" w:cs="Arial"/>
                <w:sz w:val="18"/>
                <w:szCs w:val="18"/>
              </w:rPr>
            </w:pPr>
            <w:r w:rsidRPr="00D96726">
              <w:rPr>
                <w:rFonts w:ascii="Arial" w:hAnsi="Arial" w:cs="Arial"/>
                <w:sz w:val="18"/>
                <w:szCs w:val="18"/>
              </w:rPr>
              <w:t xml:space="preserve">For Cumulative Injury or Occupational Disease: </w:t>
            </w:r>
            <w:r w:rsidR="00E0668C" w:rsidRPr="00D96726">
              <w:rPr>
                <w:rFonts w:ascii="Arial" w:hAnsi="Arial" w:cs="Arial"/>
                <w:sz w:val="18"/>
                <w:szCs w:val="18"/>
              </w:rPr>
              <w:t>Enter date upon which the employee first suffered disability therefrom and either knew, or in the exercise of reasonable diligence should have known, that such disability was caused by his present or prior employment. (Calif. Labor Code §5412.)</w:t>
            </w:r>
          </w:p>
        </w:tc>
      </w:tr>
      <w:tr w:rsidR="00B25CC6" w:rsidRPr="00B25CC6" w14:paraId="31690DFC" w14:textId="77777777" w:rsidTr="00376BF5">
        <w:trPr>
          <w:trHeight w:val="315"/>
          <w:tblHeader/>
        </w:trPr>
        <w:tc>
          <w:tcPr>
            <w:tcW w:w="875" w:type="dxa"/>
          </w:tcPr>
          <w:p w14:paraId="610E5480"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2300</w:t>
            </w:r>
          </w:p>
        </w:tc>
        <w:tc>
          <w:tcPr>
            <w:tcW w:w="1130" w:type="dxa"/>
          </w:tcPr>
          <w:p w14:paraId="7DCC9CE5"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DTP</w:t>
            </w:r>
          </w:p>
        </w:tc>
        <w:tc>
          <w:tcPr>
            <w:tcW w:w="3240" w:type="dxa"/>
          </w:tcPr>
          <w:p w14:paraId="2DABFAB3" w14:textId="77777777" w:rsidR="00B25CC6" w:rsidRPr="00D96726" w:rsidRDefault="00D45D07" w:rsidP="00D96726">
            <w:pPr>
              <w:widowControl w:val="0"/>
              <w:autoSpaceDE w:val="0"/>
              <w:autoSpaceDN w:val="0"/>
              <w:adjustRightInd w:val="0"/>
              <w:rPr>
                <w:rFonts w:ascii="Arial" w:hAnsi="Arial" w:cs="Arial"/>
                <w:color w:val="000000"/>
                <w:sz w:val="18"/>
                <w:szCs w:val="18"/>
              </w:rPr>
            </w:pPr>
            <w:r w:rsidRPr="00D96726">
              <w:rPr>
                <w:rFonts w:ascii="Arial" w:hAnsi="Arial" w:cs="Arial"/>
                <w:color w:val="000000"/>
                <w:sz w:val="18"/>
                <w:szCs w:val="18"/>
              </w:rPr>
              <w:t>Date – Disability Dates</w:t>
            </w:r>
          </w:p>
        </w:tc>
        <w:tc>
          <w:tcPr>
            <w:tcW w:w="4230" w:type="dxa"/>
          </w:tcPr>
          <w:p w14:paraId="39BD6218"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Do not use Segment. Leave blank.</w:t>
            </w:r>
          </w:p>
        </w:tc>
      </w:tr>
      <w:tr w:rsidR="00B25CC6" w:rsidRPr="00B25CC6" w14:paraId="789E909C" w14:textId="77777777" w:rsidTr="00376BF5">
        <w:trPr>
          <w:trHeight w:val="315"/>
          <w:tblHeader/>
        </w:trPr>
        <w:tc>
          <w:tcPr>
            <w:tcW w:w="875" w:type="dxa"/>
          </w:tcPr>
          <w:p w14:paraId="264A392A"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2300</w:t>
            </w:r>
          </w:p>
        </w:tc>
        <w:tc>
          <w:tcPr>
            <w:tcW w:w="1130" w:type="dxa"/>
          </w:tcPr>
          <w:p w14:paraId="087FD814" w14:textId="77777777" w:rsidR="00B25CC6" w:rsidRPr="00B25CC6" w:rsidRDefault="00B25CC6" w:rsidP="007F512E">
            <w:pPr>
              <w:widowControl w:val="0"/>
              <w:autoSpaceDE w:val="0"/>
              <w:autoSpaceDN w:val="0"/>
              <w:adjustRightInd w:val="0"/>
              <w:rPr>
                <w:rFonts w:ascii="Arial" w:hAnsi="Arial" w:cs="Arial"/>
                <w:color w:val="000000"/>
                <w:sz w:val="18"/>
                <w:szCs w:val="18"/>
              </w:rPr>
            </w:pPr>
            <w:proofErr w:type="spellStart"/>
            <w:r w:rsidRPr="00B25CC6">
              <w:rPr>
                <w:rFonts w:ascii="Arial" w:hAnsi="Arial" w:cs="Arial"/>
                <w:color w:val="000000"/>
                <w:sz w:val="18"/>
                <w:szCs w:val="18"/>
              </w:rPr>
              <w:t>PWK</w:t>
            </w:r>
            <w:proofErr w:type="spellEnd"/>
          </w:p>
        </w:tc>
        <w:tc>
          <w:tcPr>
            <w:tcW w:w="3240" w:type="dxa"/>
          </w:tcPr>
          <w:p w14:paraId="2B91263F"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Claim Supplemental Information</w:t>
            </w:r>
          </w:p>
        </w:tc>
        <w:tc>
          <w:tcPr>
            <w:tcW w:w="4230" w:type="dxa"/>
          </w:tcPr>
          <w:p w14:paraId="7A751474" w14:textId="77777777" w:rsidR="00B25CC6" w:rsidRPr="002212ED" w:rsidRDefault="00D45D07" w:rsidP="007F512E">
            <w:pPr>
              <w:widowControl w:val="0"/>
              <w:autoSpaceDE w:val="0"/>
              <w:autoSpaceDN w:val="0"/>
              <w:adjustRightInd w:val="0"/>
              <w:rPr>
                <w:rFonts w:ascii="Arial" w:hAnsi="Arial" w:cs="Arial"/>
                <w:color w:val="000000"/>
                <w:sz w:val="18"/>
                <w:szCs w:val="18"/>
              </w:rPr>
            </w:pPr>
            <w:r w:rsidRPr="002212ED">
              <w:rPr>
                <w:rFonts w:ascii="Arial" w:hAnsi="Arial" w:cs="Arial"/>
                <w:color w:val="000000"/>
                <w:sz w:val="18"/>
                <w:szCs w:val="18"/>
              </w:rPr>
              <w:t>Refer to the California Division of Workers’ Compensation Medical Billing and Payment Guide for additional instructions regarding Documentation/Medical Attachment Requirements.</w:t>
            </w:r>
          </w:p>
        </w:tc>
      </w:tr>
      <w:tr w:rsidR="00B25CC6" w:rsidRPr="00B25CC6" w14:paraId="66905B11" w14:textId="77777777" w:rsidTr="00376BF5">
        <w:trPr>
          <w:trHeight w:val="315"/>
          <w:tblHeader/>
        </w:trPr>
        <w:tc>
          <w:tcPr>
            <w:tcW w:w="875" w:type="dxa"/>
          </w:tcPr>
          <w:p w14:paraId="761EB538"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2300</w:t>
            </w:r>
          </w:p>
        </w:tc>
        <w:tc>
          <w:tcPr>
            <w:tcW w:w="1130" w:type="dxa"/>
          </w:tcPr>
          <w:p w14:paraId="131B0BA0" w14:textId="77777777" w:rsidR="00B25CC6" w:rsidRPr="00B25CC6" w:rsidRDefault="00B25CC6" w:rsidP="007F512E">
            <w:pPr>
              <w:widowControl w:val="0"/>
              <w:autoSpaceDE w:val="0"/>
              <w:autoSpaceDN w:val="0"/>
              <w:adjustRightInd w:val="0"/>
              <w:rPr>
                <w:rFonts w:ascii="Arial" w:hAnsi="Arial" w:cs="Arial"/>
                <w:color w:val="000000"/>
                <w:sz w:val="18"/>
                <w:szCs w:val="18"/>
              </w:rPr>
            </w:pPr>
            <w:proofErr w:type="spellStart"/>
            <w:r w:rsidRPr="00B25CC6">
              <w:rPr>
                <w:rFonts w:ascii="Arial" w:hAnsi="Arial" w:cs="Arial"/>
                <w:color w:val="000000"/>
                <w:sz w:val="18"/>
                <w:szCs w:val="18"/>
              </w:rPr>
              <w:t>PWK01</w:t>
            </w:r>
            <w:proofErr w:type="spellEnd"/>
          </w:p>
        </w:tc>
        <w:tc>
          <w:tcPr>
            <w:tcW w:w="3240" w:type="dxa"/>
          </w:tcPr>
          <w:p w14:paraId="0F99AA5B"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Report Type Code</w:t>
            </w:r>
          </w:p>
        </w:tc>
        <w:tc>
          <w:tcPr>
            <w:tcW w:w="4230" w:type="dxa"/>
          </w:tcPr>
          <w:p w14:paraId="15292580"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Value must be 'OZ' when report is a Jurisdictional Report. For all other reports, use appropriate 005010 Report Type Code.</w:t>
            </w:r>
          </w:p>
        </w:tc>
      </w:tr>
      <w:tr w:rsidR="00B25CC6" w:rsidRPr="00B25CC6" w14:paraId="38F89859" w14:textId="77777777" w:rsidTr="00376BF5">
        <w:trPr>
          <w:trHeight w:val="315"/>
          <w:tblHeader/>
        </w:trPr>
        <w:tc>
          <w:tcPr>
            <w:tcW w:w="875" w:type="dxa"/>
          </w:tcPr>
          <w:p w14:paraId="4B028486"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2300</w:t>
            </w:r>
          </w:p>
        </w:tc>
        <w:tc>
          <w:tcPr>
            <w:tcW w:w="1130" w:type="dxa"/>
          </w:tcPr>
          <w:p w14:paraId="3AA2F15B" w14:textId="77777777" w:rsidR="00B25CC6" w:rsidRPr="00B25CC6" w:rsidRDefault="00B25CC6" w:rsidP="007F512E">
            <w:pPr>
              <w:widowControl w:val="0"/>
              <w:autoSpaceDE w:val="0"/>
              <w:autoSpaceDN w:val="0"/>
              <w:adjustRightInd w:val="0"/>
              <w:rPr>
                <w:rFonts w:ascii="Arial" w:hAnsi="Arial" w:cs="Arial"/>
                <w:color w:val="000000"/>
                <w:sz w:val="18"/>
                <w:szCs w:val="18"/>
              </w:rPr>
            </w:pPr>
            <w:proofErr w:type="spellStart"/>
            <w:r w:rsidRPr="00B25CC6">
              <w:rPr>
                <w:rFonts w:ascii="Arial" w:hAnsi="Arial" w:cs="Arial"/>
                <w:color w:val="000000"/>
                <w:sz w:val="18"/>
                <w:szCs w:val="18"/>
              </w:rPr>
              <w:t>PWK02</w:t>
            </w:r>
            <w:proofErr w:type="spellEnd"/>
          </w:p>
        </w:tc>
        <w:tc>
          <w:tcPr>
            <w:tcW w:w="3240" w:type="dxa"/>
          </w:tcPr>
          <w:p w14:paraId="18120062"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Report Transmission Code</w:t>
            </w:r>
          </w:p>
        </w:tc>
        <w:tc>
          <w:tcPr>
            <w:tcW w:w="4230" w:type="dxa"/>
          </w:tcPr>
          <w:p w14:paraId="05A57EA8" w14:textId="77777777" w:rsidR="00B25CC6" w:rsidRPr="00B25CC6" w:rsidRDefault="00B25CC6" w:rsidP="00B25CC6">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Use appropriate Report Transmission Codes specified in the 5010 Type 3 Technical Report with the exception of the ‘BM’ – By Mail Code which is not allowed under the California rules.</w:t>
            </w:r>
          </w:p>
        </w:tc>
      </w:tr>
      <w:tr w:rsidR="00B25CC6" w:rsidRPr="00B25CC6" w14:paraId="6D7199E1" w14:textId="77777777" w:rsidTr="00376BF5">
        <w:trPr>
          <w:trHeight w:val="315"/>
          <w:tblHeader/>
        </w:trPr>
        <w:tc>
          <w:tcPr>
            <w:tcW w:w="875" w:type="dxa"/>
          </w:tcPr>
          <w:p w14:paraId="33F95358"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2300</w:t>
            </w:r>
          </w:p>
        </w:tc>
        <w:tc>
          <w:tcPr>
            <w:tcW w:w="1130" w:type="dxa"/>
          </w:tcPr>
          <w:p w14:paraId="7EFF159B" w14:textId="77777777" w:rsidR="00B25CC6" w:rsidRPr="00B25CC6" w:rsidRDefault="00B25CC6" w:rsidP="007F512E">
            <w:pPr>
              <w:widowControl w:val="0"/>
              <w:autoSpaceDE w:val="0"/>
              <w:autoSpaceDN w:val="0"/>
              <w:adjustRightInd w:val="0"/>
              <w:rPr>
                <w:rFonts w:ascii="Arial" w:hAnsi="Arial" w:cs="Arial"/>
                <w:color w:val="000000"/>
                <w:sz w:val="18"/>
                <w:szCs w:val="18"/>
              </w:rPr>
            </w:pPr>
            <w:proofErr w:type="spellStart"/>
            <w:r w:rsidRPr="00B25CC6">
              <w:rPr>
                <w:rFonts w:ascii="Arial" w:hAnsi="Arial" w:cs="Arial"/>
                <w:color w:val="000000"/>
                <w:sz w:val="18"/>
                <w:szCs w:val="18"/>
              </w:rPr>
              <w:t>PWK06</w:t>
            </w:r>
            <w:proofErr w:type="spellEnd"/>
          </w:p>
        </w:tc>
        <w:tc>
          <w:tcPr>
            <w:tcW w:w="3240" w:type="dxa"/>
          </w:tcPr>
          <w:p w14:paraId="1AECD5D2"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Attachment Control Number</w:t>
            </w:r>
          </w:p>
        </w:tc>
        <w:tc>
          <w:tcPr>
            <w:tcW w:w="4230" w:type="dxa"/>
          </w:tcPr>
          <w:p w14:paraId="0AD38C2B" w14:textId="77777777" w:rsidR="00CE0FAA" w:rsidRPr="002212ED" w:rsidRDefault="00C954BB" w:rsidP="007F512E">
            <w:pPr>
              <w:rPr>
                <w:rFonts w:ascii="Arial" w:hAnsi="Arial" w:cs="Arial"/>
                <w:color w:val="000000"/>
                <w:sz w:val="18"/>
                <w:szCs w:val="18"/>
              </w:rPr>
            </w:pPr>
            <w:r w:rsidRPr="002212ED">
              <w:rPr>
                <w:rFonts w:ascii="Arial" w:hAnsi="Arial" w:cs="Arial"/>
                <w:color w:val="000000"/>
                <w:sz w:val="18"/>
                <w:szCs w:val="18"/>
              </w:rPr>
              <w:t xml:space="preserve">When the Report Type Code is ‘OZ’ and a jurisdictional report is sent, </w:t>
            </w:r>
            <w:r w:rsidR="00B25CC6" w:rsidRPr="002212ED">
              <w:rPr>
                <w:rFonts w:ascii="Arial" w:hAnsi="Arial" w:cs="Arial"/>
                <w:color w:val="000000"/>
                <w:sz w:val="18"/>
                <w:szCs w:val="18"/>
              </w:rPr>
              <w:t xml:space="preserve">always include the Jurisdiction Report Type Code as the first two characters of the attachment control number. </w:t>
            </w:r>
            <w:r w:rsidRPr="002212ED">
              <w:rPr>
                <w:rFonts w:ascii="Arial" w:hAnsi="Arial" w:cs="Arial"/>
                <w:color w:val="000000"/>
                <w:sz w:val="18"/>
                <w:szCs w:val="18"/>
              </w:rPr>
              <w:t xml:space="preserve">(The Jurisdiction Report Type Codes are set forth in Appendix B.) </w:t>
            </w:r>
            <w:r w:rsidR="00B25CC6" w:rsidRPr="002212ED">
              <w:rPr>
                <w:rFonts w:ascii="Arial" w:hAnsi="Arial" w:cs="Arial"/>
                <w:color w:val="000000"/>
                <w:sz w:val="18"/>
                <w:szCs w:val="18"/>
              </w:rPr>
              <w:t>Example</w:t>
            </w:r>
            <w:r w:rsidR="00CE0FAA" w:rsidRPr="002212ED">
              <w:rPr>
                <w:rFonts w:ascii="Arial" w:hAnsi="Arial" w:cs="Arial"/>
                <w:color w:val="000000"/>
                <w:sz w:val="18"/>
                <w:szCs w:val="18"/>
              </w:rPr>
              <w:t>s</w:t>
            </w:r>
            <w:r w:rsidR="00B25CC6" w:rsidRPr="002212ED">
              <w:rPr>
                <w:rFonts w:ascii="Arial" w:hAnsi="Arial" w:cs="Arial"/>
                <w:color w:val="000000"/>
                <w:sz w:val="18"/>
                <w:szCs w:val="18"/>
              </w:rPr>
              <w:t>:</w:t>
            </w:r>
          </w:p>
          <w:p w14:paraId="70B50DE8" w14:textId="77777777" w:rsidR="00B25CC6" w:rsidRPr="002212ED" w:rsidRDefault="00CE0FAA" w:rsidP="007F512E">
            <w:pPr>
              <w:rPr>
                <w:rFonts w:ascii="Arial" w:hAnsi="Arial" w:cs="Arial"/>
                <w:color w:val="000000"/>
                <w:sz w:val="18"/>
                <w:szCs w:val="18"/>
              </w:rPr>
            </w:pPr>
            <w:r w:rsidRPr="002212ED">
              <w:rPr>
                <w:rFonts w:ascii="Arial" w:hAnsi="Arial" w:cs="Arial"/>
                <w:color w:val="000000"/>
                <w:sz w:val="18"/>
                <w:szCs w:val="18"/>
              </w:rPr>
              <w:t>Jurisdiction Report:</w:t>
            </w:r>
            <w:r w:rsidR="00B25CC6" w:rsidRPr="002212ED">
              <w:rPr>
                <w:rFonts w:ascii="Arial" w:hAnsi="Arial" w:cs="Arial"/>
                <w:color w:val="000000"/>
                <w:sz w:val="18"/>
                <w:szCs w:val="18"/>
              </w:rPr>
              <w:br/>
              <w:t>Report Type</w:t>
            </w:r>
            <w:r w:rsidR="00127219">
              <w:rPr>
                <w:rFonts w:ascii="Arial" w:hAnsi="Arial" w:cs="Arial"/>
                <w:color w:val="000000"/>
                <w:sz w:val="18"/>
                <w:szCs w:val="18"/>
              </w:rPr>
              <w:t xml:space="preserve"> </w:t>
            </w:r>
            <w:proofErr w:type="spellStart"/>
            <w:r w:rsidR="00B25CC6" w:rsidRPr="002212ED">
              <w:rPr>
                <w:rFonts w:ascii="Arial" w:hAnsi="Arial" w:cs="Arial"/>
                <w:color w:val="000000"/>
                <w:sz w:val="18"/>
                <w:szCs w:val="18"/>
              </w:rPr>
              <w:t>J1</w:t>
            </w:r>
            <w:proofErr w:type="spellEnd"/>
            <w:r w:rsidR="00B25CC6" w:rsidRPr="002212ED">
              <w:rPr>
                <w:rFonts w:ascii="Arial" w:hAnsi="Arial" w:cs="Arial"/>
                <w:color w:val="000000"/>
                <w:sz w:val="18"/>
                <w:szCs w:val="18"/>
              </w:rPr>
              <w:t>=Doctor’s First Report of Injury:</w:t>
            </w:r>
            <w:r w:rsidR="00127219">
              <w:rPr>
                <w:rFonts w:ascii="Arial" w:hAnsi="Arial" w:cs="Arial"/>
                <w:color w:val="000000"/>
                <w:sz w:val="18"/>
                <w:szCs w:val="18"/>
              </w:rPr>
              <w:t xml:space="preserve"> </w:t>
            </w:r>
            <w:proofErr w:type="spellStart"/>
            <w:r w:rsidR="00B25CC6" w:rsidRPr="002212ED">
              <w:rPr>
                <w:rFonts w:ascii="Arial" w:hAnsi="Arial" w:cs="Arial"/>
                <w:color w:val="000000"/>
                <w:sz w:val="18"/>
                <w:szCs w:val="18"/>
              </w:rPr>
              <w:t>PWK</w:t>
            </w:r>
            <w:proofErr w:type="spellEnd"/>
            <w:r w:rsidR="00B25CC6" w:rsidRPr="002212ED">
              <w:rPr>
                <w:rFonts w:ascii="Arial" w:hAnsi="Arial" w:cs="Arial"/>
                <w:color w:val="000000"/>
                <w:sz w:val="18"/>
                <w:szCs w:val="18"/>
              </w:rPr>
              <w:t>*OZ*</w:t>
            </w:r>
            <w:r w:rsidRPr="002212ED">
              <w:rPr>
                <w:rFonts w:ascii="Arial" w:hAnsi="Arial" w:cs="Arial"/>
                <w:color w:val="000000"/>
                <w:sz w:val="18"/>
                <w:szCs w:val="18"/>
              </w:rPr>
              <w:t>E</w:t>
            </w:r>
            <w:r w:rsidR="00B25CC6" w:rsidRPr="002212ED">
              <w:rPr>
                <w:rFonts w:ascii="Arial" w:hAnsi="Arial" w:cs="Arial"/>
                <w:color w:val="000000"/>
                <w:sz w:val="18"/>
                <w:szCs w:val="18"/>
              </w:rPr>
              <w:t>M***AC*</w:t>
            </w:r>
            <w:proofErr w:type="spellStart"/>
            <w:r w:rsidR="00B25CC6" w:rsidRPr="002212ED">
              <w:rPr>
                <w:rFonts w:ascii="Arial" w:hAnsi="Arial" w:cs="Arial"/>
                <w:color w:val="000000"/>
                <w:sz w:val="18"/>
                <w:szCs w:val="18"/>
              </w:rPr>
              <w:t>J1</w:t>
            </w:r>
            <w:smartTag w:uri="urn:schemas-microsoft-com:office:smarttags" w:element="stockticker">
              <w:r w:rsidR="00B25CC6" w:rsidRPr="002212ED">
                <w:rPr>
                  <w:rFonts w:ascii="Arial" w:hAnsi="Arial" w:cs="Arial"/>
                  <w:color w:val="000000"/>
                  <w:sz w:val="18"/>
                  <w:szCs w:val="18"/>
                </w:rPr>
                <w:t>DMN</w:t>
              </w:r>
            </w:smartTag>
            <w:r w:rsidR="00B25CC6" w:rsidRPr="002212ED">
              <w:rPr>
                <w:rFonts w:ascii="Arial" w:hAnsi="Arial" w:cs="Arial"/>
                <w:color w:val="000000"/>
                <w:sz w:val="18"/>
                <w:szCs w:val="18"/>
              </w:rPr>
              <w:t>0012</w:t>
            </w:r>
            <w:proofErr w:type="spellEnd"/>
            <w:r w:rsidR="00B25CC6" w:rsidRPr="002212ED">
              <w:rPr>
                <w:rFonts w:ascii="Arial" w:hAnsi="Arial" w:cs="Arial"/>
                <w:color w:val="000000"/>
                <w:sz w:val="18"/>
                <w:szCs w:val="18"/>
              </w:rPr>
              <w:t xml:space="preserve">~ </w:t>
            </w:r>
          </w:p>
          <w:p w14:paraId="6CE377A3" w14:textId="77777777" w:rsidR="00B25CC6" w:rsidRPr="00B25CC6" w:rsidRDefault="00B25CC6" w:rsidP="00F55BBF">
            <w:pPr>
              <w:widowControl w:val="0"/>
              <w:autoSpaceDE w:val="0"/>
              <w:autoSpaceDN w:val="0"/>
              <w:adjustRightInd w:val="0"/>
              <w:rPr>
                <w:rFonts w:ascii="Arial" w:hAnsi="Arial" w:cs="Arial"/>
                <w:color w:val="000000"/>
                <w:sz w:val="18"/>
                <w:szCs w:val="18"/>
              </w:rPr>
            </w:pPr>
            <w:r w:rsidRPr="002212ED">
              <w:rPr>
                <w:rFonts w:ascii="Arial" w:hAnsi="Arial" w:cs="Arial"/>
                <w:color w:val="000000"/>
                <w:sz w:val="18"/>
                <w:szCs w:val="18"/>
              </w:rPr>
              <w:t>Standard Report:</w:t>
            </w:r>
            <w:r w:rsidR="00127219">
              <w:rPr>
                <w:rFonts w:ascii="Arial" w:hAnsi="Arial" w:cs="Arial"/>
                <w:color w:val="000000"/>
                <w:sz w:val="18"/>
                <w:szCs w:val="18"/>
              </w:rPr>
              <w:t xml:space="preserve"> </w:t>
            </w:r>
            <w:proofErr w:type="spellStart"/>
            <w:r w:rsidRPr="002212ED">
              <w:rPr>
                <w:rFonts w:ascii="Arial" w:hAnsi="Arial" w:cs="Arial"/>
                <w:color w:val="000000"/>
                <w:sz w:val="18"/>
                <w:szCs w:val="18"/>
              </w:rPr>
              <w:t>PWK</w:t>
            </w:r>
            <w:proofErr w:type="spellEnd"/>
            <w:r w:rsidRPr="002212ED">
              <w:rPr>
                <w:rFonts w:ascii="Arial" w:hAnsi="Arial" w:cs="Arial"/>
                <w:color w:val="000000"/>
                <w:sz w:val="18"/>
                <w:szCs w:val="18"/>
              </w:rPr>
              <w:t>*OB*</w:t>
            </w:r>
            <w:r w:rsidR="008E6A4A" w:rsidRPr="002212ED">
              <w:rPr>
                <w:rFonts w:ascii="Arial" w:hAnsi="Arial" w:cs="Arial"/>
                <w:color w:val="000000"/>
                <w:sz w:val="18"/>
                <w:szCs w:val="18"/>
              </w:rPr>
              <w:t>E</w:t>
            </w:r>
            <w:r w:rsidRPr="002212ED">
              <w:rPr>
                <w:rFonts w:ascii="Arial" w:hAnsi="Arial" w:cs="Arial"/>
                <w:color w:val="000000"/>
                <w:sz w:val="18"/>
                <w:szCs w:val="18"/>
              </w:rPr>
              <w:t>M***</w:t>
            </w:r>
            <w:r w:rsidRPr="00B25CC6">
              <w:rPr>
                <w:rFonts w:ascii="Arial" w:hAnsi="Arial" w:cs="Arial"/>
                <w:color w:val="000000"/>
                <w:sz w:val="18"/>
                <w:szCs w:val="18"/>
              </w:rPr>
              <w:t>AC*</w:t>
            </w:r>
            <w:proofErr w:type="spellStart"/>
            <w:smartTag w:uri="urn:schemas-microsoft-com:office:smarttags" w:element="stockticker">
              <w:r w:rsidRPr="00B25CC6">
                <w:rPr>
                  <w:rFonts w:ascii="Arial" w:hAnsi="Arial" w:cs="Arial"/>
                  <w:color w:val="000000"/>
                  <w:sz w:val="18"/>
                  <w:szCs w:val="18"/>
                </w:rPr>
                <w:t>DMN</w:t>
              </w:r>
            </w:smartTag>
            <w:r w:rsidRPr="00B25CC6">
              <w:rPr>
                <w:rFonts w:ascii="Arial" w:hAnsi="Arial" w:cs="Arial"/>
                <w:color w:val="000000"/>
                <w:sz w:val="18"/>
                <w:szCs w:val="18"/>
              </w:rPr>
              <w:t>0012</w:t>
            </w:r>
            <w:proofErr w:type="spellEnd"/>
            <w:r w:rsidRPr="00B25CC6">
              <w:rPr>
                <w:rFonts w:ascii="Arial" w:hAnsi="Arial" w:cs="Arial"/>
                <w:color w:val="000000"/>
                <w:sz w:val="18"/>
                <w:szCs w:val="18"/>
              </w:rPr>
              <w:t>~</w:t>
            </w:r>
          </w:p>
        </w:tc>
      </w:tr>
      <w:tr w:rsidR="00D14DC9" w:rsidRPr="002212ED" w14:paraId="01A7E729" w14:textId="77777777" w:rsidTr="00376BF5">
        <w:trPr>
          <w:trHeight w:val="315"/>
          <w:tblHeader/>
        </w:trPr>
        <w:tc>
          <w:tcPr>
            <w:tcW w:w="875" w:type="dxa"/>
          </w:tcPr>
          <w:p w14:paraId="3A293BB5" w14:textId="77777777" w:rsidR="00D14DC9" w:rsidRPr="002212ED" w:rsidRDefault="00D14DC9" w:rsidP="007F512E">
            <w:pPr>
              <w:widowControl w:val="0"/>
              <w:autoSpaceDE w:val="0"/>
              <w:autoSpaceDN w:val="0"/>
              <w:adjustRightInd w:val="0"/>
              <w:rPr>
                <w:rFonts w:ascii="Arial" w:hAnsi="Arial" w:cs="Arial"/>
                <w:color w:val="000000"/>
                <w:sz w:val="18"/>
                <w:szCs w:val="18"/>
              </w:rPr>
            </w:pPr>
            <w:r w:rsidRPr="002212ED">
              <w:rPr>
                <w:rFonts w:ascii="Arial" w:hAnsi="Arial" w:cs="Arial"/>
                <w:color w:val="000000"/>
                <w:sz w:val="18"/>
                <w:szCs w:val="18"/>
              </w:rPr>
              <w:t>2300</w:t>
            </w:r>
          </w:p>
        </w:tc>
        <w:tc>
          <w:tcPr>
            <w:tcW w:w="1130" w:type="dxa"/>
          </w:tcPr>
          <w:p w14:paraId="5AE4690B" w14:textId="77777777" w:rsidR="00D14DC9" w:rsidRPr="002212ED" w:rsidRDefault="00D14DC9" w:rsidP="007F512E">
            <w:pPr>
              <w:widowControl w:val="0"/>
              <w:autoSpaceDE w:val="0"/>
              <w:autoSpaceDN w:val="0"/>
              <w:adjustRightInd w:val="0"/>
              <w:rPr>
                <w:rFonts w:ascii="Arial" w:hAnsi="Arial" w:cs="Arial"/>
                <w:color w:val="000000"/>
                <w:sz w:val="18"/>
                <w:szCs w:val="18"/>
              </w:rPr>
            </w:pPr>
            <w:proofErr w:type="spellStart"/>
            <w:r w:rsidRPr="002212ED">
              <w:rPr>
                <w:rFonts w:ascii="Arial" w:hAnsi="Arial" w:cs="Arial"/>
                <w:color w:val="000000"/>
                <w:sz w:val="18"/>
                <w:szCs w:val="18"/>
              </w:rPr>
              <w:t>K301</w:t>
            </w:r>
            <w:proofErr w:type="spellEnd"/>
          </w:p>
        </w:tc>
        <w:tc>
          <w:tcPr>
            <w:tcW w:w="3240" w:type="dxa"/>
          </w:tcPr>
          <w:p w14:paraId="079EA01E" w14:textId="77777777" w:rsidR="00D14DC9" w:rsidRPr="002212ED" w:rsidRDefault="00D14DC9" w:rsidP="007F512E">
            <w:pPr>
              <w:widowControl w:val="0"/>
              <w:autoSpaceDE w:val="0"/>
              <w:autoSpaceDN w:val="0"/>
              <w:adjustRightInd w:val="0"/>
              <w:rPr>
                <w:rFonts w:ascii="Arial" w:hAnsi="Arial" w:cs="Arial"/>
                <w:color w:val="000000"/>
                <w:sz w:val="18"/>
                <w:szCs w:val="18"/>
              </w:rPr>
            </w:pPr>
            <w:r w:rsidRPr="002212ED">
              <w:rPr>
                <w:rFonts w:ascii="Arial" w:hAnsi="Arial" w:cs="Arial"/>
                <w:color w:val="000000"/>
                <w:sz w:val="18"/>
                <w:szCs w:val="18"/>
              </w:rPr>
              <w:t>Fixed Format Information</w:t>
            </w:r>
          </w:p>
        </w:tc>
        <w:tc>
          <w:tcPr>
            <w:tcW w:w="4230" w:type="dxa"/>
          </w:tcPr>
          <w:p w14:paraId="6B715F8F" w14:textId="77777777" w:rsidR="00D14DC9" w:rsidRPr="002212ED" w:rsidRDefault="00D14DC9" w:rsidP="00D14DC9">
            <w:pPr>
              <w:widowControl w:val="0"/>
              <w:autoSpaceDE w:val="0"/>
              <w:autoSpaceDN w:val="0"/>
              <w:adjustRightInd w:val="0"/>
              <w:rPr>
                <w:rFonts w:ascii="Arial" w:hAnsi="Arial" w:cs="Arial"/>
                <w:color w:val="000000"/>
                <w:sz w:val="18"/>
                <w:szCs w:val="18"/>
              </w:rPr>
            </w:pPr>
            <w:smartTag w:uri="urn:schemas-microsoft-com:office:smarttags" w:element="PlaceName">
              <w:r w:rsidRPr="002212ED">
                <w:rPr>
                  <w:rFonts w:ascii="Arial" w:hAnsi="Arial" w:cs="Arial"/>
                  <w:color w:val="000000"/>
                  <w:sz w:val="18"/>
                  <w:szCs w:val="18"/>
                </w:rPr>
                <w:t>Jurisdiction</w:t>
              </w:r>
            </w:smartTag>
            <w:r w:rsidRPr="002212ED">
              <w:rPr>
                <w:rFonts w:ascii="Arial" w:hAnsi="Arial" w:cs="Arial"/>
                <w:color w:val="000000"/>
                <w:sz w:val="18"/>
                <w:szCs w:val="18"/>
              </w:rPr>
              <w:t xml:space="preserve"> </w:t>
            </w:r>
            <w:smartTag w:uri="urn:schemas-microsoft-com:office:smarttags" w:element="PlaceType">
              <w:r w:rsidRPr="002212ED">
                <w:rPr>
                  <w:rFonts w:ascii="Arial" w:hAnsi="Arial" w:cs="Arial"/>
                  <w:color w:val="000000"/>
                  <w:sz w:val="18"/>
                  <w:szCs w:val="18"/>
                </w:rPr>
                <w:t>State</w:t>
              </w:r>
            </w:smartTag>
            <w:r w:rsidRPr="002212ED">
              <w:rPr>
                <w:rFonts w:ascii="Arial" w:hAnsi="Arial" w:cs="Arial"/>
                <w:color w:val="000000"/>
                <w:sz w:val="18"/>
                <w:szCs w:val="18"/>
              </w:rPr>
              <w:t xml:space="preserve"> Code (State of </w:t>
            </w:r>
            <w:smartTag w:uri="urn:schemas-microsoft-com:office:smarttags" w:element="State">
              <w:smartTag w:uri="urn:schemas-microsoft-com:office:smarttags" w:element="place">
                <w:r w:rsidRPr="002212ED">
                  <w:rPr>
                    <w:rFonts w:ascii="Arial" w:hAnsi="Arial" w:cs="Arial"/>
                    <w:color w:val="000000"/>
                    <w:sz w:val="18"/>
                    <w:szCs w:val="18"/>
                  </w:rPr>
                  <w:t>Compliance</w:t>
                </w:r>
              </w:smartTag>
            </w:smartTag>
            <w:r w:rsidRPr="002212ED">
              <w:rPr>
                <w:rFonts w:ascii="Arial" w:hAnsi="Arial" w:cs="Arial"/>
                <w:color w:val="000000"/>
                <w:sz w:val="18"/>
                <w:szCs w:val="18"/>
              </w:rPr>
              <w:t xml:space="preserve"> Code)</w:t>
            </w:r>
          </w:p>
          <w:p w14:paraId="776BE7C8" w14:textId="77777777" w:rsidR="00D14DC9" w:rsidRPr="002212ED" w:rsidRDefault="00D14DC9" w:rsidP="008061F1">
            <w:pPr>
              <w:widowControl w:val="0"/>
              <w:autoSpaceDE w:val="0"/>
              <w:autoSpaceDN w:val="0"/>
              <w:adjustRightInd w:val="0"/>
              <w:rPr>
                <w:rFonts w:ascii="Arial" w:hAnsi="Arial" w:cs="Arial"/>
                <w:color w:val="000000"/>
                <w:sz w:val="18"/>
                <w:szCs w:val="18"/>
              </w:rPr>
            </w:pPr>
            <w:r w:rsidRPr="002212ED">
              <w:rPr>
                <w:rFonts w:ascii="Arial" w:hAnsi="Arial" w:cs="Arial"/>
                <w:color w:val="000000"/>
                <w:sz w:val="18"/>
                <w:szCs w:val="18"/>
              </w:rPr>
              <w:t>Required when the provider knows the state of jurisdiction is different than the billing provider’s state (</w:t>
            </w:r>
            <w:proofErr w:type="spellStart"/>
            <w:r w:rsidRPr="002212ED">
              <w:rPr>
                <w:rFonts w:ascii="Arial" w:hAnsi="Arial" w:cs="Arial"/>
                <w:color w:val="000000"/>
                <w:sz w:val="18"/>
                <w:szCs w:val="18"/>
              </w:rPr>
              <w:t>2010AA</w:t>
            </w:r>
            <w:proofErr w:type="spellEnd"/>
            <w:r w:rsidRPr="002212ED">
              <w:rPr>
                <w:rFonts w:ascii="Arial" w:hAnsi="Arial" w:cs="Arial"/>
                <w:color w:val="000000"/>
                <w:sz w:val="18"/>
                <w:szCs w:val="18"/>
              </w:rPr>
              <w:t>/</w:t>
            </w:r>
            <w:proofErr w:type="spellStart"/>
            <w:r w:rsidRPr="002212ED">
              <w:rPr>
                <w:rFonts w:ascii="Arial" w:hAnsi="Arial" w:cs="Arial"/>
                <w:color w:val="000000"/>
                <w:sz w:val="18"/>
                <w:szCs w:val="18"/>
              </w:rPr>
              <w:t>N4</w:t>
            </w:r>
            <w:proofErr w:type="spellEnd"/>
            <w:r w:rsidRPr="002212ED">
              <w:rPr>
                <w:rFonts w:ascii="Arial" w:hAnsi="Arial" w:cs="Arial"/>
                <w:color w:val="000000"/>
                <w:sz w:val="18"/>
                <w:szCs w:val="18"/>
              </w:rPr>
              <w:t>/</w:t>
            </w:r>
            <w:proofErr w:type="spellStart"/>
            <w:r w:rsidRPr="002212ED">
              <w:rPr>
                <w:rFonts w:ascii="Arial" w:hAnsi="Arial" w:cs="Arial"/>
                <w:color w:val="000000"/>
                <w:sz w:val="18"/>
                <w:szCs w:val="18"/>
              </w:rPr>
              <w:t>N402</w:t>
            </w:r>
            <w:proofErr w:type="spellEnd"/>
            <w:r w:rsidRPr="002212ED">
              <w:rPr>
                <w:rFonts w:ascii="Arial" w:hAnsi="Arial" w:cs="Arial"/>
                <w:color w:val="000000"/>
                <w:sz w:val="18"/>
                <w:szCs w:val="18"/>
              </w:rPr>
              <w:t>).</w:t>
            </w:r>
            <w:r w:rsidR="00127219">
              <w:rPr>
                <w:rFonts w:ascii="Arial" w:hAnsi="Arial" w:cs="Arial"/>
                <w:color w:val="000000"/>
                <w:sz w:val="18"/>
                <w:szCs w:val="18"/>
              </w:rPr>
              <w:t xml:space="preserve"> </w:t>
            </w:r>
            <w:r w:rsidRPr="002212ED">
              <w:rPr>
                <w:rFonts w:ascii="Arial" w:hAnsi="Arial" w:cs="Arial"/>
                <w:color w:val="000000"/>
                <w:sz w:val="18"/>
                <w:szCs w:val="18"/>
              </w:rPr>
              <w:t>Enter the state code qualifier ‘LU’ followed by the state.</w:t>
            </w:r>
            <w:r w:rsidR="00127219">
              <w:rPr>
                <w:rFonts w:ascii="Arial" w:hAnsi="Arial" w:cs="Arial"/>
                <w:color w:val="000000"/>
                <w:sz w:val="18"/>
                <w:szCs w:val="18"/>
              </w:rPr>
              <w:t xml:space="preserve"> </w:t>
            </w:r>
            <w:r w:rsidRPr="002212ED">
              <w:rPr>
                <w:rFonts w:ascii="Arial" w:hAnsi="Arial" w:cs="Arial"/>
                <w:color w:val="000000"/>
                <w:sz w:val="18"/>
                <w:szCs w:val="18"/>
              </w:rPr>
              <w:t>‘LUCA’ indicates the medical bill is being submitted under California medical billing requirements.</w:t>
            </w:r>
          </w:p>
        </w:tc>
      </w:tr>
      <w:tr w:rsidR="00B25CC6" w:rsidRPr="00B25CC6" w14:paraId="1515307B" w14:textId="77777777" w:rsidTr="00376BF5">
        <w:trPr>
          <w:trHeight w:val="315"/>
          <w:tblHeader/>
        </w:trPr>
        <w:tc>
          <w:tcPr>
            <w:tcW w:w="875" w:type="dxa"/>
          </w:tcPr>
          <w:p w14:paraId="215BBAFB"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lastRenderedPageBreak/>
              <w:t>2300</w:t>
            </w:r>
          </w:p>
        </w:tc>
        <w:tc>
          <w:tcPr>
            <w:tcW w:w="1130" w:type="dxa"/>
          </w:tcPr>
          <w:p w14:paraId="5720F3AB"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HI</w:t>
            </w:r>
          </w:p>
        </w:tc>
        <w:tc>
          <w:tcPr>
            <w:tcW w:w="3240" w:type="dxa"/>
          </w:tcPr>
          <w:p w14:paraId="2630CD36"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Condition Information</w:t>
            </w:r>
          </w:p>
        </w:tc>
        <w:tc>
          <w:tcPr>
            <w:tcW w:w="4230" w:type="dxa"/>
          </w:tcPr>
          <w:p w14:paraId="393D69EF" w14:textId="77777777" w:rsidR="00954DB6" w:rsidRPr="002212ED" w:rsidRDefault="00954DB6" w:rsidP="00954DB6">
            <w:pPr>
              <w:widowControl w:val="0"/>
              <w:autoSpaceDE w:val="0"/>
              <w:autoSpaceDN w:val="0"/>
              <w:adjustRightInd w:val="0"/>
              <w:rPr>
                <w:rFonts w:ascii="Arial" w:hAnsi="Arial" w:cs="Arial"/>
                <w:color w:val="000000"/>
                <w:sz w:val="18"/>
                <w:szCs w:val="18"/>
              </w:rPr>
            </w:pPr>
            <w:r w:rsidRPr="002212ED">
              <w:rPr>
                <w:rFonts w:ascii="Arial" w:hAnsi="Arial" w:cs="Arial"/>
                <w:color w:val="000000"/>
                <w:sz w:val="18"/>
                <w:szCs w:val="18"/>
              </w:rPr>
              <w:t>For workers’ compensation purposes, the National Uniform Billing Committee and the National Uniform Claims Committee have approved the following condition codes for resubmissions:</w:t>
            </w:r>
          </w:p>
          <w:p w14:paraId="0415BD16" w14:textId="77777777" w:rsidR="00954DB6" w:rsidRPr="002212ED" w:rsidRDefault="00954DB6" w:rsidP="007F512E">
            <w:pPr>
              <w:widowControl w:val="0"/>
              <w:autoSpaceDE w:val="0"/>
              <w:autoSpaceDN w:val="0"/>
              <w:adjustRightInd w:val="0"/>
              <w:rPr>
                <w:rFonts w:ascii="Arial" w:hAnsi="Arial" w:cs="Arial"/>
                <w:color w:val="000000"/>
                <w:sz w:val="18"/>
                <w:szCs w:val="18"/>
              </w:rPr>
            </w:pPr>
          </w:p>
          <w:p w14:paraId="51039E80" w14:textId="77777777" w:rsidR="00B25CC6" w:rsidRPr="002212ED" w:rsidRDefault="00B25CC6" w:rsidP="007F512E">
            <w:pPr>
              <w:widowControl w:val="0"/>
              <w:autoSpaceDE w:val="0"/>
              <w:autoSpaceDN w:val="0"/>
              <w:adjustRightInd w:val="0"/>
              <w:rPr>
                <w:rFonts w:ascii="Arial" w:hAnsi="Arial" w:cs="Arial"/>
                <w:color w:val="000000"/>
                <w:sz w:val="18"/>
                <w:szCs w:val="18"/>
              </w:rPr>
            </w:pPr>
            <w:proofErr w:type="spellStart"/>
            <w:r w:rsidRPr="002212ED">
              <w:rPr>
                <w:rFonts w:ascii="Arial" w:hAnsi="Arial" w:cs="Arial"/>
                <w:color w:val="000000"/>
                <w:sz w:val="18"/>
                <w:szCs w:val="18"/>
              </w:rPr>
              <w:t>W2</w:t>
            </w:r>
            <w:proofErr w:type="spellEnd"/>
            <w:r w:rsidRPr="002212ED">
              <w:rPr>
                <w:rFonts w:ascii="Arial" w:hAnsi="Arial" w:cs="Arial"/>
                <w:color w:val="000000"/>
                <w:sz w:val="18"/>
                <w:szCs w:val="18"/>
              </w:rPr>
              <w:t xml:space="preserve"> - Duplicate of the original bill</w:t>
            </w:r>
          </w:p>
          <w:p w14:paraId="12E48678" w14:textId="77777777" w:rsidR="00B25CC6" w:rsidRPr="002212ED" w:rsidRDefault="00B25CC6" w:rsidP="007F512E">
            <w:pPr>
              <w:widowControl w:val="0"/>
              <w:autoSpaceDE w:val="0"/>
              <w:autoSpaceDN w:val="0"/>
              <w:adjustRightInd w:val="0"/>
              <w:rPr>
                <w:rFonts w:ascii="Arial" w:hAnsi="Arial" w:cs="Arial"/>
                <w:color w:val="000000"/>
                <w:sz w:val="18"/>
                <w:szCs w:val="18"/>
              </w:rPr>
            </w:pPr>
            <w:proofErr w:type="spellStart"/>
            <w:r w:rsidRPr="002212ED">
              <w:rPr>
                <w:rFonts w:ascii="Arial" w:hAnsi="Arial" w:cs="Arial"/>
                <w:color w:val="000000"/>
                <w:sz w:val="18"/>
                <w:szCs w:val="18"/>
              </w:rPr>
              <w:t>W3</w:t>
            </w:r>
            <w:proofErr w:type="spellEnd"/>
            <w:r w:rsidRPr="002212ED">
              <w:rPr>
                <w:rFonts w:ascii="Arial" w:hAnsi="Arial" w:cs="Arial"/>
                <w:color w:val="000000"/>
                <w:sz w:val="18"/>
                <w:szCs w:val="18"/>
              </w:rPr>
              <w:t xml:space="preserve"> - Level 1 Appeal</w:t>
            </w:r>
            <w:r w:rsidR="009311BB" w:rsidRPr="002212ED">
              <w:rPr>
                <w:rFonts w:ascii="Arial" w:hAnsi="Arial" w:cs="Arial"/>
                <w:color w:val="000000"/>
                <w:sz w:val="18"/>
                <w:szCs w:val="18"/>
              </w:rPr>
              <w:t xml:space="preserve"> (Request for Second Review)</w:t>
            </w:r>
          </w:p>
          <w:p w14:paraId="640767A2" w14:textId="77777777" w:rsidR="00B25CC6" w:rsidRPr="002212ED" w:rsidRDefault="00B25CC6" w:rsidP="007F512E">
            <w:pPr>
              <w:widowControl w:val="0"/>
              <w:autoSpaceDE w:val="0"/>
              <w:autoSpaceDN w:val="0"/>
              <w:adjustRightInd w:val="0"/>
              <w:rPr>
                <w:rFonts w:ascii="Arial" w:hAnsi="Arial" w:cs="Arial"/>
                <w:color w:val="000000"/>
                <w:sz w:val="18"/>
                <w:szCs w:val="18"/>
              </w:rPr>
            </w:pPr>
            <w:proofErr w:type="spellStart"/>
            <w:r w:rsidRPr="002212ED">
              <w:rPr>
                <w:rFonts w:ascii="Arial" w:hAnsi="Arial" w:cs="Arial"/>
                <w:color w:val="000000"/>
                <w:sz w:val="18"/>
                <w:szCs w:val="18"/>
              </w:rPr>
              <w:t>W4</w:t>
            </w:r>
            <w:proofErr w:type="spellEnd"/>
            <w:r w:rsidRPr="002212ED">
              <w:rPr>
                <w:rFonts w:ascii="Arial" w:hAnsi="Arial" w:cs="Arial"/>
                <w:color w:val="000000"/>
                <w:sz w:val="18"/>
                <w:szCs w:val="18"/>
              </w:rPr>
              <w:t xml:space="preserve"> - Level 2 Appeal</w:t>
            </w:r>
          </w:p>
          <w:p w14:paraId="0B1F9AFB" w14:textId="77777777" w:rsidR="00B25CC6" w:rsidRPr="002212ED" w:rsidRDefault="00B25CC6" w:rsidP="007F512E">
            <w:pPr>
              <w:widowControl w:val="0"/>
              <w:autoSpaceDE w:val="0"/>
              <w:autoSpaceDN w:val="0"/>
              <w:adjustRightInd w:val="0"/>
              <w:rPr>
                <w:rFonts w:ascii="Arial" w:hAnsi="Arial" w:cs="Arial"/>
                <w:color w:val="000000"/>
                <w:sz w:val="18"/>
                <w:szCs w:val="18"/>
              </w:rPr>
            </w:pPr>
            <w:proofErr w:type="spellStart"/>
            <w:r w:rsidRPr="002212ED">
              <w:rPr>
                <w:rFonts w:ascii="Arial" w:hAnsi="Arial" w:cs="Arial"/>
                <w:color w:val="000000"/>
                <w:sz w:val="18"/>
                <w:szCs w:val="18"/>
              </w:rPr>
              <w:t>W5</w:t>
            </w:r>
            <w:proofErr w:type="spellEnd"/>
            <w:r w:rsidRPr="002212ED">
              <w:rPr>
                <w:rFonts w:ascii="Arial" w:hAnsi="Arial" w:cs="Arial"/>
                <w:color w:val="000000"/>
                <w:sz w:val="18"/>
                <w:szCs w:val="18"/>
              </w:rPr>
              <w:t xml:space="preserve"> - Level 3 Appeal</w:t>
            </w:r>
          </w:p>
          <w:p w14:paraId="56893C97" w14:textId="77777777" w:rsidR="00954DB6" w:rsidRPr="002212ED" w:rsidRDefault="00954DB6" w:rsidP="00954DB6">
            <w:pPr>
              <w:widowControl w:val="0"/>
              <w:autoSpaceDE w:val="0"/>
              <w:autoSpaceDN w:val="0"/>
              <w:adjustRightInd w:val="0"/>
              <w:rPr>
                <w:rFonts w:ascii="Arial" w:hAnsi="Arial" w:cs="Arial"/>
                <w:color w:val="000000"/>
                <w:sz w:val="18"/>
                <w:szCs w:val="18"/>
              </w:rPr>
            </w:pPr>
            <w:r w:rsidRPr="002212ED">
              <w:rPr>
                <w:rFonts w:ascii="Arial" w:hAnsi="Arial" w:cs="Arial"/>
                <w:color w:val="000000"/>
                <w:sz w:val="18"/>
                <w:szCs w:val="18"/>
              </w:rPr>
              <w:t xml:space="preserve">See Section 2.11.4 Appeal/Reconsideration Bill Transaction above for definitions of </w:t>
            </w:r>
            <w:proofErr w:type="spellStart"/>
            <w:r w:rsidRPr="002212ED">
              <w:rPr>
                <w:rFonts w:ascii="Arial" w:hAnsi="Arial" w:cs="Arial"/>
                <w:color w:val="000000"/>
                <w:sz w:val="18"/>
                <w:szCs w:val="18"/>
              </w:rPr>
              <w:t>W3-W5</w:t>
            </w:r>
            <w:proofErr w:type="spellEnd"/>
            <w:r w:rsidRPr="002212ED">
              <w:rPr>
                <w:rFonts w:ascii="Arial" w:hAnsi="Arial" w:cs="Arial"/>
                <w:color w:val="000000"/>
                <w:sz w:val="18"/>
                <w:szCs w:val="18"/>
              </w:rPr>
              <w:t>.</w:t>
            </w:r>
          </w:p>
          <w:p w14:paraId="69E6498A" w14:textId="77777777" w:rsidR="00B25CC6" w:rsidRPr="00B25CC6" w:rsidRDefault="00B25CC6" w:rsidP="007F512E">
            <w:pPr>
              <w:widowControl w:val="0"/>
              <w:autoSpaceDE w:val="0"/>
              <w:autoSpaceDN w:val="0"/>
              <w:adjustRightInd w:val="0"/>
              <w:rPr>
                <w:rFonts w:ascii="Arial" w:hAnsi="Arial" w:cs="Arial"/>
                <w:color w:val="000000"/>
                <w:sz w:val="18"/>
                <w:szCs w:val="18"/>
              </w:rPr>
            </w:pPr>
          </w:p>
          <w:p w14:paraId="42A0276C"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Note: Do not use condition codes when submitting revised or corrected bills.</w:t>
            </w:r>
          </w:p>
        </w:tc>
      </w:tr>
      <w:tr w:rsidR="00B25CC6" w:rsidRPr="00B25CC6" w14:paraId="132F923B" w14:textId="77777777" w:rsidTr="00376BF5">
        <w:trPr>
          <w:trHeight w:val="315"/>
          <w:tblHeader/>
        </w:trPr>
        <w:tc>
          <w:tcPr>
            <w:tcW w:w="875" w:type="dxa"/>
          </w:tcPr>
          <w:p w14:paraId="68F194C8" w14:textId="77777777" w:rsidR="00B25CC6" w:rsidRPr="00B25CC6" w:rsidRDefault="00B25CC6" w:rsidP="007F512E">
            <w:pPr>
              <w:widowControl w:val="0"/>
              <w:autoSpaceDE w:val="0"/>
              <w:autoSpaceDN w:val="0"/>
              <w:adjustRightInd w:val="0"/>
              <w:rPr>
                <w:rFonts w:ascii="Arial" w:hAnsi="Arial" w:cs="Arial"/>
                <w:color w:val="000000"/>
                <w:sz w:val="18"/>
                <w:szCs w:val="18"/>
              </w:rPr>
            </w:pPr>
            <w:proofErr w:type="spellStart"/>
            <w:r w:rsidRPr="00B25CC6">
              <w:rPr>
                <w:rFonts w:ascii="Arial" w:hAnsi="Arial" w:cs="Arial"/>
                <w:color w:val="000000"/>
                <w:sz w:val="18"/>
                <w:szCs w:val="18"/>
              </w:rPr>
              <w:t>2310B</w:t>
            </w:r>
            <w:proofErr w:type="spellEnd"/>
          </w:p>
        </w:tc>
        <w:tc>
          <w:tcPr>
            <w:tcW w:w="1130" w:type="dxa"/>
          </w:tcPr>
          <w:p w14:paraId="16E59C0B" w14:textId="77777777" w:rsidR="00B25CC6" w:rsidRPr="002212ED" w:rsidRDefault="00B25CC6" w:rsidP="007F512E">
            <w:pPr>
              <w:widowControl w:val="0"/>
              <w:autoSpaceDE w:val="0"/>
              <w:autoSpaceDN w:val="0"/>
              <w:adjustRightInd w:val="0"/>
              <w:rPr>
                <w:rFonts w:ascii="Arial" w:hAnsi="Arial" w:cs="Arial"/>
                <w:color w:val="000000"/>
                <w:sz w:val="18"/>
                <w:szCs w:val="18"/>
              </w:rPr>
            </w:pPr>
            <w:r w:rsidRPr="002212ED">
              <w:rPr>
                <w:rFonts w:ascii="Arial" w:hAnsi="Arial" w:cs="Arial"/>
                <w:color w:val="000000"/>
                <w:sz w:val="18"/>
                <w:szCs w:val="18"/>
              </w:rPr>
              <w:t>PRV</w:t>
            </w:r>
          </w:p>
        </w:tc>
        <w:tc>
          <w:tcPr>
            <w:tcW w:w="3240" w:type="dxa"/>
          </w:tcPr>
          <w:p w14:paraId="01A00E3E" w14:textId="77777777" w:rsidR="00B25CC6" w:rsidRPr="002212ED" w:rsidRDefault="008C051A" w:rsidP="007F512E">
            <w:pPr>
              <w:widowControl w:val="0"/>
              <w:autoSpaceDE w:val="0"/>
              <w:autoSpaceDN w:val="0"/>
              <w:adjustRightInd w:val="0"/>
              <w:rPr>
                <w:rFonts w:ascii="Arial" w:hAnsi="Arial" w:cs="Arial"/>
                <w:color w:val="000000"/>
                <w:sz w:val="18"/>
                <w:szCs w:val="18"/>
              </w:rPr>
            </w:pPr>
            <w:r w:rsidRPr="002212ED">
              <w:rPr>
                <w:rFonts w:ascii="Arial" w:hAnsi="Arial" w:cs="Arial"/>
                <w:color w:val="000000"/>
                <w:sz w:val="18"/>
                <w:szCs w:val="18"/>
              </w:rPr>
              <w:t xml:space="preserve">Rendering </w:t>
            </w:r>
            <w:r w:rsidR="00B25CC6" w:rsidRPr="002212ED">
              <w:rPr>
                <w:rFonts w:ascii="Arial" w:hAnsi="Arial" w:cs="Arial"/>
                <w:color w:val="000000"/>
                <w:sz w:val="18"/>
                <w:szCs w:val="18"/>
              </w:rPr>
              <w:t xml:space="preserve">Provider Specialty </w:t>
            </w:r>
            <w:r w:rsidR="00B25CC6" w:rsidRPr="002212ED">
              <w:rPr>
                <w:rFonts w:ascii="Arial" w:hAnsi="Arial" w:cs="Arial"/>
                <w:dstrike/>
                <w:color w:val="000000"/>
                <w:sz w:val="18"/>
                <w:szCs w:val="18"/>
              </w:rPr>
              <w:t>Code</w:t>
            </w:r>
            <w:r w:rsidRPr="002212ED">
              <w:rPr>
                <w:rFonts w:ascii="Arial" w:hAnsi="Arial" w:cs="Arial"/>
                <w:dstrike/>
                <w:color w:val="000000"/>
                <w:sz w:val="18"/>
                <w:szCs w:val="18"/>
              </w:rPr>
              <w:t xml:space="preserve"> </w:t>
            </w:r>
            <w:r w:rsidRPr="002212ED">
              <w:rPr>
                <w:rFonts w:ascii="Arial" w:hAnsi="Arial" w:cs="Arial"/>
                <w:color w:val="000000"/>
                <w:sz w:val="18"/>
                <w:szCs w:val="18"/>
              </w:rPr>
              <w:t>Information</w:t>
            </w:r>
          </w:p>
        </w:tc>
        <w:tc>
          <w:tcPr>
            <w:tcW w:w="4230" w:type="dxa"/>
          </w:tcPr>
          <w:p w14:paraId="744F157F"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The Rendering Provider Specialty Information is required for California workers’ compensation medical bills.</w:t>
            </w:r>
          </w:p>
          <w:p w14:paraId="18F89317" w14:textId="77777777" w:rsidR="00B25CC6" w:rsidRPr="00B25CC6" w:rsidRDefault="00B25CC6" w:rsidP="007F512E">
            <w:pPr>
              <w:widowControl w:val="0"/>
              <w:autoSpaceDE w:val="0"/>
              <w:autoSpaceDN w:val="0"/>
              <w:adjustRightInd w:val="0"/>
              <w:rPr>
                <w:rFonts w:ascii="Arial" w:hAnsi="Arial" w:cs="Arial"/>
                <w:color w:val="000000"/>
                <w:sz w:val="18"/>
                <w:szCs w:val="18"/>
              </w:rPr>
            </w:pPr>
          </w:p>
        </w:tc>
      </w:tr>
      <w:tr w:rsidR="00B25CC6" w:rsidRPr="00B25CC6" w14:paraId="36569376" w14:textId="77777777" w:rsidTr="00376BF5">
        <w:trPr>
          <w:trHeight w:val="315"/>
          <w:tblHeader/>
        </w:trPr>
        <w:tc>
          <w:tcPr>
            <w:tcW w:w="875" w:type="dxa"/>
          </w:tcPr>
          <w:p w14:paraId="23098FBE" w14:textId="77777777" w:rsidR="00B25CC6" w:rsidRPr="00B25CC6" w:rsidRDefault="00B25CC6" w:rsidP="007F512E">
            <w:pPr>
              <w:widowControl w:val="0"/>
              <w:autoSpaceDE w:val="0"/>
              <w:autoSpaceDN w:val="0"/>
              <w:adjustRightInd w:val="0"/>
              <w:rPr>
                <w:rFonts w:ascii="Arial" w:hAnsi="Arial" w:cs="Arial"/>
                <w:color w:val="000000"/>
                <w:sz w:val="18"/>
                <w:szCs w:val="18"/>
              </w:rPr>
            </w:pPr>
            <w:proofErr w:type="spellStart"/>
            <w:r w:rsidRPr="00B25CC6">
              <w:rPr>
                <w:rFonts w:ascii="Arial" w:hAnsi="Arial" w:cs="Arial"/>
                <w:color w:val="000000"/>
                <w:sz w:val="18"/>
                <w:szCs w:val="18"/>
              </w:rPr>
              <w:t>2420A</w:t>
            </w:r>
            <w:proofErr w:type="spellEnd"/>
          </w:p>
        </w:tc>
        <w:tc>
          <w:tcPr>
            <w:tcW w:w="1130" w:type="dxa"/>
          </w:tcPr>
          <w:p w14:paraId="40DC293D"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PRV</w:t>
            </w:r>
          </w:p>
        </w:tc>
        <w:tc>
          <w:tcPr>
            <w:tcW w:w="3240" w:type="dxa"/>
          </w:tcPr>
          <w:p w14:paraId="5926F25C"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Provider Specialty Code</w:t>
            </w:r>
          </w:p>
        </w:tc>
        <w:tc>
          <w:tcPr>
            <w:tcW w:w="4230" w:type="dxa"/>
          </w:tcPr>
          <w:p w14:paraId="462C8E29" w14:textId="77777777" w:rsidR="00B25CC6" w:rsidRPr="00B25CC6" w:rsidRDefault="00B25CC6" w:rsidP="007F512E">
            <w:pPr>
              <w:widowControl w:val="0"/>
              <w:autoSpaceDE w:val="0"/>
              <w:autoSpaceDN w:val="0"/>
              <w:adjustRightInd w:val="0"/>
              <w:rPr>
                <w:rFonts w:ascii="Arial" w:hAnsi="Arial" w:cs="Arial"/>
                <w:color w:val="000000"/>
                <w:sz w:val="18"/>
                <w:szCs w:val="18"/>
              </w:rPr>
            </w:pPr>
            <w:r w:rsidRPr="00B25CC6">
              <w:rPr>
                <w:rFonts w:ascii="Arial" w:hAnsi="Arial" w:cs="Arial"/>
                <w:color w:val="000000"/>
                <w:sz w:val="18"/>
                <w:szCs w:val="18"/>
              </w:rPr>
              <w:t>The Rendering Provider Specialty Information is required for California workers’ compensation medical bills.</w:t>
            </w:r>
          </w:p>
        </w:tc>
      </w:tr>
    </w:tbl>
    <w:p w14:paraId="3263E42B" w14:textId="77777777" w:rsidR="004C6341" w:rsidRDefault="004C6341" w:rsidP="004C6341">
      <w:pPr>
        <w:jc w:val="both"/>
        <w:rPr>
          <w:rFonts w:cs="Arial"/>
        </w:rPr>
      </w:pPr>
    </w:p>
    <w:p w14:paraId="3D351858" w14:textId="77777777" w:rsidR="004C6341" w:rsidRDefault="004C6341" w:rsidP="004C6341">
      <w:pPr>
        <w:pStyle w:val="Heading1"/>
        <w:rPr>
          <w:kern w:val="0"/>
        </w:rPr>
        <w:sectPr w:rsidR="004C6341" w:rsidSect="002B79FF">
          <w:footerReference w:type="default" r:id="rId31"/>
          <w:pgSz w:w="12240" w:h="15840" w:code="1"/>
          <w:pgMar w:top="907" w:right="1440" w:bottom="907" w:left="1267" w:header="576" w:footer="501" w:gutter="0"/>
          <w:pgNumType w:start="1"/>
          <w:cols w:space="720"/>
          <w:docGrid w:linePitch="360"/>
        </w:sectPr>
      </w:pPr>
    </w:p>
    <w:p w14:paraId="38F3AFD3" w14:textId="77777777" w:rsidR="004C6341" w:rsidRPr="00B25CC6" w:rsidRDefault="004C6341" w:rsidP="004C6341">
      <w:pPr>
        <w:pStyle w:val="Heading1"/>
        <w:rPr>
          <w:kern w:val="0"/>
          <w:szCs w:val="36"/>
        </w:rPr>
      </w:pPr>
      <w:bookmarkStart w:id="63" w:name="_Toc248134615"/>
      <w:r w:rsidRPr="00B25CC6">
        <w:rPr>
          <w:kern w:val="0"/>
          <w:szCs w:val="36"/>
        </w:rPr>
        <w:lastRenderedPageBreak/>
        <w:t xml:space="preserve">Chapter 4 </w:t>
      </w:r>
      <w:bookmarkEnd w:id="63"/>
      <w:r w:rsidRPr="00B25CC6">
        <w:rPr>
          <w:kern w:val="0"/>
          <w:szCs w:val="36"/>
        </w:rPr>
        <w:t xml:space="preserve">ASC </w:t>
      </w:r>
      <w:proofErr w:type="spellStart"/>
      <w:r w:rsidRPr="00B25CC6">
        <w:rPr>
          <w:kern w:val="0"/>
          <w:szCs w:val="36"/>
        </w:rPr>
        <w:t>X12N</w:t>
      </w:r>
      <w:proofErr w:type="spellEnd"/>
      <w:r w:rsidRPr="00B25CC6">
        <w:rPr>
          <w:kern w:val="0"/>
          <w:szCs w:val="36"/>
        </w:rPr>
        <w:t>/</w:t>
      </w:r>
      <w:proofErr w:type="spellStart"/>
      <w:r w:rsidRPr="00B25CC6">
        <w:rPr>
          <w:kern w:val="0"/>
          <w:szCs w:val="36"/>
        </w:rPr>
        <w:t>005010X223</w:t>
      </w:r>
      <w:r w:rsidR="00BE66C6" w:rsidRPr="002212ED">
        <w:rPr>
          <w:kern w:val="0"/>
          <w:szCs w:val="36"/>
        </w:rPr>
        <w:t>A2</w:t>
      </w:r>
      <w:proofErr w:type="spellEnd"/>
      <w:r w:rsidRPr="00B25CC6">
        <w:rPr>
          <w:kern w:val="0"/>
          <w:szCs w:val="36"/>
        </w:rPr>
        <w:t xml:space="preserve"> Health Care Claim: Institutional (837)</w:t>
      </w:r>
    </w:p>
    <w:p w14:paraId="77AD12E8" w14:textId="77777777" w:rsidR="004C6341" w:rsidRPr="00E90A7A" w:rsidRDefault="004C6341" w:rsidP="004C6341">
      <w:pPr>
        <w:rPr>
          <w:dstrike/>
          <w:szCs w:val="22"/>
        </w:rPr>
      </w:pPr>
      <w:r w:rsidRPr="00B25CC6">
        <w:rPr>
          <w:rFonts w:cs="Arial"/>
        </w:rPr>
        <w:t xml:space="preserve">The information contained in </w:t>
      </w:r>
      <w:r w:rsidR="001364D1" w:rsidRPr="00B25CC6">
        <w:rPr>
          <w:rFonts w:cs="Arial"/>
        </w:rPr>
        <w:t xml:space="preserve">this </w:t>
      </w:r>
      <w:r w:rsidRPr="00B25CC6">
        <w:rPr>
          <w:rFonts w:cs="Arial"/>
        </w:rPr>
        <w:t xml:space="preserve">companion guide has been created for use in conjunction with the </w:t>
      </w:r>
      <w:r w:rsidRPr="00B25CC6">
        <w:rPr>
          <w:rFonts w:cs="Arial"/>
          <w:iCs/>
        </w:rPr>
        <w:t xml:space="preserve">ASC </w:t>
      </w:r>
      <w:proofErr w:type="spellStart"/>
      <w:r w:rsidRPr="00B25CC6">
        <w:rPr>
          <w:rFonts w:cs="Arial"/>
          <w:iCs/>
        </w:rPr>
        <w:t>X12N</w:t>
      </w:r>
      <w:proofErr w:type="spellEnd"/>
      <w:r w:rsidRPr="00B25CC6">
        <w:rPr>
          <w:rFonts w:cs="Arial"/>
          <w:iCs/>
        </w:rPr>
        <w:t>/</w:t>
      </w:r>
      <w:proofErr w:type="spellStart"/>
      <w:r w:rsidRPr="00B25CC6">
        <w:rPr>
          <w:rFonts w:cs="Arial"/>
          <w:iCs/>
        </w:rPr>
        <w:t>005010X223</w:t>
      </w:r>
      <w:r w:rsidR="00BE66C6" w:rsidRPr="002212ED">
        <w:rPr>
          <w:rFonts w:cs="Arial"/>
          <w:iCs/>
        </w:rPr>
        <w:t>A2</w:t>
      </w:r>
      <w:proofErr w:type="spellEnd"/>
      <w:r w:rsidRPr="00B25CC6">
        <w:rPr>
          <w:rFonts w:cs="Arial"/>
          <w:iCs/>
        </w:rPr>
        <w:t xml:space="preserve"> </w:t>
      </w:r>
      <w:r w:rsidR="001364D1" w:rsidRPr="00B25CC6">
        <w:rPr>
          <w:rFonts w:cs="Arial"/>
          <w:iCs/>
        </w:rPr>
        <w:t xml:space="preserve">Health Care Claim: </w:t>
      </w:r>
      <w:r w:rsidRPr="00B25CC6">
        <w:rPr>
          <w:rFonts w:cs="Arial"/>
          <w:iCs/>
        </w:rPr>
        <w:t>Institutional</w:t>
      </w:r>
      <w:r w:rsidR="001364D1" w:rsidRPr="00B25CC6">
        <w:rPr>
          <w:rFonts w:cs="Arial"/>
          <w:iCs/>
        </w:rPr>
        <w:t xml:space="preserve"> (837)</w:t>
      </w:r>
      <w:r w:rsidRPr="00B25CC6">
        <w:rPr>
          <w:rFonts w:cs="Arial"/>
          <w:iCs/>
        </w:rPr>
        <w:t xml:space="preserve"> </w:t>
      </w:r>
      <w:r w:rsidR="001E17DE" w:rsidRPr="00B25CC6">
        <w:rPr>
          <w:rFonts w:cs="Arial"/>
        </w:rPr>
        <w:t>Technical Report Type 3</w:t>
      </w:r>
      <w:r w:rsidRPr="00B25CC6">
        <w:rPr>
          <w:rFonts w:cs="Arial"/>
        </w:rPr>
        <w:t>. It should not be considered a replacement for the</w:t>
      </w:r>
      <w:r w:rsidR="00B25CC6" w:rsidRPr="00B25CC6">
        <w:rPr>
          <w:rFonts w:cs="Arial"/>
          <w:iCs/>
        </w:rPr>
        <w:t xml:space="preserve"> </w:t>
      </w:r>
      <w:r w:rsidR="00B44732" w:rsidRPr="00B25CC6">
        <w:rPr>
          <w:rFonts w:cs="Arial"/>
          <w:iCs/>
        </w:rPr>
        <w:t xml:space="preserve">ASC </w:t>
      </w:r>
      <w:proofErr w:type="spellStart"/>
      <w:r w:rsidR="00B44732" w:rsidRPr="00B25CC6">
        <w:rPr>
          <w:rFonts w:cs="Arial"/>
          <w:iCs/>
        </w:rPr>
        <w:t>X12N</w:t>
      </w:r>
      <w:proofErr w:type="spellEnd"/>
      <w:r w:rsidR="00B44732" w:rsidRPr="00B25CC6">
        <w:rPr>
          <w:rFonts w:cs="Arial"/>
          <w:iCs/>
        </w:rPr>
        <w:t>/</w:t>
      </w:r>
      <w:proofErr w:type="spellStart"/>
      <w:r w:rsidRPr="00B25CC6">
        <w:rPr>
          <w:rFonts w:cs="Arial"/>
          <w:iCs/>
        </w:rPr>
        <w:t>005010X223</w:t>
      </w:r>
      <w:r w:rsidR="00BE66C6" w:rsidRPr="002212ED">
        <w:rPr>
          <w:rFonts w:cs="Arial"/>
          <w:iCs/>
        </w:rPr>
        <w:t>A2</w:t>
      </w:r>
      <w:proofErr w:type="spellEnd"/>
      <w:r w:rsidR="00B44732" w:rsidRPr="00B25CC6">
        <w:rPr>
          <w:rFonts w:cs="Arial"/>
          <w:iCs/>
        </w:rPr>
        <w:t xml:space="preserve"> Health Care Claim: Institutional (837)</w:t>
      </w:r>
      <w:r w:rsidRPr="00B25CC6">
        <w:rPr>
          <w:rFonts w:cs="Arial"/>
        </w:rPr>
        <w:t xml:space="preserve">, but rather used as </w:t>
      </w:r>
      <w:r w:rsidRPr="002212ED">
        <w:rPr>
          <w:rFonts w:cs="Arial"/>
        </w:rPr>
        <w:t>a</w:t>
      </w:r>
      <w:r w:rsidR="00E90A7A" w:rsidRPr="002212ED">
        <w:rPr>
          <w:rFonts w:cs="Arial"/>
        </w:rPr>
        <w:t>n additional source of information.</w:t>
      </w:r>
    </w:p>
    <w:p w14:paraId="45BB45A4" w14:textId="77777777" w:rsidR="004C6341" w:rsidRPr="00453057" w:rsidRDefault="004C6341" w:rsidP="004C6341">
      <w:pPr>
        <w:pStyle w:val="Heading2"/>
        <w:rPr>
          <w:kern w:val="32"/>
          <w:szCs w:val="32"/>
        </w:rPr>
      </w:pPr>
      <w:bookmarkStart w:id="64" w:name="_Toc248134616"/>
      <w:r w:rsidRPr="00453057">
        <w:rPr>
          <w:kern w:val="32"/>
          <w:szCs w:val="32"/>
        </w:rPr>
        <w:t>4.1 Reference Information</w:t>
      </w:r>
      <w:bookmarkEnd w:id="64"/>
    </w:p>
    <w:p w14:paraId="3C6B8C0E" w14:textId="77777777" w:rsidR="004C6341" w:rsidRPr="00B25CC6" w:rsidRDefault="004C6341" w:rsidP="00967FB1">
      <w:pPr>
        <w:rPr>
          <w:rFonts w:cs="Arial"/>
        </w:rPr>
      </w:pPr>
      <w:r w:rsidRPr="00B25CC6">
        <w:t xml:space="preserve">The </w:t>
      </w:r>
      <w:r w:rsidR="00967FB1" w:rsidRPr="00B25CC6">
        <w:t xml:space="preserve">ASC </w:t>
      </w:r>
      <w:proofErr w:type="spellStart"/>
      <w:r w:rsidR="00967FB1" w:rsidRPr="00B25CC6">
        <w:t>X12N</w:t>
      </w:r>
      <w:proofErr w:type="spellEnd"/>
      <w:r w:rsidR="00967FB1" w:rsidRPr="00B25CC6">
        <w:t>/</w:t>
      </w:r>
      <w:proofErr w:type="spellStart"/>
      <w:r w:rsidRPr="00B25CC6">
        <w:rPr>
          <w:rFonts w:cs="Arial"/>
          <w:iCs/>
        </w:rPr>
        <w:t>005010X223</w:t>
      </w:r>
      <w:r w:rsidR="00BE66C6" w:rsidRPr="002212ED">
        <w:rPr>
          <w:rFonts w:cs="Arial"/>
          <w:iCs/>
        </w:rPr>
        <w:t>A2</w:t>
      </w:r>
      <w:proofErr w:type="spellEnd"/>
      <w:r w:rsidR="00967FB1" w:rsidRPr="00B25CC6">
        <w:rPr>
          <w:rFonts w:cs="Arial"/>
          <w:iCs/>
        </w:rPr>
        <w:t xml:space="preserve"> Health Care Claim: Institutional (837)</w:t>
      </w:r>
      <w:r w:rsidRPr="00B25CC6">
        <w:t xml:space="preserve"> is available through the </w:t>
      </w:r>
      <w:r w:rsidR="00AF4259" w:rsidRPr="002212ED">
        <w:rPr>
          <w:szCs w:val="22"/>
        </w:rPr>
        <w:t xml:space="preserve">Accredited Standards Committee (ASC) </w:t>
      </w:r>
      <w:proofErr w:type="spellStart"/>
      <w:r w:rsidR="00AF4259" w:rsidRPr="002212ED">
        <w:rPr>
          <w:szCs w:val="22"/>
        </w:rPr>
        <w:t>X12</w:t>
      </w:r>
      <w:proofErr w:type="spellEnd"/>
      <w:r w:rsidR="00AF4259" w:rsidRPr="002212ED">
        <w:rPr>
          <w:szCs w:val="22"/>
        </w:rPr>
        <w:t xml:space="preserve"> </w:t>
      </w:r>
      <w:r w:rsidR="007C2D67" w:rsidRPr="00B25CC6">
        <w:rPr>
          <w:szCs w:val="22"/>
        </w:rPr>
        <w:t xml:space="preserve">at: </w:t>
      </w:r>
      <w:hyperlink r:id="rId32" w:tooltip="http://store.x12.org" w:history="1">
        <w:r w:rsidR="007C2D67" w:rsidRPr="008F4BFE">
          <w:rPr>
            <w:rStyle w:val="Hyperlink"/>
            <w:szCs w:val="22"/>
          </w:rPr>
          <w:t>http://store.x12.org</w:t>
        </w:r>
      </w:hyperlink>
      <w:r w:rsidRPr="00B25CC6">
        <w:t>.</w:t>
      </w:r>
    </w:p>
    <w:p w14:paraId="04E8C902" w14:textId="77777777" w:rsidR="004C6341" w:rsidRPr="00B25CC6" w:rsidRDefault="004C6341" w:rsidP="004C6341">
      <w:pPr>
        <w:pStyle w:val="Heading2"/>
        <w:rPr>
          <w:kern w:val="32"/>
          <w:szCs w:val="32"/>
        </w:rPr>
      </w:pPr>
      <w:bookmarkStart w:id="65" w:name="_Toc248134617"/>
      <w:r w:rsidRPr="00B25CC6">
        <w:rPr>
          <w:kern w:val="32"/>
          <w:szCs w:val="32"/>
        </w:rPr>
        <w:t>4.2 Trading Partner Agreements</w:t>
      </w:r>
      <w:bookmarkEnd w:id="65"/>
    </w:p>
    <w:p w14:paraId="717415FC" w14:textId="77777777" w:rsidR="004C6341" w:rsidRDefault="004C6341" w:rsidP="004C6341">
      <w:pPr>
        <w:rPr>
          <w:rFonts w:cs="Arial"/>
          <w:szCs w:val="22"/>
        </w:rPr>
      </w:pPr>
      <w:r w:rsidRPr="00920956">
        <w:rPr>
          <w:rFonts w:cs="Arial"/>
          <w:szCs w:val="22"/>
        </w:rPr>
        <w:t xml:space="preserve">This companion guide is not intended to replace the components of trading partner agreements that define </w:t>
      </w:r>
      <w:r>
        <w:rPr>
          <w:rFonts w:cs="Arial"/>
          <w:szCs w:val="22"/>
        </w:rPr>
        <w:t>additional</w:t>
      </w:r>
      <w:r w:rsidRPr="00920956">
        <w:rPr>
          <w:rFonts w:cs="Arial"/>
          <w:szCs w:val="22"/>
        </w:rPr>
        <w:t xml:space="preserve"> transaction parameters beyond the ones described</w:t>
      </w:r>
      <w:r>
        <w:rPr>
          <w:rFonts w:cs="Arial"/>
          <w:szCs w:val="22"/>
        </w:rPr>
        <w:t>.</w:t>
      </w:r>
    </w:p>
    <w:p w14:paraId="0D7C5099" w14:textId="77777777" w:rsidR="004C6341" w:rsidRPr="009E4D2B" w:rsidRDefault="004C6341" w:rsidP="004C6341">
      <w:pPr>
        <w:rPr>
          <w:rFonts w:cs="Arial"/>
        </w:rPr>
      </w:pPr>
      <w:r>
        <w:rPr>
          <w:rFonts w:cs="Arial"/>
          <w:szCs w:val="22"/>
        </w:rPr>
        <w:t>Trading Partners may utilize non-prescribed electronic formats by mutual agreement.</w:t>
      </w:r>
      <w:r w:rsidRPr="00920956">
        <w:rPr>
          <w:rFonts w:cs="Arial"/>
          <w:szCs w:val="22"/>
        </w:rPr>
        <w:t xml:space="preserve"> The data elements transmitted </w:t>
      </w:r>
      <w:r>
        <w:rPr>
          <w:rFonts w:cs="Arial"/>
          <w:szCs w:val="22"/>
        </w:rPr>
        <w:t>pursuant to</w:t>
      </w:r>
      <w:r w:rsidRPr="00920956">
        <w:rPr>
          <w:rFonts w:cs="Arial"/>
          <w:szCs w:val="22"/>
        </w:rPr>
        <w:t xml:space="preserve"> </w:t>
      </w:r>
      <w:r>
        <w:rPr>
          <w:rFonts w:cs="Arial"/>
          <w:szCs w:val="22"/>
        </w:rPr>
        <w:t xml:space="preserve">such </w:t>
      </w:r>
      <w:r w:rsidRPr="00920956">
        <w:rPr>
          <w:rFonts w:cs="Arial"/>
          <w:szCs w:val="22"/>
        </w:rPr>
        <w:t xml:space="preserve">a Trading Partner Agreement must, at a minimum, contain all the same required data elements found within the ASC </w:t>
      </w:r>
      <w:proofErr w:type="spellStart"/>
      <w:r w:rsidRPr="00B25CC6">
        <w:rPr>
          <w:rFonts w:cs="Arial"/>
          <w:szCs w:val="22"/>
        </w:rPr>
        <w:t>X12N</w:t>
      </w:r>
      <w:proofErr w:type="spellEnd"/>
      <w:r w:rsidRPr="00B25CC6">
        <w:rPr>
          <w:rFonts w:cs="Arial"/>
          <w:szCs w:val="22"/>
        </w:rPr>
        <w:t xml:space="preserve"> </w:t>
      </w:r>
      <w:r w:rsidR="00244CC6" w:rsidRPr="00B25CC6">
        <w:rPr>
          <w:rFonts w:cs="Arial"/>
          <w:szCs w:val="22"/>
        </w:rPr>
        <w:t xml:space="preserve">Technical </w:t>
      </w:r>
      <w:r w:rsidR="001A65DF" w:rsidRPr="00B25CC6">
        <w:rPr>
          <w:rFonts w:cs="Arial"/>
          <w:szCs w:val="22"/>
        </w:rPr>
        <w:t>Reports Type</w:t>
      </w:r>
      <w:r w:rsidR="0055199D" w:rsidRPr="00B25CC6">
        <w:rPr>
          <w:rFonts w:cs="Arial"/>
          <w:szCs w:val="22"/>
        </w:rPr>
        <w:t xml:space="preserve"> 3 </w:t>
      </w:r>
      <w:r w:rsidRPr="00B25CC6">
        <w:rPr>
          <w:rFonts w:cs="Arial"/>
          <w:szCs w:val="22"/>
        </w:rPr>
        <w:t>and</w:t>
      </w:r>
      <w:r w:rsidRPr="00920956">
        <w:rPr>
          <w:rFonts w:cs="Arial"/>
          <w:szCs w:val="22"/>
        </w:rPr>
        <w:t xml:space="preserve"> the </w:t>
      </w:r>
      <w:r>
        <w:rPr>
          <w:rFonts w:cs="Arial"/>
          <w:szCs w:val="22"/>
        </w:rPr>
        <w:t xml:space="preserve">California </w:t>
      </w:r>
      <w:r w:rsidR="0037204F">
        <w:rPr>
          <w:rFonts w:cs="Arial"/>
          <w:szCs w:val="22"/>
        </w:rPr>
        <w:t>companion guide.</w:t>
      </w:r>
    </w:p>
    <w:p w14:paraId="752CAE5C" w14:textId="77777777" w:rsidR="004C6341" w:rsidRPr="002212ED" w:rsidRDefault="00B25CC6" w:rsidP="004C6341">
      <w:pPr>
        <w:pStyle w:val="Heading2"/>
        <w:rPr>
          <w:kern w:val="32"/>
          <w:szCs w:val="32"/>
        </w:rPr>
      </w:pPr>
      <w:bookmarkStart w:id="66" w:name="_Toc248134618"/>
      <w:r w:rsidRPr="00B25CC6">
        <w:rPr>
          <w:kern w:val="32"/>
          <w:szCs w:val="32"/>
        </w:rPr>
        <w:t xml:space="preserve">4.3 Workers’ Compensation </w:t>
      </w:r>
      <w:bookmarkEnd w:id="66"/>
      <w:r w:rsidR="004C6341" w:rsidRPr="00B25CC6">
        <w:rPr>
          <w:kern w:val="32"/>
          <w:szCs w:val="32"/>
        </w:rPr>
        <w:t>Health Care Claim: Institutional</w:t>
      </w:r>
      <w:r w:rsidR="008D7C70">
        <w:rPr>
          <w:kern w:val="32"/>
          <w:szCs w:val="32"/>
        </w:rPr>
        <w:t xml:space="preserve"> </w:t>
      </w:r>
      <w:r w:rsidR="008D7C70" w:rsidRPr="002212ED">
        <w:rPr>
          <w:kern w:val="32"/>
          <w:szCs w:val="32"/>
        </w:rPr>
        <w:t>Instructions</w:t>
      </w:r>
    </w:p>
    <w:p w14:paraId="4E29E2C7" w14:textId="77777777" w:rsidR="004C6341" w:rsidRDefault="004C6341" w:rsidP="004C6341">
      <w:pPr>
        <w:rPr>
          <w:rFonts w:cs="Arial"/>
        </w:rPr>
      </w:pPr>
      <w:r>
        <w:rPr>
          <w:rFonts w:cs="Arial"/>
        </w:rPr>
        <w:t xml:space="preserve">Instructions for </w:t>
      </w:r>
      <w:smartTag w:uri="urn:schemas-microsoft-com:office:smarttags" w:element="place">
        <w:smartTag w:uri="urn:schemas-microsoft-com:office:smarttags" w:element="State">
          <w:r>
            <w:rPr>
              <w:rFonts w:cs="Arial"/>
            </w:rPr>
            <w:t>California</w:t>
          </w:r>
        </w:smartTag>
      </w:smartTag>
      <w:r w:rsidRPr="009E4D2B">
        <w:rPr>
          <w:rFonts w:cs="Arial"/>
        </w:rPr>
        <w:t xml:space="preserve"> specific requirements are </w:t>
      </w:r>
      <w:r>
        <w:rPr>
          <w:rFonts w:cs="Arial"/>
        </w:rPr>
        <w:t xml:space="preserve">also </w:t>
      </w:r>
      <w:r w:rsidRPr="009E4D2B">
        <w:rPr>
          <w:rFonts w:cs="Arial"/>
        </w:rPr>
        <w:t xml:space="preserve">provided in Chapter </w:t>
      </w:r>
      <w:r>
        <w:rPr>
          <w:rFonts w:cs="Arial"/>
        </w:rPr>
        <w:t>2</w:t>
      </w:r>
      <w:r w:rsidRPr="009E4D2B">
        <w:rPr>
          <w:rFonts w:cs="Arial"/>
        </w:rPr>
        <w:t xml:space="preserve"> </w:t>
      </w:r>
      <w:r>
        <w:rPr>
          <w:rFonts w:cs="Arial"/>
        </w:rPr>
        <w:t>California</w:t>
      </w:r>
      <w:r w:rsidRPr="009E4D2B">
        <w:rPr>
          <w:rFonts w:cs="Arial"/>
        </w:rPr>
        <w:t xml:space="preserve"> </w:t>
      </w:r>
      <w:r>
        <w:rPr>
          <w:rFonts w:cs="Arial"/>
        </w:rPr>
        <w:t xml:space="preserve">Workers’ Compensation </w:t>
      </w:r>
      <w:r w:rsidRPr="009E4D2B">
        <w:rPr>
          <w:rFonts w:cs="Arial"/>
        </w:rPr>
        <w:t>Requirements.</w:t>
      </w:r>
      <w:r w:rsidR="00127219">
        <w:rPr>
          <w:rFonts w:cs="Arial"/>
        </w:rPr>
        <w:t xml:space="preserve"> </w:t>
      </w:r>
      <w:r w:rsidRPr="009E4D2B">
        <w:rPr>
          <w:rFonts w:cs="Arial"/>
        </w:rPr>
        <w:t xml:space="preserve">When </w:t>
      </w:r>
      <w:r>
        <w:rPr>
          <w:rFonts w:cs="Arial"/>
        </w:rPr>
        <w:t>the application/instructions for California</w:t>
      </w:r>
      <w:r w:rsidRPr="009E4D2B">
        <w:rPr>
          <w:rFonts w:cs="Arial"/>
        </w:rPr>
        <w:t xml:space="preserve"> workers’ compensation</w:t>
      </w:r>
      <w:r w:rsidR="00CE4961">
        <w:rPr>
          <w:rFonts w:cs="Arial"/>
        </w:rPr>
        <w:t xml:space="preserve"> </w:t>
      </w:r>
      <w:r w:rsidR="00894D6D" w:rsidRPr="00A21BC0">
        <w:rPr>
          <w:rFonts w:cs="Arial"/>
        </w:rPr>
        <w:t>need</w:t>
      </w:r>
      <w:r w:rsidR="00CE4961" w:rsidRPr="00A21BC0">
        <w:rPr>
          <w:rFonts w:cs="Arial"/>
        </w:rPr>
        <w:t xml:space="preserve"> clarification beyond</w:t>
      </w:r>
      <w:r w:rsidRPr="009E4D2B">
        <w:rPr>
          <w:rFonts w:cs="Arial"/>
        </w:rPr>
        <w:t xml:space="preserve"> the HIPAA implementation</w:t>
      </w:r>
      <w:r>
        <w:rPr>
          <w:rFonts w:cs="Arial"/>
        </w:rPr>
        <w:t>,</w:t>
      </w:r>
      <w:r w:rsidRPr="009E4D2B">
        <w:rPr>
          <w:rFonts w:cs="Arial"/>
        </w:rPr>
        <w:t xml:space="preserve"> it is identified in </w:t>
      </w:r>
      <w:r>
        <w:rPr>
          <w:rFonts w:cs="Arial"/>
        </w:rPr>
        <w:t>the following table:</w:t>
      </w:r>
    </w:p>
    <w:p w14:paraId="37EDC0BD" w14:textId="77777777" w:rsidR="004C6341" w:rsidRPr="00192B18" w:rsidRDefault="004C6341" w:rsidP="004C6341">
      <w:pPr>
        <w:pStyle w:val="Heading3"/>
      </w:pPr>
      <w:r w:rsidRPr="00192B18">
        <w:t xml:space="preserve">4.3.1 </w:t>
      </w:r>
      <w:r w:rsidRPr="00192B18">
        <w:rPr>
          <w:iCs/>
          <w:szCs w:val="28"/>
        </w:rPr>
        <w:t xml:space="preserve">ASC </w:t>
      </w:r>
      <w:proofErr w:type="spellStart"/>
      <w:r w:rsidRPr="00192B18">
        <w:rPr>
          <w:iCs/>
          <w:szCs w:val="28"/>
        </w:rPr>
        <w:t>X12N</w:t>
      </w:r>
      <w:proofErr w:type="spellEnd"/>
      <w:r w:rsidRPr="00192B18">
        <w:rPr>
          <w:iCs/>
          <w:szCs w:val="28"/>
        </w:rPr>
        <w:t>/</w:t>
      </w:r>
      <w:proofErr w:type="spellStart"/>
      <w:r w:rsidRPr="00192B18">
        <w:rPr>
          <w:iCs/>
          <w:szCs w:val="28"/>
        </w:rPr>
        <w:t>005010X223</w:t>
      </w:r>
      <w:r w:rsidR="00BE66C6" w:rsidRPr="00A21BC0">
        <w:rPr>
          <w:iCs/>
          <w:szCs w:val="28"/>
        </w:rPr>
        <w:t>A2</w:t>
      </w:r>
      <w:proofErr w:type="spellEnd"/>
      <w:r w:rsidRPr="00192B18">
        <w:rPr>
          <w:iCs/>
          <w:szCs w:val="28"/>
        </w:rPr>
        <w:t xml:space="preserve"> </w:t>
      </w:r>
      <w:r w:rsidRPr="00192B18">
        <w:t xml:space="preserve">Health Care Claim: </w:t>
      </w:r>
      <w:r w:rsidRPr="00192B18">
        <w:rPr>
          <w:iCs/>
          <w:szCs w:val="28"/>
        </w:rPr>
        <w:t>Institutional (837)</w:t>
      </w:r>
    </w:p>
    <w:tbl>
      <w:tblPr>
        <w:tblStyle w:val="TableGrid"/>
        <w:tblW w:w="9240" w:type="dxa"/>
        <w:tblLayout w:type="fixed"/>
        <w:tblLook w:val="0020" w:firstRow="1" w:lastRow="0" w:firstColumn="0" w:lastColumn="0" w:noHBand="0" w:noVBand="0"/>
        <w:tblCaption w:val="Instructions for California specific requirements are also provided in Chapter 2 California Workers’ Compensation Requirements.  When the application/instructions for California workers’ compensation need clarification beyond the HIPAA implementation, it is identified in the following table:"/>
      </w:tblPr>
      <w:tblGrid>
        <w:gridCol w:w="1145"/>
        <w:gridCol w:w="925"/>
        <w:gridCol w:w="2880"/>
        <w:gridCol w:w="4290"/>
      </w:tblGrid>
      <w:tr w:rsidR="00192B18" w:rsidRPr="0018141C" w14:paraId="32568938" w14:textId="77777777" w:rsidTr="00376BF5">
        <w:trPr>
          <w:trHeight w:val="723"/>
          <w:tblHeader/>
        </w:trPr>
        <w:tc>
          <w:tcPr>
            <w:tcW w:w="1145" w:type="dxa"/>
            <w:shd w:val="clear" w:color="auto" w:fill="D0FCFC"/>
          </w:tcPr>
          <w:p w14:paraId="3707E156" w14:textId="77777777" w:rsidR="00192B18" w:rsidRPr="00192B18" w:rsidRDefault="00192B18" w:rsidP="007F512E">
            <w:pPr>
              <w:widowControl w:val="0"/>
              <w:autoSpaceDE w:val="0"/>
              <w:autoSpaceDN w:val="0"/>
              <w:adjustRightInd w:val="0"/>
              <w:jc w:val="center"/>
              <w:rPr>
                <w:rFonts w:ascii="Arial" w:hAnsi="Arial" w:cs="Arial"/>
                <w:b/>
                <w:bCs/>
                <w:color w:val="000000"/>
                <w:sz w:val="18"/>
                <w:szCs w:val="18"/>
              </w:rPr>
            </w:pPr>
            <w:r w:rsidRPr="00192B18">
              <w:rPr>
                <w:rFonts w:ascii="Arial" w:hAnsi="Arial" w:cs="Arial"/>
                <w:b/>
                <w:bCs/>
                <w:color w:val="000000"/>
                <w:sz w:val="18"/>
                <w:szCs w:val="18"/>
              </w:rPr>
              <w:t>Loop</w:t>
            </w:r>
          </w:p>
        </w:tc>
        <w:tc>
          <w:tcPr>
            <w:tcW w:w="925" w:type="dxa"/>
            <w:shd w:val="clear" w:color="auto" w:fill="D0FCFC"/>
          </w:tcPr>
          <w:p w14:paraId="445C6F71" w14:textId="77777777" w:rsidR="00192B18" w:rsidRPr="00192B18" w:rsidRDefault="00192B18" w:rsidP="007F512E">
            <w:pPr>
              <w:widowControl w:val="0"/>
              <w:autoSpaceDE w:val="0"/>
              <w:autoSpaceDN w:val="0"/>
              <w:adjustRightInd w:val="0"/>
              <w:jc w:val="center"/>
              <w:rPr>
                <w:rFonts w:ascii="Arial" w:hAnsi="Arial" w:cs="Arial"/>
                <w:b/>
                <w:bCs/>
                <w:color w:val="000000"/>
                <w:sz w:val="18"/>
                <w:szCs w:val="18"/>
              </w:rPr>
            </w:pPr>
            <w:r w:rsidRPr="00192B18">
              <w:rPr>
                <w:rFonts w:ascii="Arial" w:hAnsi="Arial" w:cs="Arial"/>
                <w:b/>
                <w:bCs/>
                <w:color w:val="000000"/>
                <w:sz w:val="18"/>
                <w:szCs w:val="18"/>
              </w:rPr>
              <w:t>Segment</w:t>
            </w:r>
          </w:p>
        </w:tc>
        <w:tc>
          <w:tcPr>
            <w:tcW w:w="2880" w:type="dxa"/>
            <w:shd w:val="clear" w:color="auto" w:fill="D0FCFC"/>
          </w:tcPr>
          <w:p w14:paraId="292C1BAB" w14:textId="77777777" w:rsidR="00192B18" w:rsidRPr="00192B18" w:rsidRDefault="00192B18" w:rsidP="007F512E">
            <w:pPr>
              <w:widowControl w:val="0"/>
              <w:autoSpaceDE w:val="0"/>
              <w:autoSpaceDN w:val="0"/>
              <w:adjustRightInd w:val="0"/>
              <w:jc w:val="center"/>
              <w:rPr>
                <w:rFonts w:ascii="Arial" w:hAnsi="Arial" w:cs="Arial"/>
                <w:b/>
                <w:bCs/>
                <w:color w:val="000000"/>
                <w:sz w:val="18"/>
                <w:szCs w:val="18"/>
              </w:rPr>
            </w:pPr>
            <w:r w:rsidRPr="00192B18">
              <w:rPr>
                <w:rFonts w:ascii="Arial" w:hAnsi="Arial" w:cs="Arial"/>
                <w:b/>
                <w:bCs/>
                <w:color w:val="000000"/>
                <w:sz w:val="18"/>
                <w:szCs w:val="18"/>
              </w:rPr>
              <w:t>Description</w:t>
            </w:r>
          </w:p>
        </w:tc>
        <w:tc>
          <w:tcPr>
            <w:tcW w:w="4290" w:type="dxa"/>
            <w:shd w:val="clear" w:color="auto" w:fill="D0FCFC"/>
          </w:tcPr>
          <w:p w14:paraId="1C2E2BE4" w14:textId="77777777" w:rsidR="00192B18" w:rsidRPr="00192B18" w:rsidRDefault="00192B18" w:rsidP="007F512E">
            <w:pPr>
              <w:widowControl w:val="0"/>
              <w:autoSpaceDE w:val="0"/>
              <w:autoSpaceDN w:val="0"/>
              <w:adjustRightInd w:val="0"/>
              <w:jc w:val="center"/>
              <w:rPr>
                <w:rFonts w:ascii="Arial" w:hAnsi="Arial" w:cs="Arial"/>
                <w:b/>
                <w:bCs/>
                <w:color w:val="000000"/>
                <w:sz w:val="18"/>
                <w:szCs w:val="18"/>
              </w:rPr>
            </w:pPr>
            <w:r w:rsidRPr="00192B18">
              <w:rPr>
                <w:rFonts w:ascii="Arial" w:hAnsi="Arial" w:cs="Arial"/>
                <w:b/>
                <w:bCs/>
                <w:color w:val="000000"/>
                <w:sz w:val="18"/>
                <w:szCs w:val="18"/>
              </w:rPr>
              <w:t>California Workers’ Compensation Instructions</w:t>
            </w:r>
          </w:p>
        </w:tc>
      </w:tr>
      <w:tr w:rsidR="00192B18" w:rsidRPr="00192B18" w14:paraId="6BFACC56" w14:textId="77777777" w:rsidTr="00376BF5">
        <w:trPr>
          <w:trHeight w:val="315"/>
          <w:tblHeader/>
        </w:trPr>
        <w:tc>
          <w:tcPr>
            <w:tcW w:w="1145" w:type="dxa"/>
          </w:tcPr>
          <w:p w14:paraId="3CDAF672" w14:textId="77777777" w:rsidR="00192B18" w:rsidRPr="00192B18" w:rsidRDefault="00192B18" w:rsidP="007F512E">
            <w:pPr>
              <w:widowControl w:val="0"/>
              <w:autoSpaceDE w:val="0"/>
              <w:autoSpaceDN w:val="0"/>
              <w:adjustRightInd w:val="0"/>
              <w:rPr>
                <w:rFonts w:ascii="Arial" w:hAnsi="Arial" w:cs="Arial"/>
                <w:color w:val="000000"/>
                <w:sz w:val="18"/>
                <w:szCs w:val="18"/>
              </w:rPr>
            </w:pPr>
            <w:proofErr w:type="spellStart"/>
            <w:r w:rsidRPr="00192B18">
              <w:rPr>
                <w:rFonts w:ascii="Arial" w:hAnsi="Arial" w:cs="Arial"/>
                <w:color w:val="000000"/>
                <w:sz w:val="18"/>
                <w:szCs w:val="18"/>
              </w:rPr>
              <w:t>1000A</w:t>
            </w:r>
            <w:proofErr w:type="spellEnd"/>
          </w:p>
        </w:tc>
        <w:tc>
          <w:tcPr>
            <w:tcW w:w="925" w:type="dxa"/>
          </w:tcPr>
          <w:p w14:paraId="372D49BB" w14:textId="77777777" w:rsidR="00192B18" w:rsidRPr="00192B18" w:rsidRDefault="00192B18" w:rsidP="007F512E">
            <w:pPr>
              <w:widowControl w:val="0"/>
              <w:autoSpaceDE w:val="0"/>
              <w:autoSpaceDN w:val="0"/>
              <w:adjustRightInd w:val="0"/>
              <w:rPr>
                <w:rFonts w:ascii="Arial" w:hAnsi="Arial" w:cs="Arial"/>
                <w:color w:val="000000"/>
                <w:sz w:val="18"/>
                <w:szCs w:val="18"/>
              </w:rPr>
            </w:pPr>
            <w:smartTag w:uri="urn:schemas-microsoft-com:office:smarttags" w:element="stockticker">
              <w:r w:rsidRPr="00192B18">
                <w:rPr>
                  <w:rFonts w:ascii="Arial" w:hAnsi="Arial" w:cs="Arial"/>
                  <w:color w:val="000000"/>
                  <w:sz w:val="18"/>
                  <w:szCs w:val="18"/>
                </w:rPr>
                <w:t>PER</w:t>
              </w:r>
            </w:smartTag>
          </w:p>
        </w:tc>
        <w:tc>
          <w:tcPr>
            <w:tcW w:w="2880" w:type="dxa"/>
          </w:tcPr>
          <w:p w14:paraId="5F726E5D" w14:textId="77777777" w:rsidR="00192B18" w:rsidRPr="00192B18" w:rsidRDefault="00192B18" w:rsidP="007F512E">
            <w:pPr>
              <w:widowControl w:val="0"/>
              <w:autoSpaceDE w:val="0"/>
              <w:autoSpaceDN w:val="0"/>
              <w:adjustRightInd w:val="0"/>
              <w:rPr>
                <w:rFonts w:ascii="Arial" w:hAnsi="Arial" w:cs="Arial"/>
                <w:color w:val="000000"/>
                <w:sz w:val="18"/>
                <w:szCs w:val="18"/>
              </w:rPr>
            </w:pPr>
            <w:r w:rsidRPr="00192B18">
              <w:rPr>
                <w:rFonts w:ascii="Arial" w:hAnsi="Arial" w:cs="Arial"/>
                <w:color w:val="000000"/>
                <w:sz w:val="18"/>
                <w:szCs w:val="18"/>
              </w:rPr>
              <w:t>Submitter</w:t>
            </w:r>
            <w:r w:rsidR="00C70AC5">
              <w:rPr>
                <w:rFonts w:ascii="Arial" w:hAnsi="Arial" w:cs="Arial"/>
                <w:color w:val="000000"/>
                <w:sz w:val="18"/>
                <w:szCs w:val="18"/>
              </w:rPr>
              <w:t xml:space="preserve"> </w:t>
            </w:r>
            <w:r w:rsidR="00C70AC5" w:rsidRPr="00A21BC0">
              <w:rPr>
                <w:rFonts w:ascii="Arial" w:hAnsi="Arial" w:cs="Arial"/>
                <w:color w:val="000000"/>
                <w:sz w:val="18"/>
                <w:szCs w:val="18"/>
              </w:rPr>
              <w:t>EDI</w:t>
            </w:r>
            <w:r w:rsidRPr="00192B18">
              <w:rPr>
                <w:rFonts w:ascii="Arial" w:hAnsi="Arial" w:cs="Arial"/>
                <w:color w:val="000000"/>
                <w:sz w:val="18"/>
                <w:szCs w:val="18"/>
              </w:rPr>
              <w:t xml:space="preserve"> Contact Information</w:t>
            </w:r>
          </w:p>
        </w:tc>
        <w:tc>
          <w:tcPr>
            <w:tcW w:w="4290" w:type="dxa"/>
          </w:tcPr>
          <w:p w14:paraId="4400C10C" w14:textId="77777777" w:rsidR="00192B18" w:rsidRPr="00192B18" w:rsidRDefault="00192B18" w:rsidP="007F512E">
            <w:pPr>
              <w:widowControl w:val="0"/>
              <w:autoSpaceDE w:val="0"/>
              <w:autoSpaceDN w:val="0"/>
              <w:adjustRightInd w:val="0"/>
              <w:rPr>
                <w:rFonts w:ascii="Arial" w:hAnsi="Arial" w:cs="Arial"/>
                <w:color w:val="000000"/>
                <w:sz w:val="18"/>
                <w:szCs w:val="18"/>
              </w:rPr>
            </w:pPr>
            <w:r w:rsidRPr="00192B18">
              <w:rPr>
                <w:rFonts w:ascii="Arial" w:hAnsi="Arial" w:cs="Arial"/>
                <w:color w:val="000000"/>
                <w:sz w:val="18"/>
                <w:szCs w:val="18"/>
              </w:rPr>
              <w:t>One occurrence of the Communication Number Qualifier must be ‘</w:t>
            </w:r>
            <w:proofErr w:type="spellStart"/>
            <w:r w:rsidRPr="00192B18">
              <w:rPr>
                <w:rFonts w:ascii="Arial" w:hAnsi="Arial" w:cs="Arial"/>
                <w:color w:val="000000"/>
                <w:sz w:val="18"/>
                <w:szCs w:val="18"/>
              </w:rPr>
              <w:t>TE</w:t>
            </w:r>
            <w:proofErr w:type="spellEnd"/>
            <w:r w:rsidRPr="00192B18">
              <w:rPr>
                <w:rFonts w:ascii="Arial" w:hAnsi="Arial" w:cs="Arial"/>
                <w:color w:val="000000"/>
                <w:sz w:val="18"/>
                <w:szCs w:val="18"/>
              </w:rPr>
              <w:t>’ – Telephone Number.</w:t>
            </w:r>
          </w:p>
        </w:tc>
      </w:tr>
      <w:tr w:rsidR="00C70AC5" w:rsidRPr="00A21BC0" w14:paraId="1C47C18D" w14:textId="77777777" w:rsidTr="00376BF5">
        <w:trPr>
          <w:trHeight w:val="315"/>
          <w:tblHeader/>
        </w:trPr>
        <w:tc>
          <w:tcPr>
            <w:tcW w:w="1145" w:type="dxa"/>
          </w:tcPr>
          <w:p w14:paraId="0F7DFD6D" w14:textId="77777777" w:rsidR="00C70AC5" w:rsidRPr="00A21BC0" w:rsidRDefault="00C70AC5" w:rsidP="005C78D3">
            <w:pPr>
              <w:widowControl w:val="0"/>
              <w:autoSpaceDE w:val="0"/>
              <w:autoSpaceDN w:val="0"/>
              <w:adjustRightInd w:val="0"/>
              <w:rPr>
                <w:rFonts w:ascii="Arial" w:hAnsi="Arial" w:cs="Arial"/>
                <w:color w:val="000000"/>
                <w:sz w:val="18"/>
                <w:szCs w:val="18"/>
              </w:rPr>
            </w:pPr>
            <w:proofErr w:type="spellStart"/>
            <w:r w:rsidRPr="00A21BC0">
              <w:rPr>
                <w:rFonts w:ascii="Arial" w:hAnsi="Arial" w:cs="Arial"/>
                <w:color w:val="000000"/>
                <w:sz w:val="18"/>
                <w:szCs w:val="18"/>
              </w:rPr>
              <w:t>2000B</w:t>
            </w:r>
            <w:proofErr w:type="spellEnd"/>
          </w:p>
        </w:tc>
        <w:tc>
          <w:tcPr>
            <w:tcW w:w="925" w:type="dxa"/>
          </w:tcPr>
          <w:p w14:paraId="6F6FED93" w14:textId="77777777" w:rsidR="00C70AC5" w:rsidRPr="00A21BC0" w:rsidRDefault="00C70AC5" w:rsidP="005C78D3">
            <w:pPr>
              <w:widowControl w:val="0"/>
              <w:autoSpaceDE w:val="0"/>
              <w:autoSpaceDN w:val="0"/>
              <w:adjustRightInd w:val="0"/>
              <w:rPr>
                <w:rFonts w:ascii="Arial" w:hAnsi="Arial" w:cs="Arial"/>
                <w:color w:val="000000"/>
                <w:sz w:val="18"/>
                <w:szCs w:val="18"/>
              </w:rPr>
            </w:pPr>
            <w:proofErr w:type="spellStart"/>
            <w:r w:rsidRPr="00A21BC0">
              <w:rPr>
                <w:rFonts w:ascii="Arial" w:hAnsi="Arial" w:cs="Arial"/>
                <w:color w:val="000000"/>
                <w:sz w:val="18"/>
                <w:szCs w:val="18"/>
              </w:rPr>
              <w:t>SBR</w:t>
            </w:r>
            <w:proofErr w:type="spellEnd"/>
          </w:p>
        </w:tc>
        <w:tc>
          <w:tcPr>
            <w:tcW w:w="2880" w:type="dxa"/>
          </w:tcPr>
          <w:p w14:paraId="33FA1C56" w14:textId="77777777" w:rsidR="00C70AC5" w:rsidRPr="00A21BC0" w:rsidRDefault="00C70AC5" w:rsidP="005C78D3">
            <w:pPr>
              <w:widowControl w:val="0"/>
              <w:autoSpaceDE w:val="0"/>
              <w:autoSpaceDN w:val="0"/>
              <w:adjustRightInd w:val="0"/>
              <w:rPr>
                <w:rFonts w:ascii="Arial" w:hAnsi="Arial" w:cs="Arial"/>
                <w:color w:val="000000"/>
                <w:sz w:val="18"/>
                <w:szCs w:val="18"/>
              </w:rPr>
            </w:pPr>
            <w:r w:rsidRPr="00A21BC0">
              <w:rPr>
                <w:rFonts w:ascii="Arial" w:hAnsi="Arial" w:cs="Arial"/>
                <w:color w:val="000000"/>
                <w:sz w:val="18"/>
                <w:szCs w:val="18"/>
              </w:rPr>
              <w:t>Subscriber Information</w:t>
            </w:r>
          </w:p>
        </w:tc>
        <w:tc>
          <w:tcPr>
            <w:tcW w:w="4290" w:type="dxa"/>
          </w:tcPr>
          <w:p w14:paraId="1D1DD381" w14:textId="77777777" w:rsidR="00C70AC5" w:rsidRPr="00A21BC0" w:rsidRDefault="00C70AC5" w:rsidP="005C78D3">
            <w:pPr>
              <w:widowControl w:val="0"/>
              <w:autoSpaceDE w:val="0"/>
              <w:autoSpaceDN w:val="0"/>
              <w:adjustRightInd w:val="0"/>
              <w:rPr>
                <w:rFonts w:ascii="Arial" w:hAnsi="Arial" w:cs="Arial"/>
                <w:color w:val="000000"/>
                <w:sz w:val="18"/>
                <w:szCs w:val="18"/>
              </w:rPr>
            </w:pPr>
            <w:r w:rsidRPr="00A21BC0">
              <w:rPr>
                <w:rFonts w:ascii="Arial" w:hAnsi="Arial" w:cs="Arial"/>
                <w:color w:val="000000"/>
                <w:sz w:val="18"/>
                <w:szCs w:val="18"/>
              </w:rPr>
              <w:t>In workers’ compensation, the Subscriber is the Employer.</w:t>
            </w:r>
          </w:p>
        </w:tc>
      </w:tr>
      <w:tr w:rsidR="00C70AC5" w:rsidRPr="00A21BC0" w14:paraId="2DB0AED0" w14:textId="77777777" w:rsidTr="00376BF5">
        <w:trPr>
          <w:trHeight w:val="315"/>
          <w:tblHeader/>
        </w:trPr>
        <w:tc>
          <w:tcPr>
            <w:tcW w:w="1145" w:type="dxa"/>
          </w:tcPr>
          <w:p w14:paraId="07D8EEDB" w14:textId="77777777" w:rsidR="00C70AC5" w:rsidRPr="00A21BC0" w:rsidRDefault="00C70AC5" w:rsidP="005C78D3">
            <w:pPr>
              <w:widowControl w:val="0"/>
              <w:autoSpaceDE w:val="0"/>
              <w:autoSpaceDN w:val="0"/>
              <w:adjustRightInd w:val="0"/>
              <w:rPr>
                <w:rFonts w:ascii="Arial" w:hAnsi="Arial" w:cs="Arial"/>
                <w:color w:val="000000"/>
                <w:sz w:val="18"/>
                <w:szCs w:val="18"/>
              </w:rPr>
            </w:pPr>
            <w:proofErr w:type="spellStart"/>
            <w:r w:rsidRPr="00A21BC0">
              <w:rPr>
                <w:rFonts w:ascii="Arial" w:hAnsi="Arial" w:cs="Arial"/>
                <w:color w:val="000000"/>
                <w:sz w:val="18"/>
                <w:szCs w:val="18"/>
              </w:rPr>
              <w:t>2000B</w:t>
            </w:r>
            <w:proofErr w:type="spellEnd"/>
          </w:p>
        </w:tc>
        <w:tc>
          <w:tcPr>
            <w:tcW w:w="925" w:type="dxa"/>
          </w:tcPr>
          <w:p w14:paraId="284FF69E" w14:textId="77777777" w:rsidR="00C70AC5" w:rsidRPr="00A21BC0" w:rsidRDefault="00C70AC5" w:rsidP="005C78D3">
            <w:pPr>
              <w:widowControl w:val="0"/>
              <w:autoSpaceDE w:val="0"/>
              <w:autoSpaceDN w:val="0"/>
              <w:adjustRightInd w:val="0"/>
              <w:rPr>
                <w:rFonts w:ascii="Arial" w:hAnsi="Arial" w:cs="Arial"/>
                <w:color w:val="000000"/>
                <w:sz w:val="18"/>
                <w:szCs w:val="18"/>
              </w:rPr>
            </w:pPr>
            <w:proofErr w:type="spellStart"/>
            <w:r w:rsidRPr="00A21BC0">
              <w:rPr>
                <w:rFonts w:ascii="Arial" w:hAnsi="Arial" w:cs="Arial"/>
                <w:color w:val="000000"/>
                <w:sz w:val="18"/>
                <w:szCs w:val="18"/>
              </w:rPr>
              <w:t>SBR04</w:t>
            </w:r>
            <w:proofErr w:type="spellEnd"/>
          </w:p>
        </w:tc>
        <w:tc>
          <w:tcPr>
            <w:tcW w:w="2880" w:type="dxa"/>
          </w:tcPr>
          <w:p w14:paraId="1EB4C193" w14:textId="77777777" w:rsidR="00C70AC5" w:rsidRPr="00A21BC0" w:rsidRDefault="00C70AC5" w:rsidP="005C78D3">
            <w:pPr>
              <w:widowControl w:val="0"/>
              <w:autoSpaceDE w:val="0"/>
              <w:autoSpaceDN w:val="0"/>
              <w:adjustRightInd w:val="0"/>
              <w:rPr>
                <w:rFonts w:ascii="Arial" w:hAnsi="Arial" w:cs="Arial"/>
                <w:color w:val="000000"/>
                <w:sz w:val="18"/>
                <w:szCs w:val="18"/>
              </w:rPr>
            </w:pPr>
            <w:r w:rsidRPr="00A21BC0">
              <w:rPr>
                <w:rFonts w:ascii="Arial" w:hAnsi="Arial" w:cs="Arial"/>
                <w:color w:val="000000"/>
                <w:sz w:val="18"/>
                <w:szCs w:val="18"/>
              </w:rPr>
              <w:t>Name</w:t>
            </w:r>
          </w:p>
        </w:tc>
        <w:tc>
          <w:tcPr>
            <w:tcW w:w="4290" w:type="dxa"/>
          </w:tcPr>
          <w:p w14:paraId="1772E465" w14:textId="77777777" w:rsidR="00C70AC5" w:rsidRPr="00A21BC0" w:rsidRDefault="00C70AC5" w:rsidP="005C78D3">
            <w:pPr>
              <w:widowControl w:val="0"/>
              <w:autoSpaceDE w:val="0"/>
              <w:autoSpaceDN w:val="0"/>
              <w:adjustRightInd w:val="0"/>
              <w:rPr>
                <w:rFonts w:ascii="Arial" w:hAnsi="Arial" w:cs="Arial"/>
                <w:color w:val="000000"/>
                <w:sz w:val="18"/>
                <w:szCs w:val="18"/>
              </w:rPr>
            </w:pPr>
            <w:r w:rsidRPr="00A21BC0">
              <w:rPr>
                <w:rFonts w:ascii="Arial" w:hAnsi="Arial" w:cs="Arial"/>
                <w:color w:val="000000"/>
                <w:sz w:val="18"/>
                <w:szCs w:val="18"/>
              </w:rPr>
              <w:t>In workers’ compensation, the group name is the employer of the patient/employee.</w:t>
            </w:r>
          </w:p>
        </w:tc>
      </w:tr>
      <w:tr w:rsidR="00192B18" w:rsidRPr="00192B18" w14:paraId="7225B0E7" w14:textId="77777777" w:rsidTr="00376BF5">
        <w:trPr>
          <w:trHeight w:val="315"/>
          <w:tblHeader/>
        </w:trPr>
        <w:tc>
          <w:tcPr>
            <w:tcW w:w="1145" w:type="dxa"/>
          </w:tcPr>
          <w:p w14:paraId="6E2F3D46" w14:textId="77777777" w:rsidR="00192B18" w:rsidRPr="00192B18" w:rsidRDefault="00192B18" w:rsidP="007F512E">
            <w:pPr>
              <w:widowControl w:val="0"/>
              <w:autoSpaceDE w:val="0"/>
              <w:autoSpaceDN w:val="0"/>
              <w:adjustRightInd w:val="0"/>
              <w:rPr>
                <w:rFonts w:ascii="Arial" w:hAnsi="Arial" w:cs="Arial"/>
                <w:color w:val="000000"/>
                <w:sz w:val="18"/>
                <w:szCs w:val="18"/>
              </w:rPr>
            </w:pPr>
            <w:proofErr w:type="spellStart"/>
            <w:r w:rsidRPr="00192B18">
              <w:rPr>
                <w:rFonts w:ascii="Arial" w:hAnsi="Arial" w:cs="Arial"/>
                <w:color w:val="000000"/>
                <w:sz w:val="18"/>
                <w:szCs w:val="18"/>
              </w:rPr>
              <w:t>2000B</w:t>
            </w:r>
            <w:proofErr w:type="spellEnd"/>
          </w:p>
        </w:tc>
        <w:tc>
          <w:tcPr>
            <w:tcW w:w="925" w:type="dxa"/>
          </w:tcPr>
          <w:p w14:paraId="254E8CDC" w14:textId="77777777" w:rsidR="00192B18" w:rsidRPr="00192B18" w:rsidRDefault="00192B18" w:rsidP="007F512E">
            <w:pPr>
              <w:widowControl w:val="0"/>
              <w:autoSpaceDE w:val="0"/>
              <w:autoSpaceDN w:val="0"/>
              <w:adjustRightInd w:val="0"/>
              <w:rPr>
                <w:rFonts w:ascii="Arial" w:hAnsi="Arial" w:cs="Arial"/>
                <w:color w:val="000000"/>
                <w:sz w:val="18"/>
                <w:szCs w:val="18"/>
              </w:rPr>
            </w:pPr>
            <w:proofErr w:type="spellStart"/>
            <w:smartTag w:uri="urn:schemas-microsoft-com:office:smarttags" w:element="stockticker">
              <w:r w:rsidRPr="00192B18">
                <w:rPr>
                  <w:rFonts w:ascii="Arial" w:hAnsi="Arial" w:cs="Arial"/>
                  <w:color w:val="000000"/>
                  <w:sz w:val="18"/>
                  <w:szCs w:val="18"/>
                </w:rPr>
                <w:t>SBR</w:t>
              </w:r>
            </w:smartTag>
            <w:r w:rsidRPr="00192B18">
              <w:rPr>
                <w:rFonts w:ascii="Arial" w:hAnsi="Arial" w:cs="Arial"/>
                <w:color w:val="000000"/>
                <w:sz w:val="18"/>
                <w:szCs w:val="18"/>
              </w:rPr>
              <w:t>09</w:t>
            </w:r>
            <w:proofErr w:type="spellEnd"/>
          </w:p>
        </w:tc>
        <w:tc>
          <w:tcPr>
            <w:tcW w:w="2880" w:type="dxa"/>
          </w:tcPr>
          <w:p w14:paraId="517E9316" w14:textId="77777777" w:rsidR="00192B18" w:rsidRPr="00192B18" w:rsidRDefault="00192B18" w:rsidP="007F512E">
            <w:pPr>
              <w:widowControl w:val="0"/>
              <w:autoSpaceDE w:val="0"/>
              <w:autoSpaceDN w:val="0"/>
              <w:adjustRightInd w:val="0"/>
              <w:rPr>
                <w:rFonts w:ascii="Arial" w:hAnsi="Arial" w:cs="Arial"/>
                <w:color w:val="000000"/>
                <w:sz w:val="18"/>
                <w:szCs w:val="18"/>
              </w:rPr>
            </w:pPr>
            <w:r w:rsidRPr="00192B18">
              <w:rPr>
                <w:rFonts w:ascii="Arial" w:hAnsi="Arial" w:cs="Arial"/>
                <w:color w:val="000000"/>
                <w:sz w:val="18"/>
                <w:szCs w:val="18"/>
              </w:rPr>
              <w:t>Claim Filing Indicator Code</w:t>
            </w:r>
          </w:p>
        </w:tc>
        <w:tc>
          <w:tcPr>
            <w:tcW w:w="4290" w:type="dxa"/>
          </w:tcPr>
          <w:p w14:paraId="7FDD918C" w14:textId="77777777" w:rsidR="00192B18" w:rsidRPr="00192B18" w:rsidRDefault="00192B18" w:rsidP="007F512E">
            <w:pPr>
              <w:widowControl w:val="0"/>
              <w:autoSpaceDE w:val="0"/>
              <w:autoSpaceDN w:val="0"/>
              <w:adjustRightInd w:val="0"/>
              <w:rPr>
                <w:rFonts w:ascii="Arial" w:hAnsi="Arial" w:cs="Arial"/>
                <w:color w:val="000000"/>
                <w:sz w:val="18"/>
                <w:szCs w:val="18"/>
              </w:rPr>
            </w:pPr>
            <w:r w:rsidRPr="00192B18">
              <w:rPr>
                <w:rFonts w:ascii="Arial" w:hAnsi="Arial" w:cs="Arial"/>
                <w:color w:val="000000"/>
                <w:sz w:val="18"/>
                <w:szCs w:val="18"/>
              </w:rPr>
              <w:t>Value must be 'WC' - Workers’ Compensation.</w:t>
            </w:r>
          </w:p>
        </w:tc>
      </w:tr>
      <w:tr w:rsidR="00192B18" w:rsidRPr="00192B18" w14:paraId="65944A59" w14:textId="77777777" w:rsidTr="00376BF5">
        <w:trPr>
          <w:trHeight w:val="315"/>
          <w:tblHeader/>
        </w:trPr>
        <w:tc>
          <w:tcPr>
            <w:tcW w:w="1145" w:type="dxa"/>
          </w:tcPr>
          <w:p w14:paraId="2B00704D" w14:textId="77777777" w:rsidR="00192B18" w:rsidRPr="00192B18" w:rsidRDefault="00192B18" w:rsidP="007F512E">
            <w:pPr>
              <w:widowControl w:val="0"/>
              <w:autoSpaceDE w:val="0"/>
              <w:autoSpaceDN w:val="0"/>
              <w:adjustRightInd w:val="0"/>
              <w:rPr>
                <w:rFonts w:ascii="Arial" w:hAnsi="Arial" w:cs="Arial"/>
                <w:color w:val="000000"/>
                <w:sz w:val="18"/>
                <w:szCs w:val="18"/>
              </w:rPr>
            </w:pPr>
            <w:proofErr w:type="spellStart"/>
            <w:r w:rsidRPr="00192B18">
              <w:rPr>
                <w:rFonts w:ascii="Arial" w:hAnsi="Arial" w:cs="Arial"/>
                <w:color w:val="000000"/>
                <w:sz w:val="18"/>
                <w:szCs w:val="18"/>
              </w:rPr>
              <w:t>2010BA</w:t>
            </w:r>
            <w:proofErr w:type="spellEnd"/>
          </w:p>
        </w:tc>
        <w:tc>
          <w:tcPr>
            <w:tcW w:w="925" w:type="dxa"/>
          </w:tcPr>
          <w:p w14:paraId="4AE1007B" w14:textId="77777777" w:rsidR="00192B18" w:rsidRPr="00192B18" w:rsidRDefault="00192B18" w:rsidP="007F512E">
            <w:pPr>
              <w:widowControl w:val="0"/>
              <w:autoSpaceDE w:val="0"/>
              <w:autoSpaceDN w:val="0"/>
              <w:adjustRightInd w:val="0"/>
              <w:rPr>
                <w:rFonts w:ascii="Arial" w:hAnsi="Arial" w:cs="Arial"/>
                <w:color w:val="000000"/>
                <w:sz w:val="18"/>
                <w:szCs w:val="18"/>
              </w:rPr>
            </w:pPr>
            <w:proofErr w:type="spellStart"/>
            <w:r w:rsidRPr="00192B18">
              <w:rPr>
                <w:rFonts w:ascii="Arial" w:hAnsi="Arial" w:cs="Arial"/>
                <w:color w:val="000000"/>
                <w:sz w:val="18"/>
                <w:szCs w:val="18"/>
              </w:rPr>
              <w:t>NM1</w:t>
            </w:r>
            <w:proofErr w:type="spellEnd"/>
          </w:p>
        </w:tc>
        <w:tc>
          <w:tcPr>
            <w:tcW w:w="2880" w:type="dxa"/>
          </w:tcPr>
          <w:p w14:paraId="34DC459A" w14:textId="77777777" w:rsidR="00192B18" w:rsidRPr="00192B18" w:rsidRDefault="00192B18" w:rsidP="007F512E">
            <w:pPr>
              <w:widowControl w:val="0"/>
              <w:autoSpaceDE w:val="0"/>
              <w:autoSpaceDN w:val="0"/>
              <w:adjustRightInd w:val="0"/>
              <w:rPr>
                <w:rFonts w:ascii="Arial" w:hAnsi="Arial" w:cs="Arial"/>
                <w:color w:val="000000"/>
                <w:sz w:val="18"/>
                <w:szCs w:val="18"/>
              </w:rPr>
            </w:pPr>
            <w:r w:rsidRPr="00192B18">
              <w:rPr>
                <w:rFonts w:ascii="Arial" w:hAnsi="Arial" w:cs="Arial"/>
                <w:color w:val="000000"/>
                <w:sz w:val="18"/>
                <w:szCs w:val="18"/>
              </w:rPr>
              <w:t>Subscriber Name</w:t>
            </w:r>
          </w:p>
        </w:tc>
        <w:tc>
          <w:tcPr>
            <w:tcW w:w="4290" w:type="dxa"/>
          </w:tcPr>
          <w:p w14:paraId="0166F366" w14:textId="77777777" w:rsidR="00192B18" w:rsidRPr="00192B18" w:rsidRDefault="00192B18" w:rsidP="007F512E">
            <w:pPr>
              <w:widowControl w:val="0"/>
              <w:autoSpaceDE w:val="0"/>
              <w:autoSpaceDN w:val="0"/>
              <w:adjustRightInd w:val="0"/>
              <w:rPr>
                <w:rFonts w:ascii="Arial" w:hAnsi="Arial" w:cs="Arial"/>
                <w:color w:val="000000"/>
                <w:sz w:val="18"/>
                <w:szCs w:val="18"/>
              </w:rPr>
            </w:pPr>
            <w:r w:rsidRPr="00192B18">
              <w:rPr>
                <w:rFonts w:ascii="Arial" w:hAnsi="Arial" w:cs="Arial"/>
                <w:color w:val="000000"/>
                <w:sz w:val="18"/>
                <w:szCs w:val="18"/>
              </w:rPr>
              <w:t>In Workers' Compensation, the Subscriber is the Employer (e.g. an organization, sole proprietor, or company name.)</w:t>
            </w:r>
          </w:p>
        </w:tc>
      </w:tr>
      <w:tr w:rsidR="00192B18" w:rsidRPr="00192B18" w14:paraId="6C9C116B" w14:textId="77777777" w:rsidTr="00376BF5">
        <w:trPr>
          <w:trHeight w:val="315"/>
          <w:tblHeader/>
        </w:trPr>
        <w:tc>
          <w:tcPr>
            <w:tcW w:w="1145" w:type="dxa"/>
          </w:tcPr>
          <w:p w14:paraId="04F51E51" w14:textId="77777777" w:rsidR="00192B18" w:rsidRPr="00192B18" w:rsidRDefault="00192B18" w:rsidP="007F512E">
            <w:pPr>
              <w:widowControl w:val="0"/>
              <w:autoSpaceDE w:val="0"/>
              <w:autoSpaceDN w:val="0"/>
              <w:adjustRightInd w:val="0"/>
              <w:rPr>
                <w:rFonts w:ascii="Arial" w:hAnsi="Arial" w:cs="Arial"/>
                <w:color w:val="000000"/>
                <w:sz w:val="18"/>
                <w:szCs w:val="18"/>
              </w:rPr>
            </w:pPr>
            <w:proofErr w:type="spellStart"/>
            <w:r w:rsidRPr="00192B18">
              <w:rPr>
                <w:rFonts w:ascii="Arial" w:hAnsi="Arial" w:cs="Arial"/>
                <w:color w:val="000000"/>
                <w:sz w:val="18"/>
                <w:szCs w:val="18"/>
              </w:rPr>
              <w:t>2010BA</w:t>
            </w:r>
            <w:proofErr w:type="spellEnd"/>
          </w:p>
        </w:tc>
        <w:tc>
          <w:tcPr>
            <w:tcW w:w="925" w:type="dxa"/>
          </w:tcPr>
          <w:p w14:paraId="4A98AA2B" w14:textId="77777777" w:rsidR="00192B18" w:rsidRPr="00192B18" w:rsidRDefault="00192B18" w:rsidP="007F512E">
            <w:pPr>
              <w:widowControl w:val="0"/>
              <w:autoSpaceDE w:val="0"/>
              <w:autoSpaceDN w:val="0"/>
              <w:adjustRightInd w:val="0"/>
              <w:rPr>
                <w:rFonts w:ascii="Arial" w:hAnsi="Arial" w:cs="Arial"/>
                <w:color w:val="000000"/>
                <w:sz w:val="18"/>
                <w:szCs w:val="18"/>
              </w:rPr>
            </w:pPr>
            <w:proofErr w:type="spellStart"/>
            <w:r w:rsidRPr="00192B18">
              <w:rPr>
                <w:rFonts w:ascii="Arial" w:hAnsi="Arial" w:cs="Arial"/>
                <w:color w:val="000000"/>
                <w:sz w:val="18"/>
                <w:szCs w:val="18"/>
              </w:rPr>
              <w:t>NM102</w:t>
            </w:r>
            <w:proofErr w:type="spellEnd"/>
          </w:p>
        </w:tc>
        <w:tc>
          <w:tcPr>
            <w:tcW w:w="2880" w:type="dxa"/>
          </w:tcPr>
          <w:p w14:paraId="5DC51BEB" w14:textId="77777777" w:rsidR="00192B18" w:rsidRPr="00192B18" w:rsidRDefault="00192B18" w:rsidP="007F512E">
            <w:pPr>
              <w:widowControl w:val="0"/>
              <w:autoSpaceDE w:val="0"/>
              <w:autoSpaceDN w:val="0"/>
              <w:adjustRightInd w:val="0"/>
              <w:rPr>
                <w:rFonts w:ascii="Arial" w:hAnsi="Arial" w:cs="Arial"/>
                <w:color w:val="000000"/>
                <w:sz w:val="18"/>
                <w:szCs w:val="18"/>
              </w:rPr>
            </w:pPr>
            <w:r w:rsidRPr="00192B18">
              <w:rPr>
                <w:rFonts w:ascii="Arial" w:hAnsi="Arial" w:cs="Arial"/>
                <w:color w:val="000000"/>
                <w:sz w:val="18"/>
                <w:szCs w:val="18"/>
              </w:rPr>
              <w:t>Entity Type Qualifier</w:t>
            </w:r>
          </w:p>
        </w:tc>
        <w:tc>
          <w:tcPr>
            <w:tcW w:w="4290" w:type="dxa"/>
          </w:tcPr>
          <w:p w14:paraId="6DCD0094" w14:textId="77777777" w:rsidR="00192B18" w:rsidRPr="00192B18" w:rsidRDefault="00192B18" w:rsidP="007F512E">
            <w:pPr>
              <w:widowControl w:val="0"/>
              <w:autoSpaceDE w:val="0"/>
              <w:autoSpaceDN w:val="0"/>
              <w:adjustRightInd w:val="0"/>
              <w:rPr>
                <w:rFonts w:ascii="Arial" w:hAnsi="Arial" w:cs="Arial"/>
                <w:color w:val="000000"/>
                <w:sz w:val="18"/>
                <w:szCs w:val="18"/>
              </w:rPr>
            </w:pPr>
            <w:r w:rsidRPr="00192B18">
              <w:rPr>
                <w:rFonts w:ascii="Arial" w:hAnsi="Arial" w:cs="Arial"/>
                <w:color w:val="000000"/>
                <w:sz w:val="18"/>
                <w:szCs w:val="18"/>
              </w:rPr>
              <w:t>Value must be '2' non-person.</w:t>
            </w:r>
          </w:p>
        </w:tc>
      </w:tr>
      <w:tr w:rsidR="00192B18" w:rsidRPr="00192B18" w14:paraId="22A6CF01" w14:textId="77777777" w:rsidTr="00376BF5">
        <w:trPr>
          <w:trHeight w:val="315"/>
          <w:tblHeader/>
        </w:trPr>
        <w:tc>
          <w:tcPr>
            <w:tcW w:w="1145" w:type="dxa"/>
          </w:tcPr>
          <w:p w14:paraId="3A552630" w14:textId="77777777" w:rsidR="00192B18" w:rsidRPr="00192B18" w:rsidRDefault="00192B18" w:rsidP="007F512E">
            <w:pPr>
              <w:widowControl w:val="0"/>
              <w:autoSpaceDE w:val="0"/>
              <w:autoSpaceDN w:val="0"/>
              <w:adjustRightInd w:val="0"/>
              <w:rPr>
                <w:rFonts w:ascii="Arial" w:hAnsi="Arial" w:cs="Arial"/>
                <w:color w:val="000000"/>
                <w:sz w:val="18"/>
                <w:szCs w:val="18"/>
              </w:rPr>
            </w:pPr>
            <w:proofErr w:type="spellStart"/>
            <w:r w:rsidRPr="00192B18">
              <w:rPr>
                <w:rFonts w:ascii="Arial" w:hAnsi="Arial" w:cs="Arial"/>
                <w:color w:val="000000"/>
                <w:sz w:val="18"/>
                <w:szCs w:val="18"/>
              </w:rPr>
              <w:t>2010BA</w:t>
            </w:r>
            <w:proofErr w:type="spellEnd"/>
          </w:p>
        </w:tc>
        <w:tc>
          <w:tcPr>
            <w:tcW w:w="925" w:type="dxa"/>
          </w:tcPr>
          <w:p w14:paraId="6FA6E410" w14:textId="77777777" w:rsidR="00192B18" w:rsidRPr="00192B18" w:rsidRDefault="00192B18" w:rsidP="007F512E">
            <w:pPr>
              <w:widowControl w:val="0"/>
              <w:autoSpaceDE w:val="0"/>
              <w:autoSpaceDN w:val="0"/>
              <w:adjustRightInd w:val="0"/>
              <w:rPr>
                <w:rFonts w:ascii="Arial" w:hAnsi="Arial" w:cs="Arial"/>
                <w:color w:val="000000"/>
                <w:sz w:val="18"/>
                <w:szCs w:val="18"/>
              </w:rPr>
            </w:pPr>
            <w:proofErr w:type="spellStart"/>
            <w:r w:rsidRPr="00192B18">
              <w:rPr>
                <w:rFonts w:ascii="Arial" w:hAnsi="Arial" w:cs="Arial"/>
                <w:color w:val="000000"/>
                <w:sz w:val="18"/>
                <w:szCs w:val="18"/>
              </w:rPr>
              <w:t>NM103</w:t>
            </w:r>
            <w:proofErr w:type="spellEnd"/>
          </w:p>
        </w:tc>
        <w:tc>
          <w:tcPr>
            <w:tcW w:w="2880" w:type="dxa"/>
          </w:tcPr>
          <w:p w14:paraId="708837D7" w14:textId="77777777" w:rsidR="00192B18" w:rsidRPr="00192B18" w:rsidRDefault="00C70AC5" w:rsidP="007F512E">
            <w:pPr>
              <w:widowControl w:val="0"/>
              <w:autoSpaceDE w:val="0"/>
              <w:autoSpaceDN w:val="0"/>
              <w:adjustRightInd w:val="0"/>
              <w:rPr>
                <w:rFonts w:ascii="Arial" w:hAnsi="Arial" w:cs="Arial"/>
                <w:color w:val="000000"/>
                <w:sz w:val="18"/>
                <w:szCs w:val="18"/>
              </w:rPr>
            </w:pPr>
            <w:r w:rsidRPr="00A21BC0">
              <w:rPr>
                <w:rFonts w:ascii="Arial" w:hAnsi="Arial" w:cs="Arial"/>
                <w:color w:val="000000"/>
                <w:sz w:val="18"/>
                <w:szCs w:val="18"/>
              </w:rPr>
              <w:t>Name</w:t>
            </w:r>
            <w:r>
              <w:rPr>
                <w:rFonts w:ascii="Arial" w:hAnsi="Arial" w:cs="Arial"/>
                <w:color w:val="000000"/>
                <w:sz w:val="18"/>
                <w:szCs w:val="18"/>
              </w:rPr>
              <w:t xml:space="preserve"> </w:t>
            </w:r>
            <w:r w:rsidR="00192B18" w:rsidRPr="00192B18">
              <w:rPr>
                <w:rFonts w:ascii="Arial" w:hAnsi="Arial" w:cs="Arial"/>
                <w:color w:val="000000"/>
                <w:sz w:val="18"/>
                <w:szCs w:val="18"/>
              </w:rPr>
              <w:t>Last Or Organization Name</w:t>
            </w:r>
          </w:p>
        </w:tc>
        <w:tc>
          <w:tcPr>
            <w:tcW w:w="4290" w:type="dxa"/>
          </w:tcPr>
          <w:p w14:paraId="34D32107" w14:textId="77777777" w:rsidR="00192B18" w:rsidRPr="00192B18" w:rsidRDefault="00192B18" w:rsidP="007F512E">
            <w:pPr>
              <w:widowControl w:val="0"/>
              <w:autoSpaceDE w:val="0"/>
              <w:autoSpaceDN w:val="0"/>
              <w:adjustRightInd w:val="0"/>
              <w:rPr>
                <w:rFonts w:ascii="Arial" w:hAnsi="Arial" w:cs="Arial"/>
                <w:color w:val="000000"/>
                <w:sz w:val="18"/>
                <w:szCs w:val="18"/>
              </w:rPr>
            </w:pPr>
            <w:r w:rsidRPr="00192B18">
              <w:rPr>
                <w:rFonts w:ascii="Arial" w:hAnsi="Arial" w:cs="Arial"/>
                <w:color w:val="000000"/>
                <w:sz w:val="18"/>
                <w:szCs w:val="18"/>
              </w:rPr>
              <w:t>Value must be the name of the Employer.</w:t>
            </w:r>
          </w:p>
        </w:tc>
      </w:tr>
      <w:tr w:rsidR="00192B18" w:rsidRPr="00192B18" w14:paraId="7113C211" w14:textId="77777777" w:rsidTr="00376BF5">
        <w:trPr>
          <w:trHeight w:val="315"/>
          <w:tblHeader/>
        </w:trPr>
        <w:tc>
          <w:tcPr>
            <w:tcW w:w="1145" w:type="dxa"/>
          </w:tcPr>
          <w:p w14:paraId="74601B72" w14:textId="77777777" w:rsidR="00192B18" w:rsidRPr="00192B18" w:rsidRDefault="00192B18" w:rsidP="007F512E">
            <w:pPr>
              <w:widowControl w:val="0"/>
              <w:autoSpaceDE w:val="0"/>
              <w:autoSpaceDN w:val="0"/>
              <w:adjustRightInd w:val="0"/>
              <w:rPr>
                <w:rFonts w:ascii="Arial" w:hAnsi="Arial" w:cs="Arial"/>
                <w:sz w:val="18"/>
                <w:szCs w:val="18"/>
              </w:rPr>
            </w:pPr>
            <w:proofErr w:type="spellStart"/>
            <w:r w:rsidRPr="00192B18">
              <w:rPr>
                <w:rFonts w:ascii="Arial" w:hAnsi="Arial" w:cs="Arial"/>
                <w:sz w:val="18"/>
                <w:szCs w:val="18"/>
              </w:rPr>
              <w:t>2000C</w:t>
            </w:r>
            <w:proofErr w:type="spellEnd"/>
          </w:p>
        </w:tc>
        <w:tc>
          <w:tcPr>
            <w:tcW w:w="925" w:type="dxa"/>
          </w:tcPr>
          <w:p w14:paraId="2609EC90" w14:textId="77777777" w:rsidR="00192B18" w:rsidRPr="00192B18" w:rsidRDefault="00192B18" w:rsidP="007F512E">
            <w:pPr>
              <w:widowControl w:val="0"/>
              <w:autoSpaceDE w:val="0"/>
              <w:autoSpaceDN w:val="0"/>
              <w:adjustRightInd w:val="0"/>
              <w:rPr>
                <w:rFonts w:ascii="Arial" w:hAnsi="Arial" w:cs="Arial"/>
                <w:sz w:val="18"/>
                <w:szCs w:val="18"/>
              </w:rPr>
            </w:pPr>
            <w:proofErr w:type="spellStart"/>
            <w:r w:rsidRPr="00192B18">
              <w:rPr>
                <w:rFonts w:ascii="Arial" w:hAnsi="Arial" w:cs="Arial"/>
                <w:sz w:val="18"/>
                <w:szCs w:val="18"/>
              </w:rPr>
              <w:t>PAT01</w:t>
            </w:r>
            <w:proofErr w:type="spellEnd"/>
          </w:p>
        </w:tc>
        <w:tc>
          <w:tcPr>
            <w:tcW w:w="2880" w:type="dxa"/>
          </w:tcPr>
          <w:p w14:paraId="65C5056F" w14:textId="77777777" w:rsidR="00192B18" w:rsidRPr="00192B18" w:rsidRDefault="00192B18" w:rsidP="007F512E">
            <w:pPr>
              <w:widowControl w:val="0"/>
              <w:autoSpaceDE w:val="0"/>
              <w:autoSpaceDN w:val="0"/>
              <w:adjustRightInd w:val="0"/>
              <w:rPr>
                <w:rFonts w:ascii="Arial" w:hAnsi="Arial" w:cs="Arial"/>
                <w:sz w:val="18"/>
                <w:szCs w:val="18"/>
              </w:rPr>
            </w:pPr>
            <w:r w:rsidRPr="00192B18">
              <w:rPr>
                <w:rFonts w:ascii="Arial" w:hAnsi="Arial" w:cs="Arial"/>
                <w:sz w:val="18"/>
                <w:szCs w:val="18"/>
              </w:rPr>
              <w:t>Patient’s Relationship to Subscriber</w:t>
            </w:r>
          </w:p>
        </w:tc>
        <w:tc>
          <w:tcPr>
            <w:tcW w:w="4290" w:type="dxa"/>
          </w:tcPr>
          <w:p w14:paraId="526E6B35" w14:textId="77777777" w:rsidR="00192B18" w:rsidRPr="00192B18" w:rsidRDefault="00192B18" w:rsidP="007F512E">
            <w:pPr>
              <w:widowControl w:val="0"/>
              <w:autoSpaceDE w:val="0"/>
              <w:autoSpaceDN w:val="0"/>
              <w:adjustRightInd w:val="0"/>
              <w:rPr>
                <w:rFonts w:ascii="Arial" w:hAnsi="Arial" w:cs="Arial"/>
                <w:sz w:val="18"/>
                <w:szCs w:val="18"/>
              </w:rPr>
            </w:pPr>
            <w:r w:rsidRPr="00192B18">
              <w:rPr>
                <w:rFonts w:ascii="Arial" w:hAnsi="Arial" w:cs="Arial"/>
                <w:sz w:val="18"/>
                <w:szCs w:val="18"/>
              </w:rPr>
              <w:t>Value must be ‘20’ – Employee.</w:t>
            </w:r>
          </w:p>
        </w:tc>
      </w:tr>
      <w:tr w:rsidR="00192B18" w:rsidRPr="0026365D" w14:paraId="38364FB1" w14:textId="77777777" w:rsidTr="00376BF5">
        <w:trPr>
          <w:trHeight w:val="315"/>
          <w:tblHeader/>
        </w:trPr>
        <w:tc>
          <w:tcPr>
            <w:tcW w:w="1145" w:type="dxa"/>
          </w:tcPr>
          <w:p w14:paraId="1E090302" w14:textId="77777777" w:rsidR="00192B18" w:rsidRPr="0026365D" w:rsidRDefault="00192B18" w:rsidP="0076642B">
            <w:pPr>
              <w:widowControl w:val="0"/>
              <w:autoSpaceDE w:val="0"/>
              <w:autoSpaceDN w:val="0"/>
              <w:adjustRightInd w:val="0"/>
              <w:spacing w:after="480"/>
              <w:rPr>
                <w:rFonts w:ascii="Arial" w:hAnsi="Arial" w:cs="Arial"/>
                <w:color w:val="000000"/>
                <w:sz w:val="18"/>
                <w:szCs w:val="18"/>
              </w:rPr>
            </w:pPr>
            <w:proofErr w:type="spellStart"/>
            <w:r w:rsidRPr="0026365D">
              <w:rPr>
                <w:rFonts w:ascii="Arial" w:hAnsi="Arial" w:cs="Arial"/>
                <w:color w:val="000000"/>
                <w:sz w:val="18"/>
                <w:szCs w:val="18"/>
              </w:rPr>
              <w:t>2010CA</w:t>
            </w:r>
            <w:proofErr w:type="spellEnd"/>
          </w:p>
        </w:tc>
        <w:tc>
          <w:tcPr>
            <w:tcW w:w="925" w:type="dxa"/>
          </w:tcPr>
          <w:p w14:paraId="5AC52EE1" w14:textId="77777777" w:rsidR="00192B18" w:rsidRPr="0026365D" w:rsidRDefault="00192B18" w:rsidP="0076642B">
            <w:pPr>
              <w:widowControl w:val="0"/>
              <w:autoSpaceDE w:val="0"/>
              <w:autoSpaceDN w:val="0"/>
              <w:adjustRightInd w:val="0"/>
              <w:spacing w:after="480"/>
              <w:rPr>
                <w:rFonts w:ascii="Arial" w:hAnsi="Arial" w:cs="Arial"/>
                <w:color w:val="000000"/>
                <w:sz w:val="18"/>
                <w:szCs w:val="18"/>
              </w:rPr>
            </w:pPr>
            <w:smartTag w:uri="urn:schemas-microsoft-com:office:smarttags" w:element="stockticker">
              <w:r w:rsidRPr="0026365D">
                <w:rPr>
                  <w:rFonts w:ascii="Arial" w:hAnsi="Arial" w:cs="Arial"/>
                  <w:color w:val="000000"/>
                  <w:sz w:val="18"/>
                  <w:szCs w:val="18"/>
                </w:rPr>
                <w:t>REF</w:t>
              </w:r>
            </w:smartTag>
          </w:p>
        </w:tc>
        <w:tc>
          <w:tcPr>
            <w:tcW w:w="2880" w:type="dxa"/>
          </w:tcPr>
          <w:p w14:paraId="59A44EB2" w14:textId="77777777" w:rsidR="00192B18" w:rsidRPr="0026365D" w:rsidRDefault="00192B18" w:rsidP="0076642B">
            <w:pPr>
              <w:widowControl w:val="0"/>
              <w:autoSpaceDE w:val="0"/>
              <w:autoSpaceDN w:val="0"/>
              <w:adjustRightInd w:val="0"/>
              <w:spacing w:after="480"/>
              <w:rPr>
                <w:rFonts w:ascii="Arial" w:hAnsi="Arial" w:cs="Arial"/>
                <w:color w:val="000000"/>
                <w:sz w:val="18"/>
                <w:szCs w:val="18"/>
              </w:rPr>
            </w:pPr>
            <w:r w:rsidRPr="0026365D">
              <w:rPr>
                <w:rFonts w:ascii="Arial" w:hAnsi="Arial" w:cs="Arial"/>
                <w:color w:val="000000"/>
                <w:sz w:val="18"/>
                <w:szCs w:val="18"/>
              </w:rPr>
              <w:t>Property and Casualty Claim Number</w:t>
            </w:r>
          </w:p>
        </w:tc>
        <w:tc>
          <w:tcPr>
            <w:tcW w:w="4290" w:type="dxa"/>
          </w:tcPr>
          <w:p w14:paraId="0F6BDE28" w14:textId="77777777" w:rsidR="00192B18" w:rsidRPr="0026365D" w:rsidRDefault="00192B18" w:rsidP="0076642B">
            <w:pPr>
              <w:widowControl w:val="0"/>
              <w:autoSpaceDE w:val="0"/>
              <w:autoSpaceDN w:val="0"/>
              <w:adjustRightInd w:val="0"/>
              <w:spacing w:after="480"/>
              <w:rPr>
                <w:rFonts w:ascii="Arial" w:hAnsi="Arial" w:cs="Arial"/>
                <w:color w:val="000000"/>
                <w:sz w:val="18"/>
                <w:szCs w:val="18"/>
              </w:rPr>
            </w:pPr>
            <w:r w:rsidRPr="0026365D">
              <w:rPr>
                <w:rFonts w:ascii="Arial" w:hAnsi="Arial" w:cs="Arial"/>
                <w:bCs/>
                <w:color w:val="000000"/>
                <w:sz w:val="18"/>
                <w:szCs w:val="18"/>
              </w:rPr>
              <w:t xml:space="preserve">Workers’ compensation claim number assigned by the claims administrator. </w:t>
            </w:r>
            <w:r w:rsidRPr="002B79FF">
              <w:rPr>
                <w:rFonts w:ascii="Arial" w:hAnsi="Arial" w:cs="Arial"/>
                <w:bCs/>
                <w:color w:val="000000"/>
                <w:sz w:val="18"/>
                <w:szCs w:val="18"/>
              </w:rPr>
              <w:t>This segment is required</w:t>
            </w:r>
            <w:r w:rsidRPr="0026365D">
              <w:rPr>
                <w:rFonts w:ascii="Arial" w:hAnsi="Arial" w:cs="Arial"/>
                <w:bCs/>
                <w:i/>
                <w:color w:val="000000"/>
                <w:sz w:val="18"/>
                <w:szCs w:val="18"/>
              </w:rPr>
              <w:t>.</w:t>
            </w:r>
            <w:r w:rsidRPr="0026365D">
              <w:rPr>
                <w:rFonts w:ascii="Arial" w:hAnsi="Arial" w:cs="Arial"/>
                <w:bCs/>
                <w:color w:val="000000"/>
                <w:sz w:val="18"/>
                <w:szCs w:val="18"/>
              </w:rPr>
              <w:t xml:space="preserve"> A bill missing a claim number shall be placed in pending status for up to 5 working days to attach claim number.</w:t>
            </w:r>
          </w:p>
        </w:tc>
      </w:tr>
      <w:tr w:rsidR="00192B18" w:rsidRPr="00192B18" w14:paraId="3F54C41D" w14:textId="77777777" w:rsidTr="00376BF5">
        <w:trPr>
          <w:trHeight w:val="315"/>
          <w:tblHeader/>
        </w:trPr>
        <w:tc>
          <w:tcPr>
            <w:tcW w:w="1145" w:type="dxa"/>
          </w:tcPr>
          <w:p w14:paraId="169C04C2" w14:textId="77777777" w:rsidR="00192B18" w:rsidRPr="00192B18" w:rsidRDefault="00192B18" w:rsidP="007F512E">
            <w:pPr>
              <w:widowControl w:val="0"/>
              <w:autoSpaceDE w:val="0"/>
              <w:autoSpaceDN w:val="0"/>
              <w:adjustRightInd w:val="0"/>
              <w:rPr>
                <w:rFonts w:ascii="Arial" w:hAnsi="Arial" w:cs="Arial"/>
                <w:color w:val="000000"/>
                <w:sz w:val="18"/>
                <w:szCs w:val="18"/>
              </w:rPr>
            </w:pPr>
            <w:proofErr w:type="spellStart"/>
            <w:r w:rsidRPr="00192B18">
              <w:rPr>
                <w:rFonts w:ascii="Arial" w:hAnsi="Arial" w:cs="Arial"/>
                <w:color w:val="000000"/>
                <w:sz w:val="18"/>
                <w:szCs w:val="18"/>
              </w:rPr>
              <w:lastRenderedPageBreak/>
              <w:t>2010CA</w:t>
            </w:r>
            <w:proofErr w:type="spellEnd"/>
          </w:p>
        </w:tc>
        <w:tc>
          <w:tcPr>
            <w:tcW w:w="925" w:type="dxa"/>
          </w:tcPr>
          <w:p w14:paraId="7A6F3694" w14:textId="77777777" w:rsidR="00192B18" w:rsidRPr="00192B18" w:rsidRDefault="00192B18" w:rsidP="007F512E">
            <w:pPr>
              <w:widowControl w:val="0"/>
              <w:autoSpaceDE w:val="0"/>
              <w:autoSpaceDN w:val="0"/>
              <w:adjustRightInd w:val="0"/>
              <w:rPr>
                <w:rFonts w:ascii="Arial" w:hAnsi="Arial" w:cs="Arial"/>
                <w:color w:val="000000"/>
                <w:sz w:val="18"/>
                <w:szCs w:val="18"/>
              </w:rPr>
            </w:pPr>
            <w:proofErr w:type="spellStart"/>
            <w:r w:rsidRPr="00192B18">
              <w:rPr>
                <w:rFonts w:ascii="Arial" w:hAnsi="Arial" w:cs="Arial"/>
                <w:color w:val="000000"/>
                <w:sz w:val="18"/>
                <w:szCs w:val="18"/>
              </w:rPr>
              <w:t>REF01</w:t>
            </w:r>
            <w:proofErr w:type="spellEnd"/>
          </w:p>
        </w:tc>
        <w:tc>
          <w:tcPr>
            <w:tcW w:w="2880" w:type="dxa"/>
          </w:tcPr>
          <w:p w14:paraId="178DBD23" w14:textId="77777777" w:rsidR="00192B18" w:rsidRPr="00192B18" w:rsidRDefault="00192B18" w:rsidP="007F512E">
            <w:pPr>
              <w:widowControl w:val="0"/>
              <w:autoSpaceDE w:val="0"/>
              <w:autoSpaceDN w:val="0"/>
              <w:adjustRightInd w:val="0"/>
              <w:rPr>
                <w:rFonts w:ascii="Arial" w:hAnsi="Arial" w:cs="Arial"/>
                <w:color w:val="000000"/>
                <w:sz w:val="18"/>
                <w:szCs w:val="18"/>
              </w:rPr>
            </w:pPr>
            <w:r w:rsidRPr="00192B18">
              <w:rPr>
                <w:rFonts w:ascii="Arial" w:hAnsi="Arial" w:cs="Arial"/>
                <w:color w:val="000000"/>
                <w:sz w:val="18"/>
                <w:szCs w:val="18"/>
              </w:rPr>
              <w:t>Reference Identification Qualifier</w:t>
            </w:r>
          </w:p>
        </w:tc>
        <w:tc>
          <w:tcPr>
            <w:tcW w:w="4290" w:type="dxa"/>
          </w:tcPr>
          <w:p w14:paraId="339D9473" w14:textId="77777777" w:rsidR="00192B18" w:rsidRPr="00192B18" w:rsidRDefault="00192B18" w:rsidP="007F512E">
            <w:pPr>
              <w:widowControl w:val="0"/>
              <w:autoSpaceDE w:val="0"/>
              <w:autoSpaceDN w:val="0"/>
              <w:adjustRightInd w:val="0"/>
              <w:rPr>
                <w:rFonts w:ascii="Arial" w:hAnsi="Arial" w:cs="Arial"/>
                <w:bCs/>
                <w:color w:val="000000"/>
                <w:sz w:val="18"/>
                <w:szCs w:val="18"/>
              </w:rPr>
            </w:pPr>
            <w:r w:rsidRPr="00192B18">
              <w:rPr>
                <w:rFonts w:ascii="Arial" w:hAnsi="Arial" w:cs="Arial"/>
                <w:bCs/>
                <w:color w:val="000000"/>
                <w:sz w:val="18"/>
                <w:szCs w:val="18"/>
              </w:rPr>
              <w:t>Value must be ‘</w:t>
            </w:r>
            <w:proofErr w:type="spellStart"/>
            <w:r w:rsidRPr="00192B18">
              <w:rPr>
                <w:rFonts w:ascii="Arial" w:hAnsi="Arial" w:cs="Arial"/>
                <w:bCs/>
                <w:color w:val="000000"/>
                <w:sz w:val="18"/>
                <w:szCs w:val="18"/>
              </w:rPr>
              <w:t>Y4</w:t>
            </w:r>
            <w:proofErr w:type="spellEnd"/>
            <w:r w:rsidRPr="00192B18">
              <w:rPr>
                <w:rFonts w:ascii="Arial" w:hAnsi="Arial" w:cs="Arial"/>
                <w:bCs/>
                <w:color w:val="000000"/>
                <w:sz w:val="18"/>
                <w:szCs w:val="18"/>
              </w:rPr>
              <w:t>’.</w:t>
            </w:r>
          </w:p>
        </w:tc>
      </w:tr>
      <w:tr w:rsidR="00192B18" w:rsidRPr="00192B18" w14:paraId="2B787222" w14:textId="77777777" w:rsidTr="00376BF5">
        <w:trPr>
          <w:trHeight w:val="315"/>
          <w:tblHeader/>
        </w:trPr>
        <w:tc>
          <w:tcPr>
            <w:tcW w:w="1145" w:type="dxa"/>
          </w:tcPr>
          <w:p w14:paraId="31F45930" w14:textId="77777777" w:rsidR="00192B18" w:rsidRPr="00192B18" w:rsidRDefault="00192B18" w:rsidP="007F512E">
            <w:pPr>
              <w:widowControl w:val="0"/>
              <w:autoSpaceDE w:val="0"/>
              <w:autoSpaceDN w:val="0"/>
              <w:adjustRightInd w:val="0"/>
              <w:rPr>
                <w:rFonts w:ascii="Arial" w:hAnsi="Arial" w:cs="Arial"/>
                <w:color w:val="000000"/>
                <w:sz w:val="18"/>
                <w:szCs w:val="18"/>
              </w:rPr>
            </w:pPr>
            <w:proofErr w:type="spellStart"/>
            <w:r w:rsidRPr="00192B18">
              <w:rPr>
                <w:rFonts w:ascii="Arial" w:hAnsi="Arial" w:cs="Arial"/>
                <w:color w:val="000000"/>
                <w:sz w:val="18"/>
                <w:szCs w:val="18"/>
              </w:rPr>
              <w:t>2010CA</w:t>
            </w:r>
            <w:proofErr w:type="spellEnd"/>
          </w:p>
        </w:tc>
        <w:tc>
          <w:tcPr>
            <w:tcW w:w="925" w:type="dxa"/>
          </w:tcPr>
          <w:p w14:paraId="060E5950" w14:textId="77777777" w:rsidR="00192B18" w:rsidRPr="00192B18" w:rsidRDefault="00192B18" w:rsidP="007F512E">
            <w:pPr>
              <w:widowControl w:val="0"/>
              <w:autoSpaceDE w:val="0"/>
              <w:autoSpaceDN w:val="0"/>
              <w:adjustRightInd w:val="0"/>
              <w:rPr>
                <w:rFonts w:ascii="Arial" w:hAnsi="Arial" w:cs="Arial"/>
                <w:color w:val="000000"/>
                <w:sz w:val="18"/>
                <w:szCs w:val="18"/>
              </w:rPr>
            </w:pPr>
            <w:proofErr w:type="spellStart"/>
            <w:smartTag w:uri="urn:schemas-microsoft-com:office:smarttags" w:element="stockticker">
              <w:r w:rsidRPr="00192B18">
                <w:rPr>
                  <w:rFonts w:ascii="Arial" w:hAnsi="Arial" w:cs="Arial"/>
                  <w:color w:val="000000"/>
                  <w:sz w:val="18"/>
                  <w:szCs w:val="18"/>
                </w:rPr>
                <w:t>REF</w:t>
              </w:r>
            </w:smartTag>
            <w:r w:rsidRPr="00192B18">
              <w:rPr>
                <w:rFonts w:ascii="Arial" w:hAnsi="Arial" w:cs="Arial"/>
                <w:color w:val="000000"/>
                <w:sz w:val="18"/>
                <w:szCs w:val="18"/>
              </w:rPr>
              <w:t>02</w:t>
            </w:r>
            <w:proofErr w:type="spellEnd"/>
          </w:p>
        </w:tc>
        <w:tc>
          <w:tcPr>
            <w:tcW w:w="2880" w:type="dxa"/>
          </w:tcPr>
          <w:p w14:paraId="6F85017D" w14:textId="77777777" w:rsidR="00192B18" w:rsidRPr="00192B18" w:rsidRDefault="00192B18" w:rsidP="007F512E">
            <w:pPr>
              <w:widowControl w:val="0"/>
              <w:autoSpaceDE w:val="0"/>
              <w:autoSpaceDN w:val="0"/>
              <w:adjustRightInd w:val="0"/>
              <w:rPr>
                <w:rFonts w:ascii="Arial" w:hAnsi="Arial" w:cs="Arial"/>
                <w:color w:val="000000"/>
                <w:sz w:val="18"/>
                <w:szCs w:val="18"/>
              </w:rPr>
            </w:pPr>
            <w:r w:rsidRPr="00192B18">
              <w:rPr>
                <w:rFonts w:ascii="Arial" w:hAnsi="Arial" w:cs="Arial"/>
                <w:color w:val="000000"/>
                <w:sz w:val="18"/>
                <w:szCs w:val="18"/>
              </w:rPr>
              <w:t>Workers’ Compensation Claim Number</w:t>
            </w:r>
          </w:p>
        </w:tc>
        <w:tc>
          <w:tcPr>
            <w:tcW w:w="4290" w:type="dxa"/>
          </w:tcPr>
          <w:p w14:paraId="5C9717C9" w14:textId="77777777" w:rsidR="00192B18" w:rsidRPr="00192B18" w:rsidRDefault="00192B18" w:rsidP="007F512E">
            <w:pPr>
              <w:widowControl w:val="0"/>
              <w:autoSpaceDE w:val="0"/>
              <w:autoSpaceDN w:val="0"/>
              <w:adjustRightInd w:val="0"/>
              <w:rPr>
                <w:rFonts w:ascii="Arial" w:hAnsi="Arial" w:cs="Arial"/>
                <w:color w:val="000000"/>
                <w:sz w:val="18"/>
                <w:szCs w:val="18"/>
              </w:rPr>
            </w:pPr>
            <w:r w:rsidRPr="00192B18">
              <w:rPr>
                <w:rFonts w:ascii="Arial" w:hAnsi="Arial" w:cs="Arial"/>
                <w:color w:val="000000"/>
                <w:sz w:val="18"/>
                <w:szCs w:val="18"/>
              </w:rPr>
              <w:t>Enter the claim number if known. If not known, then enter the default value ‘UNKNOWN’.</w:t>
            </w:r>
          </w:p>
        </w:tc>
      </w:tr>
      <w:tr w:rsidR="00192B18" w:rsidRPr="00192B18" w14:paraId="1640BDE2" w14:textId="77777777" w:rsidTr="00376BF5">
        <w:trPr>
          <w:trHeight w:val="315"/>
          <w:tblHeader/>
        </w:trPr>
        <w:tc>
          <w:tcPr>
            <w:tcW w:w="1145" w:type="dxa"/>
          </w:tcPr>
          <w:p w14:paraId="46BF3C59" w14:textId="77777777" w:rsidR="00192B18" w:rsidRPr="00192B18" w:rsidRDefault="00192B18" w:rsidP="007F512E">
            <w:pPr>
              <w:widowControl w:val="0"/>
              <w:autoSpaceDE w:val="0"/>
              <w:autoSpaceDN w:val="0"/>
              <w:adjustRightInd w:val="0"/>
              <w:rPr>
                <w:rFonts w:ascii="Arial" w:hAnsi="Arial" w:cs="Arial"/>
                <w:color w:val="000000"/>
                <w:sz w:val="18"/>
                <w:szCs w:val="18"/>
              </w:rPr>
            </w:pPr>
            <w:proofErr w:type="spellStart"/>
            <w:r w:rsidRPr="00192B18">
              <w:rPr>
                <w:rFonts w:ascii="Arial" w:hAnsi="Arial" w:cs="Arial"/>
                <w:color w:val="000000"/>
                <w:sz w:val="18"/>
                <w:szCs w:val="18"/>
              </w:rPr>
              <w:t>2010CA</w:t>
            </w:r>
            <w:proofErr w:type="spellEnd"/>
          </w:p>
        </w:tc>
        <w:tc>
          <w:tcPr>
            <w:tcW w:w="925" w:type="dxa"/>
          </w:tcPr>
          <w:p w14:paraId="317AEC70" w14:textId="77777777" w:rsidR="00192B18" w:rsidRPr="00192B18" w:rsidRDefault="00192B18" w:rsidP="007F512E">
            <w:pPr>
              <w:widowControl w:val="0"/>
              <w:autoSpaceDE w:val="0"/>
              <w:autoSpaceDN w:val="0"/>
              <w:adjustRightInd w:val="0"/>
              <w:rPr>
                <w:rFonts w:ascii="Arial" w:hAnsi="Arial" w:cs="Arial"/>
                <w:color w:val="000000"/>
                <w:sz w:val="18"/>
                <w:szCs w:val="18"/>
              </w:rPr>
            </w:pPr>
            <w:r w:rsidRPr="00192B18">
              <w:rPr>
                <w:rFonts w:ascii="Arial" w:hAnsi="Arial" w:cs="Arial"/>
                <w:color w:val="000000"/>
                <w:sz w:val="18"/>
                <w:szCs w:val="18"/>
              </w:rPr>
              <w:t>REF</w:t>
            </w:r>
          </w:p>
        </w:tc>
        <w:tc>
          <w:tcPr>
            <w:tcW w:w="2880" w:type="dxa"/>
          </w:tcPr>
          <w:p w14:paraId="53CD50D0" w14:textId="77777777" w:rsidR="00192B18" w:rsidRPr="00192B18" w:rsidRDefault="00192B18" w:rsidP="007F512E">
            <w:pPr>
              <w:widowControl w:val="0"/>
              <w:autoSpaceDE w:val="0"/>
              <w:autoSpaceDN w:val="0"/>
              <w:adjustRightInd w:val="0"/>
              <w:rPr>
                <w:rFonts w:ascii="Arial" w:hAnsi="Arial" w:cs="Arial"/>
                <w:color w:val="000000"/>
                <w:sz w:val="18"/>
                <w:szCs w:val="18"/>
              </w:rPr>
            </w:pPr>
            <w:r w:rsidRPr="00192B18">
              <w:rPr>
                <w:rFonts w:ascii="Arial" w:hAnsi="Arial" w:cs="Arial"/>
                <w:color w:val="000000"/>
                <w:sz w:val="18"/>
                <w:szCs w:val="18"/>
              </w:rPr>
              <w:t>Property And Casualty Patient Identifier</w:t>
            </w:r>
          </w:p>
        </w:tc>
        <w:tc>
          <w:tcPr>
            <w:tcW w:w="4290" w:type="dxa"/>
          </w:tcPr>
          <w:p w14:paraId="06A22A63" w14:textId="77777777" w:rsidR="00192B18" w:rsidRPr="00192B18" w:rsidRDefault="00192B18" w:rsidP="007F512E">
            <w:pPr>
              <w:widowControl w:val="0"/>
              <w:autoSpaceDE w:val="0"/>
              <w:autoSpaceDN w:val="0"/>
              <w:adjustRightInd w:val="0"/>
              <w:rPr>
                <w:rFonts w:ascii="Arial" w:hAnsi="Arial" w:cs="Arial"/>
                <w:color w:val="000000"/>
                <w:sz w:val="18"/>
                <w:szCs w:val="18"/>
              </w:rPr>
            </w:pPr>
            <w:r w:rsidRPr="00192B18">
              <w:rPr>
                <w:rFonts w:ascii="Arial" w:hAnsi="Arial" w:cs="Arial"/>
                <w:color w:val="000000"/>
                <w:sz w:val="18"/>
                <w:szCs w:val="18"/>
              </w:rPr>
              <w:t>Required to enter the patient’s Social Security Number.</w:t>
            </w:r>
          </w:p>
        </w:tc>
      </w:tr>
      <w:tr w:rsidR="00192B18" w:rsidRPr="00192B18" w14:paraId="543FFA8D" w14:textId="77777777" w:rsidTr="00376BF5">
        <w:trPr>
          <w:trHeight w:val="315"/>
          <w:tblHeader/>
        </w:trPr>
        <w:tc>
          <w:tcPr>
            <w:tcW w:w="1145" w:type="dxa"/>
          </w:tcPr>
          <w:p w14:paraId="4CC13721" w14:textId="77777777" w:rsidR="00192B18" w:rsidRPr="00192B18" w:rsidRDefault="00192B18" w:rsidP="007F512E">
            <w:pPr>
              <w:widowControl w:val="0"/>
              <w:autoSpaceDE w:val="0"/>
              <w:autoSpaceDN w:val="0"/>
              <w:adjustRightInd w:val="0"/>
              <w:rPr>
                <w:rFonts w:ascii="Arial" w:hAnsi="Arial" w:cs="Arial"/>
                <w:color w:val="000000"/>
                <w:sz w:val="18"/>
                <w:szCs w:val="18"/>
              </w:rPr>
            </w:pPr>
            <w:proofErr w:type="spellStart"/>
            <w:r w:rsidRPr="00192B18">
              <w:rPr>
                <w:rFonts w:ascii="Arial" w:hAnsi="Arial" w:cs="Arial"/>
                <w:color w:val="000000"/>
                <w:sz w:val="18"/>
                <w:szCs w:val="18"/>
              </w:rPr>
              <w:t>2010CA</w:t>
            </w:r>
            <w:proofErr w:type="spellEnd"/>
          </w:p>
        </w:tc>
        <w:tc>
          <w:tcPr>
            <w:tcW w:w="925" w:type="dxa"/>
          </w:tcPr>
          <w:p w14:paraId="2B6CD763" w14:textId="77777777" w:rsidR="00192B18" w:rsidRPr="00192B18" w:rsidRDefault="00192B18" w:rsidP="007F512E">
            <w:pPr>
              <w:widowControl w:val="0"/>
              <w:autoSpaceDE w:val="0"/>
              <w:autoSpaceDN w:val="0"/>
              <w:adjustRightInd w:val="0"/>
              <w:rPr>
                <w:rFonts w:ascii="Arial" w:hAnsi="Arial" w:cs="Arial"/>
                <w:color w:val="000000"/>
                <w:sz w:val="18"/>
                <w:szCs w:val="18"/>
              </w:rPr>
            </w:pPr>
            <w:proofErr w:type="spellStart"/>
            <w:r w:rsidRPr="00192B18">
              <w:rPr>
                <w:rFonts w:ascii="Arial" w:hAnsi="Arial" w:cs="Arial"/>
                <w:color w:val="000000"/>
                <w:sz w:val="18"/>
                <w:szCs w:val="18"/>
              </w:rPr>
              <w:t>REF01</w:t>
            </w:r>
            <w:proofErr w:type="spellEnd"/>
          </w:p>
        </w:tc>
        <w:tc>
          <w:tcPr>
            <w:tcW w:w="2880" w:type="dxa"/>
          </w:tcPr>
          <w:p w14:paraId="098FC81C" w14:textId="77777777" w:rsidR="00192B18" w:rsidRPr="00192B18" w:rsidRDefault="00192B18" w:rsidP="007F512E">
            <w:pPr>
              <w:widowControl w:val="0"/>
              <w:autoSpaceDE w:val="0"/>
              <w:autoSpaceDN w:val="0"/>
              <w:adjustRightInd w:val="0"/>
              <w:rPr>
                <w:rFonts w:ascii="Arial" w:hAnsi="Arial" w:cs="Arial"/>
                <w:color w:val="000000"/>
                <w:sz w:val="18"/>
                <w:szCs w:val="18"/>
              </w:rPr>
            </w:pPr>
            <w:r w:rsidRPr="00192B18">
              <w:rPr>
                <w:rFonts w:ascii="Arial" w:hAnsi="Arial" w:cs="Arial"/>
                <w:color w:val="000000"/>
                <w:sz w:val="18"/>
                <w:szCs w:val="18"/>
              </w:rPr>
              <w:t>Reference Identification Qualifier</w:t>
            </w:r>
          </w:p>
        </w:tc>
        <w:tc>
          <w:tcPr>
            <w:tcW w:w="4290" w:type="dxa"/>
          </w:tcPr>
          <w:p w14:paraId="6BFC9729" w14:textId="77777777" w:rsidR="00192B18" w:rsidRPr="00192B18" w:rsidRDefault="00192B18" w:rsidP="007F512E">
            <w:pPr>
              <w:widowControl w:val="0"/>
              <w:autoSpaceDE w:val="0"/>
              <w:autoSpaceDN w:val="0"/>
              <w:adjustRightInd w:val="0"/>
              <w:rPr>
                <w:rFonts w:ascii="Arial" w:hAnsi="Arial" w:cs="Arial"/>
                <w:color w:val="000000"/>
                <w:sz w:val="18"/>
                <w:szCs w:val="18"/>
              </w:rPr>
            </w:pPr>
            <w:r w:rsidRPr="00192B18">
              <w:rPr>
                <w:rFonts w:ascii="Arial" w:hAnsi="Arial" w:cs="Arial"/>
                <w:color w:val="000000"/>
                <w:sz w:val="18"/>
                <w:szCs w:val="18"/>
              </w:rPr>
              <w:t>Value must be ‘SY’.</w:t>
            </w:r>
          </w:p>
        </w:tc>
      </w:tr>
      <w:tr w:rsidR="00192B18" w:rsidRPr="00192B18" w14:paraId="5FC0C850" w14:textId="77777777" w:rsidTr="00376BF5">
        <w:trPr>
          <w:trHeight w:val="315"/>
          <w:tblHeader/>
        </w:trPr>
        <w:tc>
          <w:tcPr>
            <w:tcW w:w="1145" w:type="dxa"/>
          </w:tcPr>
          <w:p w14:paraId="357BDA66" w14:textId="77777777" w:rsidR="00192B18" w:rsidRPr="00192B18" w:rsidRDefault="00192B18" w:rsidP="007F512E">
            <w:pPr>
              <w:widowControl w:val="0"/>
              <w:autoSpaceDE w:val="0"/>
              <w:autoSpaceDN w:val="0"/>
              <w:adjustRightInd w:val="0"/>
              <w:rPr>
                <w:rFonts w:ascii="Arial" w:hAnsi="Arial" w:cs="Arial"/>
                <w:color w:val="000000"/>
                <w:sz w:val="18"/>
                <w:szCs w:val="18"/>
              </w:rPr>
            </w:pPr>
            <w:proofErr w:type="spellStart"/>
            <w:r w:rsidRPr="00192B18">
              <w:rPr>
                <w:rFonts w:ascii="Arial" w:hAnsi="Arial" w:cs="Arial"/>
                <w:color w:val="000000"/>
                <w:sz w:val="18"/>
                <w:szCs w:val="18"/>
              </w:rPr>
              <w:t>2010CA</w:t>
            </w:r>
            <w:proofErr w:type="spellEnd"/>
          </w:p>
        </w:tc>
        <w:tc>
          <w:tcPr>
            <w:tcW w:w="925" w:type="dxa"/>
          </w:tcPr>
          <w:p w14:paraId="6B765976" w14:textId="77777777" w:rsidR="00192B18" w:rsidRPr="00192B18" w:rsidRDefault="00192B18" w:rsidP="007F512E">
            <w:pPr>
              <w:widowControl w:val="0"/>
              <w:autoSpaceDE w:val="0"/>
              <w:autoSpaceDN w:val="0"/>
              <w:adjustRightInd w:val="0"/>
              <w:rPr>
                <w:rFonts w:ascii="Arial" w:hAnsi="Arial" w:cs="Arial"/>
                <w:color w:val="000000"/>
                <w:sz w:val="18"/>
                <w:szCs w:val="18"/>
              </w:rPr>
            </w:pPr>
            <w:proofErr w:type="spellStart"/>
            <w:r w:rsidRPr="00192B18">
              <w:rPr>
                <w:rFonts w:ascii="Arial" w:hAnsi="Arial" w:cs="Arial"/>
                <w:color w:val="000000"/>
                <w:sz w:val="18"/>
                <w:szCs w:val="18"/>
              </w:rPr>
              <w:t>REF02</w:t>
            </w:r>
            <w:proofErr w:type="spellEnd"/>
          </w:p>
        </w:tc>
        <w:tc>
          <w:tcPr>
            <w:tcW w:w="2880" w:type="dxa"/>
          </w:tcPr>
          <w:p w14:paraId="3652FEFA" w14:textId="77777777" w:rsidR="00192B18" w:rsidRPr="00192B18" w:rsidRDefault="00192B18" w:rsidP="007F512E">
            <w:pPr>
              <w:widowControl w:val="0"/>
              <w:autoSpaceDE w:val="0"/>
              <w:autoSpaceDN w:val="0"/>
              <w:adjustRightInd w:val="0"/>
              <w:rPr>
                <w:rFonts w:ascii="Arial" w:hAnsi="Arial" w:cs="Arial"/>
                <w:color w:val="000000"/>
                <w:sz w:val="18"/>
                <w:szCs w:val="18"/>
              </w:rPr>
            </w:pPr>
            <w:r w:rsidRPr="00192B18">
              <w:rPr>
                <w:rFonts w:ascii="Arial" w:hAnsi="Arial" w:cs="Arial"/>
                <w:color w:val="000000"/>
                <w:sz w:val="18"/>
                <w:szCs w:val="18"/>
              </w:rPr>
              <w:t>Reference Identification</w:t>
            </w:r>
          </w:p>
        </w:tc>
        <w:tc>
          <w:tcPr>
            <w:tcW w:w="4290" w:type="dxa"/>
          </w:tcPr>
          <w:p w14:paraId="290C8115" w14:textId="77777777" w:rsidR="00192B18" w:rsidRPr="00192B18" w:rsidRDefault="00192B18" w:rsidP="007F512E">
            <w:pPr>
              <w:widowControl w:val="0"/>
              <w:autoSpaceDE w:val="0"/>
              <w:autoSpaceDN w:val="0"/>
              <w:adjustRightInd w:val="0"/>
              <w:rPr>
                <w:rFonts w:ascii="Arial" w:hAnsi="Arial" w:cs="Arial"/>
                <w:color w:val="000000"/>
                <w:sz w:val="18"/>
                <w:szCs w:val="18"/>
              </w:rPr>
            </w:pPr>
            <w:r w:rsidRPr="00192B18">
              <w:rPr>
                <w:rFonts w:ascii="Arial" w:hAnsi="Arial" w:cs="Arial"/>
                <w:color w:val="000000"/>
                <w:sz w:val="18"/>
                <w:szCs w:val="18"/>
              </w:rPr>
              <w:t>Enter the patient’s Social Security Number. If the patient does not have a Social Security Number then enter the following 9 digit number: '99999999'.</w:t>
            </w:r>
          </w:p>
        </w:tc>
      </w:tr>
      <w:tr w:rsidR="00192B18" w:rsidRPr="00192B18" w14:paraId="665E5A90" w14:textId="77777777" w:rsidTr="00376BF5">
        <w:trPr>
          <w:trHeight w:val="315"/>
          <w:tblHeader/>
        </w:trPr>
        <w:tc>
          <w:tcPr>
            <w:tcW w:w="1145" w:type="dxa"/>
          </w:tcPr>
          <w:p w14:paraId="01D17C0F" w14:textId="77777777" w:rsidR="00192B18" w:rsidRPr="00192B18" w:rsidRDefault="00192B18" w:rsidP="007F512E">
            <w:pPr>
              <w:widowControl w:val="0"/>
              <w:autoSpaceDE w:val="0"/>
              <w:autoSpaceDN w:val="0"/>
              <w:adjustRightInd w:val="0"/>
              <w:rPr>
                <w:rFonts w:ascii="Arial" w:hAnsi="Arial" w:cs="Arial"/>
                <w:color w:val="000000"/>
                <w:sz w:val="18"/>
                <w:szCs w:val="18"/>
              </w:rPr>
            </w:pPr>
            <w:r w:rsidRPr="00192B18">
              <w:rPr>
                <w:rFonts w:ascii="Arial" w:hAnsi="Arial" w:cs="Arial"/>
                <w:color w:val="000000"/>
                <w:sz w:val="18"/>
                <w:szCs w:val="18"/>
              </w:rPr>
              <w:t>2300</w:t>
            </w:r>
          </w:p>
        </w:tc>
        <w:tc>
          <w:tcPr>
            <w:tcW w:w="925" w:type="dxa"/>
          </w:tcPr>
          <w:p w14:paraId="5C90FA81" w14:textId="77777777" w:rsidR="00192B18" w:rsidRPr="00192B18" w:rsidRDefault="00192B18" w:rsidP="007F512E">
            <w:pPr>
              <w:widowControl w:val="0"/>
              <w:autoSpaceDE w:val="0"/>
              <w:autoSpaceDN w:val="0"/>
              <w:adjustRightInd w:val="0"/>
              <w:rPr>
                <w:rFonts w:ascii="Arial" w:hAnsi="Arial" w:cs="Arial"/>
                <w:color w:val="000000"/>
                <w:sz w:val="18"/>
                <w:szCs w:val="18"/>
              </w:rPr>
            </w:pPr>
            <w:proofErr w:type="spellStart"/>
            <w:r w:rsidRPr="00192B18">
              <w:rPr>
                <w:rFonts w:ascii="Arial" w:hAnsi="Arial" w:cs="Arial"/>
                <w:color w:val="000000"/>
                <w:sz w:val="18"/>
                <w:szCs w:val="18"/>
              </w:rPr>
              <w:t>PWK01</w:t>
            </w:r>
            <w:proofErr w:type="spellEnd"/>
          </w:p>
        </w:tc>
        <w:tc>
          <w:tcPr>
            <w:tcW w:w="2880" w:type="dxa"/>
          </w:tcPr>
          <w:p w14:paraId="40E70367" w14:textId="77777777" w:rsidR="00192B18" w:rsidRPr="00192B18" w:rsidRDefault="00192B18" w:rsidP="007F512E">
            <w:pPr>
              <w:widowControl w:val="0"/>
              <w:autoSpaceDE w:val="0"/>
              <w:autoSpaceDN w:val="0"/>
              <w:adjustRightInd w:val="0"/>
              <w:rPr>
                <w:rFonts w:ascii="Arial" w:hAnsi="Arial" w:cs="Arial"/>
                <w:color w:val="000000"/>
                <w:sz w:val="18"/>
                <w:szCs w:val="18"/>
              </w:rPr>
            </w:pPr>
            <w:r w:rsidRPr="00192B18">
              <w:rPr>
                <w:rFonts w:ascii="Arial" w:hAnsi="Arial" w:cs="Arial"/>
                <w:color w:val="000000"/>
                <w:sz w:val="18"/>
                <w:szCs w:val="18"/>
              </w:rPr>
              <w:t>Report Type Code</w:t>
            </w:r>
          </w:p>
        </w:tc>
        <w:tc>
          <w:tcPr>
            <w:tcW w:w="4290" w:type="dxa"/>
          </w:tcPr>
          <w:p w14:paraId="797A5D68" w14:textId="77777777" w:rsidR="00192B18" w:rsidRPr="00192B18" w:rsidRDefault="00192B18" w:rsidP="007F512E">
            <w:pPr>
              <w:widowControl w:val="0"/>
              <w:autoSpaceDE w:val="0"/>
              <w:autoSpaceDN w:val="0"/>
              <w:adjustRightInd w:val="0"/>
              <w:rPr>
                <w:rFonts w:ascii="Arial" w:hAnsi="Arial" w:cs="Arial"/>
                <w:color w:val="000000"/>
                <w:sz w:val="18"/>
                <w:szCs w:val="18"/>
              </w:rPr>
            </w:pPr>
            <w:r w:rsidRPr="00192B18">
              <w:rPr>
                <w:rFonts w:ascii="Arial" w:hAnsi="Arial" w:cs="Arial"/>
                <w:color w:val="000000"/>
                <w:sz w:val="18"/>
                <w:szCs w:val="18"/>
              </w:rPr>
              <w:t>Value must be 'OZ' when report is a Jurisdictional Report. For all other reports, use appropriate 005010 Report Type Code.</w:t>
            </w:r>
          </w:p>
        </w:tc>
      </w:tr>
      <w:tr w:rsidR="00192B18" w:rsidRPr="00192B18" w14:paraId="4C3188D2" w14:textId="77777777" w:rsidTr="00376BF5">
        <w:trPr>
          <w:trHeight w:val="315"/>
          <w:tblHeader/>
        </w:trPr>
        <w:tc>
          <w:tcPr>
            <w:tcW w:w="1145" w:type="dxa"/>
          </w:tcPr>
          <w:p w14:paraId="4CC522D9" w14:textId="77777777" w:rsidR="00192B18" w:rsidRPr="00192B18" w:rsidRDefault="00192B18" w:rsidP="007F512E">
            <w:pPr>
              <w:widowControl w:val="0"/>
              <w:autoSpaceDE w:val="0"/>
              <w:autoSpaceDN w:val="0"/>
              <w:adjustRightInd w:val="0"/>
              <w:rPr>
                <w:rFonts w:ascii="Arial" w:hAnsi="Arial" w:cs="Arial"/>
                <w:color w:val="000000"/>
                <w:sz w:val="18"/>
                <w:szCs w:val="18"/>
              </w:rPr>
            </w:pPr>
            <w:r w:rsidRPr="00192B18">
              <w:rPr>
                <w:rFonts w:ascii="Arial" w:hAnsi="Arial" w:cs="Arial"/>
                <w:color w:val="000000"/>
                <w:sz w:val="18"/>
                <w:szCs w:val="18"/>
              </w:rPr>
              <w:t>2300</w:t>
            </w:r>
          </w:p>
        </w:tc>
        <w:tc>
          <w:tcPr>
            <w:tcW w:w="925" w:type="dxa"/>
          </w:tcPr>
          <w:p w14:paraId="41D6C52F" w14:textId="77777777" w:rsidR="00192B18" w:rsidRPr="00192B18" w:rsidRDefault="00192B18" w:rsidP="007F512E">
            <w:pPr>
              <w:widowControl w:val="0"/>
              <w:autoSpaceDE w:val="0"/>
              <w:autoSpaceDN w:val="0"/>
              <w:adjustRightInd w:val="0"/>
              <w:rPr>
                <w:rFonts w:ascii="Arial" w:hAnsi="Arial" w:cs="Arial"/>
                <w:color w:val="000000"/>
                <w:sz w:val="18"/>
                <w:szCs w:val="18"/>
              </w:rPr>
            </w:pPr>
            <w:proofErr w:type="spellStart"/>
            <w:r w:rsidRPr="00192B18">
              <w:rPr>
                <w:rFonts w:ascii="Arial" w:hAnsi="Arial" w:cs="Arial"/>
                <w:color w:val="000000"/>
                <w:sz w:val="18"/>
                <w:szCs w:val="18"/>
              </w:rPr>
              <w:t>PWK02</w:t>
            </w:r>
            <w:proofErr w:type="spellEnd"/>
          </w:p>
        </w:tc>
        <w:tc>
          <w:tcPr>
            <w:tcW w:w="2880" w:type="dxa"/>
          </w:tcPr>
          <w:p w14:paraId="67577A8F" w14:textId="77777777" w:rsidR="00192B18" w:rsidRPr="00192B18" w:rsidRDefault="00192B18" w:rsidP="007F512E">
            <w:pPr>
              <w:widowControl w:val="0"/>
              <w:autoSpaceDE w:val="0"/>
              <w:autoSpaceDN w:val="0"/>
              <w:adjustRightInd w:val="0"/>
              <w:rPr>
                <w:rFonts w:ascii="Arial" w:hAnsi="Arial" w:cs="Arial"/>
                <w:color w:val="000000"/>
                <w:sz w:val="18"/>
                <w:szCs w:val="18"/>
              </w:rPr>
            </w:pPr>
            <w:r w:rsidRPr="00192B18">
              <w:rPr>
                <w:rFonts w:ascii="Arial" w:hAnsi="Arial" w:cs="Arial"/>
                <w:color w:val="000000"/>
                <w:sz w:val="18"/>
                <w:szCs w:val="18"/>
              </w:rPr>
              <w:t>Report Transmission Code</w:t>
            </w:r>
          </w:p>
        </w:tc>
        <w:tc>
          <w:tcPr>
            <w:tcW w:w="4290" w:type="dxa"/>
          </w:tcPr>
          <w:p w14:paraId="22059BAA" w14:textId="77777777" w:rsidR="00192B18" w:rsidRPr="00192B18" w:rsidRDefault="00192B18" w:rsidP="00192B18">
            <w:pPr>
              <w:widowControl w:val="0"/>
              <w:autoSpaceDE w:val="0"/>
              <w:autoSpaceDN w:val="0"/>
              <w:adjustRightInd w:val="0"/>
              <w:rPr>
                <w:rFonts w:ascii="Arial" w:hAnsi="Arial" w:cs="Arial"/>
                <w:color w:val="000000"/>
                <w:sz w:val="18"/>
                <w:szCs w:val="18"/>
              </w:rPr>
            </w:pPr>
            <w:r w:rsidRPr="00192B18">
              <w:rPr>
                <w:rFonts w:ascii="Arial" w:hAnsi="Arial" w:cs="Arial"/>
                <w:color w:val="000000"/>
                <w:sz w:val="18"/>
                <w:szCs w:val="18"/>
              </w:rPr>
              <w:t>Use appropriate Report Transmission Codes specified in the 5010 Type 3 Technical Report with the exception of the ‘BM’ – By Mail Code which is not allowed under the California rules.</w:t>
            </w:r>
          </w:p>
        </w:tc>
      </w:tr>
      <w:tr w:rsidR="00192B18" w:rsidRPr="00192B18" w14:paraId="0BD23425" w14:textId="77777777" w:rsidTr="00376BF5">
        <w:trPr>
          <w:trHeight w:val="315"/>
          <w:tblHeader/>
        </w:trPr>
        <w:tc>
          <w:tcPr>
            <w:tcW w:w="1145" w:type="dxa"/>
          </w:tcPr>
          <w:p w14:paraId="235AC5BE" w14:textId="77777777" w:rsidR="00192B18" w:rsidRPr="00192B18" w:rsidRDefault="00192B18" w:rsidP="007F512E">
            <w:pPr>
              <w:widowControl w:val="0"/>
              <w:autoSpaceDE w:val="0"/>
              <w:autoSpaceDN w:val="0"/>
              <w:adjustRightInd w:val="0"/>
              <w:rPr>
                <w:rFonts w:ascii="Arial" w:hAnsi="Arial" w:cs="Arial"/>
                <w:color w:val="000000"/>
                <w:sz w:val="18"/>
                <w:szCs w:val="18"/>
              </w:rPr>
            </w:pPr>
            <w:r w:rsidRPr="00192B18">
              <w:rPr>
                <w:rFonts w:ascii="Arial" w:hAnsi="Arial" w:cs="Arial"/>
                <w:color w:val="000000"/>
                <w:sz w:val="18"/>
                <w:szCs w:val="18"/>
              </w:rPr>
              <w:t>2300</w:t>
            </w:r>
          </w:p>
        </w:tc>
        <w:tc>
          <w:tcPr>
            <w:tcW w:w="925" w:type="dxa"/>
          </w:tcPr>
          <w:p w14:paraId="6C60E19D" w14:textId="77777777" w:rsidR="00192B18" w:rsidRPr="00192B18" w:rsidRDefault="00192B18" w:rsidP="007F512E">
            <w:pPr>
              <w:widowControl w:val="0"/>
              <w:autoSpaceDE w:val="0"/>
              <w:autoSpaceDN w:val="0"/>
              <w:adjustRightInd w:val="0"/>
              <w:rPr>
                <w:rFonts w:ascii="Arial" w:hAnsi="Arial" w:cs="Arial"/>
                <w:color w:val="000000"/>
                <w:sz w:val="18"/>
                <w:szCs w:val="18"/>
              </w:rPr>
            </w:pPr>
            <w:proofErr w:type="spellStart"/>
            <w:r w:rsidRPr="00192B18">
              <w:rPr>
                <w:rFonts w:ascii="Arial" w:hAnsi="Arial" w:cs="Arial"/>
                <w:color w:val="000000"/>
                <w:sz w:val="18"/>
                <w:szCs w:val="18"/>
              </w:rPr>
              <w:t>PWK06</w:t>
            </w:r>
            <w:proofErr w:type="spellEnd"/>
          </w:p>
        </w:tc>
        <w:tc>
          <w:tcPr>
            <w:tcW w:w="2880" w:type="dxa"/>
          </w:tcPr>
          <w:p w14:paraId="5BBC2AD6" w14:textId="77777777" w:rsidR="00192B18" w:rsidRPr="00192B18" w:rsidRDefault="00192B18" w:rsidP="007F512E">
            <w:pPr>
              <w:widowControl w:val="0"/>
              <w:autoSpaceDE w:val="0"/>
              <w:autoSpaceDN w:val="0"/>
              <w:adjustRightInd w:val="0"/>
              <w:rPr>
                <w:rFonts w:ascii="Arial" w:hAnsi="Arial" w:cs="Arial"/>
                <w:color w:val="000000"/>
                <w:sz w:val="18"/>
                <w:szCs w:val="18"/>
              </w:rPr>
            </w:pPr>
            <w:r w:rsidRPr="00192B18">
              <w:rPr>
                <w:rFonts w:ascii="Arial" w:hAnsi="Arial" w:cs="Arial"/>
                <w:color w:val="000000"/>
                <w:sz w:val="18"/>
                <w:szCs w:val="18"/>
              </w:rPr>
              <w:t>Attachment Control Number</w:t>
            </w:r>
          </w:p>
        </w:tc>
        <w:tc>
          <w:tcPr>
            <w:tcW w:w="4290" w:type="dxa"/>
          </w:tcPr>
          <w:p w14:paraId="5CC435AC" w14:textId="77777777" w:rsidR="00C05230" w:rsidRPr="00A21BC0" w:rsidRDefault="00633794" w:rsidP="007F512E">
            <w:pPr>
              <w:rPr>
                <w:rFonts w:ascii="Arial" w:hAnsi="Arial" w:cs="Arial"/>
                <w:color w:val="000000"/>
                <w:sz w:val="18"/>
                <w:szCs w:val="18"/>
              </w:rPr>
            </w:pPr>
            <w:r w:rsidRPr="00A21BC0">
              <w:rPr>
                <w:rFonts w:ascii="Arial" w:hAnsi="Arial" w:cs="Arial"/>
                <w:color w:val="000000"/>
                <w:sz w:val="18"/>
                <w:szCs w:val="18"/>
              </w:rPr>
              <w:t>When the Report Type Code is ‘OZ’ and a jurisdiction</w:t>
            </w:r>
            <w:r w:rsidRPr="00A21BC0">
              <w:rPr>
                <w:rFonts w:ascii="Arial" w:hAnsi="Arial" w:cs="Arial"/>
                <w:dstrike/>
                <w:color w:val="000000"/>
                <w:sz w:val="18"/>
                <w:szCs w:val="18"/>
              </w:rPr>
              <w:t xml:space="preserve"> </w:t>
            </w:r>
            <w:r w:rsidRPr="00A21BC0">
              <w:rPr>
                <w:rFonts w:ascii="Arial" w:hAnsi="Arial" w:cs="Arial"/>
                <w:color w:val="000000"/>
                <w:sz w:val="18"/>
                <w:szCs w:val="18"/>
              </w:rPr>
              <w:t>report is sent,</w:t>
            </w:r>
            <w:r w:rsidR="009113B7">
              <w:rPr>
                <w:rFonts w:ascii="Arial" w:hAnsi="Arial" w:cs="Arial"/>
                <w:color w:val="000000"/>
                <w:sz w:val="18"/>
                <w:szCs w:val="18"/>
              </w:rPr>
              <w:t xml:space="preserve"> </w:t>
            </w:r>
            <w:r w:rsidR="00192B18" w:rsidRPr="00192B18">
              <w:rPr>
                <w:rFonts w:ascii="Arial" w:hAnsi="Arial" w:cs="Arial"/>
                <w:color w:val="000000"/>
                <w:sz w:val="18"/>
                <w:szCs w:val="18"/>
              </w:rPr>
              <w:t>always include the Jurisdiction Report Type Code as the first two characters of the attachment control number</w:t>
            </w:r>
            <w:r w:rsidR="00192B18" w:rsidRPr="00A21BC0">
              <w:rPr>
                <w:rFonts w:ascii="Arial" w:hAnsi="Arial" w:cs="Arial"/>
                <w:color w:val="000000"/>
                <w:sz w:val="18"/>
                <w:szCs w:val="18"/>
              </w:rPr>
              <w:t xml:space="preserve">. </w:t>
            </w:r>
            <w:r w:rsidR="009113B7" w:rsidRPr="00A21BC0">
              <w:rPr>
                <w:rFonts w:ascii="Arial" w:hAnsi="Arial" w:cs="Arial"/>
                <w:color w:val="000000"/>
                <w:sz w:val="18"/>
                <w:szCs w:val="18"/>
              </w:rPr>
              <w:t xml:space="preserve">(The Jurisdiction Report Type Codes are set forth in Appendix B.) </w:t>
            </w:r>
            <w:r w:rsidR="00192B18" w:rsidRPr="00A21BC0">
              <w:rPr>
                <w:rFonts w:ascii="Arial" w:hAnsi="Arial" w:cs="Arial"/>
                <w:color w:val="000000"/>
                <w:sz w:val="18"/>
                <w:szCs w:val="18"/>
              </w:rPr>
              <w:t>Example</w:t>
            </w:r>
            <w:r w:rsidR="00C05230" w:rsidRPr="00A21BC0">
              <w:rPr>
                <w:rFonts w:ascii="Arial" w:hAnsi="Arial" w:cs="Arial"/>
                <w:color w:val="000000"/>
                <w:sz w:val="18"/>
                <w:szCs w:val="18"/>
              </w:rPr>
              <w:t>s:</w:t>
            </w:r>
          </w:p>
          <w:p w14:paraId="6E4BF0D5" w14:textId="77777777" w:rsidR="00A21BC0" w:rsidRPr="00A21BC0" w:rsidRDefault="00682633" w:rsidP="007F512E">
            <w:pPr>
              <w:rPr>
                <w:rFonts w:ascii="Arial" w:hAnsi="Arial" w:cs="Arial"/>
                <w:color w:val="000000"/>
                <w:sz w:val="18"/>
                <w:szCs w:val="18"/>
              </w:rPr>
            </w:pPr>
            <w:r w:rsidRPr="00A21BC0">
              <w:rPr>
                <w:rFonts w:ascii="Arial" w:hAnsi="Arial" w:cs="Arial"/>
                <w:color w:val="000000"/>
                <w:sz w:val="18"/>
                <w:szCs w:val="18"/>
              </w:rPr>
              <w:t>Jurisdiction</w:t>
            </w:r>
            <w:r w:rsidR="00C05230" w:rsidRPr="00A21BC0">
              <w:rPr>
                <w:rFonts w:ascii="Arial" w:hAnsi="Arial" w:cs="Arial"/>
                <w:color w:val="000000"/>
                <w:sz w:val="18"/>
                <w:szCs w:val="18"/>
              </w:rPr>
              <w:t xml:space="preserve"> Report:</w:t>
            </w:r>
            <w:r w:rsidR="00192B18" w:rsidRPr="00A21BC0">
              <w:rPr>
                <w:rFonts w:ascii="Arial" w:hAnsi="Arial" w:cs="Arial"/>
                <w:color w:val="000000"/>
                <w:sz w:val="18"/>
                <w:szCs w:val="18"/>
              </w:rPr>
              <w:t xml:space="preserve"> Report Type</w:t>
            </w:r>
            <w:r w:rsidR="00127219">
              <w:rPr>
                <w:rFonts w:ascii="Arial" w:hAnsi="Arial" w:cs="Arial"/>
                <w:color w:val="000000"/>
                <w:sz w:val="18"/>
                <w:szCs w:val="18"/>
              </w:rPr>
              <w:t xml:space="preserve"> </w:t>
            </w:r>
            <w:proofErr w:type="spellStart"/>
            <w:r w:rsidR="00192B18" w:rsidRPr="00A21BC0">
              <w:rPr>
                <w:rFonts w:ascii="Arial" w:hAnsi="Arial" w:cs="Arial"/>
                <w:color w:val="000000"/>
                <w:sz w:val="18"/>
                <w:szCs w:val="18"/>
              </w:rPr>
              <w:t>J1</w:t>
            </w:r>
            <w:proofErr w:type="spellEnd"/>
            <w:r w:rsidR="00192B18" w:rsidRPr="00A21BC0">
              <w:rPr>
                <w:rFonts w:ascii="Arial" w:hAnsi="Arial" w:cs="Arial"/>
                <w:color w:val="000000"/>
                <w:sz w:val="18"/>
                <w:szCs w:val="18"/>
              </w:rPr>
              <w:t>=Do</w:t>
            </w:r>
            <w:r w:rsidR="00A21BC0" w:rsidRPr="00A21BC0">
              <w:rPr>
                <w:rFonts w:ascii="Arial" w:hAnsi="Arial" w:cs="Arial"/>
                <w:color w:val="000000"/>
                <w:sz w:val="18"/>
                <w:szCs w:val="18"/>
              </w:rPr>
              <w:t>ctor’s First Report of Injury:</w:t>
            </w:r>
          </w:p>
          <w:p w14:paraId="7263040D" w14:textId="77777777" w:rsidR="00192B18" w:rsidRPr="00A21BC0" w:rsidRDefault="00192B18" w:rsidP="007F512E">
            <w:pPr>
              <w:rPr>
                <w:rFonts w:ascii="Arial" w:hAnsi="Arial" w:cs="Arial"/>
                <w:color w:val="000000"/>
                <w:sz w:val="18"/>
                <w:szCs w:val="18"/>
              </w:rPr>
            </w:pPr>
            <w:proofErr w:type="spellStart"/>
            <w:r w:rsidRPr="00A21BC0">
              <w:rPr>
                <w:rFonts w:ascii="Arial" w:hAnsi="Arial" w:cs="Arial"/>
                <w:color w:val="000000"/>
                <w:sz w:val="18"/>
                <w:szCs w:val="18"/>
              </w:rPr>
              <w:t>PWK</w:t>
            </w:r>
            <w:proofErr w:type="spellEnd"/>
            <w:r w:rsidRPr="00A21BC0">
              <w:rPr>
                <w:rFonts w:ascii="Arial" w:hAnsi="Arial" w:cs="Arial"/>
                <w:color w:val="000000"/>
                <w:sz w:val="18"/>
                <w:szCs w:val="18"/>
              </w:rPr>
              <w:t>*OZ*</w:t>
            </w:r>
            <w:r w:rsidR="00C05230" w:rsidRPr="00A21BC0">
              <w:rPr>
                <w:rFonts w:ascii="Arial" w:hAnsi="Arial" w:cs="Arial"/>
                <w:color w:val="000000"/>
                <w:sz w:val="18"/>
                <w:szCs w:val="18"/>
              </w:rPr>
              <w:t>E</w:t>
            </w:r>
            <w:r w:rsidRPr="00A21BC0">
              <w:rPr>
                <w:rFonts w:ascii="Arial" w:hAnsi="Arial" w:cs="Arial"/>
                <w:color w:val="000000"/>
                <w:sz w:val="18"/>
                <w:szCs w:val="18"/>
              </w:rPr>
              <w:t>M***AC*</w:t>
            </w:r>
            <w:proofErr w:type="spellStart"/>
            <w:r w:rsidRPr="00A21BC0">
              <w:rPr>
                <w:rFonts w:ascii="Arial" w:hAnsi="Arial" w:cs="Arial"/>
                <w:color w:val="000000"/>
                <w:sz w:val="18"/>
                <w:szCs w:val="18"/>
              </w:rPr>
              <w:t>J1</w:t>
            </w:r>
            <w:smartTag w:uri="urn:schemas-microsoft-com:office:smarttags" w:element="stockticker">
              <w:r w:rsidRPr="00A21BC0">
                <w:rPr>
                  <w:rFonts w:ascii="Arial" w:hAnsi="Arial" w:cs="Arial"/>
                  <w:color w:val="000000"/>
                  <w:sz w:val="18"/>
                  <w:szCs w:val="18"/>
                </w:rPr>
                <w:t>DMN</w:t>
              </w:r>
            </w:smartTag>
            <w:r w:rsidRPr="00A21BC0">
              <w:rPr>
                <w:rFonts w:ascii="Arial" w:hAnsi="Arial" w:cs="Arial"/>
                <w:color w:val="000000"/>
                <w:sz w:val="18"/>
                <w:szCs w:val="18"/>
              </w:rPr>
              <w:t>0012</w:t>
            </w:r>
            <w:proofErr w:type="spellEnd"/>
            <w:r w:rsidRPr="00A21BC0">
              <w:rPr>
                <w:rFonts w:ascii="Arial" w:hAnsi="Arial" w:cs="Arial"/>
                <w:color w:val="000000"/>
                <w:sz w:val="18"/>
                <w:szCs w:val="18"/>
              </w:rPr>
              <w:t xml:space="preserve">~ </w:t>
            </w:r>
          </w:p>
          <w:p w14:paraId="5B9F5D7C" w14:textId="77777777" w:rsidR="00192B18" w:rsidRPr="00192B18" w:rsidRDefault="00192B18" w:rsidP="007F512E">
            <w:pPr>
              <w:widowControl w:val="0"/>
              <w:autoSpaceDE w:val="0"/>
              <w:autoSpaceDN w:val="0"/>
              <w:adjustRightInd w:val="0"/>
              <w:rPr>
                <w:rFonts w:ascii="Arial" w:hAnsi="Arial" w:cs="Arial"/>
                <w:sz w:val="18"/>
                <w:szCs w:val="18"/>
              </w:rPr>
            </w:pPr>
            <w:r w:rsidRPr="00A21BC0">
              <w:rPr>
                <w:rFonts w:ascii="Arial" w:hAnsi="Arial" w:cs="Arial"/>
                <w:color w:val="000000"/>
                <w:sz w:val="18"/>
                <w:szCs w:val="18"/>
              </w:rPr>
              <w:t>Standard Report:</w:t>
            </w:r>
            <w:r w:rsidR="00127219">
              <w:rPr>
                <w:rFonts w:ascii="Arial" w:hAnsi="Arial" w:cs="Arial"/>
                <w:color w:val="000000"/>
                <w:sz w:val="18"/>
                <w:szCs w:val="18"/>
              </w:rPr>
              <w:t xml:space="preserve"> </w:t>
            </w:r>
            <w:proofErr w:type="spellStart"/>
            <w:r w:rsidRPr="00A21BC0">
              <w:rPr>
                <w:rFonts w:ascii="Arial" w:hAnsi="Arial" w:cs="Arial"/>
                <w:color w:val="000000"/>
                <w:sz w:val="18"/>
                <w:szCs w:val="18"/>
              </w:rPr>
              <w:t>PWK</w:t>
            </w:r>
            <w:proofErr w:type="spellEnd"/>
            <w:r w:rsidRPr="00A21BC0">
              <w:rPr>
                <w:rFonts w:ascii="Arial" w:hAnsi="Arial" w:cs="Arial"/>
                <w:color w:val="000000"/>
                <w:sz w:val="18"/>
                <w:szCs w:val="18"/>
              </w:rPr>
              <w:t>*OB*</w:t>
            </w:r>
            <w:r w:rsidR="00C05230" w:rsidRPr="00A21BC0">
              <w:rPr>
                <w:rFonts w:ascii="Arial" w:hAnsi="Arial" w:cs="Arial"/>
                <w:color w:val="000000"/>
                <w:sz w:val="18"/>
                <w:szCs w:val="18"/>
              </w:rPr>
              <w:t>E</w:t>
            </w:r>
            <w:r w:rsidRPr="00A21BC0">
              <w:rPr>
                <w:rFonts w:ascii="Arial" w:hAnsi="Arial" w:cs="Arial"/>
                <w:color w:val="000000"/>
                <w:sz w:val="18"/>
                <w:szCs w:val="18"/>
              </w:rPr>
              <w:t>M***A</w:t>
            </w:r>
            <w:r w:rsidRPr="00192B18">
              <w:rPr>
                <w:rFonts w:ascii="Arial" w:hAnsi="Arial" w:cs="Arial"/>
                <w:color w:val="000000"/>
                <w:sz w:val="18"/>
                <w:szCs w:val="18"/>
              </w:rPr>
              <w:t>C*</w:t>
            </w:r>
            <w:proofErr w:type="spellStart"/>
            <w:smartTag w:uri="urn:schemas-microsoft-com:office:smarttags" w:element="stockticker">
              <w:r w:rsidRPr="00192B18">
                <w:rPr>
                  <w:rFonts w:ascii="Arial" w:hAnsi="Arial" w:cs="Arial"/>
                  <w:color w:val="000000"/>
                  <w:sz w:val="18"/>
                  <w:szCs w:val="18"/>
                </w:rPr>
                <w:t>DMN</w:t>
              </w:r>
            </w:smartTag>
            <w:r w:rsidRPr="00192B18">
              <w:rPr>
                <w:rFonts w:ascii="Arial" w:hAnsi="Arial" w:cs="Arial"/>
                <w:color w:val="000000"/>
                <w:sz w:val="18"/>
                <w:szCs w:val="18"/>
              </w:rPr>
              <w:t>0012</w:t>
            </w:r>
            <w:proofErr w:type="spellEnd"/>
            <w:r w:rsidRPr="00192B18">
              <w:rPr>
                <w:rFonts w:ascii="Arial" w:hAnsi="Arial" w:cs="Arial"/>
                <w:color w:val="000000"/>
                <w:sz w:val="18"/>
                <w:szCs w:val="18"/>
              </w:rPr>
              <w:t>~</w:t>
            </w:r>
          </w:p>
        </w:tc>
      </w:tr>
      <w:tr w:rsidR="009E024D" w:rsidRPr="00A21BC0" w14:paraId="03A465B2" w14:textId="77777777" w:rsidTr="00376BF5">
        <w:trPr>
          <w:trHeight w:val="1659"/>
          <w:tblHeader/>
        </w:trPr>
        <w:tc>
          <w:tcPr>
            <w:tcW w:w="1145" w:type="dxa"/>
          </w:tcPr>
          <w:p w14:paraId="1A27179B" w14:textId="77777777" w:rsidR="009E024D" w:rsidRPr="00A21BC0" w:rsidRDefault="009E024D" w:rsidP="007F512E">
            <w:pPr>
              <w:widowControl w:val="0"/>
              <w:autoSpaceDE w:val="0"/>
              <w:autoSpaceDN w:val="0"/>
              <w:adjustRightInd w:val="0"/>
              <w:rPr>
                <w:rFonts w:ascii="Arial" w:hAnsi="Arial" w:cs="Arial"/>
                <w:color w:val="000000"/>
                <w:sz w:val="18"/>
                <w:szCs w:val="18"/>
              </w:rPr>
            </w:pPr>
            <w:r w:rsidRPr="00A21BC0">
              <w:rPr>
                <w:rFonts w:ascii="Arial" w:hAnsi="Arial" w:cs="Arial"/>
                <w:color w:val="000000"/>
                <w:sz w:val="18"/>
                <w:szCs w:val="18"/>
              </w:rPr>
              <w:t>2300</w:t>
            </w:r>
          </w:p>
        </w:tc>
        <w:tc>
          <w:tcPr>
            <w:tcW w:w="925" w:type="dxa"/>
          </w:tcPr>
          <w:p w14:paraId="68C15692" w14:textId="77777777" w:rsidR="009E024D" w:rsidRPr="00A21BC0" w:rsidRDefault="009E024D" w:rsidP="007F512E">
            <w:pPr>
              <w:widowControl w:val="0"/>
              <w:autoSpaceDE w:val="0"/>
              <w:autoSpaceDN w:val="0"/>
              <w:adjustRightInd w:val="0"/>
              <w:rPr>
                <w:rFonts w:ascii="Arial" w:hAnsi="Arial" w:cs="Arial"/>
                <w:color w:val="000000"/>
                <w:sz w:val="18"/>
                <w:szCs w:val="18"/>
              </w:rPr>
            </w:pPr>
            <w:proofErr w:type="spellStart"/>
            <w:r w:rsidRPr="00A21BC0">
              <w:rPr>
                <w:rFonts w:ascii="Arial" w:hAnsi="Arial" w:cs="Arial"/>
                <w:color w:val="000000"/>
                <w:sz w:val="18"/>
                <w:szCs w:val="18"/>
              </w:rPr>
              <w:t>K301</w:t>
            </w:r>
            <w:proofErr w:type="spellEnd"/>
          </w:p>
        </w:tc>
        <w:tc>
          <w:tcPr>
            <w:tcW w:w="2880" w:type="dxa"/>
          </w:tcPr>
          <w:p w14:paraId="5C2300E5" w14:textId="77777777" w:rsidR="009E024D" w:rsidRPr="00A21BC0" w:rsidRDefault="009E024D" w:rsidP="007F512E">
            <w:pPr>
              <w:widowControl w:val="0"/>
              <w:autoSpaceDE w:val="0"/>
              <w:autoSpaceDN w:val="0"/>
              <w:adjustRightInd w:val="0"/>
              <w:rPr>
                <w:rFonts w:ascii="Arial" w:hAnsi="Arial" w:cs="Arial"/>
                <w:color w:val="000000"/>
                <w:sz w:val="18"/>
                <w:szCs w:val="18"/>
              </w:rPr>
            </w:pPr>
            <w:r w:rsidRPr="00A21BC0">
              <w:rPr>
                <w:rFonts w:ascii="Arial" w:hAnsi="Arial" w:cs="Arial"/>
                <w:color w:val="000000"/>
                <w:sz w:val="18"/>
                <w:szCs w:val="18"/>
              </w:rPr>
              <w:t>Fixed Format Information</w:t>
            </w:r>
          </w:p>
        </w:tc>
        <w:tc>
          <w:tcPr>
            <w:tcW w:w="4290" w:type="dxa"/>
          </w:tcPr>
          <w:p w14:paraId="45E63392" w14:textId="77777777" w:rsidR="009E024D" w:rsidRPr="00A21BC0" w:rsidRDefault="009E024D" w:rsidP="009E024D">
            <w:pPr>
              <w:widowControl w:val="0"/>
              <w:autoSpaceDE w:val="0"/>
              <w:autoSpaceDN w:val="0"/>
              <w:adjustRightInd w:val="0"/>
              <w:rPr>
                <w:rFonts w:ascii="Arial" w:hAnsi="Arial" w:cs="Arial"/>
                <w:color w:val="000000"/>
                <w:sz w:val="18"/>
                <w:szCs w:val="18"/>
              </w:rPr>
            </w:pPr>
            <w:smartTag w:uri="urn:schemas-microsoft-com:office:smarttags" w:element="PlaceName">
              <w:r w:rsidRPr="00A21BC0">
                <w:rPr>
                  <w:rFonts w:ascii="Arial" w:hAnsi="Arial" w:cs="Arial"/>
                  <w:color w:val="000000"/>
                  <w:sz w:val="18"/>
                  <w:szCs w:val="18"/>
                </w:rPr>
                <w:t>Jurisdiction</w:t>
              </w:r>
            </w:smartTag>
            <w:r w:rsidRPr="00A21BC0">
              <w:rPr>
                <w:rFonts w:ascii="Arial" w:hAnsi="Arial" w:cs="Arial"/>
                <w:color w:val="000000"/>
                <w:sz w:val="18"/>
                <w:szCs w:val="18"/>
              </w:rPr>
              <w:t xml:space="preserve"> </w:t>
            </w:r>
            <w:smartTag w:uri="urn:schemas-microsoft-com:office:smarttags" w:element="PlaceType">
              <w:r w:rsidRPr="00A21BC0">
                <w:rPr>
                  <w:rFonts w:ascii="Arial" w:hAnsi="Arial" w:cs="Arial"/>
                  <w:color w:val="000000"/>
                  <w:sz w:val="18"/>
                  <w:szCs w:val="18"/>
                </w:rPr>
                <w:t>State</w:t>
              </w:r>
            </w:smartTag>
            <w:r w:rsidRPr="00A21BC0">
              <w:rPr>
                <w:rFonts w:ascii="Arial" w:hAnsi="Arial" w:cs="Arial"/>
                <w:color w:val="000000"/>
                <w:sz w:val="18"/>
                <w:szCs w:val="18"/>
              </w:rPr>
              <w:t xml:space="preserve"> Code (State of </w:t>
            </w:r>
            <w:smartTag w:uri="urn:schemas-microsoft-com:office:smarttags" w:element="State">
              <w:smartTag w:uri="urn:schemas-microsoft-com:office:smarttags" w:element="place">
                <w:r w:rsidRPr="00A21BC0">
                  <w:rPr>
                    <w:rFonts w:ascii="Arial" w:hAnsi="Arial" w:cs="Arial"/>
                    <w:color w:val="000000"/>
                    <w:sz w:val="18"/>
                    <w:szCs w:val="18"/>
                  </w:rPr>
                  <w:t>Compliance</w:t>
                </w:r>
              </w:smartTag>
            </w:smartTag>
            <w:r w:rsidRPr="00A21BC0">
              <w:rPr>
                <w:rFonts w:ascii="Arial" w:hAnsi="Arial" w:cs="Arial"/>
                <w:color w:val="000000"/>
                <w:sz w:val="18"/>
                <w:szCs w:val="18"/>
              </w:rPr>
              <w:t xml:space="preserve"> Code)</w:t>
            </w:r>
          </w:p>
          <w:p w14:paraId="2B5554D6" w14:textId="77777777" w:rsidR="009E024D" w:rsidRPr="00A21BC0" w:rsidRDefault="009E024D" w:rsidP="009E024D">
            <w:pPr>
              <w:widowControl w:val="0"/>
              <w:autoSpaceDE w:val="0"/>
              <w:autoSpaceDN w:val="0"/>
              <w:adjustRightInd w:val="0"/>
              <w:rPr>
                <w:rFonts w:ascii="Arial" w:hAnsi="Arial" w:cs="Arial"/>
                <w:color w:val="000000"/>
                <w:sz w:val="18"/>
                <w:szCs w:val="18"/>
              </w:rPr>
            </w:pPr>
            <w:r w:rsidRPr="00A21BC0">
              <w:rPr>
                <w:rFonts w:ascii="Arial" w:hAnsi="Arial" w:cs="Arial"/>
                <w:color w:val="000000"/>
                <w:sz w:val="18"/>
                <w:szCs w:val="18"/>
              </w:rPr>
              <w:t>Required when the provider knows the state of jurisdiction is different than the billing provider’s state (</w:t>
            </w:r>
            <w:proofErr w:type="spellStart"/>
            <w:r w:rsidRPr="00A21BC0">
              <w:rPr>
                <w:rFonts w:ascii="Arial" w:hAnsi="Arial" w:cs="Arial"/>
                <w:color w:val="000000"/>
                <w:sz w:val="18"/>
                <w:szCs w:val="18"/>
              </w:rPr>
              <w:t>2010AA</w:t>
            </w:r>
            <w:proofErr w:type="spellEnd"/>
            <w:r w:rsidRPr="00A21BC0">
              <w:rPr>
                <w:rFonts w:ascii="Arial" w:hAnsi="Arial" w:cs="Arial"/>
                <w:color w:val="000000"/>
                <w:sz w:val="18"/>
                <w:szCs w:val="18"/>
              </w:rPr>
              <w:t>/</w:t>
            </w:r>
            <w:proofErr w:type="spellStart"/>
            <w:r w:rsidRPr="00A21BC0">
              <w:rPr>
                <w:rFonts w:ascii="Arial" w:hAnsi="Arial" w:cs="Arial"/>
                <w:color w:val="000000"/>
                <w:sz w:val="18"/>
                <w:szCs w:val="18"/>
              </w:rPr>
              <w:t>N4</w:t>
            </w:r>
            <w:proofErr w:type="spellEnd"/>
            <w:r w:rsidRPr="00A21BC0">
              <w:rPr>
                <w:rFonts w:ascii="Arial" w:hAnsi="Arial" w:cs="Arial"/>
                <w:color w:val="000000"/>
                <w:sz w:val="18"/>
                <w:szCs w:val="18"/>
              </w:rPr>
              <w:t>/</w:t>
            </w:r>
            <w:proofErr w:type="spellStart"/>
            <w:r w:rsidRPr="00A21BC0">
              <w:rPr>
                <w:rFonts w:ascii="Arial" w:hAnsi="Arial" w:cs="Arial"/>
                <w:color w:val="000000"/>
                <w:sz w:val="18"/>
                <w:szCs w:val="18"/>
              </w:rPr>
              <w:t>N402</w:t>
            </w:r>
            <w:proofErr w:type="spellEnd"/>
            <w:r w:rsidRPr="00A21BC0">
              <w:rPr>
                <w:rFonts w:ascii="Arial" w:hAnsi="Arial" w:cs="Arial"/>
                <w:color w:val="000000"/>
                <w:sz w:val="18"/>
                <w:szCs w:val="18"/>
              </w:rPr>
              <w:t>).</w:t>
            </w:r>
            <w:r w:rsidR="00127219">
              <w:rPr>
                <w:rFonts w:ascii="Arial" w:hAnsi="Arial" w:cs="Arial"/>
                <w:color w:val="000000"/>
                <w:sz w:val="18"/>
                <w:szCs w:val="18"/>
              </w:rPr>
              <w:t xml:space="preserve"> </w:t>
            </w:r>
            <w:r w:rsidRPr="00A21BC0">
              <w:rPr>
                <w:rFonts w:ascii="Arial" w:hAnsi="Arial" w:cs="Arial"/>
                <w:color w:val="000000"/>
                <w:sz w:val="18"/>
                <w:szCs w:val="18"/>
              </w:rPr>
              <w:t>Enter the state code qualifier ‘LU’ followed by the state.</w:t>
            </w:r>
            <w:r w:rsidR="00127219">
              <w:rPr>
                <w:rFonts w:ascii="Arial" w:hAnsi="Arial" w:cs="Arial"/>
                <w:color w:val="000000"/>
                <w:sz w:val="18"/>
                <w:szCs w:val="18"/>
              </w:rPr>
              <w:t xml:space="preserve"> </w:t>
            </w:r>
            <w:r w:rsidRPr="00A21BC0">
              <w:rPr>
                <w:rFonts w:ascii="Arial" w:hAnsi="Arial" w:cs="Arial"/>
                <w:color w:val="000000"/>
                <w:sz w:val="18"/>
                <w:szCs w:val="18"/>
              </w:rPr>
              <w:t>‘LUCA’ indicates the medical bill is being submitted under California medical billing requirements.</w:t>
            </w:r>
          </w:p>
        </w:tc>
      </w:tr>
      <w:tr w:rsidR="00192B18" w:rsidRPr="00192B18" w14:paraId="04E8C503" w14:textId="77777777" w:rsidTr="00376BF5">
        <w:trPr>
          <w:trHeight w:val="315"/>
          <w:tblHeader/>
        </w:trPr>
        <w:tc>
          <w:tcPr>
            <w:tcW w:w="1145" w:type="dxa"/>
          </w:tcPr>
          <w:p w14:paraId="54DE09DF" w14:textId="77777777" w:rsidR="00192B18" w:rsidRPr="00192B18" w:rsidRDefault="00192B18" w:rsidP="007F512E">
            <w:pPr>
              <w:widowControl w:val="0"/>
              <w:autoSpaceDE w:val="0"/>
              <w:autoSpaceDN w:val="0"/>
              <w:adjustRightInd w:val="0"/>
              <w:rPr>
                <w:rFonts w:ascii="Arial" w:hAnsi="Arial" w:cs="Arial"/>
                <w:color w:val="000000"/>
                <w:sz w:val="18"/>
                <w:szCs w:val="18"/>
              </w:rPr>
            </w:pPr>
            <w:r w:rsidRPr="00192B18">
              <w:rPr>
                <w:rFonts w:ascii="Arial" w:hAnsi="Arial" w:cs="Arial"/>
                <w:color w:val="000000"/>
                <w:sz w:val="18"/>
                <w:szCs w:val="18"/>
              </w:rPr>
              <w:t>2300</w:t>
            </w:r>
          </w:p>
        </w:tc>
        <w:tc>
          <w:tcPr>
            <w:tcW w:w="925" w:type="dxa"/>
          </w:tcPr>
          <w:p w14:paraId="652D904B" w14:textId="77777777" w:rsidR="00192B18" w:rsidRPr="00192B18" w:rsidRDefault="00192B18" w:rsidP="007F512E">
            <w:pPr>
              <w:widowControl w:val="0"/>
              <w:autoSpaceDE w:val="0"/>
              <w:autoSpaceDN w:val="0"/>
              <w:adjustRightInd w:val="0"/>
              <w:rPr>
                <w:rFonts w:ascii="Arial" w:hAnsi="Arial" w:cs="Arial"/>
                <w:color w:val="000000"/>
                <w:sz w:val="18"/>
                <w:szCs w:val="18"/>
              </w:rPr>
            </w:pPr>
            <w:proofErr w:type="spellStart"/>
            <w:r w:rsidRPr="00192B18">
              <w:rPr>
                <w:rFonts w:ascii="Arial" w:hAnsi="Arial" w:cs="Arial"/>
                <w:color w:val="000000"/>
                <w:sz w:val="18"/>
                <w:szCs w:val="18"/>
              </w:rPr>
              <w:t>HI01</w:t>
            </w:r>
            <w:proofErr w:type="spellEnd"/>
          </w:p>
        </w:tc>
        <w:tc>
          <w:tcPr>
            <w:tcW w:w="2880" w:type="dxa"/>
          </w:tcPr>
          <w:p w14:paraId="200576BF" w14:textId="77777777" w:rsidR="00192B18" w:rsidRPr="00192B18" w:rsidRDefault="00192B18" w:rsidP="007F512E">
            <w:pPr>
              <w:widowControl w:val="0"/>
              <w:autoSpaceDE w:val="0"/>
              <w:autoSpaceDN w:val="0"/>
              <w:adjustRightInd w:val="0"/>
              <w:rPr>
                <w:rFonts w:ascii="Arial" w:hAnsi="Arial" w:cs="Arial"/>
                <w:color w:val="000000"/>
                <w:sz w:val="18"/>
                <w:szCs w:val="18"/>
              </w:rPr>
            </w:pPr>
            <w:r w:rsidRPr="00192B18">
              <w:rPr>
                <w:rFonts w:ascii="Arial" w:hAnsi="Arial" w:cs="Arial"/>
                <w:color w:val="000000"/>
                <w:sz w:val="18"/>
                <w:szCs w:val="18"/>
              </w:rPr>
              <w:t>Occurrence Information</w:t>
            </w:r>
          </w:p>
        </w:tc>
        <w:tc>
          <w:tcPr>
            <w:tcW w:w="4290" w:type="dxa"/>
          </w:tcPr>
          <w:p w14:paraId="0CA94DA3" w14:textId="77777777" w:rsidR="00192B18" w:rsidRDefault="00192B18" w:rsidP="007F512E">
            <w:pPr>
              <w:widowControl w:val="0"/>
              <w:autoSpaceDE w:val="0"/>
              <w:autoSpaceDN w:val="0"/>
              <w:adjustRightInd w:val="0"/>
              <w:rPr>
                <w:rFonts w:ascii="Arial" w:hAnsi="Arial" w:cs="Arial"/>
                <w:color w:val="000000"/>
                <w:sz w:val="18"/>
                <w:szCs w:val="18"/>
              </w:rPr>
            </w:pPr>
            <w:r w:rsidRPr="00192B18">
              <w:rPr>
                <w:rFonts w:ascii="Arial" w:hAnsi="Arial" w:cs="Arial"/>
                <w:color w:val="000000"/>
                <w:sz w:val="18"/>
                <w:szCs w:val="18"/>
              </w:rPr>
              <w:t>At least one Occurrence Code must be entered with value of '04' - Accident/Employment Related or ‘11’ -- illness.</w:t>
            </w:r>
            <w:r w:rsidR="00127219">
              <w:rPr>
                <w:rFonts w:ascii="Arial" w:hAnsi="Arial" w:cs="Arial"/>
                <w:color w:val="000000"/>
                <w:sz w:val="18"/>
                <w:szCs w:val="18"/>
              </w:rPr>
              <w:t xml:space="preserve"> </w:t>
            </w:r>
            <w:r w:rsidRPr="00192B18">
              <w:rPr>
                <w:rFonts w:ascii="Arial" w:hAnsi="Arial" w:cs="Arial"/>
                <w:color w:val="000000"/>
                <w:sz w:val="18"/>
                <w:szCs w:val="18"/>
              </w:rPr>
              <w:t>The Occurrence Date must be the Date of Occupational Injury or Illness.</w:t>
            </w:r>
          </w:p>
          <w:p w14:paraId="56142E4B" w14:textId="77777777" w:rsidR="007C69A5" w:rsidRDefault="007C69A5" w:rsidP="007F512E">
            <w:pPr>
              <w:widowControl w:val="0"/>
              <w:autoSpaceDE w:val="0"/>
              <w:autoSpaceDN w:val="0"/>
              <w:adjustRightInd w:val="0"/>
              <w:rPr>
                <w:rFonts w:ascii="Arial" w:hAnsi="Arial" w:cs="Arial"/>
                <w:color w:val="000000"/>
                <w:sz w:val="18"/>
                <w:szCs w:val="18"/>
              </w:rPr>
            </w:pPr>
          </w:p>
          <w:p w14:paraId="5F40E968" w14:textId="77777777" w:rsidR="007C69A5" w:rsidRPr="00A21BC0" w:rsidRDefault="007C69A5" w:rsidP="007C69A5">
            <w:pPr>
              <w:widowControl w:val="0"/>
              <w:autoSpaceDE w:val="0"/>
              <w:autoSpaceDN w:val="0"/>
              <w:adjustRightInd w:val="0"/>
              <w:rPr>
                <w:rFonts w:ascii="Arial" w:hAnsi="Arial" w:cs="Arial"/>
                <w:color w:val="000000"/>
                <w:sz w:val="18"/>
                <w:szCs w:val="18"/>
              </w:rPr>
            </w:pPr>
            <w:r w:rsidRPr="00A21BC0">
              <w:rPr>
                <w:rFonts w:ascii="Arial" w:hAnsi="Arial" w:cs="Arial"/>
                <w:color w:val="000000"/>
                <w:sz w:val="18"/>
                <w:szCs w:val="18"/>
              </w:rPr>
              <w:t>For Specific Injury: Enter the date of incident or exposure. (Calif. Labor Code §5412.)</w:t>
            </w:r>
          </w:p>
          <w:p w14:paraId="584725C7" w14:textId="77777777" w:rsidR="007C69A5" w:rsidRPr="00A21BC0" w:rsidRDefault="007C69A5" w:rsidP="007C69A5">
            <w:pPr>
              <w:widowControl w:val="0"/>
              <w:autoSpaceDE w:val="0"/>
              <w:autoSpaceDN w:val="0"/>
              <w:adjustRightInd w:val="0"/>
              <w:rPr>
                <w:rFonts w:ascii="Arial" w:hAnsi="Arial" w:cs="Arial"/>
                <w:color w:val="000000"/>
                <w:sz w:val="18"/>
                <w:szCs w:val="18"/>
              </w:rPr>
            </w:pPr>
          </w:p>
          <w:p w14:paraId="3C812BD2" w14:textId="77777777" w:rsidR="00F82F9A" w:rsidRDefault="007C69A5" w:rsidP="007F512E">
            <w:pPr>
              <w:widowControl w:val="0"/>
              <w:autoSpaceDE w:val="0"/>
              <w:autoSpaceDN w:val="0"/>
              <w:adjustRightInd w:val="0"/>
              <w:rPr>
                <w:rFonts w:ascii="Arial" w:hAnsi="Arial" w:cs="Arial"/>
                <w:color w:val="000000"/>
                <w:sz w:val="18"/>
                <w:szCs w:val="18"/>
              </w:rPr>
            </w:pPr>
            <w:r w:rsidRPr="00A21BC0">
              <w:rPr>
                <w:rFonts w:ascii="Arial" w:hAnsi="Arial" w:cs="Arial"/>
                <w:color w:val="000000"/>
                <w:sz w:val="18"/>
                <w:szCs w:val="18"/>
              </w:rPr>
              <w:t>For Cumulative Injury or Occupational Disease: Enter date upon which the employee first suffered disability therefrom and either knew, or in the exercise of reasonable diligence should have known, that such disability was caused by his present or prior employment. (Calif. Labor Code §5412.)</w:t>
            </w:r>
          </w:p>
          <w:p w14:paraId="427AD9AD" w14:textId="77777777" w:rsidR="00F82F9A" w:rsidRDefault="00F82F9A" w:rsidP="007F512E">
            <w:pPr>
              <w:widowControl w:val="0"/>
              <w:autoSpaceDE w:val="0"/>
              <w:autoSpaceDN w:val="0"/>
              <w:adjustRightInd w:val="0"/>
              <w:rPr>
                <w:rFonts w:ascii="Arial" w:hAnsi="Arial" w:cs="Arial"/>
                <w:color w:val="000000"/>
                <w:sz w:val="18"/>
                <w:szCs w:val="18"/>
              </w:rPr>
            </w:pPr>
          </w:p>
          <w:p w14:paraId="7DFD9923" w14:textId="77777777" w:rsidR="00F82F9A" w:rsidRPr="00F82F9A" w:rsidRDefault="00F82F9A" w:rsidP="007F512E">
            <w:pPr>
              <w:widowControl w:val="0"/>
              <w:autoSpaceDE w:val="0"/>
              <w:autoSpaceDN w:val="0"/>
              <w:adjustRightInd w:val="0"/>
              <w:rPr>
                <w:rFonts w:ascii="Arial" w:hAnsi="Arial" w:cs="Arial"/>
                <w:color w:val="000000"/>
                <w:sz w:val="18"/>
                <w:szCs w:val="18"/>
              </w:rPr>
            </w:pPr>
          </w:p>
        </w:tc>
      </w:tr>
      <w:tr w:rsidR="008F2660" w:rsidRPr="00192B18" w14:paraId="61AA8B15" w14:textId="77777777" w:rsidTr="008F2660">
        <w:trPr>
          <w:trHeight w:val="315"/>
          <w:tblHeader/>
        </w:trPr>
        <w:tc>
          <w:tcPr>
            <w:tcW w:w="1145" w:type="dxa"/>
          </w:tcPr>
          <w:p w14:paraId="70DAA9C7" w14:textId="77777777" w:rsidR="008F2660" w:rsidRPr="00192B18" w:rsidRDefault="008F2660" w:rsidP="008F2660">
            <w:pPr>
              <w:widowControl w:val="0"/>
              <w:autoSpaceDE w:val="0"/>
              <w:autoSpaceDN w:val="0"/>
              <w:adjustRightInd w:val="0"/>
              <w:spacing w:after="240"/>
              <w:rPr>
                <w:rFonts w:ascii="Arial" w:hAnsi="Arial" w:cs="Arial"/>
                <w:color w:val="000000"/>
                <w:sz w:val="18"/>
                <w:szCs w:val="18"/>
              </w:rPr>
            </w:pPr>
            <w:bookmarkStart w:id="67" w:name="_Toc138304225"/>
            <w:bookmarkEnd w:id="0"/>
            <w:r w:rsidRPr="00192B18">
              <w:rPr>
                <w:rFonts w:ascii="Arial" w:hAnsi="Arial" w:cs="Arial"/>
                <w:color w:val="000000"/>
                <w:sz w:val="18"/>
                <w:szCs w:val="18"/>
              </w:rPr>
              <w:lastRenderedPageBreak/>
              <w:t>2300</w:t>
            </w:r>
          </w:p>
        </w:tc>
        <w:tc>
          <w:tcPr>
            <w:tcW w:w="925" w:type="dxa"/>
          </w:tcPr>
          <w:p w14:paraId="0FB01F26" w14:textId="77777777" w:rsidR="008F2660" w:rsidRPr="00192B18" w:rsidRDefault="008F2660" w:rsidP="008F2660">
            <w:pPr>
              <w:widowControl w:val="0"/>
              <w:autoSpaceDE w:val="0"/>
              <w:autoSpaceDN w:val="0"/>
              <w:adjustRightInd w:val="0"/>
              <w:spacing w:after="240"/>
              <w:rPr>
                <w:rFonts w:ascii="Arial" w:hAnsi="Arial" w:cs="Arial"/>
                <w:color w:val="000000"/>
                <w:sz w:val="18"/>
                <w:szCs w:val="18"/>
              </w:rPr>
            </w:pPr>
            <w:r w:rsidRPr="00192B18">
              <w:rPr>
                <w:rFonts w:ascii="Arial" w:hAnsi="Arial" w:cs="Arial"/>
                <w:color w:val="000000"/>
                <w:sz w:val="18"/>
                <w:szCs w:val="18"/>
              </w:rPr>
              <w:t>HI</w:t>
            </w:r>
          </w:p>
        </w:tc>
        <w:tc>
          <w:tcPr>
            <w:tcW w:w="2880" w:type="dxa"/>
          </w:tcPr>
          <w:p w14:paraId="72A79EFD" w14:textId="77777777" w:rsidR="008F2660" w:rsidRPr="00192B18" w:rsidRDefault="008F2660" w:rsidP="008F2660">
            <w:pPr>
              <w:widowControl w:val="0"/>
              <w:autoSpaceDE w:val="0"/>
              <w:autoSpaceDN w:val="0"/>
              <w:adjustRightInd w:val="0"/>
              <w:spacing w:after="240"/>
              <w:rPr>
                <w:rFonts w:ascii="Arial" w:hAnsi="Arial" w:cs="Arial"/>
                <w:color w:val="000000"/>
                <w:sz w:val="18"/>
                <w:szCs w:val="18"/>
              </w:rPr>
            </w:pPr>
            <w:r w:rsidRPr="00192B18">
              <w:rPr>
                <w:rFonts w:ascii="Arial" w:hAnsi="Arial" w:cs="Arial"/>
                <w:color w:val="000000"/>
                <w:sz w:val="18"/>
                <w:szCs w:val="18"/>
              </w:rPr>
              <w:t>Condition Information</w:t>
            </w:r>
          </w:p>
        </w:tc>
        <w:tc>
          <w:tcPr>
            <w:tcW w:w="4290" w:type="dxa"/>
          </w:tcPr>
          <w:p w14:paraId="238B33DE" w14:textId="77777777" w:rsidR="008F2660" w:rsidRPr="00A21BC0" w:rsidRDefault="008F2660" w:rsidP="008F2660">
            <w:pPr>
              <w:widowControl w:val="0"/>
              <w:autoSpaceDE w:val="0"/>
              <w:autoSpaceDN w:val="0"/>
              <w:adjustRightInd w:val="0"/>
              <w:spacing w:after="240"/>
              <w:rPr>
                <w:rFonts w:ascii="Arial" w:hAnsi="Arial" w:cs="Arial"/>
                <w:color w:val="000000"/>
                <w:sz w:val="18"/>
                <w:szCs w:val="18"/>
              </w:rPr>
            </w:pPr>
            <w:r w:rsidRPr="00A21BC0">
              <w:rPr>
                <w:rFonts w:ascii="Arial" w:hAnsi="Arial" w:cs="Arial"/>
                <w:color w:val="000000"/>
                <w:sz w:val="18"/>
                <w:szCs w:val="18"/>
              </w:rPr>
              <w:t>For workers’ compensation purposes, the National Uniform Billing Committee has approved the following condition codes for resubmissions:</w:t>
            </w:r>
          </w:p>
          <w:p w14:paraId="2E518B1D" w14:textId="77777777" w:rsidR="008F2660" w:rsidRPr="00A21BC0" w:rsidRDefault="008F2660" w:rsidP="008F2660">
            <w:pPr>
              <w:widowControl w:val="0"/>
              <w:autoSpaceDE w:val="0"/>
              <w:autoSpaceDN w:val="0"/>
              <w:adjustRightInd w:val="0"/>
              <w:spacing w:after="240"/>
              <w:rPr>
                <w:rFonts w:ascii="Arial" w:hAnsi="Arial" w:cs="Arial"/>
                <w:color w:val="000000"/>
                <w:sz w:val="18"/>
                <w:szCs w:val="18"/>
              </w:rPr>
            </w:pPr>
            <w:proofErr w:type="spellStart"/>
            <w:r w:rsidRPr="00A21BC0">
              <w:rPr>
                <w:rFonts w:ascii="Arial" w:hAnsi="Arial" w:cs="Arial"/>
                <w:color w:val="000000"/>
                <w:sz w:val="18"/>
                <w:szCs w:val="18"/>
              </w:rPr>
              <w:t>W2</w:t>
            </w:r>
            <w:proofErr w:type="spellEnd"/>
            <w:r w:rsidRPr="00A21BC0">
              <w:rPr>
                <w:rFonts w:ascii="Arial" w:hAnsi="Arial" w:cs="Arial"/>
                <w:color w:val="000000"/>
                <w:sz w:val="18"/>
                <w:szCs w:val="18"/>
              </w:rPr>
              <w:t xml:space="preserve"> - Duplicate of the original bill</w:t>
            </w:r>
          </w:p>
          <w:p w14:paraId="0952AB9C" w14:textId="77777777" w:rsidR="008F2660" w:rsidRPr="00A21BC0" w:rsidRDefault="008F2660" w:rsidP="008F2660">
            <w:pPr>
              <w:widowControl w:val="0"/>
              <w:autoSpaceDE w:val="0"/>
              <w:autoSpaceDN w:val="0"/>
              <w:adjustRightInd w:val="0"/>
              <w:spacing w:after="240"/>
              <w:rPr>
                <w:rFonts w:ascii="Arial" w:hAnsi="Arial" w:cs="Arial"/>
                <w:color w:val="000000"/>
                <w:sz w:val="18"/>
                <w:szCs w:val="18"/>
              </w:rPr>
            </w:pPr>
            <w:proofErr w:type="spellStart"/>
            <w:r w:rsidRPr="00A21BC0">
              <w:rPr>
                <w:rFonts w:ascii="Arial" w:hAnsi="Arial" w:cs="Arial"/>
                <w:color w:val="000000"/>
                <w:sz w:val="18"/>
                <w:szCs w:val="18"/>
              </w:rPr>
              <w:t>W3</w:t>
            </w:r>
            <w:proofErr w:type="spellEnd"/>
            <w:r w:rsidRPr="00A21BC0">
              <w:rPr>
                <w:rFonts w:ascii="Arial" w:hAnsi="Arial" w:cs="Arial"/>
                <w:color w:val="000000"/>
                <w:sz w:val="18"/>
                <w:szCs w:val="18"/>
              </w:rPr>
              <w:t xml:space="preserve"> - Level 1 Appeal (Request for Second Review)</w:t>
            </w:r>
          </w:p>
          <w:p w14:paraId="438E2B81" w14:textId="77777777" w:rsidR="008F2660" w:rsidRPr="00A21BC0" w:rsidRDefault="008F2660" w:rsidP="008F2660">
            <w:pPr>
              <w:widowControl w:val="0"/>
              <w:autoSpaceDE w:val="0"/>
              <w:autoSpaceDN w:val="0"/>
              <w:adjustRightInd w:val="0"/>
              <w:spacing w:after="240"/>
              <w:rPr>
                <w:rFonts w:ascii="Arial" w:hAnsi="Arial" w:cs="Arial"/>
                <w:color w:val="000000"/>
                <w:sz w:val="18"/>
                <w:szCs w:val="18"/>
              </w:rPr>
            </w:pPr>
            <w:proofErr w:type="spellStart"/>
            <w:r w:rsidRPr="00A21BC0">
              <w:rPr>
                <w:rFonts w:ascii="Arial" w:hAnsi="Arial" w:cs="Arial"/>
                <w:color w:val="000000"/>
                <w:sz w:val="18"/>
                <w:szCs w:val="18"/>
              </w:rPr>
              <w:t>W4</w:t>
            </w:r>
            <w:proofErr w:type="spellEnd"/>
            <w:r w:rsidRPr="00A21BC0">
              <w:rPr>
                <w:rFonts w:ascii="Arial" w:hAnsi="Arial" w:cs="Arial"/>
                <w:color w:val="000000"/>
                <w:sz w:val="18"/>
                <w:szCs w:val="18"/>
              </w:rPr>
              <w:t xml:space="preserve"> - Level 2 Appeal</w:t>
            </w:r>
          </w:p>
          <w:p w14:paraId="4027D7AB" w14:textId="77777777" w:rsidR="008F2660" w:rsidRPr="00192B18" w:rsidRDefault="008F2660" w:rsidP="008F2660">
            <w:pPr>
              <w:widowControl w:val="0"/>
              <w:autoSpaceDE w:val="0"/>
              <w:autoSpaceDN w:val="0"/>
              <w:adjustRightInd w:val="0"/>
              <w:spacing w:after="240"/>
              <w:rPr>
                <w:rFonts w:ascii="Arial" w:hAnsi="Arial" w:cs="Arial"/>
                <w:color w:val="000000"/>
                <w:sz w:val="18"/>
                <w:szCs w:val="18"/>
              </w:rPr>
            </w:pPr>
            <w:proofErr w:type="spellStart"/>
            <w:r w:rsidRPr="00192B18">
              <w:rPr>
                <w:rFonts w:ascii="Arial" w:hAnsi="Arial" w:cs="Arial"/>
                <w:color w:val="000000"/>
                <w:sz w:val="18"/>
                <w:szCs w:val="18"/>
              </w:rPr>
              <w:t>W5</w:t>
            </w:r>
            <w:proofErr w:type="spellEnd"/>
            <w:r w:rsidRPr="00192B18">
              <w:rPr>
                <w:rFonts w:ascii="Arial" w:hAnsi="Arial" w:cs="Arial"/>
                <w:color w:val="000000"/>
                <w:sz w:val="18"/>
                <w:szCs w:val="18"/>
              </w:rPr>
              <w:t xml:space="preserve"> - Level 3 Appeal</w:t>
            </w:r>
          </w:p>
          <w:p w14:paraId="538992DC" w14:textId="77777777" w:rsidR="008F2660" w:rsidRPr="00192B18" w:rsidRDefault="008F2660" w:rsidP="008F2660">
            <w:pPr>
              <w:widowControl w:val="0"/>
              <w:autoSpaceDE w:val="0"/>
              <w:autoSpaceDN w:val="0"/>
              <w:adjustRightInd w:val="0"/>
              <w:spacing w:after="240"/>
              <w:rPr>
                <w:rFonts w:ascii="Arial" w:hAnsi="Arial" w:cs="Arial"/>
                <w:i/>
                <w:color w:val="000000"/>
                <w:sz w:val="18"/>
                <w:szCs w:val="18"/>
              </w:rPr>
            </w:pPr>
            <w:r w:rsidRPr="00192B18">
              <w:rPr>
                <w:rFonts w:ascii="Arial" w:hAnsi="Arial" w:cs="Arial"/>
                <w:i/>
                <w:color w:val="000000"/>
                <w:sz w:val="18"/>
                <w:szCs w:val="18"/>
              </w:rPr>
              <w:t>Example:</w:t>
            </w:r>
            <w:r w:rsidR="00127219">
              <w:rPr>
                <w:rFonts w:ascii="Arial" w:hAnsi="Arial" w:cs="Arial"/>
                <w:i/>
                <w:color w:val="000000"/>
                <w:sz w:val="18"/>
                <w:szCs w:val="18"/>
              </w:rPr>
              <w:t xml:space="preserve"> </w:t>
            </w:r>
            <w:proofErr w:type="spellStart"/>
            <w:r w:rsidRPr="00192B18">
              <w:rPr>
                <w:rFonts w:ascii="Arial" w:hAnsi="Arial" w:cs="Arial"/>
                <w:i/>
                <w:color w:val="000000"/>
                <w:sz w:val="18"/>
                <w:szCs w:val="18"/>
              </w:rPr>
              <w:t>BGW3</w:t>
            </w:r>
            <w:proofErr w:type="spellEnd"/>
          </w:p>
          <w:p w14:paraId="5FD3F6A9" w14:textId="77777777" w:rsidR="008F2660" w:rsidRPr="00192B18" w:rsidRDefault="008F2660" w:rsidP="008F2660">
            <w:pPr>
              <w:widowControl w:val="0"/>
              <w:autoSpaceDE w:val="0"/>
              <w:autoSpaceDN w:val="0"/>
              <w:adjustRightInd w:val="0"/>
              <w:spacing w:after="240"/>
              <w:rPr>
                <w:rFonts w:ascii="Arial" w:hAnsi="Arial" w:cs="Arial"/>
                <w:color w:val="000000"/>
                <w:sz w:val="18"/>
                <w:szCs w:val="18"/>
              </w:rPr>
            </w:pPr>
            <w:r w:rsidRPr="00192B18">
              <w:rPr>
                <w:rFonts w:ascii="Arial" w:hAnsi="Arial" w:cs="Arial"/>
                <w:color w:val="000000"/>
                <w:sz w:val="18"/>
                <w:szCs w:val="18"/>
              </w:rPr>
              <w:t>Note: Do not use condition codes when submitting revised or corrected bills.</w:t>
            </w:r>
          </w:p>
        </w:tc>
      </w:tr>
    </w:tbl>
    <w:p w14:paraId="66A68EBA" w14:textId="77777777" w:rsidR="008F2660" w:rsidRDefault="008F2660" w:rsidP="008F2660">
      <w:pPr>
        <w:rPr>
          <w:rStyle w:val="HeaderChar"/>
          <w:bCs/>
          <w:szCs w:val="32"/>
        </w:rPr>
      </w:pPr>
      <w:r>
        <w:rPr>
          <w:rStyle w:val="HeaderChar"/>
          <w:bCs/>
          <w:szCs w:val="32"/>
        </w:rPr>
        <w:br w:type="page"/>
      </w:r>
    </w:p>
    <w:p w14:paraId="1EBE5734" w14:textId="77777777" w:rsidR="004C6341" w:rsidRPr="000D3E9D" w:rsidRDefault="004C6341" w:rsidP="000D3E9D">
      <w:pPr>
        <w:pStyle w:val="Heading1"/>
        <w:rPr>
          <w:rStyle w:val="HeaderChar"/>
          <w:b/>
          <w:szCs w:val="32"/>
        </w:rPr>
      </w:pPr>
      <w:bookmarkStart w:id="68" w:name="_Toc248134620"/>
      <w:r w:rsidRPr="000D3E9D">
        <w:rPr>
          <w:rStyle w:val="HeaderChar"/>
          <w:b/>
          <w:szCs w:val="32"/>
        </w:rPr>
        <w:lastRenderedPageBreak/>
        <w:t xml:space="preserve">Chapter 5 Companion Guide </w:t>
      </w:r>
      <w:bookmarkEnd w:id="67"/>
      <w:bookmarkEnd w:id="68"/>
      <w:r w:rsidRPr="000D3E9D">
        <w:rPr>
          <w:rStyle w:val="HeaderChar"/>
          <w:b/>
          <w:szCs w:val="32"/>
        </w:rPr>
        <w:t xml:space="preserve">ASC </w:t>
      </w:r>
      <w:proofErr w:type="spellStart"/>
      <w:r w:rsidRPr="000D3E9D">
        <w:rPr>
          <w:rStyle w:val="HeaderChar"/>
          <w:b/>
          <w:szCs w:val="32"/>
        </w:rPr>
        <w:t>X12N</w:t>
      </w:r>
      <w:proofErr w:type="spellEnd"/>
      <w:r w:rsidRPr="000D3E9D">
        <w:rPr>
          <w:rStyle w:val="HeaderChar"/>
          <w:b/>
          <w:szCs w:val="32"/>
        </w:rPr>
        <w:t>/</w:t>
      </w:r>
      <w:proofErr w:type="spellStart"/>
      <w:r w:rsidRPr="000D3E9D">
        <w:rPr>
          <w:rStyle w:val="HeaderChar"/>
          <w:b/>
          <w:szCs w:val="32"/>
        </w:rPr>
        <w:t>005010X224</w:t>
      </w:r>
      <w:r w:rsidR="00BE66C6" w:rsidRPr="000D3E9D">
        <w:rPr>
          <w:rStyle w:val="HeaderChar"/>
          <w:b/>
          <w:szCs w:val="32"/>
        </w:rPr>
        <w:t>A2</w:t>
      </w:r>
      <w:proofErr w:type="spellEnd"/>
      <w:r w:rsidRPr="000D3E9D">
        <w:rPr>
          <w:rStyle w:val="HeaderChar"/>
          <w:b/>
          <w:szCs w:val="32"/>
        </w:rPr>
        <w:t xml:space="preserve"> </w:t>
      </w:r>
      <w:r w:rsidRPr="000D3E9D">
        <w:t xml:space="preserve">Health Care Claim: </w:t>
      </w:r>
      <w:r w:rsidRPr="000D3E9D">
        <w:rPr>
          <w:rStyle w:val="HeaderChar"/>
          <w:b/>
          <w:szCs w:val="32"/>
        </w:rPr>
        <w:t>Dental (837)</w:t>
      </w:r>
    </w:p>
    <w:p w14:paraId="0724335F" w14:textId="77777777" w:rsidR="004C6341" w:rsidRPr="00192B18" w:rsidRDefault="00B94E46" w:rsidP="004C6341">
      <w:pPr>
        <w:rPr>
          <w:szCs w:val="22"/>
        </w:rPr>
      </w:pPr>
      <w:bookmarkStart w:id="69" w:name="_Toc138304226"/>
      <w:r w:rsidRPr="00192B18">
        <w:rPr>
          <w:szCs w:val="22"/>
        </w:rPr>
        <w:t xml:space="preserve">The </w:t>
      </w:r>
      <w:r w:rsidR="00425DEB" w:rsidRPr="00192B18">
        <w:rPr>
          <w:szCs w:val="22"/>
        </w:rPr>
        <w:t xml:space="preserve">information contained in this </w:t>
      </w:r>
      <w:r w:rsidR="004C6341" w:rsidRPr="00192B18">
        <w:rPr>
          <w:szCs w:val="22"/>
        </w:rPr>
        <w:t xml:space="preserve">companion guide </w:t>
      </w:r>
      <w:r w:rsidR="00425DEB" w:rsidRPr="00192B18">
        <w:rPr>
          <w:szCs w:val="22"/>
        </w:rPr>
        <w:t xml:space="preserve">has been created for use in conjunction with </w:t>
      </w:r>
      <w:r w:rsidR="004C6341" w:rsidRPr="00192B18">
        <w:rPr>
          <w:szCs w:val="22"/>
        </w:rPr>
        <w:t xml:space="preserve">the ASC </w:t>
      </w:r>
      <w:proofErr w:type="spellStart"/>
      <w:r w:rsidR="004C6341" w:rsidRPr="00192B18">
        <w:rPr>
          <w:szCs w:val="22"/>
        </w:rPr>
        <w:t>X12N</w:t>
      </w:r>
      <w:proofErr w:type="spellEnd"/>
      <w:r w:rsidR="004C6341" w:rsidRPr="00192B18">
        <w:rPr>
          <w:szCs w:val="22"/>
        </w:rPr>
        <w:t>/</w:t>
      </w:r>
      <w:proofErr w:type="spellStart"/>
      <w:r w:rsidR="004C6341" w:rsidRPr="00A21BC0">
        <w:rPr>
          <w:szCs w:val="22"/>
        </w:rPr>
        <w:t>005010X224</w:t>
      </w:r>
      <w:r w:rsidR="00BE66C6" w:rsidRPr="00A21BC0">
        <w:rPr>
          <w:szCs w:val="22"/>
        </w:rPr>
        <w:t>A2</w:t>
      </w:r>
      <w:proofErr w:type="spellEnd"/>
      <w:r w:rsidR="004C6341" w:rsidRPr="00A21BC0">
        <w:rPr>
          <w:szCs w:val="22"/>
        </w:rPr>
        <w:t xml:space="preserve"> </w:t>
      </w:r>
      <w:r w:rsidR="001364D1" w:rsidRPr="00A21BC0">
        <w:rPr>
          <w:szCs w:val="22"/>
        </w:rPr>
        <w:t xml:space="preserve">Health Care Claim: </w:t>
      </w:r>
      <w:r w:rsidR="004C6341" w:rsidRPr="00A21BC0">
        <w:rPr>
          <w:szCs w:val="22"/>
        </w:rPr>
        <w:t xml:space="preserve">Dental (837) </w:t>
      </w:r>
      <w:r w:rsidR="00425DEB" w:rsidRPr="00A21BC0">
        <w:rPr>
          <w:szCs w:val="22"/>
        </w:rPr>
        <w:t>Technical Report Type 3</w:t>
      </w:r>
      <w:r w:rsidR="004C6341" w:rsidRPr="00A21BC0">
        <w:rPr>
          <w:szCs w:val="22"/>
        </w:rPr>
        <w:t>.</w:t>
      </w:r>
      <w:r w:rsidR="00127219">
        <w:rPr>
          <w:szCs w:val="22"/>
        </w:rPr>
        <w:t xml:space="preserve"> </w:t>
      </w:r>
      <w:r w:rsidR="004C6341" w:rsidRPr="00A21BC0">
        <w:rPr>
          <w:szCs w:val="22"/>
        </w:rPr>
        <w:t xml:space="preserve">It should not be considered a replacement for the </w:t>
      </w:r>
      <w:proofErr w:type="spellStart"/>
      <w:r w:rsidR="004C6341" w:rsidRPr="00A21BC0">
        <w:rPr>
          <w:szCs w:val="22"/>
        </w:rPr>
        <w:t>005010X224</w:t>
      </w:r>
      <w:r w:rsidR="00BE66C6" w:rsidRPr="00A21BC0">
        <w:rPr>
          <w:szCs w:val="22"/>
        </w:rPr>
        <w:t>A2</w:t>
      </w:r>
      <w:proofErr w:type="spellEnd"/>
      <w:r w:rsidR="004C6341" w:rsidRPr="00A21BC0">
        <w:rPr>
          <w:szCs w:val="22"/>
        </w:rPr>
        <w:t xml:space="preserve">, but rather used as </w:t>
      </w:r>
      <w:r w:rsidR="004C6341" w:rsidRPr="00A21BC0">
        <w:rPr>
          <w:rFonts w:cs="Arial"/>
        </w:rPr>
        <w:t>a</w:t>
      </w:r>
      <w:r w:rsidR="00894D6D" w:rsidRPr="00A21BC0">
        <w:rPr>
          <w:rFonts w:cs="Arial"/>
        </w:rPr>
        <w:t>n additional source of information.</w:t>
      </w:r>
    </w:p>
    <w:p w14:paraId="12D36FF3" w14:textId="77777777" w:rsidR="004C6341" w:rsidRPr="00453057" w:rsidRDefault="004C6341" w:rsidP="004C6341">
      <w:pPr>
        <w:pStyle w:val="Heading2"/>
        <w:rPr>
          <w:kern w:val="32"/>
          <w:szCs w:val="32"/>
        </w:rPr>
      </w:pPr>
      <w:bookmarkStart w:id="70" w:name="_Toc248134621"/>
      <w:r w:rsidRPr="00453057">
        <w:rPr>
          <w:kern w:val="32"/>
          <w:szCs w:val="32"/>
        </w:rPr>
        <w:t>5.1 Reference Information</w:t>
      </w:r>
      <w:bookmarkEnd w:id="70"/>
    </w:p>
    <w:p w14:paraId="547A65BD" w14:textId="77777777" w:rsidR="004C6341" w:rsidRPr="00192B18" w:rsidRDefault="004C6341" w:rsidP="004C6341">
      <w:r w:rsidRPr="00192B18">
        <w:t xml:space="preserve">The </w:t>
      </w:r>
      <w:r w:rsidRPr="00192B18">
        <w:rPr>
          <w:szCs w:val="22"/>
        </w:rPr>
        <w:t xml:space="preserve">ASC </w:t>
      </w:r>
      <w:proofErr w:type="spellStart"/>
      <w:r w:rsidRPr="00192B18">
        <w:rPr>
          <w:szCs w:val="22"/>
        </w:rPr>
        <w:t>X12N</w:t>
      </w:r>
      <w:proofErr w:type="spellEnd"/>
      <w:r w:rsidRPr="00192B18">
        <w:rPr>
          <w:szCs w:val="22"/>
        </w:rPr>
        <w:t>/</w:t>
      </w:r>
      <w:proofErr w:type="spellStart"/>
      <w:r w:rsidRPr="00192B18">
        <w:rPr>
          <w:szCs w:val="22"/>
        </w:rPr>
        <w:t>005010X224</w:t>
      </w:r>
      <w:r w:rsidR="00BE66C6" w:rsidRPr="00F04119">
        <w:rPr>
          <w:szCs w:val="22"/>
        </w:rPr>
        <w:t>A2</w:t>
      </w:r>
      <w:proofErr w:type="spellEnd"/>
      <w:r w:rsidRPr="00192B18">
        <w:rPr>
          <w:szCs w:val="22"/>
        </w:rPr>
        <w:t xml:space="preserve"> </w:t>
      </w:r>
      <w:r w:rsidR="0037204F" w:rsidRPr="00192B18">
        <w:rPr>
          <w:szCs w:val="22"/>
        </w:rPr>
        <w:t xml:space="preserve">Health Care Claim: </w:t>
      </w:r>
      <w:r w:rsidRPr="00192B18">
        <w:rPr>
          <w:szCs w:val="22"/>
        </w:rPr>
        <w:t>Dental</w:t>
      </w:r>
      <w:r w:rsidR="0037204F" w:rsidRPr="00192B18">
        <w:rPr>
          <w:szCs w:val="22"/>
        </w:rPr>
        <w:t xml:space="preserve"> (837)</w:t>
      </w:r>
      <w:r w:rsidRPr="00192B18">
        <w:t xml:space="preserve"> is available through </w:t>
      </w:r>
      <w:r w:rsidRPr="00F04119">
        <w:t xml:space="preserve">the </w:t>
      </w:r>
      <w:r w:rsidR="007259DA" w:rsidRPr="00F04119">
        <w:rPr>
          <w:szCs w:val="22"/>
        </w:rPr>
        <w:t xml:space="preserve">Accredited Standards Committee (ASC) </w:t>
      </w:r>
      <w:proofErr w:type="spellStart"/>
      <w:r w:rsidR="007259DA" w:rsidRPr="00F04119">
        <w:rPr>
          <w:szCs w:val="22"/>
        </w:rPr>
        <w:t>X12</w:t>
      </w:r>
      <w:proofErr w:type="spellEnd"/>
      <w:r w:rsidR="007259DA">
        <w:rPr>
          <w:szCs w:val="22"/>
        </w:rPr>
        <w:t xml:space="preserve"> </w:t>
      </w:r>
      <w:r w:rsidR="007C2D67" w:rsidRPr="00192B18">
        <w:rPr>
          <w:szCs w:val="22"/>
        </w:rPr>
        <w:t xml:space="preserve">at: </w:t>
      </w:r>
      <w:hyperlink r:id="rId33" w:tooltip="http://store.x12.org" w:history="1">
        <w:r w:rsidR="007C2D67" w:rsidRPr="008F4BFE">
          <w:rPr>
            <w:rStyle w:val="Hyperlink"/>
            <w:szCs w:val="22"/>
          </w:rPr>
          <w:t>http://store.x12.org</w:t>
        </w:r>
      </w:hyperlink>
      <w:r w:rsidR="007C2D67" w:rsidRPr="00192B18">
        <w:rPr>
          <w:szCs w:val="22"/>
        </w:rPr>
        <w:t>.</w:t>
      </w:r>
    </w:p>
    <w:p w14:paraId="769DE0CB" w14:textId="77777777" w:rsidR="004C6341" w:rsidRPr="00453057" w:rsidRDefault="004C6341" w:rsidP="004C6341">
      <w:pPr>
        <w:pStyle w:val="Heading2"/>
        <w:rPr>
          <w:kern w:val="32"/>
          <w:szCs w:val="32"/>
        </w:rPr>
      </w:pPr>
      <w:bookmarkStart w:id="71" w:name="_Toc248134622"/>
      <w:r w:rsidRPr="00453057">
        <w:rPr>
          <w:kern w:val="32"/>
          <w:szCs w:val="32"/>
        </w:rPr>
        <w:t>5.2 Trading Partner Agreements</w:t>
      </w:r>
      <w:bookmarkEnd w:id="71"/>
    </w:p>
    <w:p w14:paraId="21C5C37C" w14:textId="77777777" w:rsidR="004C6341" w:rsidRDefault="004C6341" w:rsidP="004C6341">
      <w:pPr>
        <w:rPr>
          <w:rFonts w:cs="Arial"/>
          <w:szCs w:val="22"/>
        </w:rPr>
      </w:pPr>
      <w:r w:rsidRPr="00920956">
        <w:rPr>
          <w:rFonts w:cs="Arial"/>
          <w:szCs w:val="22"/>
        </w:rPr>
        <w:t xml:space="preserve">This companion guide is not intended to replace the components of trading partner agreements that define </w:t>
      </w:r>
      <w:r>
        <w:rPr>
          <w:rFonts w:cs="Arial"/>
          <w:szCs w:val="22"/>
        </w:rPr>
        <w:t>additional</w:t>
      </w:r>
      <w:r w:rsidRPr="00920956">
        <w:rPr>
          <w:rFonts w:cs="Arial"/>
          <w:szCs w:val="22"/>
        </w:rPr>
        <w:t xml:space="preserve"> transaction parameters beyond the ones described</w:t>
      </w:r>
      <w:r>
        <w:rPr>
          <w:rFonts w:cs="Arial"/>
          <w:szCs w:val="22"/>
        </w:rPr>
        <w:t>.</w:t>
      </w:r>
    </w:p>
    <w:p w14:paraId="3AE929B7" w14:textId="77777777" w:rsidR="004C6341" w:rsidRPr="009E4D2B" w:rsidRDefault="004C6341" w:rsidP="004C6341">
      <w:pPr>
        <w:rPr>
          <w:rFonts w:cs="Arial"/>
        </w:rPr>
      </w:pPr>
      <w:r>
        <w:rPr>
          <w:rFonts w:cs="Arial"/>
          <w:szCs w:val="22"/>
        </w:rPr>
        <w:t>Trading Partners may utilize non-prescribed electronic formats by mutual agreement.</w:t>
      </w:r>
      <w:r w:rsidRPr="00920956">
        <w:rPr>
          <w:rFonts w:cs="Arial"/>
          <w:szCs w:val="22"/>
        </w:rPr>
        <w:t xml:space="preserve"> The data elements transmitted </w:t>
      </w:r>
      <w:r>
        <w:rPr>
          <w:rFonts w:cs="Arial"/>
          <w:szCs w:val="22"/>
        </w:rPr>
        <w:t>pursuant to</w:t>
      </w:r>
      <w:r w:rsidRPr="00920956">
        <w:rPr>
          <w:rFonts w:cs="Arial"/>
          <w:szCs w:val="22"/>
        </w:rPr>
        <w:t xml:space="preserve"> </w:t>
      </w:r>
      <w:r>
        <w:rPr>
          <w:rFonts w:cs="Arial"/>
          <w:szCs w:val="22"/>
        </w:rPr>
        <w:t xml:space="preserve">such </w:t>
      </w:r>
      <w:r w:rsidRPr="00920956">
        <w:rPr>
          <w:rFonts w:cs="Arial"/>
          <w:szCs w:val="22"/>
        </w:rPr>
        <w:t xml:space="preserve">a Trading Partner </w:t>
      </w:r>
      <w:r w:rsidRPr="00192B18">
        <w:rPr>
          <w:rFonts w:cs="Arial"/>
          <w:szCs w:val="22"/>
        </w:rPr>
        <w:t xml:space="preserve">Agreement must, at a minimum, contain all the same required data elements found within the ASC </w:t>
      </w:r>
      <w:proofErr w:type="spellStart"/>
      <w:r w:rsidRPr="00192B18">
        <w:rPr>
          <w:rFonts w:cs="Arial"/>
          <w:szCs w:val="22"/>
        </w:rPr>
        <w:t>X12N</w:t>
      </w:r>
      <w:proofErr w:type="spellEnd"/>
      <w:r w:rsidRPr="00192B18">
        <w:rPr>
          <w:rFonts w:cs="Arial"/>
          <w:szCs w:val="22"/>
        </w:rPr>
        <w:t xml:space="preserve"> </w:t>
      </w:r>
      <w:r w:rsidR="00C72C86" w:rsidRPr="00192B18">
        <w:rPr>
          <w:rFonts w:cs="Arial"/>
          <w:szCs w:val="22"/>
        </w:rPr>
        <w:t>Technical Reports</w:t>
      </w:r>
      <w:r w:rsidR="005913FA" w:rsidRPr="00192B18">
        <w:rPr>
          <w:rFonts w:cs="Arial"/>
          <w:szCs w:val="22"/>
        </w:rPr>
        <w:t xml:space="preserve"> Type 3 </w:t>
      </w:r>
      <w:r w:rsidRPr="00192B18">
        <w:rPr>
          <w:rFonts w:cs="Arial"/>
          <w:szCs w:val="22"/>
        </w:rPr>
        <w:t>and</w:t>
      </w:r>
      <w:r w:rsidRPr="00920956">
        <w:rPr>
          <w:rFonts w:cs="Arial"/>
          <w:szCs w:val="22"/>
        </w:rPr>
        <w:t xml:space="preserve"> the </w:t>
      </w:r>
      <w:r>
        <w:rPr>
          <w:rFonts w:cs="Arial"/>
          <w:szCs w:val="22"/>
        </w:rPr>
        <w:t xml:space="preserve">California </w:t>
      </w:r>
      <w:r w:rsidR="00407B47">
        <w:rPr>
          <w:rFonts w:cs="Arial"/>
          <w:szCs w:val="22"/>
        </w:rPr>
        <w:t>companion guide.</w:t>
      </w:r>
    </w:p>
    <w:p w14:paraId="1DF217C4" w14:textId="77777777" w:rsidR="004C6341" w:rsidRPr="00F04119" w:rsidRDefault="004C6341" w:rsidP="004C6341">
      <w:pPr>
        <w:pStyle w:val="Heading2"/>
        <w:rPr>
          <w:szCs w:val="32"/>
        </w:rPr>
      </w:pPr>
      <w:bookmarkStart w:id="72" w:name="_Toc248134623"/>
      <w:r w:rsidRPr="00192B18">
        <w:rPr>
          <w:kern w:val="32"/>
          <w:szCs w:val="32"/>
        </w:rPr>
        <w:t>5.3 Workers</w:t>
      </w:r>
      <w:r w:rsidR="00550B7C" w:rsidRPr="00192B18">
        <w:rPr>
          <w:kern w:val="32"/>
          <w:szCs w:val="32"/>
        </w:rPr>
        <w:t>’</w:t>
      </w:r>
      <w:r w:rsidRPr="00192B18">
        <w:rPr>
          <w:kern w:val="32"/>
          <w:szCs w:val="32"/>
        </w:rPr>
        <w:t xml:space="preserve"> Compensation </w:t>
      </w:r>
      <w:r w:rsidRPr="00192B18">
        <w:rPr>
          <w:szCs w:val="32"/>
        </w:rPr>
        <w:t>Health Care Claim: Dental</w:t>
      </w:r>
      <w:r w:rsidR="00894D6D" w:rsidRPr="00894D6D">
        <w:rPr>
          <w:szCs w:val="32"/>
        </w:rPr>
        <w:t xml:space="preserve"> </w:t>
      </w:r>
      <w:r w:rsidR="00894D6D" w:rsidRPr="00F04119">
        <w:rPr>
          <w:szCs w:val="32"/>
        </w:rPr>
        <w:t>Instructions</w:t>
      </w:r>
    </w:p>
    <w:bookmarkEnd w:id="72"/>
    <w:p w14:paraId="6B867C36" w14:textId="77777777" w:rsidR="004C6341" w:rsidRPr="00F04119" w:rsidRDefault="004C6341" w:rsidP="004C6341">
      <w:pPr>
        <w:rPr>
          <w:rFonts w:cs="Arial"/>
        </w:rPr>
      </w:pPr>
      <w:r>
        <w:rPr>
          <w:rFonts w:cs="Arial"/>
        </w:rPr>
        <w:t xml:space="preserve">Instructions for California </w:t>
      </w:r>
      <w:r w:rsidRPr="009E4D2B">
        <w:rPr>
          <w:rFonts w:cs="Arial"/>
        </w:rPr>
        <w:t xml:space="preserve">specific requirements are </w:t>
      </w:r>
      <w:r>
        <w:rPr>
          <w:rFonts w:cs="Arial"/>
        </w:rPr>
        <w:t xml:space="preserve">also </w:t>
      </w:r>
      <w:r w:rsidRPr="009E4D2B">
        <w:rPr>
          <w:rFonts w:cs="Arial"/>
        </w:rPr>
        <w:t xml:space="preserve">provided in Chapter </w:t>
      </w:r>
      <w:r>
        <w:rPr>
          <w:rFonts w:cs="Arial"/>
        </w:rPr>
        <w:t>2</w:t>
      </w:r>
      <w:r w:rsidRPr="009E4D2B">
        <w:rPr>
          <w:rFonts w:cs="Arial"/>
        </w:rPr>
        <w:t xml:space="preserve"> </w:t>
      </w:r>
      <w:r>
        <w:rPr>
          <w:rFonts w:cs="Arial"/>
        </w:rPr>
        <w:t>California</w:t>
      </w:r>
      <w:r w:rsidRPr="009E4D2B">
        <w:rPr>
          <w:rFonts w:cs="Arial"/>
        </w:rPr>
        <w:t xml:space="preserve"> </w:t>
      </w:r>
      <w:r>
        <w:rPr>
          <w:rFonts w:cs="Arial"/>
        </w:rPr>
        <w:t xml:space="preserve">Workers’ Compensation </w:t>
      </w:r>
      <w:r w:rsidRPr="009E4D2B">
        <w:rPr>
          <w:rFonts w:cs="Arial"/>
        </w:rPr>
        <w:t>Requirements.</w:t>
      </w:r>
      <w:r w:rsidR="00127219">
        <w:rPr>
          <w:rFonts w:cs="Arial"/>
        </w:rPr>
        <w:t xml:space="preserve"> </w:t>
      </w:r>
      <w:r w:rsidRPr="009E4D2B">
        <w:rPr>
          <w:rFonts w:cs="Arial"/>
        </w:rPr>
        <w:t xml:space="preserve">When </w:t>
      </w:r>
      <w:r>
        <w:rPr>
          <w:rFonts w:cs="Arial"/>
        </w:rPr>
        <w:t xml:space="preserve">the application/instructions for California </w:t>
      </w:r>
      <w:r w:rsidRPr="009E4D2B">
        <w:rPr>
          <w:rFonts w:cs="Arial"/>
        </w:rPr>
        <w:t xml:space="preserve">workers’ </w:t>
      </w:r>
      <w:r w:rsidRPr="00192B18">
        <w:rPr>
          <w:rFonts w:cs="Arial"/>
        </w:rPr>
        <w:t>compensation</w:t>
      </w:r>
      <w:r w:rsidR="006A765F">
        <w:rPr>
          <w:rFonts w:cs="Arial"/>
        </w:rPr>
        <w:t xml:space="preserve"> </w:t>
      </w:r>
      <w:r w:rsidR="006A765F" w:rsidRPr="00F04119">
        <w:rPr>
          <w:rFonts w:cs="Arial"/>
        </w:rPr>
        <w:t>need clarification beyond</w:t>
      </w:r>
      <w:r w:rsidRPr="00F04119">
        <w:rPr>
          <w:rFonts w:cs="Arial"/>
        </w:rPr>
        <w:t xml:space="preserve"> the HIPAA implementation, it is identified in the following table:</w:t>
      </w:r>
    </w:p>
    <w:p w14:paraId="215824CC" w14:textId="77777777" w:rsidR="004C6341" w:rsidRPr="00192B18" w:rsidRDefault="004C6341" w:rsidP="00D96345">
      <w:pPr>
        <w:pStyle w:val="Heading3"/>
        <w:rPr>
          <w:sz w:val="18"/>
          <w:szCs w:val="18"/>
        </w:rPr>
      </w:pPr>
      <w:bookmarkStart w:id="73" w:name="_Toc138304224"/>
      <w:bookmarkStart w:id="74" w:name="_Toc174276041"/>
      <w:bookmarkStart w:id="75" w:name="_Toc174276109"/>
      <w:r w:rsidRPr="00192B18">
        <w:t xml:space="preserve">5.3.1 </w:t>
      </w:r>
      <w:r w:rsidRPr="00192B18">
        <w:rPr>
          <w:rStyle w:val="Heading3Char"/>
          <w:szCs w:val="28"/>
        </w:rPr>
        <w:t xml:space="preserve">ASC </w:t>
      </w:r>
      <w:proofErr w:type="spellStart"/>
      <w:r w:rsidRPr="00192B18">
        <w:rPr>
          <w:rStyle w:val="Heading3Char"/>
          <w:szCs w:val="28"/>
        </w:rPr>
        <w:t>X12N</w:t>
      </w:r>
      <w:proofErr w:type="spellEnd"/>
      <w:r w:rsidRPr="00192B18">
        <w:rPr>
          <w:rStyle w:val="Heading3Char"/>
          <w:szCs w:val="28"/>
        </w:rPr>
        <w:t>/</w:t>
      </w:r>
      <w:proofErr w:type="spellStart"/>
      <w:r w:rsidRPr="00192B18">
        <w:rPr>
          <w:rStyle w:val="Heading3Char"/>
          <w:szCs w:val="28"/>
        </w:rPr>
        <w:t>005010X224</w:t>
      </w:r>
      <w:r w:rsidR="00BE66C6" w:rsidRPr="00407B47">
        <w:rPr>
          <w:rStyle w:val="Heading3Char"/>
          <w:szCs w:val="28"/>
        </w:rPr>
        <w:t>A2</w:t>
      </w:r>
      <w:proofErr w:type="spellEnd"/>
      <w:r w:rsidRPr="00192B18">
        <w:rPr>
          <w:rStyle w:val="Heading3Char"/>
          <w:szCs w:val="28"/>
        </w:rPr>
        <w:t xml:space="preserve"> </w:t>
      </w:r>
      <w:r w:rsidRPr="00192B18">
        <w:t xml:space="preserve">Health Care Claim: </w:t>
      </w:r>
      <w:r w:rsidRPr="00192B18">
        <w:rPr>
          <w:rStyle w:val="Heading3Char"/>
          <w:szCs w:val="28"/>
        </w:rPr>
        <w:t>Dental (837)</w:t>
      </w:r>
    </w:p>
    <w:tbl>
      <w:tblPr>
        <w:tblStyle w:val="TableGrid"/>
        <w:tblW w:w="9475" w:type="dxa"/>
        <w:tblLayout w:type="fixed"/>
        <w:tblLook w:val="0020" w:firstRow="1" w:lastRow="0" w:firstColumn="0" w:lastColumn="0" w:noHBand="0" w:noVBand="0"/>
        <w:tblCaption w:val="Instructions for California specific requirements are also provided in Chapter 2 California Workers’ Compensation Requirements.  When the application/instructions for California workers’ compensation need clarification beyond the HIPAA implementation, it is identified in the following table:"/>
      </w:tblPr>
      <w:tblGrid>
        <w:gridCol w:w="875"/>
        <w:gridCol w:w="1130"/>
        <w:gridCol w:w="3240"/>
        <w:gridCol w:w="4230"/>
      </w:tblGrid>
      <w:tr w:rsidR="0026365D" w:rsidRPr="000A1713" w14:paraId="4E30BC34" w14:textId="77777777" w:rsidTr="00376BF5">
        <w:trPr>
          <w:trHeight w:val="1134"/>
          <w:tblHeader/>
        </w:trPr>
        <w:tc>
          <w:tcPr>
            <w:tcW w:w="875" w:type="dxa"/>
            <w:shd w:val="clear" w:color="auto" w:fill="D0FCFC"/>
          </w:tcPr>
          <w:p w14:paraId="4D885F47" w14:textId="77777777" w:rsidR="0026365D" w:rsidRPr="00192B18" w:rsidRDefault="0026365D" w:rsidP="007F512E">
            <w:pPr>
              <w:widowControl w:val="0"/>
              <w:autoSpaceDE w:val="0"/>
              <w:autoSpaceDN w:val="0"/>
              <w:adjustRightInd w:val="0"/>
              <w:jc w:val="center"/>
              <w:rPr>
                <w:rFonts w:ascii="Arial" w:hAnsi="Arial" w:cs="Arial"/>
                <w:b/>
                <w:bCs/>
                <w:color w:val="000000"/>
                <w:sz w:val="18"/>
                <w:szCs w:val="18"/>
              </w:rPr>
            </w:pPr>
            <w:r w:rsidRPr="00192B18">
              <w:rPr>
                <w:rFonts w:ascii="Arial" w:hAnsi="Arial" w:cs="Arial"/>
                <w:b/>
                <w:bCs/>
                <w:color w:val="000000"/>
                <w:sz w:val="18"/>
                <w:szCs w:val="18"/>
              </w:rPr>
              <w:t>Loop</w:t>
            </w:r>
          </w:p>
        </w:tc>
        <w:tc>
          <w:tcPr>
            <w:tcW w:w="1130" w:type="dxa"/>
            <w:shd w:val="clear" w:color="auto" w:fill="D0FCFC"/>
          </w:tcPr>
          <w:p w14:paraId="03BC1757" w14:textId="77777777" w:rsidR="0026365D" w:rsidRPr="00192B18" w:rsidRDefault="0026365D" w:rsidP="007F512E">
            <w:pPr>
              <w:widowControl w:val="0"/>
              <w:autoSpaceDE w:val="0"/>
              <w:autoSpaceDN w:val="0"/>
              <w:adjustRightInd w:val="0"/>
              <w:jc w:val="center"/>
              <w:rPr>
                <w:rFonts w:ascii="Arial" w:hAnsi="Arial" w:cs="Arial"/>
                <w:b/>
                <w:bCs/>
                <w:color w:val="000000"/>
                <w:sz w:val="18"/>
                <w:szCs w:val="18"/>
              </w:rPr>
            </w:pPr>
            <w:r w:rsidRPr="00192B18">
              <w:rPr>
                <w:rFonts w:ascii="Arial" w:hAnsi="Arial" w:cs="Arial"/>
                <w:b/>
                <w:bCs/>
                <w:color w:val="000000"/>
                <w:sz w:val="18"/>
                <w:szCs w:val="18"/>
              </w:rPr>
              <w:t>Segment</w:t>
            </w:r>
          </w:p>
        </w:tc>
        <w:tc>
          <w:tcPr>
            <w:tcW w:w="3240" w:type="dxa"/>
            <w:shd w:val="clear" w:color="auto" w:fill="D0FCFC"/>
          </w:tcPr>
          <w:p w14:paraId="61D81156" w14:textId="77777777" w:rsidR="0026365D" w:rsidRPr="00192B18" w:rsidRDefault="0026365D" w:rsidP="007F512E">
            <w:pPr>
              <w:widowControl w:val="0"/>
              <w:autoSpaceDE w:val="0"/>
              <w:autoSpaceDN w:val="0"/>
              <w:adjustRightInd w:val="0"/>
              <w:jc w:val="center"/>
              <w:rPr>
                <w:rFonts w:ascii="Arial" w:hAnsi="Arial" w:cs="Arial"/>
                <w:b/>
                <w:bCs/>
                <w:color w:val="000000"/>
                <w:sz w:val="18"/>
                <w:szCs w:val="18"/>
              </w:rPr>
            </w:pPr>
            <w:r w:rsidRPr="00192B18">
              <w:rPr>
                <w:rFonts w:ascii="Arial" w:hAnsi="Arial" w:cs="Arial"/>
                <w:b/>
                <w:bCs/>
                <w:color w:val="000000"/>
                <w:sz w:val="18"/>
                <w:szCs w:val="18"/>
              </w:rPr>
              <w:t>Description</w:t>
            </w:r>
          </w:p>
        </w:tc>
        <w:tc>
          <w:tcPr>
            <w:tcW w:w="4230" w:type="dxa"/>
            <w:shd w:val="clear" w:color="auto" w:fill="D0FCFC"/>
          </w:tcPr>
          <w:p w14:paraId="391DFAF1" w14:textId="77777777" w:rsidR="0026365D" w:rsidRPr="00192B18" w:rsidRDefault="0026365D" w:rsidP="007F512E">
            <w:pPr>
              <w:widowControl w:val="0"/>
              <w:autoSpaceDE w:val="0"/>
              <w:autoSpaceDN w:val="0"/>
              <w:adjustRightInd w:val="0"/>
              <w:jc w:val="center"/>
              <w:rPr>
                <w:rFonts w:ascii="Arial" w:hAnsi="Arial" w:cs="Arial"/>
                <w:b/>
                <w:bCs/>
                <w:color w:val="000000"/>
                <w:sz w:val="18"/>
                <w:szCs w:val="18"/>
              </w:rPr>
            </w:pPr>
            <w:r w:rsidRPr="00192B18">
              <w:rPr>
                <w:rFonts w:ascii="Arial" w:hAnsi="Arial" w:cs="Arial"/>
                <w:b/>
                <w:bCs/>
                <w:color w:val="000000"/>
                <w:sz w:val="18"/>
                <w:szCs w:val="18"/>
              </w:rPr>
              <w:t>California Workers’ Compensation Instructions</w:t>
            </w:r>
          </w:p>
        </w:tc>
      </w:tr>
      <w:tr w:rsidR="0026365D" w:rsidRPr="0026365D" w14:paraId="1415D70D" w14:textId="77777777" w:rsidTr="00376BF5">
        <w:trPr>
          <w:trHeight w:val="315"/>
          <w:tblHeader/>
        </w:trPr>
        <w:tc>
          <w:tcPr>
            <w:tcW w:w="875" w:type="dxa"/>
          </w:tcPr>
          <w:p w14:paraId="3EB0E9C3" w14:textId="77777777" w:rsidR="0026365D" w:rsidRPr="0026365D" w:rsidRDefault="0026365D" w:rsidP="007F512E">
            <w:pPr>
              <w:widowControl w:val="0"/>
              <w:autoSpaceDE w:val="0"/>
              <w:autoSpaceDN w:val="0"/>
              <w:adjustRightInd w:val="0"/>
              <w:rPr>
                <w:rFonts w:ascii="Arial" w:hAnsi="Arial" w:cs="Arial"/>
                <w:color w:val="000000"/>
                <w:sz w:val="18"/>
                <w:szCs w:val="18"/>
              </w:rPr>
            </w:pPr>
            <w:proofErr w:type="spellStart"/>
            <w:r w:rsidRPr="0026365D">
              <w:rPr>
                <w:rFonts w:ascii="Arial" w:hAnsi="Arial" w:cs="Arial"/>
                <w:color w:val="000000"/>
                <w:sz w:val="18"/>
                <w:szCs w:val="18"/>
              </w:rPr>
              <w:t>1000A</w:t>
            </w:r>
            <w:proofErr w:type="spellEnd"/>
          </w:p>
        </w:tc>
        <w:tc>
          <w:tcPr>
            <w:tcW w:w="1130" w:type="dxa"/>
          </w:tcPr>
          <w:p w14:paraId="2404B3A3" w14:textId="77777777" w:rsidR="0026365D" w:rsidRPr="0026365D" w:rsidRDefault="0026365D" w:rsidP="007F512E">
            <w:pPr>
              <w:widowControl w:val="0"/>
              <w:autoSpaceDE w:val="0"/>
              <w:autoSpaceDN w:val="0"/>
              <w:adjustRightInd w:val="0"/>
              <w:rPr>
                <w:rFonts w:ascii="Arial" w:hAnsi="Arial" w:cs="Arial"/>
                <w:color w:val="000000"/>
                <w:sz w:val="18"/>
                <w:szCs w:val="18"/>
              </w:rPr>
            </w:pPr>
            <w:smartTag w:uri="urn:schemas-microsoft-com:office:smarttags" w:element="stockticker">
              <w:r w:rsidRPr="0026365D">
                <w:rPr>
                  <w:rFonts w:ascii="Arial" w:hAnsi="Arial" w:cs="Arial"/>
                  <w:color w:val="000000"/>
                  <w:sz w:val="18"/>
                  <w:szCs w:val="18"/>
                </w:rPr>
                <w:t>PER</w:t>
              </w:r>
            </w:smartTag>
          </w:p>
        </w:tc>
        <w:tc>
          <w:tcPr>
            <w:tcW w:w="3240" w:type="dxa"/>
          </w:tcPr>
          <w:p w14:paraId="636C26DD" w14:textId="77777777" w:rsidR="0026365D" w:rsidRPr="0026365D" w:rsidRDefault="00407B47" w:rsidP="007F512E">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Submitter</w:t>
            </w:r>
            <w:r w:rsidR="0026365D" w:rsidRPr="0026365D">
              <w:rPr>
                <w:rFonts w:ascii="Arial" w:hAnsi="Arial" w:cs="Arial"/>
                <w:color w:val="000000"/>
                <w:sz w:val="18"/>
                <w:szCs w:val="18"/>
              </w:rPr>
              <w:t xml:space="preserve"> </w:t>
            </w:r>
            <w:r w:rsidR="00126D5B" w:rsidRPr="00407B47">
              <w:rPr>
                <w:rFonts w:ascii="Arial" w:hAnsi="Arial" w:cs="Arial"/>
                <w:color w:val="000000"/>
                <w:sz w:val="18"/>
                <w:szCs w:val="18"/>
              </w:rPr>
              <w:t>EDI</w:t>
            </w:r>
            <w:r w:rsidR="00126D5B">
              <w:rPr>
                <w:rFonts w:ascii="Arial" w:hAnsi="Arial" w:cs="Arial"/>
                <w:color w:val="000000"/>
                <w:sz w:val="18"/>
                <w:szCs w:val="18"/>
              </w:rPr>
              <w:t xml:space="preserve"> </w:t>
            </w:r>
            <w:r w:rsidR="0026365D" w:rsidRPr="0026365D">
              <w:rPr>
                <w:rFonts w:ascii="Arial" w:hAnsi="Arial" w:cs="Arial"/>
                <w:color w:val="000000"/>
                <w:sz w:val="18"/>
                <w:szCs w:val="18"/>
              </w:rPr>
              <w:t>Contact Information</w:t>
            </w:r>
          </w:p>
        </w:tc>
        <w:tc>
          <w:tcPr>
            <w:tcW w:w="4230" w:type="dxa"/>
          </w:tcPr>
          <w:p w14:paraId="471BE465" w14:textId="77777777" w:rsidR="0026365D" w:rsidRPr="0026365D" w:rsidRDefault="0026365D" w:rsidP="007F512E">
            <w:pPr>
              <w:widowControl w:val="0"/>
              <w:autoSpaceDE w:val="0"/>
              <w:autoSpaceDN w:val="0"/>
              <w:adjustRightInd w:val="0"/>
              <w:rPr>
                <w:rFonts w:ascii="Arial" w:hAnsi="Arial" w:cs="Arial"/>
                <w:color w:val="000000"/>
                <w:sz w:val="18"/>
                <w:szCs w:val="18"/>
              </w:rPr>
            </w:pPr>
            <w:r w:rsidRPr="0026365D">
              <w:rPr>
                <w:rFonts w:ascii="Arial" w:hAnsi="Arial" w:cs="Arial"/>
                <w:color w:val="000000"/>
                <w:sz w:val="18"/>
                <w:szCs w:val="18"/>
              </w:rPr>
              <w:t>One occurrence of the Communication Number Qualifier must be ‘</w:t>
            </w:r>
            <w:proofErr w:type="spellStart"/>
            <w:r w:rsidRPr="0026365D">
              <w:rPr>
                <w:rFonts w:ascii="Arial" w:hAnsi="Arial" w:cs="Arial"/>
                <w:color w:val="000000"/>
                <w:sz w:val="18"/>
                <w:szCs w:val="18"/>
              </w:rPr>
              <w:t>TE</w:t>
            </w:r>
            <w:proofErr w:type="spellEnd"/>
            <w:r w:rsidRPr="0026365D">
              <w:rPr>
                <w:rFonts w:ascii="Arial" w:hAnsi="Arial" w:cs="Arial"/>
                <w:color w:val="000000"/>
                <w:sz w:val="18"/>
                <w:szCs w:val="18"/>
              </w:rPr>
              <w:t>’ – Telephone Number.</w:t>
            </w:r>
          </w:p>
        </w:tc>
      </w:tr>
      <w:tr w:rsidR="00445D9E" w:rsidRPr="00407B47" w14:paraId="59E57FA4" w14:textId="77777777" w:rsidTr="00376BF5">
        <w:trPr>
          <w:trHeight w:val="315"/>
          <w:tblHeader/>
        </w:trPr>
        <w:tc>
          <w:tcPr>
            <w:tcW w:w="875" w:type="dxa"/>
          </w:tcPr>
          <w:p w14:paraId="24E7D7D4" w14:textId="77777777" w:rsidR="00445D9E" w:rsidRPr="00407B47" w:rsidRDefault="00445D9E" w:rsidP="005C78D3">
            <w:pPr>
              <w:widowControl w:val="0"/>
              <w:autoSpaceDE w:val="0"/>
              <w:autoSpaceDN w:val="0"/>
              <w:adjustRightInd w:val="0"/>
              <w:rPr>
                <w:rFonts w:ascii="Arial" w:hAnsi="Arial" w:cs="Arial"/>
                <w:color w:val="000000"/>
                <w:sz w:val="18"/>
                <w:szCs w:val="18"/>
              </w:rPr>
            </w:pPr>
            <w:proofErr w:type="spellStart"/>
            <w:r w:rsidRPr="00407B47">
              <w:rPr>
                <w:rFonts w:ascii="Arial" w:hAnsi="Arial" w:cs="Arial"/>
                <w:color w:val="000000"/>
                <w:sz w:val="18"/>
                <w:szCs w:val="18"/>
              </w:rPr>
              <w:t>2000B</w:t>
            </w:r>
            <w:proofErr w:type="spellEnd"/>
          </w:p>
        </w:tc>
        <w:tc>
          <w:tcPr>
            <w:tcW w:w="1130" w:type="dxa"/>
          </w:tcPr>
          <w:p w14:paraId="6D4FAC24" w14:textId="77777777" w:rsidR="00445D9E" w:rsidRPr="00407B47" w:rsidRDefault="00445D9E" w:rsidP="005C78D3">
            <w:pPr>
              <w:widowControl w:val="0"/>
              <w:autoSpaceDE w:val="0"/>
              <w:autoSpaceDN w:val="0"/>
              <w:adjustRightInd w:val="0"/>
              <w:rPr>
                <w:rFonts w:ascii="Arial" w:hAnsi="Arial" w:cs="Arial"/>
                <w:color w:val="000000"/>
                <w:sz w:val="18"/>
                <w:szCs w:val="18"/>
              </w:rPr>
            </w:pPr>
            <w:proofErr w:type="spellStart"/>
            <w:r w:rsidRPr="00407B47">
              <w:rPr>
                <w:rFonts w:ascii="Arial" w:hAnsi="Arial" w:cs="Arial"/>
                <w:color w:val="000000"/>
                <w:sz w:val="18"/>
                <w:szCs w:val="18"/>
              </w:rPr>
              <w:t>SBR</w:t>
            </w:r>
            <w:proofErr w:type="spellEnd"/>
          </w:p>
        </w:tc>
        <w:tc>
          <w:tcPr>
            <w:tcW w:w="3240" w:type="dxa"/>
          </w:tcPr>
          <w:p w14:paraId="248BCFE6" w14:textId="77777777" w:rsidR="00445D9E" w:rsidRPr="00407B47" w:rsidRDefault="00445D9E" w:rsidP="005C78D3">
            <w:pPr>
              <w:widowControl w:val="0"/>
              <w:autoSpaceDE w:val="0"/>
              <w:autoSpaceDN w:val="0"/>
              <w:adjustRightInd w:val="0"/>
              <w:rPr>
                <w:rFonts w:ascii="Arial" w:hAnsi="Arial" w:cs="Arial"/>
                <w:color w:val="000000"/>
                <w:sz w:val="18"/>
                <w:szCs w:val="18"/>
              </w:rPr>
            </w:pPr>
            <w:r w:rsidRPr="00407B47">
              <w:rPr>
                <w:rFonts w:ascii="Arial" w:hAnsi="Arial" w:cs="Arial"/>
                <w:color w:val="000000"/>
                <w:sz w:val="18"/>
                <w:szCs w:val="18"/>
              </w:rPr>
              <w:t>Subscriber Information</w:t>
            </w:r>
          </w:p>
        </w:tc>
        <w:tc>
          <w:tcPr>
            <w:tcW w:w="4230" w:type="dxa"/>
          </w:tcPr>
          <w:p w14:paraId="22B376E9" w14:textId="77777777" w:rsidR="00445D9E" w:rsidRPr="00407B47" w:rsidRDefault="00445D9E" w:rsidP="005C78D3">
            <w:pPr>
              <w:widowControl w:val="0"/>
              <w:autoSpaceDE w:val="0"/>
              <w:autoSpaceDN w:val="0"/>
              <w:adjustRightInd w:val="0"/>
              <w:rPr>
                <w:rFonts w:ascii="Arial" w:hAnsi="Arial" w:cs="Arial"/>
                <w:color w:val="000000"/>
                <w:sz w:val="18"/>
                <w:szCs w:val="18"/>
              </w:rPr>
            </w:pPr>
            <w:r w:rsidRPr="00407B47">
              <w:rPr>
                <w:rFonts w:ascii="Arial" w:hAnsi="Arial" w:cs="Arial"/>
                <w:color w:val="000000"/>
                <w:sz w:val="18"/>
                <w:szCs w:val="18"/>
              </w:rPr>
              <w:t>In workers’ compensation, the Subscriber is the Employer.</w:t>
            </w:r>
          </w:p>
        </w:tc>
      </w:tr>
      <w:tr w:rsidR="00445D9E" w:rsidRPr="00407B47" w14:paraId="24CEEA4F" w14:textId="77777777" w:rsidTr="00376BF5">
        <w:trPr>
          <w:trHeight w:val="315"/>
          <w:tblHeader/>
        </w:trPr>
        <w:tc>
          <w:tcPr>
            <w:tcW w:w="875" w:type="dxa"/>
          </w:tcPr>
          <w:p w14:paraId="545E9CDB" w14:textId="77777777" w:rsidR="00445D9E" w:rsidRPr="00407B47" w:rsidRDefault="00445D9E" w:rsidP="005C78D3">
            <w:pPr>
              <w:widowControl w:val="0"/>
              <w:autoSpaceDE w:val="0"/>
              <w:autoSpaceDN w:val="0"/>
              <w:adjustRightInd w:val="0"/>
              <w:rPr>
                <w:rFonts w:ascii="Arial" w:hAnsi="Arial" w:cs="Arial"/>
                <w:color w:val="000000"/>
                <w:sz w:val="18"/>
                <w:szCs w:val="18"/>
              </w:rPr>
            </w:pPr>
            <w:proofErr w:type="spellStart"/>
            <w:r w:rsidRPr="00407B47">
              <w:rPr>
                <w:rFonts w:ascii="Arial" w:hAnsi="Arial" w:cs="Arial"/>
                <w:color w:val="000000"/>
                <w:sz w:val="18"/>
                <w:szCs w:val="18"/>
              </w:rPr>
              <w:t>2000B</w:t>
            </w:r>
            <w:proofErr w:type="spellEnd"/>
          </w:p>
        </w:tc>
        <w:tc>
          <w:tcPr>
            <w:tcW w:w="1130" w:type="dxa"/>
          </w:tcPr>
          <w:p w14:paraId="4CB45513" w14:textId="77777777" w:rsidR="00445D9E" w:rsidRPr="00407B47" w:rsidRDefault="00445D9E" w:rsidP="005C78D3">
            <w:pPr>
              <w:widowControl w:val="0"/>
              <w:autoSpaceDE w:val="0"/>
              <w:autoSpaceDN w:val="0"/>
              <w:adjustRightInd w:val="0"/>
              <w:rPr>
                <w:rFonts w:ascii="Arial" w:hAnsi="Arial" w:cs="Arial"/>
                <w:color w:val="000000"/>
                <w:sz w:val="18"/>
                <w:szCs w:val="18"/>
              </w:rPr>
            </w:pPr>
            <w:proofErr w:type="spellStart"/>
            <w:r w:rsidRPr="00407B47">
              <w:rPr>
                <w:rFonts w:ascii="Arial" w:hAnsi="Arial" w:cs="Arial"/>
                <w:color w:val="000000"/>
                <w:sz w:val="18"/>
                <w:szCs w:val="18"/>
              </w:rPr>
              <w:t>SBR04</w:t>
            </w:r>
            <w:proofErr w:type="spellEnd"/>
          </w:p>
        </w:tc>
        <w:tc>
          <w:tcPr>
            <w:tcW w:w="3240" w:type="dxa"/>
          </w:tcPr>
          <w:p w14:paraId="3D3099BC" w14:textId="77777777" w:rsidR="00445D9E" w:rsidRPr="00407B47" w:rsidRDefault="00445D9E" w:rsidP="005C78D3">
            <w:pPr>
              <w:widowControl w:val="0"/>
              <w:autoSpaceDE w:val="0"/>
              <w:autoSpaceDN w:val="0"/>
              <w:adjustRightInd w:val="0"/>
              <w:rPr>
                <w:rFonts w:ascii="Arial" w:hAnsi="Arial" w:cs="Arial"/>
                <w:color w:val="000000"/>
                <w:sz w:val="18"/>
                <w:szCs w:val="18"/>
              </w:rPr>
            </w:pPr>
            <w:r w:rsidRPr="00407B47">
              <w:rPr>
                <w:rFonts w:ascii="Arial" w:hAnsi="Arial" w:cs="Arial"/>
                <w:color w:val="000000"/>
                <w:sz w:val="18"/>
                <w:szCs w:val="18"/>
              </w:rPr>
              <w:t>Name</w:t>
            </w:r>
          </w:p>
        </w:tc>
        <w:tc>
          <w:tcPr>
            <w:tcW w:w="4230" w:type="dxa"/>
          </w:tcPr>
          <w:p w14:paraId="0C86A75A" w14:textId="77777777" w:rsidR="00445D9E" w:rsidRPr="00407B47" w:rsidRDefault="00445D9E" w:rsidP="005C78D3">
            <w:pPr>
              <w:widowControl w:val="0"/>
              <w:autoSpaceDE w:val="0"/>
              <w:autoSpaceDN w:val="0"/>
              <w:adjustRightInd w:val="0"/>
              <w:rPr>
                <w:rFonts w:ascii="Arial" w:hAnsi="Arial" w:cs="Arial"/>
                <w:color w:val="000000"/>
                <w:sz w:val="18"/>
                <w:szCs w:val="18"/>
              </w:rPr>
            </w:pPr>
            <w:r w:rsidRPr="00407B47">
              <w:rPr>
                <w:rFonts w:ascii="Arial" w:hAnsi="Arial" w:cs="Arial"/>
                <w:color w:val="000000"/>
                <w:sz w:val="18"/>
                <w:szCs w:val="18"/>
              </w:rPr>
              <w:t>In workers’ compensation, the group name is the employer of the patient/employee.</w:t>
            </w:r>
          </w:p>
        </w:tc>
      </w:tr>
      <w:tr w:rsidR="0026365D" w:rsidRPr="0026365D" w14:paraId="1E69F7EB" w14:textId="77777777" w:rsidTr="00376BF5">
        <w:trPr>
          <w:trHeight w:val="315"/>
          <w:tblHeader/>
        </w:trPr>
        <w:tc>
          <w:tcPr>
            <w:tcW w:w="875" w:type="dxa"/>
          </w:tcPr>
          <w:p w14:paraId="30FF9E89" w14:textId="77777777" w:rsidR="0026365D" w:rsidRPr="0026365D" w:rsidRDefault="0026365D" w:rsidP="007F512E">
            <w:pPr>
              <w:widowControl w:val="0"/>
              <w:autoSpaceDE w:val="0"/>
              <w:autoSpaceDN w:val="0"/>
              <w:adjustRightInd w:val="0"/>
              <w:rPr>
                <w:rFonts w:ascii="Arial" w:hAnsi="Arial" w:cs="Arial"/>
                <w:color w:val="000000"/>
                <w:sz w:val="18"/>
                <w:szCs w:val="18"/>
              </w:rPr>
            </w:pPr>
            <w:proofErr w:type="spellStart"/>
            <w:r w:rsidRPr="0026365D">
              <w:rPr>
                <w:rFonts w:ascii="Arial" w:hAnsi="Arial" w:cs="Arial"/>
                <w:color w:val="000000"/>
                <w:sz w:val="18"/>
                <w:szCs w:val="18"/>
              </w:rPr>
              <w:t>2000B</w:t>
            </w:r>
            <w:proofErr w:type="spellEnd"/>
          </w:p>
        </w:tc>
        <w:tc>
          <w:tcPr>
            <w:tcW w:w="1130" w:type="dxa"/>
          </w:tcPr>
          <w:p w14:paraId="5971AC55" w14:textId="77777777" w:rsidR="0026365D" w:rsidRPr="0026365D" w:rsidRDefault="0026365D" w:rsidP="007F512E">
            <w:pPr>
              <w:widowControl w:val="0"/>
              <w:autoSpaceDE w:val="0"/>
              <w:autoSpaceDN w:val="0"/>
              <w:adjustRightInd w:val="0"/>
              <w:rPr>
                <w:rFonts w:ascii="Arial" w:hAnsi="Arial" w:cs="Arial"/>
                <w:color w:val="000000"/>
                <w:sz w:val="18"/>
                <w:szCs w:val="18"/>
              </w:rPr>
            </w:pPr>
            <w:proofErr w:type="spellStart"/>
            <w:smartTag w:uri="urn:schemas-microsoft-com:office:smarttags" w:element="stockticker">
              <w:r w:rsidRPr="0026365D">
                <w:rPr>
                  <w:rFonts w:ascii="Arial" w:hAnsi="Arial" w:cs="Arial"/>
                  <w:color w:val="000000"/>
                  <w:sz w:val="18"/>
                  <w:szCs w:val="18"/>
                </w:rPr>
                <w:t>SBR</w:t>
              </w:r>
            </w:smartTag>
            <w:r w:rsidRPr="0026365D">
              <w:rPr>
                <w:rFonts w:ascii="Arial" w:hAnsi="Arial" w:cs="Arial"/>
                <w:color w:val="000000"/>
                <w:sz w:val="18"/>
                <w:szCs w:val="18"/>
              </w:rPr>
              <w:t>09</w:t>
            </w:r>
            <w:proofErr w:type="spellEnd"/>
          </w:p>
        </w:tc>
        <w:tc>
          <w:tcPr>
            <w:tcW w:w="3240" w:type="dxa"/>
          </w:tcPr>
          <w:p w14:paraId="78ED2C6A" w14:textId="77777777" w:rsidR="0026365D" w:rsidRPr="0026365D" w:rsidRDefault="0026365D" w:rsidP="007F512E">
            <w:pPr>
              <w:widowControl w:val="0"/>
              <w:autoSpaceDE w:val="0"/>
              <w:autoSpaceDN w:val="0"/>
              <w:adjustRightInd w:val="0"/>
              <w:rPr>
                <w:rFonts w:ascii="Arial" w:hAnsi="Arial" w:cs="Arial"/>
                <w:color w:val="000000"/>
                <w:sz w:val="18"/>
                <w:szCs w:val="18"/>
              </w:rPr>
            </w:pPr>
            <w:r w:rsidRPr="0026365D">
              <w:rPr>
                <w:rFonts w:ascii="Arial" w:hAnsi="Arial" w:cs="Arial"/>
                <w:color w:val="000000"/>
                <w:sz w:val="18"/>
                <w:szCs w:val="18"/>
              </w:rPr>
              <w:t>Claim Filing Indicator Code</w:t>
            </w:r>
          </w:p>
        </w:tc>
        <w:tc>
          <w:tcPr>
            <w:tcW w:w="4230" w:type="dxa"/>
          </w:tcPr>
          <w:p w14:paraId="3DCDE228" w14:textId="77777777" w:rsidR="0026365D" w:rsidRPr="0026365D" w:rsidRDefault="0026365D" w:rsidP="007F512E">
            <w:pPr>
              <w:widowControl w:val="0"/>
              <w:autoSpaceDE w:val="0"/>
              <w:autoSpaceDN w:val="0"/>
              <w:adjustRightInd w:val="0"/>
              <w:rPr>
                <w:rFonts w:ascii="Arial" w:hAnsi="Arial" w:cs="Arial"/>
                <w:color w:val="000000"/>
                <w:sz w:val="18"/>
                <w:szCs w:val="18"/>
              </w:rPr>
            </w:pPr>
            <w:r w:rsidRPr="0026365D">
              <w:rPr>
                <w:rFonts w:ascii="Arial" w:hAnsi="Arial" w:cs="Arial"/>
                <w:color w:val="000000"/>
                <w:sz w:val="18"/>
                <w:szCs w:val="18"/>
              </w:rPr>
              <w:t>Value must be 'WC' for Workers’ Compensation.</w:t>
            </w:r>
          </w:p>
        </w:tc>
      </w:tr>
      <w:tr w:rsidR="0026365D" w:rsidRPr="0026365D" w14:paraId="1C9631C6" w14:textId="77777777" w:rsidTr="00376BF5">
        <w:trPr>
          <w:trHeight w:val="315"/>
          <w:tblHeader/>
        </w:trPr>
        <w:tc>
          <w:tcPr>
            <w:tcW w:w="875" w:type="dxa"/>
          </w:tcPr>
          <w:p w14:paraId="6258AE9D" w14:textId="77777777" w:rsidR="0026365D" w:rsidRPr="0026365D" w:rsidRDefault="0026365D" w:rsidP="007F512E">
            <w:pPr>
              <w:widowControl w:val="0"/>
              <w:autoSpaceDE w:val="0"/>
              <w:autoSpaceDN w:val="0"/>
              <w:adjustRightInd w:val="0"/>
              <w:rPr>
                <w:rFonts w:ascii="Arial" w:hAnsi="Arial" w:cs="Arial"/>
                <w:color w:val="000000"/>
                <w:sz w:val="18"/>
                <w:szCs w:val="18"/>
              </w:rPr>
            </w:pPr>
            <w:proofErr w:type="spellStart"/>
            <w:r w:rsidRPr="0026365D">
              <w:rPr>
                <w:rFonts w:ascii="Arial" w:hAnsi="Arial" w:cs="Arial"/>
                <w:color w:val="000000"/>
                <w:sz w:val="18"/>
                <w:szCs w:val="18"/>
              </w:rPr>
              <w:t>2010BA</w:t>
            </w:r>
            <w:proofErr w:type="spellEnd"/>
          </w:p>
        </w:tc>
        <w:tc>
          <w:tcPr>
            <w:tcW w:w="1130" w:type="dxa"/>
          </w:tcPr>
          <w:p w14:paraId="7F2F985F" w14:textId="77777777" w:rsidR="0026365D" w:rsidRPr="0026365D" w:rsidRDefault="0026365D" w:rsidP="007F512E">
            <w:pPr>
              <w:widowControl w:val="0"/>
              <w:autoSpaceDE w:val="0"/>
              <w:autoSpaceDN w:val="0"/>
              <w:adjustRightInd w:val="0"/>
              <w:rPr>
                <w:rFonts w:ascii="Arial" w:hAnsi="Arial" w:cs="Arial"/>
                <w:color w:val="000000"/>
                <w:sz w:val="18"/>
                <w:szCs w:val="18"/>
              </w:rPr>
            </w:pPr>
            <w:proofErr w:type="spellStart"/>
            <w:r w:rsidRPr="0026365D">
              <w:rPr>
                <w:rFonts w:ascii="Arial" w:hAnsi="Arial" w:cs="Arial"/>
                <w:color w:val="000000"/>
                <w:sz w:val="18"/>
                <w:szCs w:val="18"/>
              </w:rPr>
              <w:t>NM1</w:t>
            </w:r>
            <w:proofErr w:type="spellEnd"/>
          </w:p>
        </w:tc>
        <w:tc>
          <w:tcPr>
            <w:tcW w:w="3240" w:type="dxa"/>
          </w:tcPr>
          <w:p w14:paraId="5FF55E75" w14:textId="77777777" w:rsidR="0026365D" w:rsidRPr="0026365D" w:rsidRDefault="0026365D" w:rsidP="007F512E">
            <w:pPr>
              <w:widowControl w:val="0"/>
              <w:autoSpaceDE w:val="0"/>
              <w:autoSpaceDN w:val="0"/>
              <w:adjustRightInd w:val="0"/>
              <w:rPr>
                <w:rFonts w:ascii="Arial" w:hAnsi="Arial" w:cs="Arial"/>
                <w:color w:val="000000"/>
                <w:sz w:val="18"/>
                <w:szCs w:val="18"/>
              </w:rPr>
            </w:pPr>
            <w:r w:rsidRPr="0026365D">
              <w:rPr>
                <w:rFonts w:ascii="Arial" w:hAnsi="Arial" w:cs="Arial"/>
                <w:color w:val="000000"/>
                <w:sz w:val="18"/>
                <w:szCs w:val="18"/>
              </w:rPr>
              <w:t>Subscriber Name</w:t>
            </w:r>
          </w:p>
        </w:tc>
        <w:tc>
          <w:tcPr>
            <w:tcW w:w="4230" w:type="dxa"/>
          </w:tcPr>
          <w:p w14:paraId="6335A8B6" w14:textId="77777777" w:rsidR="0026365D" w:rsidRPr="0026365D" w:rsidRDefault="0026365D" w:rsidP="007F512E">
            <w:pPr>
              <w:widowControl w:val="0"/>
              <w:autoSpaceDE w:val="0"/>
              <w:autoSpaceDN w:val="0"/>
              <w:adjustRightInd w:val="0"/>
              <w:rPr>
                <w:rFonts w:ascii="Arial" w:hAnsi="Arial" w:cs="Arial"/>
                <w:color w:val="000000"/>
                <w:sz w:val="18"/>
                <w:szCs w:val="18"/>
              </w:rPr>
            </w:pPr>
            <w:r w:rsidRPr="0026365D">
              <w:rPr>
                <w:rFonts w:ascii="Arial" w:hAnsi="Arial" w:cs="Arial"/>
                <w:color w:val="000000"/>
                <w:sz w:val="18"/>
                <w:szCs w:val="18"/>
              </w:rPr>
              <w:t>In Workers' Compensation, the Subscriber is the Employer (e.g., an organization, sole proprietor or company name.)</w:t>
            </w:r>
          </w:p>
        </w:tc>
      </w:tr>
      <w:tr w:rsidR="0026365D" w:rsidRPr="0026365D" w14:paraId="03911B92" w14:textId="77777777" w:rsidTr="00376BF5">
        <w:trPr>
          <w:trHeight w:val="315"/>
          <w:tblHeader/>
        </w:trPr>
        <w:tc>
          <w:tcPr>
            <w:tcW w:w="875" w:type="dxa"/>
          </w:tcPr>
          <w:p w14:paraId="490042BC" w14:textId="77777777" w:rsidR="0026365D" w:rsidRPr="0026365D" w:rsidRDefault="0026365D" w:rsidP="007F512E">
            <w:pPr>
              <w:widowControl w:val="0"/>
              <w:autoSpaceDE w:val="0"/>
              <w:autoSpaceDN w:val="0"/>
              <w:adjustRightInd w:val="0"/>
              <w:rPr>
                <w:rFonts w:ascii="Arial" w:hAnsi="Arial" w:cs="Arial"/>
                <w:color w:val="000000"/>
                <w:sz w:val="18"/>
                <w:szCs w:val="18"/>
              </w:rPr>
            </w:pPr>
            <w:proofErr w:type="spellStart"/>
            <w:r w:rsidRPr="0026365D">
              <w:rPr>
                <w:rFonts w:ascii="Arial" w:hAnsi="Arial" w:cs="Arial"/>
                <w:color w:val="000000"/>
                <w:sz w:val="18"/>
                <w:szCs w:val="18"/>
              </w:rPr>
              <w:t>2010BA</w:t>
            </w:r>
            <w:proofErr w:type="spellEnd"/>
          </w:p>
        </w:tc>
        <w:tc>
          <w:tcPr>
            <w:tcW w:w="1130" w:type="dxa"/>
          </w:tcPr>
          <w:p w14:paraId="2A0CFCEA" w14:textId="77777777" w:rsidR="0026365D" w:rsidRPr="0026365D" w:rsidRDefault="0026365D" w:rsidP="007F512E">
            <w:pPr>
              <w:widowControl w:val="0"/>
              <w:autoSpaceDE w:val="0"/>
              <w:autoSpaceDN w:val="0"/>
              <w:adjustRightInd w:val="0"/>
              <w:rPr>
                <w:rFonts w:ascii="Arial" w:hAnsi="Arial" w:cs="Arial"/>
                <w:color w:val="000000"/>
                <w:sz w:val="18"/>
                <w:szCs w:val="18"/>
              </w:rPr>
            </w:pPr>
            <w:proofErr w:type="spellStart"/>
            <w:r w:rsidRPr="0026365D">
              <w:rPr>
                <w:rFonts w:ascii="Arial" w:hAnsi="Arial" w:cs="Arial"/>
                <w:color w:val="000000"/>
                <w:sz w:val="18"/>
                <w:szCs w:val="18"/>
              </w:rPr>
              <w:t>NM102</w:t>
            </w:r>
            <w:proofErr w:type="spellEnd"/>
          </w:p>
        </w:tc>
        <w:tc>
          <w:tcPr>
            <w:tcW w:w="3240" w:type="dxa"/>
          </w:tcPr>
          <w:p w14:paraId="4F4F75F2" w14:textId="77777777" w:rsidR="0026365D" w:rsidRPr="0026365D" w:rsidRDefault="0026365D" w:rsidP="007F512E">
            <w:pPr>
              <w:widowControl w:val="0"/>
              <w:autoSpaceDE w:val="0"/>
              <w:autoSpaceDN w:val="0"/>
              <w:adjustRightInd w:val="0"/>
              <w:rPr>
                <w:rFonts w:ascii="Arial" w:hAnsi="Arial" w:cs="Arial"/>
                <w:color w:val="000000"/>
                <w:sz w:val="18"/>
                <w:szCs w:val="18"/>
              </w:rPr>
            </w:pPr>
            <w:r w:rsidRPr="0026365D">
              <w:rPr>
                <w:rFonts w:ascii="Arial" w:hAnsi="Arial" w:cs="Arial"/>
                <w:color w:val="000000"/>
                <w:sz w:val="18"/>
                <w:szCs w:val="18"/>
              </w:rPr>
              <w:t>Entity Type Qualifier</w:t>
            </w:r>
          </w:p>
        </w:tc>
        <w:tc>
          <w:tcPr>
            <w:tcW w:w="4230" w:type="dxa"/>
          </w:tcPr>
          <w:p w14:paraId="366CB60F" w14:textId="77777777" w:rsidR="0026365D" w:rsidRPr="0026365D" w:rsidRDefault="0026365D" w:rsidP="007F512E">
            <w:pPr>
              <w:widowControl w:val="0"/>
              <w:autoSpaceDE w:val="0"/>
              <w:autoSpaceDN w:val="0"/>
              <w:adjustRightInd w:val="0"/>
              <w:rPr>
                <w:rFonts w:ascii="Arial" w:hAnsi="Arial" w:cs="Arial"/>
                <w:color w:val="000000"/>
                <w:sz w:val="18"/>
                <w:szCs w:val="18"/>
              </w:rPr>
            </w:pPr>
            <w:r w:rsidRPr="0026365D">
              <w:rPr>
                <w:rFonts w:ascii="Arial" w:hAnsi="Arial" w:cs="Arial"/>
                <w:color w:val="000000"/>
                <w:sz w:val="18"/>
                <w:szCs w:val="18"/>
              </w:rPr>
              <w:t>Value must be '2' non-person.</w:t>
            </w:r>
          </w:p>
        </w:tc>
      </w:tr>
      <w:tr w:rsidR="0026365D" w:rsidRPr="0026365D" w14:paraId="782C3304" w14:textId="77777777" w:rsidTr="00376BF5">
        <w:trPr>
          <w:trHeight w:val="315"/>
          <w:tblHeader/>
        </w:trPr>
        <w:tc>
          <w:tcPr>
            <w:tcW w:w="875" w:type="dxa"/>
          </w:tcPr>
          <w:p w14:paraId="70DB5367" w14:textId="77777777" w:rsidR="0026365D" w:rsidRPr="0026365D" w:rsidRDefault="0026365D" w:rsidP="007F512E">
            <w:pPr>
              <w:widowControl w:val="0"/>
              <w:autoSpaceDE w:val="0"/>
              <w:autoSpaceDN w:val="0"/>
              <w:adjustRightInd w:val="0"/>
              <w:rPr>
                <w:rFonts w:ascii="Arial" w:hAnsi="Arial" w:cs="Arial"/>
                <w:color w:val="000000"/>
                <w:sz w:val="18"/>
                <w:szCs w:val="18"/>
              </w:rPr>
            </w:pPr>
            <w:proofErr w:type="spellStart"/>
            <w:r w:rsidRPr="0026365D">
              <w:rPr>
                <w:rFonts w:ascii="Arial" w:hAnsi="Arial" w:cs="Arial"/>
                <w:color w:val="000000"/>
                <w:sz w:val="18"/>
                <w:szCs w:val="18"/>
              </w:rPr>
              <w:t>2010BA</w:t>
            </w:r>
            <w:proofErr w:type="spellEnd"/>
          </w:p>
        </w:tc>
        <w:tc>
          <w:tcPr>
            <w:tcW w:w="1130" w:type="dxa"/>
          </w:tcPr>
          <w:p w14:paraId="291B8C6F" w14:textId="77777777" w:rsidR="0026365D" w:rsidRPr="0026365D" w:rsidRDefault="0026365D" w:rsidP="007F512E">
            <w:pPr>
              <w:widowControl w:val="0"/>
              <w:autoSpaceDE w:val="0"/>
              <w:autoSpaceDN w:val="0"/>
              <w:adjustRightInd w:val="0"/>
              <w:rPr>
                <w:rFonts w:ascii="Arial" w:hAnsi="Arial" w:cs="Arial"/>
                <w:color w:val="000000"/>
                <w:sz w:val="18"/>
                <w:szCs w:val="18"/>
              </w:rPr>
            </w:pPr>
            <w:proofErr w:type="spellStart"/>
            <w:r w:rsidRPr="0026365D">
              <w:rPr>
                <w:rFonts w:ascii="Arial" w:hAnsi="Arial" w:cs="Arial"/>
                <w:color w:val="000000"/>
                <w:sz w:val="18"/>
                <w:szCs w:val="18"/>
              </w:rPr>
              <w:t>NM103</w:t>
            </w:r>
            <w:proofErr w:type="spellEnd"/>
          </w:p>
        </w:tc>
        <w:tc>
          <w:tcPr>
            <w:tcW w:w="3240" w:type="dxa"/>
          </w:tcPr>
          <w:p w14:paraId="20E73519" w14:textId="77777777" w:rsidR="0026365D" w:rsidRPr="0026365D" w:rsidRDefault="003725EF" w:rsidP="007F512E">
            <w:pPr>
              <w:widowControl w:val="0"/>
              <w:autoSpaceDE w:val="0"/>
              <w:autoSpaceDN w:val="0"/>
              <w:adjustRightInd w:val="0"/>
              <w:rPr>
                <w:rFonts w:ascii="Arial" w:hAnsi="Arial" w:cs="Arial"/>
                <w:color w:val="000000"/>
                <w:sz w:val="18"/>
                <w:szCs w:val="18"/>
              </w:rPr>
            </w:pPr>
            <w:r w:rsidRPr="00407B47">
              <w:rPr>
                <w:rFonts w:ascii="Arial" w:hAnsi="Arial" w:cs="Arial"/>
                <w:color w:val="000000"/>
                <w:sz w:val="18"/>
                <w:szCs w:val="18"/>
              </w:rPr>
              <w:t>Name</w:t>
            </w:r>
            <w:r>
              <w:rPr>
                <w:rFonts w:ascii="Arial" w:hAnsi="Arial" w:cs="Arial"/>
                <w:color w:val="000000"/>
                <w:sz w:val="18"/>
                <w:szCs w:val="18"/>
              </w:rPr>
              <w:t xml:space="preserve"> </w:t>
            </w:r>
            <w:r w:rsidR="0026365D" w:rsidRPr="0026365D">
              <w:rPr>
                <w:rFonts w:ascii="Arial" w:hAnsi="Arial" w:cs="Arial"/>
                <w:color w:val="000000"/>
                <w:sz w:val="18"/>
                <w:szCs w:val="18"/>
              </w:rPr>
              <w:t>Last Or Organization Name</w:t>
            </w:r>
          </w:p>
        </w:tc>
        <w:tc>
          <w:tcPr>
            <w:tcW w:w="4230" w:type="dxa"/>
          </w:tcPr>
          <w:p w14:paraId="60ECD174" w14:textId="77777777" w:rsidR="0026365D" w:rsidRPr="0026365D" w:rsidRDefault="0026365D" w:rsidP="007F512E">
            <w:pPr>
              <w:widowControl w:val="0"/>
              <w:autoSpaceDE w:val="0"/>
              <w:autoSpaceDN w:val="0"/>
              <w:adjustRightInd w:val="0"/>
              <w:rPr>
                <w:rFonts w:ascii="Arial" w:hAnsi="Arial" w:cs="Arial"/>
                <w:color w:val="000000"/>
                <w:sz w:val="18"/>
                <w:szCs w:val="18"/>
              </w:rPr>
            </w:pPr>
            <w:r w:rsidRPr="0026365D">
              <w:rPr>
                <w:rFonts w:ascii="Arial" w:hAnsi="Arial" w:cs="Arial"/>
                <w:color w:val="000000"/>
                <w:sz w:val="18"/>
                <w:szCs w:val="18"/>
              </w:rPr>
              <w:t>Value must be the name of the Employer.</w:t>
            </w:r>
          </w:p>
        </w:tc>
      </w:tr>
      <w:tr w:rsidR="0026365D" w:rsidRPr="0026365D" w14:paraId="077CFEA9" w14:textId="77777777" w:rsidTr="00376BF5">
        <w:trPr>
          <w:trHeight w:val="315"/>
          <w:tblHeader/>
        </w:trPr>
        <w:tc>
          <w:tcPr>
            <w:tcW w:w="875" w:type="dxa"/>
          </w:tcPr>
          <w:p w14:paraId="52AE2586" w14:textId="77777777" w:rsidR="0026365D" w:rsidRPr="0026365D" w:rsidRDefault="0026365D" w:rsidP="0076642B">
            <w:pPr>
              <w:widowControl w:val="0"/>
              <w:autoSpaceDE w:val="0"/>
              <w:autoSpaceDN w:val="0"/>
              <w:adjustRightInd w:val="0"/>
              <w:spacing w:after="1560"/>
              <w:rPr>
                <w:rFonts w:ascii="Arial" w:hAnsi="Arial" w:cs="Arial"/>
                <w:color w:val="000000"/>
                <w:sz w:val="18"/>
                <w:szCs w:val="18"/>
              </w:rPr>
            </w:pPr>
            <w:proofErr w:type="spellStart"/>
            <w:r w:rsidRPr="0026365D">
              <w:rPr>
                <w:rFonts w:ascii="Arial" w:hAnsi="Arial" w:cs="Arial"/>
                <w:color w:val="000000"/>
                <w:sz w:val="18"/>
                <w:szCs w:val="18"/>
              </w:rPr>
              <w:t>2000C</w:t>
            </w:r>
            <w:proofErr w:type="spellEnd"/>
          </w:p>
        </w:tc>
        <w:tc>
          <w:tcPr>
            <w:tcW w:w="1130" w:type="dxa"/>
          </w:tcPr>
          <w:p w14:paraId="7DE2764B" w14:textId="77777777" w:rsidR="0026365D" w:rsidRPr="0026365D" w:rsidRDefault="0026365D" w:rsidP="0076642B">
            <w:pPr>
              <w:widowControl w:val="0"/>
              <w:autoSpaceDE w:val="0"/>
              <w:autoSpaceDN w:val="0"/>
              <w:adjustRightInd w:val="0"/>
              <w:spacing w:after="1560"/>
              <w:rPr>
                <w:rFonts w:ascii="Arial" w:hAnsi="Arial" w:cs="Arial"/>
                <w:color w:val="000000"/>
                <w:sz w:val="18"/>
                <w:szCs w:val="18"/>
              </w:rPr>
            </w:pPr>
            <w:proofErr w:type="spellStart"/>
            <w:r w:rsidRPr="0026365D">
              <w:rPr>
                <w:rFonts w:ascii="Arial" w:hAnsi="Arial" w:cs="Arial"/>
                <w:color w:val="000000"/>
                <w:sz w:val="18"/>
                <w:szCs w:val="18"/>
              </w:rPr>
              <w:t>PAT01</w:t>
            </w:r>
            <w:proofErr w:type="spellEnd"/>
          </w:p>
        </w:tc>
        <w:tc>
          <w:tcPr>
            <w:tcW w:w="3240" w:type="dxa"/>
          </w:tcPr>
          <w:p w14:paraId="73E11BAC" w14:textId="77777777" w:rsidR="003F672B" w:rsidRPr="00407B47" w:rsidRDefault="003F672B" w:rsidP="0076642B">
            <w:pPr>
              <w:widowControl w:val="0"/>
              <w:autoSpaceDE w:val="0"/>
              <w:autoSpaceDN w:val="0"/>
              <w:adjustRightInd w:val="0"/>
              <w:spacing w:after="1560"/>
              <w:rPr>
                <w:rFonts w:ascii="Arial" w:hAnsi="Arial" w:cs="Arial"/>
                <w:color w:val="000000"/>
                <w:sz w:val="18"/>
                <w:szCs w:val="18"/>
              </w:rPr>
            </w:pPr>
            <w:r w:rsidRPr="00407B47">
              <w:rPr>
                <w:rFonts w:ascii="Arial" w:hAnsi="Arial" w:cs="Arial"/>
                <w:color w:val="000000"/>
                <w:sz w:val="18"/>
                <w:szCs w:val="18"/>
              </w:rPr>
              <w:t>Individual Relationship Code</w:t>
            </w:r>
          </w:p>
        </w:tc>
        <w:tc>
          <w:tcPr>
            <w:tcW w:w="4230" w:type="dxa"/>
          </w:tcPr>
          <w:p w14:paraId="1DEF7C37" w14:textId="77777777" w:rsidR="0026365D" w:rsidRPr="0026365D" w:rsidRDefault="0026365D" w:rsidP="0076642B">
            <w:pPr>
              <w:widowControl w:val="0"/>
              <w:autoSpaceDE w:val="0"/>
              <w:autoSpaceDN w:val="0"/>
              <w:adjustRightInd w:val="0"/>
              <w:spacing w:after="1560"/>
              <w:rPr>
                <w:rFonts w:ascii="Arial" w:hAnsi="Arial" w:cs="Arial"/>
                <w:color w:val="000000"/>
                <w:sz w:val="18"/>
                <w:szCs w:val="18"/>
              </w:rPr>
            </w:pPr>
            <w:r w:rsidRPr="0026365D">
              <w:rPr>
                <w:rFonts w:ascii="Arial" w:hAnsi="Arial" w:cs="Arial"/>
                <w:color w:val="000000"/>
                <w:sz w:val="18"/>
                <w:szCs w:val="18"/>
              </w:rPr>
              <w:t>Value must be '20' - Employee.</w:t>
            </w:r>
          </w:p>
        </w:tc>
      </w:tr>
      <w:tr w:rsidR="0026365D" w:rsidRPr="0026365D" w14:paraId="171EB4D4" w14:textId="77777777" w:rsidTr="00376BF5">
        <w:trPr>
          <w:trHeight w:val="315"/>
          <w:tblHeader/>
        </w:trPr>
        <w:tc>
          <w:tcPr>
            <w:tcW w:w="875" w:type="dxa"/>
          </w:tcPr>
          <w:p w14:paraId="6142411B" w14:textId="77777777" w:rsidR="0026365D" w:rsidRPr="0026365D" w:rsidRDefault="0026365D" w:rsidP="007F512E">
            <w:pPr>
              <w:widowControl w:val="0"/>
              <w:autoSpaceDE w:val="0"/>
              <w:autoSpaceDN w:val="0"/>
              <w:adjustRightInd w:val="0"/>
              <w:rPr>
                <w:rFonts w:ascii="Arial" w:hAnsi="Arial" w:cs="Arial"/>
                <w:color w:val="000000"/>
                <w:sz w:val="18"/>
                <w:szCs w:val="18"/>
              </w:rPr>
            </w:pPr>
            <w:proofErr w:type="spellStart"/>
            <w:r w:rsidRPr="0026365D">
              <w:rPr>
                <w:rFonts w:ascii="Arial" w:hAnsi="Arial" w:cs="Arial"/>
                <w:color w:val="000000"/>
                <w:sz w:val="18"/>
                <w:szCs w:val="18"/>
              </w:rPr>
              <w:lastRenderedPageBreak/>
              <w:t>2010CA</w:t>
            </w:r>
            <w:proofErr w:type="spellEnd"/>
          </w:p>
        </w:tc>
        <w:tc>
          <w:tcPr>
            <w:tcW w:w="1130" w:type="dxa"/>
          </w:tcPr>
          <w:p w14:paraId="45C88CFD" w14:textId="77777777" w:rsidR="0026365D" w:rsidRPr="0026365D" w:rsidRDefault="0026365D" w:rsidP="007F512E">
            <w:pPr>
              <w:widowControl w:val="0"/>
              <w:autoSpaceDE w:val="0"/>
              <w:autoSpaceDN w:val="0"/>
              <w:adjustRightInd w:val="0"/>
              <w:rPr>
                <w:rFonts w:ascii="Arial" w:hAnsi="Arial" w:cs="Arial"/>
                <w:color w:val="000000"/>
                <w:sz w:val="18"/>
                <w:szCs w:val="18"/>
              </w:rPr>
            </w:pPr>
            <w:smartTag w:uri="urn:schemas-microsoft-com:office:smarttags" w:element="stockticker">
              <w:r w:rsidRPr="0026365D">
                <w:rPr>
                  <w:rFonts w:ascii="Arial" w:hAnsi="Arial" w:cs="Arial"/>
                  <w:color w:val="000000"/>
                  <w:sz w:val="18"/>
                  <w:szCs w:val="18"/>
                </w:rPr>
                <w:t>REF</w:t>
              </w:r>
            </w:smartTag>
          </w:p>
        </w:tc>
        <w:tc>
          <w:tcPr>
            <w:tcW w:w="3240" w:type="dxa"/>
          </w:tcPr>
          <w:p w14:paraId="39D59A21" w14:textId="77777777" w:rsidR="0026365D" w:rsidRPr="0026365D" w:rsidRDefault="0026365D" w:rsidP="0026365D">
            <w:pPr>
              <w:widowControl w:val="0"/>
              <w:autoSpaceDE w:val="0"/>
              <w:autoSpaceDN w:val="0"/>
              <w:adjustRightInd w:val="0"/>
              <w:rPr>
                <w:rFonts w:ascii="Arial" w:hAnsi="Arial" w:cs="Arial"/>
                <w:color w:val="000000"/>
                <w:sz w:val="18"/>
                <w:szCs w:val="18"/>
              </w:rPr>
            </w:pPr>
            <w:r w:rsidRPr="0026365D">
              <w:rPr>
                <w:rFonts w:ascii="Arial" w:hAnsi="Arial" w:cs="Arial"/>
                <w:color w:val="000000"/>
                <w:sz w:val="18"/>
                <w:szCs w:val="18"/>
              </w:rPr>
              <w:t>Property and Casualty Claim Number</w:t>
            </w:r>
          </w:p>
        </w:tc>
        <w:tc>
          <w:tcPr>
            <w:tcW w:w="4230" w:type="dxa"/>
          </w:tcPr>
          <w:p w14:paraId="5286C41F" w14:textId="77777777" w:rsidR="0026365D" w:rsidRPr="0026365D" w:rsidRDefault="0026365D" w:rsidP="0026365D">
            <w:pPr>
              <w:widowControl w:val="0"/>
              <w:autoSpaceDE w:val="0"/>
              <w:autoSpaceDN w:val="0"/>
              <w:adjustRightInd w:val="0"/>
              <w:rPr>
                <w:rFonts w:ascii="Arial" w:hAnsi="Arial" w:cs="Arial"/>
                <w:color w:val="000000"/>
                <w:sz w:val="18"/>
                <w:szCs w:val="18"/>
              </w:rPr>
            </w:pPr>
            <w:r w:rsidRPr="0026365D">
              <w:rPr>
                <w:rFonts w:ascii="Arial" w:hAnsi="Arial" w:cs="Arial"/>
                <w:bCs/>
                <w:color w:val="000000"/>
                <w:sz w:val="18"/>
                <w:szCs w:val="18"/>
              </w:rPr>
              <w:t xml:space="preserve">Workers’ compensation claim number assigned by the claims administrator. </w:t>
            </w:r>
            <w:r w:rsidRPr="005A60E9">
              <w:rPr>
                <w:rFonts w:ascii="Arial" w:hAnsi="Arial" w:cs="Arial"/>
                <w:bCs/>
                <w:color w:val="000000"/>
                <w:sz w:val="18"/>
                <w:szCs w:val="18"/>
              </w:rPr>
              <w:t>This segment is required.</w:t>
            </w:r>
            <w:r w:rsidRPr="0026365D">
              <w:rPr>
                <w:rFonts w:ascii="Arial" w:hAnsi="Arial" w:cs="Arial"/>
                <w:b/>
                <w:bCs/>
                <w:i/>
                <w:color w:val="000000"/>
                <w:sz w:val="18"/>
                <w:szCs w:val="18"/>
              </w:rPr>
              <w:t xml:space="preserve"> </w:t>
            </w:r>
            <w:r w:rsidRPr="0026365D">
              <w:rPr>
                <w:rFonts w:ascii="Arial" w:hAnsi="Arial" w:cs="Arial"/>
                <w:bCs/>
                <w:color w:val="000000"/>
                <w:sz w:val="18"/>
                <w:szCs w:val="18"/>
              </w:rPr>
              <w:t>A bill missing a claim number shall be placed in pending status for up to 5 working days to attach claim number.</w:t>
            </w:r>
          </w:p>
        </w:tc>
      </w:tr>
      <w:tr w:rsidR="0026365D" w:rsidRPr="0026365D" w14:paraId="272ADEED" w14:textId="77777777" w:rsidTr="00376BF5">
        <w:trPr>
          <w:trHeight w:val="315"/>
          <w:tblHeader/>
        </w:trPr>
        <w:tc>
          <w:tcPr>
            <w:tcW w:w="875" w:type="dxa"/>
          </w:tcPr>
          <w:p w14:paraId="100BDB25" w14:textId="77777777" w:rsidR="0026365D" w:rsidRPr="0026365D" w:rsidRDefault="0026365D" w:rsidP="007F512E">
            <w:pPr>
              <w:widowControl w:val="0"/>
              <w:autoSpaceDE w:val="0"/>
              <w:autoSpaceDN w:val="0"/>
              <w:adjustRightInd w:val="0"/>
              <w:rPr>
                <w:rFonts w:ascii="Arial" w:hAnsi="Arial" w:cs="Arial"/>
                <w:color w:val="000000"/>
                <w:sz w:val="18"/>
                <w:szCs w:val="18"/>
              </w:rPr>
            </w:pPr>
            <w:proofErr w:type="spellStart"/>
            <w:r w:rsidRPr="0026365D">
              <w:rPr>
                <w:rFonts w:ascii="Arial" w:hAnsi="Arial" w:cs="Arial"/>
                <w:color w:val="000000"/>
                <w:sz w:val="18"/>
                <w:szCs w:val="18"/>
              </w:rPr>
              <w:t>2010CA</w:t>
            </w:r>
            <w:proofErr w:type="spellEnd"/>
          </w:p>
        </w:tc>
        <w:tc>
          <w:tcPr>
            <w:tcW w:w="1130" w:type="dxa"/>
          </w:tcPr>
          <w:p w14:paraId="31E2E1C6" w14:textId="77777777" w:rsidR="0026365D" w:rsidRPr="0026365D" w:rsidRDefault="0026365D" w:rsidP="007F512E">
            <w:pPr>
              <w:widowControl w:val="0"/>
              <w:autoSpaceDE w:val="0"/>
              <w:autoSpaceDN w:val="0"/>
              <w:adjustRightInd w:val="0"/>
              <w:rPr>
                <w:rFonts w:ascii="Arial" w:hAnsi="Arial" w:cs="Arial"/>
                <w:color w:val="000000"/>
                <w:sz w:val="18"/>
                <w:szCs w:val="18"/>
              </w:rPr>
            </w:pPr>
            <w:proofErr w:type="spellStart"/>
            <w:r w:rsidRPr="0026365D">
              <w:rPr>
                <w:rFonts w:ascii="Arial" w:hAnsi="Arial" w:cs="Arial"/>
                <w:color w:val="000000"/>
                <w:sz w:val="18"/>
                <w:szCs w:val="18"/>
              </w:rPr>
              <w:t>REF01</w:t>
            </w:r>
            <w:proofErr w:type="spellEnd"/>
          </w:p>
        </w:tc>
        <w:tc>
          <w:tcPr>
            <w:tcW w:w="3240" w:type="dxa"/>
          </w:tcPr>
          <w:p w14:paraId="67FC3FC5" w14:textId="77777777" w:rsidR="0026365D" w:rsidRPr="0026365D" w:rsidRDefault="0026365D" w:rsidP="007F512E">
            <w:pPr>
              <w:widowControl w:val="0"/>
              <w:autoSpaceDE w:val="0"/>
              <w:autoSpaceDN w:val="0"/>
              <w:adjustRightInd w:val="0"/>
              <w:rPr>
                <w:rFonts w:ascii="Arial" w:hAnsi="Arial" w:cs="Arial"/>
                <w:color w:val="000000"/>
                <w:sz w:val="18"/>
                <w:szCs w:val="18"/>
              </w:rPr>
            </w:pPr>
            <w:r w:rsidRPr="0026365D">
              <w:rPr>
                <w:rFonts w:ascii="Arial" w:hAnsi="Arial" w:cs="Arial"/>
                <w:color w:val="000000"/>
                <w:sz w:val="18"/>
                <w:szCs w:val="18"/>
              </w:rPr>
              <w:t>Reference Identification Qualifier</w:t>
            </w:r>
          </w:p>
        </w:tc>
        <w:tc>
          <w:tcPr>
            <w:tcW w:w="4230" w:type="dxa"/>
          </w:tcPr>
          <w:p w14:paraId="53275669" w14:textId="77777777" w:rsidR="0026365D" w:rsidRPr="0026365D" w:rsidRDefault="0026365D" w:rsidP="007F512E">
            <w:pPr>
              <w:widowControl w:val="0"/>
              <w:autoSpaceDE w:val="0"/>
              <w:autoSpaceDN w:val="0"/>
              <w:adjustRightInd w:val="0"/>
              <w:rPr>
                <w:rFonts w:ascii="Arial" w:hAnsi="Arial" w:cs="Arial"/>
                <w:color w:val="000000"/>
                <w:sz w:val="18"/>
                <w:szCs w:val="18"/>
              </w:rPr>
            </w:pPr>
            <w:r w:rsidRPr="0026365D">
              <w:rPr>
                <w:rFonts w:ascii="Arial" w:hAnsi="Arial" w:cs="Arial"/>
                <w:bCs/>
                <w:sz w:val="18"/>
                <w:szCs w:val="18"/>
              </w:rPr>
              <w:t>Value must be ‘</w:t>
            </w:r>
            <w:proofErr w:type="spellStart"/>
            <w:r w:rsidRPr="0026365D">
              <w:rPr>
                <w:rFonts w:ascii="Arial" w:hAnsi="Arial" w:cs="Arial"/>
                <w:bCs/>
                <w:sz w:val="18"/>
                <w:szCs w:val="18"/>
              </w:rPr>
              <w:t>Y4</w:t>
            </w:r>
            <w:proofErr w:type="spellEnd"/>
            <w:r w:rsidRPr="0026365D">
              <w:rPr>
                <w:rFonts w:ascii="Arial" w:hAnsi="Arial" w:cs="Arial"/>
                <w:bCs/>
                <w:sz w:val="18"/>
                <w:szCs w:val="18"/>
              </w:rPr>
              <w:t>’.</w:t>
            </w:r>
          </w:p>
        </w:tc>
      </w:tr>
      <w:tr w:rsidR="0026365D" w:rsidRPr="0026365D" w14:paraId="6F496DB7" w14:textId="77777777" w:rsidTr="00376BF5">
        <w:trPr>
          <w:trHeight w:val="315"/>
          <w:tblHeader/>
        </w:trPr>
        <w:tc>
          <w:tcPr>
            <w:tcW w:w="875" w:type="dxa"/>
          </w:tcPr>
          <w:p w14:paraId="32B6E957" w14:textId="77777777" w:rsidR="0026365D" w:rsidRPr="0026365D" w:rsidRDefault="0026365D" w:rsidP="007F512E">
            <w:pPr>
              <w:widowControl w:val="0"/>
              <w:autoSpaceDE w:val="0"/>
              <w:autoSpaceDN w:val="0"/>
              <w:adjustRightInd w:val="0"/>
              <w:rPr>
                <w:rFonts w:ascii="Arial" w:hAnsi="Arial" w:cs="Arial"/>
                <w:color w:val="000000"/>
                <w:sz w:val="18"/>
                <w:szCs w:val="18"/>
              </w:rPr>
            </w:pPr>
            <w:proofErr w:type="spellStart"/>
            <w:r w:rsidRPr="0026365D">
              <w:rPr>
                <w:rFonts w:ascii="Arial" w:hAnsi="Arial" w:cs="Arial"/>
                <w:color w:val="000000"/>
                <w:sz w:val="18"/>
                <w:szCs w:val="18"/>
              </w:rPr>
              <w:t>2010CA</w:t>
            </w:r>
            <w:proofErr w:type="spellEnd"/>
          </w:p>
        </w:tc>
        <w:tc>
          <w:tcPr>
            <w:tcW w:w="1130" w:type="dxa"/>
          </w:tcPr>
          <w:p w14:paraId="2E226DC5" w14:textId="77777777" w:rsidR="0026365D" w:rsidRPr="0026365D" w:rsidRDefault="0026365D" w:rsidP="007F512E">
            <w:pPr>
              <w:widowControl w:val="0"/>
              <w:autoSpaceDE w:val="0"/>
              <w:autoSpaceDN w:val="0"/>
              <w:adjustRightInd w:val="0"/>
              <w:rPr>
                <w:rFonts w:ascii="Arial" w:hAnsi="Arial" w:cs="Arial"/>
                <w:color w:val="000000"/>
                <w:sz w:val="18"/>
                <w:szCs w:val="18"/>
              </w:rPr>
            </w:pPr>
            <w:proofErr w:type="spellStart"/>
            <w:r w:rsidRPr="0026365D">
              <w:rPr>
                <w:rFonts w:ascii="Arial" w:hAnsi="Arial" w:cs="Arial"/>
                <w:color w:val="000000"/>
                <w:sz w:val="18"/>
                <w:szCs w:val="18"/>
              </w:rPr>
              <w:t>REF02</w:t>
            </w:r>
            <w:proofErr w:type="spellEnd"/>
          </w:p>
        </w:tc>
        <w:tc>
          <w:tcPr>
            <w:tcW w:w="3240" w:type="dxa"/>
          </w:tcPr>
          <w:p w14:paraId="79D9FD1F" w14:textId="77777777" w:rsidR="0026365D" w:rsidRPr="0026365D" w:rsidRDefault="0026365D" w:rsidP="007F512E">
            <w:pPr>
              <w:widowControl w:val="0"/>
              <w:autoSpaceDE w:val="0"/>
              <w:autoSpaceDN w:val="0"/>
              <w:adjustRightInd w:val="0"/>
              <w:rPr>
                <w:rFonts w:ascii="Arial" w:hAnsi="Arial" w:cs="Arial"/>
                <w:color w:val="000000"/>
                <w:sz w:val="18"/>
                <w:szCs w:val="18"/>
              </w:rPr>
            </w:pPr>
            <w:r w:rsidRPr="0026365D">
              <w:rPr>
                <w:rFonts w:ascii="Arial" w:hAnsi="Arial" w:cs="Arial"/>
                <w:bCs/>
                <w:color w:val="000000"/>
                <w:sz w:val="18"/>
                <w:szCs w:val="18"/>
              </w:rPr>
              <w:t>Workers’ Compensation Claim Number</w:t>
            </w:r>
          </w:p>
        </w:tc>
        <w:tc>
          <w:tcPr>
            <w:tcW w:w="4230" w:type="dxa"/>
          </w:tcPr>
          <w:p w14:paraId="3AD0974E" w14:textId="77777777" w:rsidR="0026365D" w:rsidRPr="0026365D" w:rsidRDefault="0026365D" w:rsidP="007F512E">
            <w:pPr>
              <w:widowControl w:val="0"/>
              <w:autoSpaceDE w:val="0"/>
              <w:autoSpaceDN w:val="0"/>
              <w:adjustRightInd w:val="0"/>
              <w:rPr>
                <w:rFonts w:ascii="Arial" w:hAnsi="Arial" w:cs="Arial"/>
                <w:bCs/>
                <w:color w:val="000000"/>
                <w:sz w:val="18"/>
                <w:szCs w:val="18"/>
              </w:rPr>
            </w:pPr>
            <w:r w:rsidRPr="0026365D">
              <w:rPr>
                <w:rFonts w:ascii="Arial" w:hAnsi="Arial" w:cs="Arial"/>
                <w:bCs/>
                <w:color w:val="000000"/>
                <w:sz w:val="18"/>
                <w:szCs w:val="18"/>
              </w:rPr>
              <w:t>Enter the claim number if known. If not known, then enter the default value of ‘UNKNOWN’.</w:t>
            </w:r>
          </w:p>
        </w:tc>
      </w:tr>
      <w:tr w:rsidR="0026365D" w:rsidRPr="0026365D" w14:paraId="2801E0E4" w14:textId="77777777" w:rsidTr="00376BF5">
        <w:trPr>
          <w:trHeight w:val="315"/>
          <w:tblHeader/>
        </w:trPr>
        <w:tc>
          <w:tcPr>
            <w:tcW w:w="875" w:type="dxa"/>
          </w:tcPr>
          <w:p w14:paraId="6F02F246" w14:textId="77777777" w:rsidR="0026365D" w:rsidRPr="0026365D" w:rsidRDefault="0026365D" w:rsidP="007F512E">
            <w:pPr>
              <w:widowControl w:val="0"/>
              <w:autoSpaceDE w:val="0"/>
              <w:autoSpaceDN w:val="0"/>
              <w:adjustRightInd w:val="0"/>
              <w:rPr>
                <w:rFonts w:ascii="Arial" w:hAnsi="Arial" w:cs="Arial"/>
                <w:color w:val="000000"/>
                <w:sz w:val="18"/>
                <w:szCs w:val="18"/>
              </w:rPr>
            </w:pPr>
            <w:proofErr w:type="spellStart"/>
            <w:r w:rsidRPr="0026365D">
              <w:rPr>
                <w:rFonts w:ascii="Arial" w:hAnsi="Arial" w:cs="Arial"/>
                <w:color w:val="000000"/>
                <w:sz w:val="18"/>
                <w:szCs w:val="18"/>
              </w:rPr>
              <w:t>2010CA</w:t>
            </w:r>
            <w:proofErr w:type="spellEnd"/>
          </w:p>
        </w:tc>
        <w:tc>
          <w:tcPr>
            <w:tcW w:w="1130" w:type="dxa"/>
          </w:tcPr>
          <w:p w14:paraId="5F155DBD" w14:textId="77777777" w:rsidR="0026365D" w:rsidRPr="0026365D" w:rsidRDefault="0026365D" w:rsidP="007F512E">
            <w:pPr>
              <w:widowControl w:val="0"/>
              <w:autoSpaceDE w:val="0"/>
              <w:autoSpaceDN w:val="0"/>
              <w:adjustRightInd w:val="0"/>
              <w:rPr>
                <w:rFonts w:ascii="Arial" w:hAnsi="Arial" w:cs="Arial"/>
                <w:color w:val="000000"/>
                <w:sz w:val="18"/>
                <w:szCs w:val="18"/>
              </w:rPr>
            </w:pPr>
            <w:r w:rsidRPr="0026365D">
              <w:rPr>
                <w:rFonts w:ascii="Arial" w:hAnsi="Arial" w:cs="Arial"/>
                <w:color w:val="000000"/>
                <w:sz w:val="18"/>
                <w:szCs w:val="18"/>
              </w:rPr>
              <w:t>REF</w:t>
            </w:r>
          </w:p>
        </w:tc>
        <w:tc>
          <w:tcPr>
            <w:tcW w:w="3240" w:type="dxa"/>
          </w:tcPr>
          <w:p w14:paraId="51BA14AB" w14:textId="77777777" w:rsidR="0026365D" w:rsidRPr="0026365D" w:rsidRDefault="0026365D" w:rsidP="007F512E">
            <w:pPr>
              <w:widowControl w:val="0"/>
              <w:autoSpaceDE w:val="0"/>
              <w:autoSpaceDN w:val="0"/>
              <w:adjustRightInd w:val="0"/>
              <w:rPr>
                <w:rFonts w:ascii="Arial" w:hAnsi="Arial" w:cs="Arial"/>
                <w:color w:val="000000"/>
                <w:sz w:val="18"/>
                <w:szCs w:val="18"/>
              </w:rPr>
            </w:pPr>
            <w:r w:rsidRPr="0026365D">
              <w:rPr>
                <w:rFonts w:ascii="Arial" w:hAnsi="Arial" w:cs="Arial"/>
                <w:color w:val="000000"/>
                <w:sz w:val="18"/>
                <w:szCs w:val="18"/>
              </w:rPr>
              <w:t>Property And Casualty Patient Identifier</w:t>
            </w:r>
          </w:p>
        </w:tc>
        <w:tc>
          <w:tcPr>
            <w:tcW w:w="4230" w:type="dxa"/>
          </w:tcPr>
          <w:p w14:paraId="6AB7CB5F" w14:textId="77777777" w:rsidR="0026365D" w:rsidRPr="008A2A1F" w:rsidRDefault="0026365D" w:rsidP="007F512E">
            <w:pPr>
              <w:widowControl w:val="0"/>
              <w:autoSpaceDE w:val="0"/>
              <w:autoSpaceDN w:val="0"/>
              <w:adjustRightInd w:val="0"/>
              <w:rPr>
                <w:rFonts w:ascii="Arial" w:hAnsi="Arial" w:cs="Arial"/>
                <w:color w:val="000000"/>
                <w:sz w:val="18"/>
                <w:szCs w:val="18"/>
              </w:rPr>
            </w:pPr>
            <w:r w:rsidRPr="008A2A1F">
              <w:rPr>
                <w:rFonts w:ascii="Arial" w:hAnsi="Arial" w:cs="Arial"/>
                <w:bCs/>
                <w:color w:val="000000"/>
                <w:sz w:val="18"/>
                <w:szCs w:val="18"/>
              </w:rPr>
              <w:t>The patient’s Social Security number is required.</w:t>
            </w:r>
          </w:p>
        </w:tc>
      </w:tr>
      <w:tr w:rsidR="0026365D" w:rsidRPr="0026365D" w14:paraId="18B33ACF" w14:textId="77777777" w:rsidTr="00376BF5">
        <w:trPr>
          <w:trHeight w:val="315"/>
          <w:tblHeader/>
        </w:trPr>
        <w:tc>
          <w:tcPr>
            <w:tcW w:w="875" w:type="dxa"/>
          </w:tcPr>
          <w:p w14:paraId="6B1D5B73" w14:textId="77777777" w:rsidR="0026365D" w:rsidRPr="0026365D" w:rsidRDefault="0026365D" w:rsidP="007F512E">
            <w:pPr>
              <w:widowControl w:val="0"/>
              <w:autoSpaceDE w:val="0"/>
              <w:autoSpaceDN w:val="0"/>
              <w:adjustRightInd w:val="0"/>
              <w:rPr>
                <w:rFonts w:ascii="Arial" w:hAnsi="Arial" w:cs="Arial"/>
                <w:color w:val="000000"/>
                <w:sz w:val="18"/>
                <w:szCs w:val="18"/>
              </w:rPr>
            </w:pPr>
            <w:proofErr w:type="spellStart"/>
            <w:r w:rsidRPr="0026365D">
              <w:rPr>
                <w:rFonts w:ascii="Arial" w:hAnsi="Arial" w:cs="Arial"/>
                <w:color w:val="000000"/>
                <w:sz w:val="18"/>
                <w:szCs w:val="18"/>
              </w:rPr>
              <w:t>2010CA</w:t>
            </w:r>
            <w:proofErr w:type="spellEnd"/>
          </w:p>
        </w:tc>
        <w:tc>
          <w:tcPr>
            <w:tcW w:w="1130" w:type="dxa"/>
          </w:tcPr>
          <w:p w14:paraId="604A35B3" w14:textId="77777777" w:rsidR="0026365D" w:rsidRPr="0026365D" w:rsidRDefault="0026365D" w:rsidP="007F512E">
            <w:pPr>
              <w:widowControl w:val="0"/>
              <w:autoSpaceDE w:val="0"/>
              <w:autoSpaceDN w:val="0"/>
              <w:adjustRightInd w:val="0"/>
              <w:rPr>
                <w:rFonts w:ascii="Arial" w:hAnsi="Arial" w:cs="Arial"/>
                <w:color w:val="000000"/>
                <w:sz w:val="18"/>
                <w:szCs w:val="18"/>
              </w:rPr>
            </w:pPr>
            <w:proofErr w:type="spellStart"/>
            <w:r w:rsidRPr="0026365D">
              <w:rPr>
                <w:rFonts w:ascii="Arial" w:hAnsi="Arial" w:cs="Arial"/>
                <w:color w:val="000000"/>
                <w:sz w:val="18"/>
                <w:szCs w:val="18"/>
              </w:rPr>
              <w:t>REF01</w:t>
            </w:r>
            <w:proofErr w:type="spellEnd"/>
          </w:p>
        </w:tc>
        <w:tc>
          <w:tcPr>
            <w:tcW w:w="3240" w:type="dxa"/>
          </w:tcPr>
          <w:p w14:paraId="19FAF5A9" w14:textId="77777777" w:rsidR="0026365D" w:rsidRPr="0026365D" w:rsidRDefault="0026365D" w:rsidP="007F512E">
            <w:pPr>
              <w:widowControl w:val="0"/>
              <w:autoSpaceDE w:val="0"/>
              <w:autoSpaceDN w:val="0"/>
              <w:adjustRightInd w:val="0"/>
              <w:rPr>
                <w:rFonts w:ascii="Arial" w:hAnsi="Arial" w:cs="Arial"/>
                <w:bCs/>
                <w:color w:val="000000"/>
                <w:sz w:val="18"/>
                <w:szCs w:val="18"/>
              </w:rPr>
            </w:pPr>
            <w:r w:rsidRPr="0026365D">
              <w:rPr>
                <w:rFonts w:ascii="Arial" w:hAnsi="Arial" w:cs="Arial"/>
                <w:bCs/>
                <w:color w:val="000000"/>
                <w:sz w:val="18"/>
                <w:szCs w:val="18"/>
              </w:rPr>
              <w:t>Reference Identification Qualifier</w:t>
            </w:r>
          </w:p>
        </w:tc>
        <w:tc>
          <w:tcPr>
            <w:tcW w:w="4230" w:type="dxa"/>
          </w:tcPr>
          <w:p w14:paraId="4BAF21DF" w14:textId="77777777" w:rsidR="0026365D" w:rsidRPr="0026365D" w:rsidRDefault="0026365D" w:rsidP="007F512E">
            <w:pPr>
              <w:widowControl w:val="0"/>
              <w:autoSpaceDE w:val="0"/>
              <w:autoSpaceDN w:val="0"/>
              <w:adjustRightInd w:val="0"/>
              <w:rPr>
                <w:rFonts w:ascii="Arial" w:hAnsi="Arial" w:cs="Arial"/>
                <w:bCs/>
                <w:color w:val="000000"/>
                <w:sz w:val="18"/>
                <w:szCs w:val="18"/>
              </w:rPr>
            </w:pPr>
            <w:r w:rsidRPr="0026365D">
              <w:rPr>
                <w:rFonts w:ascii="Arial" w:hAnsi="Arial" w:cs="Arial"/>
                <w:bCs/>
                <w:sz w:val="18"/>
                <w:szCs w:val="18"/>
              </w:rPr>
              <w:t>Value must be ‘SY’.</w:t>
            </w:r>
          </w:p>
        </w:tc>
      </w:tr>
      <w:tr w:rsidR="0026365D" w:rsidRPr="0026365D" w14:paraId="6651325C" w14:textId="77777777" w:rsidTr="00376BF5">
        <w:trPr>
          <w:trHeight w:val="315"/>
          <w:tblHeader/>
        </w:trPr>
        <w:tc>
          <w:tcPr>
            <w:tcW w:w="875" w:type="dxa"/>
          </w:tcPr>
          <w:p w14:paraId="2EE3E606" w14:textId="77777777" w:rsidR="0026365D" w:rsidRPr="0026365D" w:rsidRDefault="0026365D" w:rsidP="007F512E">
            <w:pPr>
              <w:widowControl w:val="0"/>
              <w:autoSpaceDE w:val="0"/>
              <w:autoSpaceDN w:val="0"/>
              <w:adjustRightInd w:val="0"/>
              <w:rPr>
                <w:rFonts w:ascii="Arial" w:hAnsi="Arial" w:cs="Arial"/>
                <w:color w:val="000000"/>
                <w:sz w:val="18"/>
                <w:szCs w:val="18"/>
              </w:rPr>
            </w:pPr>
            <w:proofErr w:type="spellStart"/>
            <w:r w:rsidRPr="0026365D">
              <w:rPr>
                <w:rFonts w:ascii="Arial" w:hAnsi="Arial" w:cs="Arial"/>
                <w:color w:val="000000"/>
                <w:sz w:val="18"/>
                <w:szCs w:val="18"/>
              </w:rPr>
              <w:t>2010CA</w:t>
            </w:r>
            <w:proofErr w:type="spellEnd"/>
          </w:p>
        </w:tc>
        <w:tc>
          <w:tcPr>
            <w:tcW w:w="1130" w:type="dxa"/>
          </w:tcPr>
          <w:p w14:paraId="77FC5150" w14:textId="77777777" w:rsidR="0026365D" w:rsidRPr="0026365D" w:rsidRDefault="0026365D" w:rsidP="007F512E">
            <w:pPr>
              <w:widowControl w:val="0"/>
              <w:autoSpaceDE w:val="0"/>
              <w:autoSpaceDN w:val="0"/>
              <w:adjustRightInd w:val="0"/>
              <w:rPr>
                <w:rFonts w:ascii="Arial" w:hAnsi="Arial" w:cs="Arial"/>
                <w:color w:val="000000"/>
                <w:sz w:val="18"/>
                <w:szCs w:val="18"/>
              </w:rPr>
            </w:pPr>
            <w:proofErr w:type="spellStart"/>
            <w:smartTag w:uri="urn:schemas-microsoft-com:office:smarttags" w:element="stockticker">
              <w:r w:rsidRPr="0026365D">
                <w:rPr>
                  <w:rFonts w:ascii="Arial" w:hAnsi="Arial" w:cs="Arial"/>
                  <w:color w:val="000000"/>
                  <w:sz w:val="18"/>
                  <w:szCs w:val="18"/>
                </w:rPr>
                <w:t>REF</w:t>
              </w:r>
            </w:smartTag>
            <w:r w:rsidRPr="0026365D">
              <w:rPr>
                <w:rFonts w:ascii="Arial" w:hAnsi="Arial" w:cs="Arial"/>
                <w:color w:val="000000"/>
                <w:sz w:val="18"/>
                <w:szCs w:val="18"/>
              </w:rPr>
              <w:t>02</w:t>
            </w:r>
            <w:proofErr w:type="spellEnd"/>
          </w:p>
        </w:tc>
        <w:tc>
          <w:tcPr>
            <w:tcW w:w="3240" w:type="dxa"/>
          </w:tcPr>
          <w:p w14:paraId="25C861CD" w14:textId="77777777" w:rsidR="0026365D" w:rsidRPr="0026365D" w:rsidRDefault="0026365D" w:rsidP="007F512E">
            <w:pPr>
              <w:widowControl w:val="0"/>
              <w:autoSpaceDE w:val="0"/>
              <w:autoSpaceDN w:val="0"/>
              <w:adjustRightInd w:val="0"/>
              <w:rPr>
                <w:rFonts w:ascii="Arial" w:hAnsi="Arial" w:cs="Arial"/>
                <w:color w:val="000000"/>
                <w:sz w:val="18"/>
                <w:szCs w:val="18"/>
              </w:rPr>
            </w:pPr>
            <w:r w:rsidRPr="0026365D">
              <w:rPr>
                <w:rFonts w:ascii="Arial" w:hAnsi="Arial" w:cs="Arial"/>
                <w:color w:val="000000"/>
                <w:sz w:val="18"/>
                <w:szCs w:val="18"/>
              </w:rPr>
              <w:t>Reference Identification</w:t>
            </w:r>
          </w:p>
        </w:tc>
        <w:tc>
          <w:tcPr>
            <w:tcW w:w="4230" w:type="dxa"/>
          </w:tcPr>
          <w:p w14:paraId="135CB324" w14:textId="77777777" w:rsidR="0026365D" w:rsidRPr="0026365D" w:rsidRDefault="0026365D" w:rsidP="007F512E">
            <w:pPr>
              <w:widowControl w:val="0"/>
              <w:autoSpaceDE w:val="0"/>
              <w:autoSpaceDN w:val="0"/>
              <w:adjustRightInd w:val="0"/>
              <w:rPr>
                <w:rFonts w:ascii="Arial" w:hAnsi="Arial" w:cs="Arial"/>
                <w:color w:val="000000"/>
                <w:sz w:val="18"/>
                <w:szCs w:val="18"/>
              </w:rPr>
            </w:pPr>
            <w:r w:rsidRPr="0026365D">
              <w:rPr>
                <w:rFonts w:ascii="Arial" w:hAnsi="Arial" w:cs="Arial"/>
                <w:color w:val="000000"/>
                <w:sz w:val="18"/>
                <w:szCs w:val="18"/>
              </w:rPr>
              <w:t>Enter the patient’s Social Security Number. If the patient does not have a Social Security Number then enter the following 9-digit number: '99999999'.</w:t>
            </w:r>
          </w:p>
        </w:tc>
      </w:tr>
      <w:tr w:rsidR="0026365D" w:rsidRPr="0026365D" w14:paraId="67FF71F4" w14:textId="77777777" w:rsidTr="00376BF5">
        <w:trPr>
          <w:trHeight w:val="315"/>
          <w:tblHeader/>
        </w:trPr>
        <w:tc>
          <w:tcPr>
            <w:tcW w:w="875" w:type="dxa"/>
          </w:tcPr>
          <w:p w14:paraId="5405DBCC" w14:textId="77777777" w:rsidR="0026365D" w:rsidRPr="0026365D" w:rsidRDefault="0026365D" w:rsidP="007F512E">
            <w:pPr>
              <w:widowControl w:val="0"/>
              <w:autoSpaceDE w:val="0"/>
              <w:autoSpaceDN w:val="0"/>
              <w:adjustRightInd w:val="0"/>
              <w:rPr>
                <w:rFonts w:ascii="Arial" w:hAnsi="Arial" w:cs="Arial"/>
                <w:color w:val="000000"/>
                <w:sz w:val="18"/>
                <w:szCs w:val="18"/>
              </w:rPr>
            </w:pPr>
            <w:r w:rsidRPr="0026365D">
              <w:rPr>
                <w:rFonts w:ascii="Arial" w:hAnsi="Arial" w:cs="Arial"/>
                <w:color w:val="000000"/>
                <w:sz w:val="18"/>
                <w:szCs w:val="18"/>
              </w:rPr>
              <w:t>2300</w:t>
            </w:r>
          </w:p>
        </w:tc>
        <w:tc>
          <w:tcPr>
            <w:tcW w:w="1130" w:type="dxa"/>
          </w:tcPr>
          <w:p w14:paraId="7FCDFBEB" w14:textId="77777777" w:rsidR="0026365D" w:rsidRPr="0026365D" w:rsidRDefault="0026365D" w:rsidP="007F512E">
            <w:pPr>
              <w:widowControl w:val="0"/>
              <w:autoSpaceDE w:val="0"/>
              <w:autoSpaceDN w:val="0"/>
              <w:adjustRightInd w:val="0"/>
              <w:rPr>
                <w:rFonts w:ascii="Arial" w:hAnsi="Arial" w:cs="Arial"/>
                <w:color w:val="000000"/>
                <w:sz w:val="18"/>
                <w:szCs w:val="18"/>
              </w:rPr>
            </w:pPr>
            <w:r w:rsidRPr="0026365D">
              <w:rPr>
                <w:rFonts w:ascii="Arial" w:hAnsi="Arial" w:cs="Arial"/>
                <w:color w:val="000000"/>
                <w:sz w:val="18"/>
                <w:szCs w:val="18"/>
              </w:rPr>
              <w:t>DTP</w:t>
            </w:r>
          </w:p>
        </w:tc>
        <w:tc>
          <w:tcPr>
            <w:tcW w:w="3240" w:type="dxa"/>
          </w:tcPr>
          <w:p w14:paraId="1C466C45" w14:textId="77777777" w:rsidR="0026365D" w:rsidRPr="00407B47" w:rsidRDefault="00CD46F0" w:rsidP="007F512E">
            <w:pPr>
              <w:widowControl w:val="0"/>
              <w:autoSpaceDE w:val="0"/>
              <w:autoSpaceDN w:val="0"/>
              <w:adjustRightInd w:val="0"/>
              <w:rPr>
                <w:rFonts w:ascii="Arial" w:hAnsi="Arial" w:cs="Arial"/>
                <w:color w:val="000000"/>
                <w:sz w:val="18"/>
                <w:szCs w:val="18"/>
              </w:rPr>
            </w:pPr>
            <w:r w:rsidRPr="00407B47">
              <w:rPr>
                <w:rFonts w:ascii="Arial" w:hAnsi="Arial" w:cs="Arial"/>
                <w:color w:val="000000"/>
                <w:sz w:val="18"/>
                <w:szCs w:val="18"/>
              </w:rPr>
              <w:t>Date - Accident</w:t>
            </w:r>
          </w:p>
        </w:tc>
        <w:tc>
          <w:tcPr>
            <w:tcW w:w="4230" w:type="dxa"/>
          </w:tcPr>
          <w:p w14:paraId="54B45D52" w14:textId="77777777" w:rsidR="0026365D" w:rsidRPr="00407B47" w:rsidRDefault="0026365D" w:rsidP="007F512E">
            <w:pPr>
              <w:autoSpaceDE w:val="0"/>
              <w:autoSpaceDN w:val="0"/>
              <w:adjustRightInd w:val="0"/>
              <w:rPr>
                <w:rFonts w:ascii="Arial" w:hAnsi="Arial" w:cs="Arial"/>
                <w:sz w:val="18"/>
                <w:szCs w:val="18"/>
              </w:rPr>
            </w:pPr>
            <w:r w:rsidRPr="0026365D">
              <w:rPr>
                <w:rFonts w:ascii="Arial" w:hAnsi="Arial" w:cs="Arial"/>
                <w:sz w:val="18"/>
                <w:szCs w:val="18"/>
              </w:rPr>
              <w:t>For Specific Injury: Enter the date of incident or ex</w:t>
            </w:r>
            <w:r w:rsidRPr="00407B47">
              <w:rPr>
                <w:rFonts w:ascii="Arial" w:hAnsi="Arial" w:cs="Arial"/>
                <w:sz w:val="18"/>
                <w:szCs w:val="18"/>
              </w:rPr>
              <w:t>posure.</w:t>
            </w:r>
            <w:r w:rsidR="00CD46F0" w:rsidRPr="00407B47">
              <w:rPr>
                <w:rFonts w:ascii="Arial" w:hAnsi="Arial" w:cs="Arial"/>
                <w:sz w:val="18"/>
                <w:szCs w:val="18"/>
              </w:rPr>
              <w:t xml:space="preserve"> (Calif. Labor Code §5412.)</w:t>
            </w:r>
          </w:p>
          <w:p w14:paraId="266CECDB" w14:textId="77777777" w:rsidR="0026365D" w:rsidRPr="00407B47" w:rsidRDefault="0026365D" w:rsidP="007F512E">
            <w:pPr>
              <w:autoSpaceDE w:val="0"/>
              <w:autoSpaceDN w:val="0"/>
              <w:adjustRightInd w:val="0"/>
              <w:rPr>
                <w:rFonts w:ascii="Arial" w:hAnsi="Arial" w:cs="Arial"/>
                <w:sz w:val="18"/>
                <w:szCs w:val="18"/>
              </w:rPr>
            </w:pPr>
          </w:p>
          <w:p w14:paraId="3BC74DC6" w14:textId="77777777" w:rsidR="0026365D" w:rsidRPr="00E55DAA" w:rsidRDefault="0026365D" w:rsidP="00407B47">
            <w:pPr>
              <w:widowControl w:val="0"/>
              <w:autoSpaceDE w:val="0"/>
              <w:autoSpaceDN w:val="0"/>
              <w:adjustRightInd w:val="0"/>
              <w:rPr>
                <w:rFonts w:ascii="Arial" w:hAnsi="Arial" w:cs="Arial"/>
                <w:color w:val="000000"/>
                <w:sz w:val="18"/>
                <w:szCs w:val="18"/>
              </w:rPr>
            </w:pPr>
            <w:r w:rsidRPr="00407B47">
              <w:rPr>
                <w:rFonts w:ascii="Arial" w:hAnsi="Arial" w:cs="Arial"/>
                <w:sz w:val="18"/>
                <w:szCs w:val="18"/>
              </w:rPr>
              <w:t xml:space="preserve">For Cumulative Injury or Occupational Disease: </w:t>
            </w:r>
            <w:r w:rsidR="00E55DAA" w:rsidRPr="00407B47">
              <w:rPr>
                <w:rFonts w:ascii="Arial" w:hAnsi="Arial" w:cs="Arial"/>
                <w:sz w:val="18"/>
                <w:szCs w:val="18"/>
              </w:rPr>
              <w:t>Enter date upon which the employee first suffered disability therefrom and either knew, or in the exercise of reasonable diligence should have known, that such disability was caused by his present or prior employment. (Calif. Labor Code §5412.)</w:t>
            </w:r>
          </w:p>
        </w:tc>
      </w:tr>
      <w:tr w:rsidR="0026365D" w:rsidRPr="0026365D" w14:paraId="18944C63" w14:textId="77777777" w:rsidTr="00376BF5">
        <w:trPr>
          <w:trHeight w:val="315"/>
          <w:tblHeader/>
        </w:trPr>
        <w:tc>
          <w:tcPr>
            <w:tcW w:w="875" w:type="dxa"/>
          </w:tcPr>
          <w:p w14:paraId="4DC3935A" w14:textId="77777777" w:rsidR="0026365D" w:rsidRPr="0026365D" w:rsidRDefault="0026365D" w:rsidP="007F512E">
            <w:pPr>
              <w:widowControl w:val="0"/>
              <w:autoSpaceDE w:val="0"/>
              <w:autoSpaceDN w:val="0"/>
              <w:adjustRightInd w:val="0"/>
              <w:rPr>
                <w:rFonts w:ascii="Arial" w:hAnsi="Arial" w:cs="Arial"/>
                <w:color w:val="000000"/>
                <w:sz w:val="18"/>
                <w:szCs w:val="18"/>
              </w:rPr>
            </w:pPr>
            <w:r w:rsidRPr="0026365D">
              <w:rPr>
                <w:rFonts w:ascii="Arial" w:hAnsi="Arial" w:cs="Arial"/>
                <w:color w:val="000000"/>
                <w:sz w:val="18"/>
                <w:szCs w:val="18"/>
              </w:rPr>
              <w:t>2300</w:t>
            </w:r>
          </w:p>
        </w:tc>
        <w:tc>
          <w:tcPr>
            <w:tcW w:w="1130" w:type="dxa"/>
          </w:tcPr>
          <w:p w14:paraId="62F8CB3F" w14:textId="77777777" w:rsidR="0026365D" w:rsidRPr="0026365D" w:rsidRDefault="0026365D" w:rsidP="007F512E">
            <w:pPr>
              <w:widowControl w:val="0"/>
              <w:autoSpaceDE w:val="0"/>
              <w:autoSpaceDN w:val="0"/>
              <w:adjustRightInd w:val="0"/>
              <w:rPr>
                <w:rFonts w:ascii="Arial" w:hAnsi="Arial" w:cs="Arial"/>
                <w:color w:val="000000"/>
                <w:sz w:val="18"/>
                <w:szCs w:val="18"/>
              </w:rPr>
            </w:pPr>
            <w:proofErr w:type="spellStart"/>
            <w:r w:rsidRPr="0026365D">
              <w:rPr>
                <w:rFonts w:ascii="Arial" w:hAnsi="Arial" w:cs="Arial"/>
                <w:color w:val="000000"/>
                <w:sz w:val="18"/>
                <w:szCs w:val="18"/>
              </w:rPr>
              <w:t>PWK01</w:t>
            </w:r>
            <w:proofErr w:type="spellEnd"/>
          </w:p>
        </w:tc>
        <w:tc>
          <w:tcPr>
            <w:tcW w:w="3240" w:type="dxa"/>
          </w:tcPr>
          <w:p w14:paraId="7D9A0AC5" w14:textId="77777777" w:rsidR="0026365D" w:rsidRPr="0026365D" w:rsidRDefault="0026365D" w:rsidP="007F512E">
            <w:pPr>
              <w:widowControl w:val="0"/>
              <w:autoSpaceDE w:val="0"/>
              <w:autoSpaceDN w:val="0"/>
              <w:adjustRightInd w:val="0"/>
              <w:rPr>
                <w:rFonts w:ascii="Arial" w:hAnsi="Arial" w:cs="Arial"/>
                <w:color w:val="000000"/>
                <w:sz w:val="18"/>
                <w:szCs w:val="18"/>
              </w:rPr>
            </w:pPr>
            <w:r w:rsidRPr="0026365D">
              <w:rPr>
                <w:rFonts w:ascii="Arial" w:hAnsi="Arial" w:cs="Arial"/>
                <w:color w:val="000000"/>
                <w:sz w:val="18"/>
                <w:szCs w:val="18"/>
              </w:rPr>
              <w:t>Report Type Code</w:t>
            </w:r>
          </w:p>
        </w:tc>
        <w:tc>
          <w:tcPr>
            <w:tcW w:w="4230" w:type="dxa"/>
          </w:tcPr>
          <w:p w14:paraId="199C346F" w14:textId="77777777" w:rsidR="0026365D" w:rsidRPr="0026365D" w:rsidRDefault="0026365D" w:rsidP="007F512E">
            <w:pPr>
              <w:widowControl w:val="0"/>
              <w:autoSpaceDE w:val="0"/>
              <w:autoSpaceDN w:val="0"/>
              <w:adjustRightInd w:val="0"/>
              <w:rPr>
                <w:rFonts w:ascii="Arial" w:hAnsi="Arial" w:cs="Arial"/>
                <w:color w:val="000000"/>
                <w:sz w:val="18"/>
                <w:szCs w:val="18"/>
              </w:rPr>
            </w:pPr>
            <w:r w:rsidRPr="0026365D">
              <w:rPr>
                <w:rFonts w:ascii="Arial" w:hAnsi="Arial" w:cs="Arial"/>
                <w:color w:val="000000"/>
                <w:sz w:val="18"/>
                <w:szCs w:val="18"/>
              </w:rPr>
              <w:t>Value must be 'OZ' when report is a Jurisdiction</w:t>
            </w:r>
            <w:r w:rsidRPr="00682633">
              <w:rPr>
                <w:rFonts w:ascii="Arial" w:hAnsi="Arial" w:cs="Arial"/>
                <w:dstrike/>
                <w:color w:val="000000"/>
                <w:sz w:val="18"/>
                <w:szCs w:val="18"/>
              </w:rPr>
              <w:t>al</w:t>
            </w:r>
            <w:r w:rsidRPr="0026365D">
              <w:rPr>
                <w:rFonts w:ascii="Arial" w:hAnsi="Arial" w:cs="Arial"/>
                <w:color w:val="000000"/>
                <w:sz w:val="18"/>
                <w:szCs w:val="18"/>
              </w:rPr>
              <w:t xml:space="preserve"> Report. For all other reports use appropriate 005010 Report Type Code.</w:t>
            </w:r>
          </w:p>
        </w:tc>
      </w:tr>
      <w:tr w:rsidR="0026365D" w:rsidRPr="0026365D" w14:paraId="20DE6393" w14:textId="77777777" w:rsidTr="00376BF5">
        <w:trPr>
          <w:trHeight w:val="315"/>
          <w:tblHeader/>
        </w:trPr>
        <w:tc>
          <w:tcPr>
            <w:tcW w:w="875" w:type="dxa"/>
          </w:tcPr>
          <w:p w14:paraId="0C431F13" w14:textId="77777777" w:rsidR="0026365D" w:rsidRPr="0026365D" w:rsidRDefault="0026365D" w:rsidP="007F512E">
            <w:pPr>
              <w:widowControl w:val="0"/>
              <w:autoSpaceDE w:val="0"/>
              <w:autoSpaceDN w:val="0"/>
              <w:adjustRightInd w:val="0"/>
              <w:rPr>
                <w:rFonts w:ascii="Arial" w:hAnsi="Arial" w:cs="Arial"/>
                <w:color w:val="000000"/>
                <w:sz w:val="18"/>
                <w:szCs w:val="18"/>
              </w:rPr>
            </w:pPr>
            <w:r w:rsidRPr="0026365D">
              <w:rPr>
                <w:rFonts w:ascii="Arial" w:hAnsi="Arial" w:cs="Arial"/>
                <w:color w:val="000000"/>
                <w:sz w:val="18"/>
                <w:szCs w:val="18"/>
              </w:rPr>
              <w:t>2300</w:t>
            </w:r>
          </w:p>
        </w:tc>
        <w:tc>
          <w:tcPr>
            <w:tcW w:w="1130" w:type="dxa"/>
          </w:tcPr>
          <w:p w14:paraId="060BDCB8" w14:textId="77777777" w:rsidR="0026365D" w:rsidRPr="0026365D" w:rsidRDefault="0026365D" w:rsidP="007F512E">
            <w:pPr>
              <w:widowControl w:val="0"/>
              <w:autoSpaceDE w:val="0"/>
              <w:autoSpaceDN w:val="0"/>
              <w:adjustRightInd w:val="0"/>
              <w:rPr>
                <w:rFonts w:ascii="Arial" w:hAnsi="Arial" w:cs="Arial"/>
                <w:b/>
                <w:i/>
                <w:color w:val="000000"/>
                <w:sz w:val="18"/>
                <w:szCs w:val="18"/>
              </w:rPr>
            </w:pPr>
            <w:proofErr w:type="spellStart"/>
            <w:r w:rsidRPr="0026365D">
              <w:rPr>
                <w:rFonts w:ascii="Arial" w:hAnsi="Arial" w:cs="Arial"/>
                <w:color w:val="000000"/>
                <w:sz w:val="18"/>
                <w:szCs w:val="18"/>
              </w:rPr>
              <w:t>PWK06</w:t>
            </w:r>
            <w:proofErr w:type="spellEnd"/>
          </w:p>
        </w:tc>
        <w:tc>
          <w:tcPr>
            <w:tcW w:w="3240" w:type="dxa"/>
          </w:tcPr>
          <w:p w14:paraId="101F36E5" w14:textId="77777777" w:rsidR="0026365D" w:rsidRPr="0026365D" w:rsidRDefault="0026365D" w:rsidP="007F512E">
            <w:pPr>
              <w:widowControl w:val="0"/>
              <w:autoSpaceDE w:val="0"/>
              <w:autoSpaceDN w:val="0"/>
              <w:adjustRightInd w:val="0"/>
              <w:rPr>
                <w:rFonts w:ascii="Arial" w:hAnsi="Arial" w:cs="Arial"/>
                <w:color w:val="000000"/>
                <w:sz w:val="18"/>
                <w:szCs w:val="18"/>
              </w:rPr>
            </w:pPr>
            <w:r w:rsidRPr="0026365D">
              <w:rPr>
                <w:rFonts w:ascii="Arial" w:hAnsi="Arial" w:cs="Arial"/>
                <w:color w:val="000000"/>
                <w:sz w:val="18"/>
                <w:szCs w:val="18"/>
              </w:rPr>
              <w:t>Attachment Control Number</w:t>
            </w:r>
          </w:p>
        </w:tc>
        <w:tc>
          <w:tcPr>
            <w:tcW w:w="4230" w:type="dxa"/>
          </w:tcPr>
          <w:p w14:paraId="18899D93" w14:textId="77777777" w:rsidR="0026365D" w:rsidRPr="000C5624" w:rsidRDefault="0026365D" w:rsidP="007F512E">
            <w:pPr>
              <w:rPr>
                <w:rFonts w:ascii="Arial" w:hAnsi="Arial" w:cs="Arial"/>
                <w:color w:val="000000"/>
                <w:sz w:val="18"/>
                <w:szCs w:val="18"/>
              </w:rPr>
            </w:pPr>
            <w:r w:rsidRPr="0026365D">
              <w:rPr>
                <w:rFonts w:ascii="Arial" w:hAnsi="Arial" w:cs="Arial"/>
                <w:color w:val="000000"/>
                <w:sz w:val="18"/>
                <w:szCs w:val="18"/>
              </w:rPr>
              <w:t>In formatting the attachment control number, always include the Jurisdictional Report Type Code as the first two characters of the attachment control number. Example Report Type</w:t>
            </w:r>
            <w:r w:rsidR="00127219">
              <w:rPr>
                <w:rFonts w:ascii="Arial" w:hAnsi="Arial" w:cs="Arial"/>
                <w:color w:val="000000"/>
                <w:sz w:val="18"/>
                <w:szCs w:val="18"/>
              </w:rPr>
              <w:t xml:space="preserve"> </w:t>
            </w:r>
            <w:proofErr w:type="spellStart"/>
            <w:r w:rsidRPr="0026365D">
              <w:rPr>
                <w:rFonts w:ascii="Arial" w:hAnsi="Arial" w:cs="Arial"/>
                <w:color w:val="000000"/>
                <w:sz w:val="18"/>
                <w:szCs w:val="18"/>
              </w:rPr>
              <w:t>J1</w:t>
            </w:r>
            <w:proofErr w:type="spellEnd"/>
            <w:r w:rsidRPr="0026365D">
              <w:rPr>
                <w:rFonts w:ascii="Arial" w:hAnsi="Arial" w:cs="Arial"/>
                <w:color w:val="000000"/>
                <w:sz w:val="18"/>
                <w:szCs w:val="18"/>
              </w:rPr>
              <w:t>=Doctor’s First Report of Injury:</w:t>
            </w:r>
            <w:r w:rsidR="00127219">
              <w:rPr>
                <w:rFonts w:ascii="Arial" w:hAnsi="Arial" w:cs="Arial"/>
                <w:color w:val="000000"/>
                <w:sz w:val="18"/>
                <w:szCs w:val="18"/>
              </w:rPr>
              <w:t xml:space="preserve"> </w:t>
            </w:r>
            <w:r w:rsidRPr="0026365D">
              <w:rPr>
                <w:rFonts w:ascii="Arial" w:hAnsi="Arial" w:cs="Arial"/>
                <w:color w:val="000000"/>
                <w:sz w:val="18"/>
                <w:szCs w:val="18"/>
              </w:rPr>
              <w:t>Jurisdiction Report:</w:t>
            </w:r>
            <w:r w:rsidR="004B4207">
              <w:rPr>
                <w:rFonts w:ascii="Arial" w:hAnsi="Arial" w:cs="Arial"/>
                <w:color w:val="000000"/>
                <w:sz w:val="18"/>
                <w:szCs w:val="18"/>
              </w:rPr>
              <w:t xml:space="preserve"> </w:t>
            </w:r>
            <w:proofErr w:type="spellStart"/>
            <w:r w:rsidRPr="0026365D">
              <w:rPr>
                <w:rFonts w:ascii="Arial" w:hAnsi="Arial" w:cs="Arial"/>
                <w:color w:val="000000"/>
                <w:sz w:val="18"/>
                <w:szCs w:val="18"/>
              </w:rPr>
              <w:t>PWK</w:t>
            </w:r>
            <w:proofErr w:type="spellEnd"/>
            <w:r w:rsidRPr="0026365D">
              <w:rPr>
                <w:rFonts w:ascii="Arial" w:hAnsi="Arial" w:cs="Arial"/>
                <w:color w:val="000000"/>
                <w:sz w:val="18"/>
                <w:szCs w:val="18"/>
              </w:rPr>
              <w:t>*OZ</w:t>
            </w:r>
            <w:r w:rsidRPr="000C5624">
              <w:rPr>
                <w:rFonts w:ascii="Arial" w:hAnsi="Arial" w:cs="Arial"/>
                <w:color w:val="000000"/>
                <w:sz w:val="18"/>
                <w:szCs w:val="18"/>
              </w:rPr>
              <w:t>*</w:t>
            </w:r>
            <w:r w:rsidR="00AD25FC" w:rsidRPr="000C5624">
              <w:rPr>
                <w:rFonts w:ascii="Arial" w:hAnsi="Arial" w:cs="Arial"/>
                <w:color w:val="000000"/>
                <w:sz w:val="18"/>
                <w:szCs w:val="18"/>
              </w:rPr>
              <w:t>E</w:t>
            </w:r>
            <w:r w:rsidRPr="000C5624">
              <w:rPr>
                <w:rFonts w:ascii="Arial" w:hAnsi="Arial" w:cs="Arial"/>
                <w:color w:val="000000"/>
                <w:sz w:val="18"/>
                <w:szCs w:val="18"/>
              </w:rPr>
              <w:t>M***AC*</w:t>
            </w:r>
            <w:proofErr w:type="spellStart"/>
            <w:r w:rsidRPr="000C5624">
              <w:rPr>
                <w:rFonts w:ascii="Arial" w:hAnsi="Arial" w:cs="Arial"/>
                <w:color w:val="000000"/>
                <w:sz w:val="18"/>
                <w:szCs w:val="18"/>
              </w:rPr>
              <w:t>J1</w:t>
            </w:r>
            <w:smartTag w:uri="urn:schemas-microsoft-com:office:smarttags" w:element="stockticker">
              <w:r w:rsidRPr="000C5624">
                <w:rPr>
                  <w:rFonts w:ascii="Arial" w:hAnsi="Arial" w:cs="Arial"/>
                  <w:color w:val="000000"/>
                  <w:sz w:val="18"/>
                  <w:szCs w:val="18"/>
                </w:rPr>
                <w:t>DMN</w:t>
              </w:r>
            </w:smartTag>
            <w:r w:rsidRPr="000C5624">
              <w:rPr>
                <w:rFonts w:ascii="Arial" w:hAnsi="Arial" w:cs="Arial"/>
                <w:color w:val="000000"/>
                <w:sz w:val="18"/>
                <w:szCs w:val="18"/>
              </w:rPr>
              <w:t>0012</w:t>
            </w:r>
            <w:proofErr w:type="spellEnd"/>
            <w:r w:rsidRPr="000C5624">
              <w:rPr>
                <w:rFonts w:ascii="Arial" w:hAnsi="Arial" w:cs="Arial"/>
                <w:color w:val="000000"/>
                <w:sz w:val="18"/>
                <w:szCs w:val="18"/>
              </w:rPr>
              <w:t xml:space="preserve">~ </w:t>
            </w:r>
          </w:p>
          <w:p w14:paraId="726ED496" w14:textId="77777777" w:rsidR="0026365D" w:rsidRPr="0026365D" w:rsidRDefault="0026365D" w:rsidP="007F512E">
            <w:pPr>
              <w:widowControl w:val="0"/>
              <w:autoSpaceDE w:val="0"/>
              <w:autoSpaceDN w:val="0"/>
              <w:adjustRightInd w:val="0"/>
              <w:rPr>
                <w:rFonts w:ascii="Arial" w:hAnsi="Arial" w:cs="Arial"/>
                <w:color w:val="000000"/>
                <w:sz w:val="18"/>
                <w:szCs w:val="18"/>
              </w:rPr>
            </w:pPr>
            <w:r w:rsidRPr="000C5624">
              <w:rPr>
                <w:rFonts w:ascii="Arial" w:hAnsi="Arial" w:cs="Arial"/>
                <w:color w:val="000000"/>
                <w:sz w:val="18"/>
                <w:szCs w:val="18"/>
              </w:rPr>
              <w:t>Standard Report:</w:t>
            </w:r>
            <w:r w:rsidR="00127219">
              <w:rPr>
                <w:rFonts w:ascii="Arial" w:hAnsi="Arial" w:cs="Arial"/>
                <w:color w:val="000000"/>
                <w:sz w:val="18"/>
                <w:szCs w:val="18"/>
              </w:rPr>
              <w:t xml:space="preserve"> </w:t>
            </w:r>
            <w:proofErr w:type="spellStart"/>
            <w:r w:rsidRPr="000C5624">
              <w:rPr>
                <w:rFonts w:ascii="Arial" w:hAnsi="Arial" w:cs="Arial"/>
                <w:color w:val="000000"/>
                <w:sz w:val="18"/>
                <w:szCs w:val="18"/>
              </w:rPr>
              <w:t>PWK</w:t>
            </w:r>
            <w:proofErr w:type="spellEnd"/>
            <w:r w:rsidRPr="000C5624">
              <w:rPr>
                <w:rFonts w:ascii="Arial" w:hAnsi="Arial" w:cs="Arial"/>
                <w:color w:val="000000"/>
                <w:sz w:val="18"/>
                <w:szCs w:val="18"/>
              </w:rPr>
              <w:t>*OB*</w:t>
            </w:r>
            <w:r w:rsidR="00AD25FC" w:rsidRPr="000C5624">
              <w:rPr>
                <w:rFonts w:ascii="Arial" w:hAnsi="Arial" w:cs="Arial"/>
                <w:color w:val="000000"/>
                <w:sz w:val="18"/>
                <w:szCs w:val="18"/>
              </w:rPr>
              <w:t>E</w:t>
            </w:r>
            <w:r w:rsidRPr="000C5624">
              <w:rPr>
                <w:rFonts w:ascii="Arial" w:hAnsi="Arial" w:cs="Arial"/>
                <w:color w:val="000000"/>
                <w:sz w:val="18"/>
                <w:szCs w:val="18"/>
              </w:rPr>
              <w:t>M***</w:t>
            </w:r>
            <w:r w:rsidRPr="0026365D">
              <w:rPr>
                <w:rFonts w:ascii="Arial" w:hAnsi="Arial" w:cs="Arial"/>
                <w:color w:val="000000"/>
                <w:sz w:val="18"/>
                <w:szCs w:val="18"/>
              </w:rPr>
              <w:t>AC*</w:t>
            </w:r>
            <w:proofErr w:type="spellStart"/>
            <w:smartTag w:uri="urn:schemas-microsoft-com:office:smarttags" w:element="stockticker">
              <w:r w:rsidRPr="0026365D">
                <w:rPr>
                  <w:rFonts w:ascii="Arial" w:hAnsi="Arial" w:cs="Arial"/>
                  <w:color w:val="000000"/>
                  <w:sz w:val="18"/>
                  <w:szCs w:val="18"/>
                </w:rPr>
                <w:t>DMN</w:t>
              </w:r>
            </w:smartTag>
            <w:r w:rsidRPr="0026365D">
              <w:rPr>
                <w:rFonts w:ascii="Arial" w:hAnsi="Arial" w:cs="Arial"/>
                <w:color w:val="000000"/>
                <w:sz w:val="18"/>
                <w:szCs w:val="18"/>
              </w:rPr>
              <w:t>0012</w:t>
            </w:r>
            <w:proofErr w:type="spellEnd"/>
            <w:r w:rsidRPr="0026365D">
              <w:rPr>
                <w:rFonts w:ascii="Arial" w:hAnsi="Arial" w:cs="Arial"/>
                <w:color w:val="000000"/>
                <w:sz w:val="18"/>
                <w:szCs w:val="18"/>
              </w:rPr>
              <w:t>~.</w:t>
            </w:r>
          </w:p>
        </w:tc>
      </w:tr>
      <w:tr w:rsidR="007B4A48" w:rsidRPr="000C5624" w14:paraId="7E4CFCA9" w14:textId="77777777" w:rsidTr="00376BF5">
        <w:trPr>
          <w:trHeight w:val="315"/>
          <w:tblHeader/>
        </w:trPr>
        <w:tc>
          <w:tcPr>
            <w:tcW w:w="875" w:type="dxa"/>
          </w:tcPr>
          <w:p w14:paraId="0E9EB33B" w14:textId="77777777" w:rsidR="007B4A48" w:rsidRPr="000C5624" w:rsidRDefault="007B4A48" w:rsidP="004B703A">
            <w:pPr>
              <w:widowControl w:val="0"/>
              <w:autoSpaceDE w:val="0"/>
              <w:autoSpaceDN w:val="0"/>
              <w:adjustRightInd w:val="0"/>
              <w:rPr>
                <w:rFonts w:ascii="Arial" w:hAnsi="Arial" w:cs="Arial"/>
                <w:color w:val="000000"/>
                <w:sz w:val="18"/>
                <w:szCs w:val="18"/>
              </w:rPr>
            </w:pPr>
            <w:r w:rsidRPr="000C5624">
              <w:rPr>
                <w:rFonts w:ascii="Arial" w:hAnsi="Arial" w:cs="Arial"/>
                <w:color w:val="000000"/>
                <w:sz w:val="18"/>
                <w:szCs w:val="18"/>
              </w:rPr>
              <w:t>2300</w:t>
            </w:r>
          </w:p>
        </w:tc>
        <w:tc>
          <w:tcPr>
            <w:tcW w:w="1130" w:type="dxa"/>
          </w:tcPr>
          <w:p w14:paraId="794E9414" w14:textId="77777777" w:rsidR="007B4A48" w:rsidRPr="000C5624" w:rsidRDefault="007B4A48" w:rsidP="004B703A">
            <w:pPr>
              <w:widowControl w:val="0"/>
              <w:autoSpaceDE w:val="0"/>
              <w:autoSpaceDN w:val="0"/>
              <w:adjustRightInd w:val="0"/>
              <w:rPr>
                <w:rFonts w:ascii="Arial" w:hAnsi="Arial" w:cs="Arial"/>
                <w:color w:val="000000"/>
                <w:sz w:val="18"/>
                <w:szCs w:val="18"/>
              </w:rPr>
            </w:pPr>
            <w:proofErr w:type="spellStart"/>
            <w:r w:rsidRPr="000C5624">
              <w:rPr>
                <w:rFonts w:ascii="Arial" w:hAnsi="Arial" w:cs="Arial"/>
                <w:color w:val="000000"/>
                <w:sz w:val="18"/>
                <w:szCs w:val="18"/>
              </w:rPr>
              <w:t>K301</w:t>
            </w:r>
            <w:proofErr w:type="spellEnd"/>
          </w:p>
        </w:tc>
        <w:tc>
          <w:tcPr>
            <w:tcW w:w="3240" w:type="dxa"/>
          </w:tcPr>
          <w:p w14:paraId="5693C591" w14:textId="77777777" w:rsidR="007B4A48" w:rsidRPr="000C5624" w:rsidRDefault="007B4A48" w:rsidP="004B703A">
            <w:pPr>
              <w:widowControl w:val="0"/>
              <w:autoSpaceDE w:val="0"/>
              <w:autoSpaceDN w:val="0"/>
              <w:adjustRightInd w:val="0"/>
              <w:rPr>
                <w:rFonts w:ascii="Arial" w:hAnsi="Arial" w:cs="Arial"/>
                <w:color w:val="000000"/>
                <w:sz w:val="18"/>
                <w:szCs w:val="18"/>
              </w:rPr>
            </w:pPr>
            <w:r w:rsidRPr="000C5624">
              <w:rPr>
                <w:rFonts w:ascii="Arial" w:hAnsi="Arial" w:cs="Arial"/>
                <w:color w:val="000000"/>
                <w:sz w:val="18"/>
                <w:szCs w:val="18"/>
              </w:rPr>
              <w:t>Fixed Format Information</w:t>
            </w:r>
          </w:p>
        </w:tc>
        <w:tc>
          <w:tcPr>
            <w:tcW w:w="4230" w:type="dxa"/>
          </w:tcPr>
          <w:p w14:paraId="7E0F20B7" w14:textId="77777777" w:rsidR="007B4A48" w:rsidRPr="000C5624" w:rsidRDefault="007B4A48" w:rsidP="007B4A48">
            <w:pPr>
              <w:rPr>
                <w:rFonts w:ascii="Arial" w:hAnsi="Arial" w:cs="Arial"/>
                <w:color w:val="000000"/>
                <w:sz w:val="18"/>
                <w:szCs w:val="18"/>
              </w:rPr>
            </w:pPr>
            <w:r w:rsidRPr="000C5624">
              <w:rPr>
                <w:rFonts w:ascii="Arial" w:hAnsi="Arial" w:cs="Arial"/>
                <w:color w:val="000000"/>
                <w:sz w:val="18"/>
                <w:szCs w:val="18"/>
              </w:rPr>
              <w:t>Jurisdiction State Code (State of Compliance Code)</w:t>
            </w:r>
          </w:p>
          <w:p w14:paraId="256712E7" w14:textId="77777777" w:rsidR="007B4A48" w:rsidRPr="000C5624" w:rsidRDefault="007B4A48" w:rsidP="007B4A48">
            <w:pPr>
              <w:rPr>
                <w:rFonts w:ascii="Arial" w:hAnsi="Arial" w:cs="Arial"/>
                <w:color w:val="000000"/>
                <w:sz w:val="18"/>
                <w:szCs w:val="18"/>
              </w:rPr>
            </w:pPr>
            <w:r w:rsidRPr="000C5624">
              <w:rPr>
                <w:rFonts w:ascii="Arial" w:hAnsi="Arial" w:cs="Arial"/>
                <w:color w:val="000000"/>
                <w:sz w:val="18"/>
                <w:szCs w:val="18"/>
              </w:rPr>
              <w:t>Required when the provider knows the state of jurisdiction is different than the billing provider’s state (</w:t>
            </w:r>
            <w:proofErr w:type="spellStart"/>
            <w:r w:rsidRPr="000C5624">
              <w:rPr>
                <w:rFonts w:ascii="Arial" w:hAnsi="Arial" w:cs="Arial"/>
                <w:color w:val="000000"/>
                <w:sz w:val="18"/>
                <w:szCs w:val="18"/>
              </w:rPr>
              <w:t>2010AA</w:t>
            </w:r>
            <w:proofErr w:type="spellEnd"/>
            <w:r w:rsidRPr="000C5624">
              <w:rPr>
                <w:rFonts w:ascii="Arial" w:hAnsi="Arial" w:cs="Arial"/>
                <w:color w:val="000000"/>
                <w:sz w:val="18"/>
                <w:szCs w:val="18"/>
              </w:rPr>
              <w:t>/</w:t>
            </w:r>
            <w:proofErr w:type="spellStart"/>
            <w:r w:rsidRPr="000C5624">
              <w:rPr>
                <w:rFonts w:ascii="Arial" w:hAnsi="Arial" w:cs="Arial"/>
                <w:color w:val="000000"/>
                <w:sz w:val="18"/>
                <w:szCs w:val="18"/>
              </w:rPr>
              <w:t>N4</w:t>
            </w:r>
            <w:proofErr w:type="spellEnd"/>
            <w:r w:rsidRPr="000C5624">
              <w:rPr>
                <w:rFonts w:ascii="Arial" w:hAnsi="Arial" w:cs="Arial"/>
                <w:color w:val="000000"/>
                <w:sz w:val="18"/>
                <w:szCs w:val="18"/>
              </w:rPr>
              <w:t>/</w:t>
            </w:r>
            <w:proofErr w:type="spellStart"/>
            <w:r w:rsidRPr="000C5624">
              <w:rPr>
                <w:rFonts w:ascii="Arial" w:hAnsi="Arial" w:cs="Arial"/>
                <w:color w:val="000000"/>
                <w:sz w:val="18"/>
                <w:szCs w:val="18"/>
              </w:rPr>
              <w:t>N402</w:t>
            </w:r>
            <w:proofErr w:type="spellEnd"/>
            <w:r w:rsidRPr="000C5624">
              <w:rPr>
                <w:rFonts w:ascii="Arial" w:hAnsi="Arial" w:cs="Arial"/>
                <w:color w:val="000000"/>
                <w:sz w:val="18"/>
                <w:szCs w:val="18"/>
              </w:rPr>
              <w:t>).</w:t>
            </w:r>
            <w:r w:rsidR="00127219">
              <w:rPr>
                <w:rFonts w:ascii="Arial" w:hAnsi="Arial" w:cs="Arial"/>
                <w:color w:val="000000"/>
                <w:sz w:val="18"/>
                <w:szCs w:val="18"/>
              </w:rPr>
              <w:t xml:space="preserve"> </w:t>
            </w:r>
            <w:r w:rsidRPr="000C5624">
              <w:rPr>
                <w:rFonts w:ascii="Arial" w:hAnsi="Arial" w:cs="Arial"/>
                <w:color w:val="000000"/>
                <w:sz w:val="18"/>
                <w:szCs w:val="18"/>
              </w:rPr>
              <w:t>Enter the state code qualifier ‘LU’ followed by the state.</w:t>
            </w:r>
            <w:r w:rsidR="00127219">
              <w:rPr>
                <w:rFonts w:ascii="Arial" w:hAnsi="Arial" w:cs="Arial"/>
                <w:color w:val="000000"/>
                <w:sz w:val="18"/>
                <w:szCs w:val="18"/>
              </w:rPr>
              <w:t xml:space="preserve"> </w:t>
            </w:r>
            <w:r w:rsidRPr="000C5624">
              <w:rPr>
                <w:rFonts w:ascii="Arial" w:hAnsi="Arial" w:cs="Arial"/>
                <w:color w:val="000000"/>
                <w:sz w:val="18"/>
                <w:szCs w:val="18"/>
              </w:rPr>
              <w:t>‘LUCA’ indicates the medical bill is being submitted under California medical billing requirements.</w:t>
            </w:r>
          </w:p>
        </w:tc>
      </w:tr>
      <w:tr w:rsidR="0026365D" w:rsidRPr="0026365D" w14:paraId="173BE860" w14:textId="77777777" w:rsidTr="00376BF5">
        <w:trPr>
          <w:trHeight w:val="315"/>
          <w:tblHeader/>
        </w:trPr>
        <w:tc>
          <w:tcPr>
            <w:tcW w:w="875" w:type="dxa"/>
          </w:tcPr>
          <w:p w14:paraId="6A85C9F1" w14:textId="77777777" w:rsidR="0026365D" w:rsidRPr="00B36CF8" w:rsidRDefault="0026365D" w:rsidP="007F512E">
            <w:pPr>
              <w:widowControl w:val="0"/>
              <w:autoSpaceDE w:val="0"/>
              <w:autoSpaceDN w:val="0"/>
              <w:adjustRightInd w:val="0"/>
              <w:rPr>
                <w:rFonts w:ascii="Arial" w:hAnsi="Arial" w:cs="Arial"/>
                <w:color w:val="000000"/>
                <w:sz w:val="18"/>
                <w:szCs w:val="18"/>
              </w:rPr>
            </w:pPr>
            <w:proofErr w:type="spellStart"/>
            <w:r w:rsidRPr="00B36CF8">
              <w:rPr>
                <w:rFonts w:ascii="Arial" w:hAnsi="Arial" w:cs="Arial"/>
                <w:color w:val="000000"/>
                <w:sz w:val="18"/>
                <w:szCs w:val="18"/>
              </w:rPr>
              <w:t>2310B</w:t>
            </w:r>
            <w:proofErr w:type="spellEnd"/>
          </w:p>
        </w:tc>
        <w:tc>
          <w:tcPr>
            <w:tcW w:w="1130" w:type="dxa"/>
          </w:tcPr>
          <w:p w14:paraId="29A107C8" w14:textId="77777777" w:rsidR="0026365D" w:rsidRPr="00B36CF8" w:rsidRDefault="0026365D" w:rsidP="007F512E">
            <w:pPr>
              <w:widowControl w:val="0"/>
              <w:autoSpaceDE w:val="0"/>
              <w:autoSpaceDN w:val="0"/>
              <w:adjustRightInd w:val="0"/>
              <w:rPr>
                <w:rFonts w:ascii="Arial" w:hAnsi="Arial" w:cs="Arial"/>
                <w:color w:val="000000"/>
                <w:sz w:val="18"/>
                <w:szCs w:val="18"/>
              </w:rPr>
            </w:pPr>
            <w:r w:rsidRPr="00B36CF8">
              <w:rPr>
                <w:rFonts w:ascii="Arial" w:hAnsi="Arial" w:cs="Arial"/>
                <w:color w:val="000000"/>
                <w:sz w:val="18"/>
                <w:szCs w:val="18"/>
              </w:rPr>
              <w:t>PRV</w:t>
            </w:r>
          </w:p>
        </w:tc>
        <w:tc>
          <w:tcPr>
            <w:tcW w:w="3240" w:type="dxa"/>
          </w:tcPr>
          <w:p w14:paraId="21B44658" w14:textId="77777777" w:rsidR="0026365D" w:rsidRPr="00035D5C" w:rsidRDefault="00B36CF8" w:rsidP="007F512E">
            <w:pPr>
              <w:widowControl w:val="0"/>
              <w:autoSpaceDE w:val="0"/>
              <w:autoSpaceDN w:val="0"/>
              <w:adjustRightInd w:val="0"/>
              <w:rPr>
                <w:rFonts w:ascii="Arial" w:hAnsi="Arial" w:cs="Arial"/>
                <w:color w:val="000000"/>
                <w:sz w:val="18"/>
                <w:szCs w:val="18"/>
              </w:rPr>
            </w:pPr>
            <w:r w:rsidRPr="00035D5C">
              <w:rPr>
                <w:rFonts w:ascii="Arial" w:hAnsi="Arial" w:cs="Arial"/>
                <w:color w:val="000000"/>
                <w:sz w:val="18"/>
                <w:szCs w:val="18"/>
              </w:rPr>
              <w:t xml:space="preserve">Rendering </w:t>
            </w:r>
            <w:r w:rsidR="0026365D" w:rsidRPr="00035D5C">
              <w:rPr>
                <w:rFonts w:ascii="Arial" w:hAnsi="Arial" w:cs="Arial"/>
                <w:color w:val="000000"/>
                <w:sz w:val="18"/>
                <w:szCs w:val="18"/>
              </w:rPr>
              <w:t xml:space="preserve">Provider Specialty </w:t>
            </w:r>
            <w:r w:rsidR="0026365D" w:rsidRPr="00035D5C">
              <w:rPr>
                <w:rFonts w:ascii="Arial" w:hAnsi="Arial" w:cs="Arial"/>
                <w:dstrike/>
                <w:color w:val="000000"/>
                <w:sz w:val="18"/>
                <w:szCs w:val="18"/>
              </w:rPr>
              <w:t>Code</w:t>
            </w:r>
            <w:r w:rsidR="00423984" w:rsidRPr="00035D5C">
              <w:rPr>
                <w:rFonts w:ascii="Arial" w:hAnsi="Arial" w:cs="Arial"/>
                <w:color w:val="000000"/>
                <w:sz w:val="18"/>
                <w:szCs w:val="18"/>
              </w:rPr>
              <w:t xml:space="preserve"> Information</w:t>
            </w:r>
          </w:p>
        </w:tc>
        <w:tc>
          <w:tcPr>
            <w:tcW w:w="4230" w:type="dxa"/>
          </w:tcPr>
          <w:p w14:paraId="1BFB6AC6" w14:textId="77777777" w:rsidR="0026365D" w:rsidRPr="00B36CF8" w:rsidRDefault="0026365D" w:rsidP="007F512E">
            <w:pPr>
              <w:widowControl w:val="0"/>
              <w:autoSpaceDE w:val="0"/>
              <w:autoSpaceDN w:val="0"/>
              <w:adjustRightInd w:val="0"/>
              <w:rPr>
                <w:rFonts w:ascii="Arial" w:hAnsi="Arial" w:cs="Arial"/>
                <w:color w:val="000000"/>
                <w:sz w:val="18"/>
                <w:szCs w:val="18"/>
              </w:rPr>
            </w:pPr>
            <w:r w:rsidRPr="00B36CF8">
              <w:rPr>
                <w:rFonts w:ascii="Arial" w:hAnsi="Arial" w:cs="Arial"/>
                <w:color w:val="000000"/>
                <w:sz w:val="18"/>
                <w:szCs w:val="18"/>
              </w:rPr>
              <w:t>The Rendering Provider Specialty Information is required for California workers’ compensation medical bills.</w:t>
            </w:r>
          </w:p>
        </w:tc>
      </w:tr>
      <w:tr w:rsidR="0026365D" w:rsidRPr="0026365D" w14:paraId="1FB72485" w14:textId="77777777" w:rsidTr="00376BF5">
        <w:trPr>
          <w:trHeight w:val="315"/>
          <w:tblHeader/>
        </w:trPr>
        <w:tc>
          <w:tcPr>
            <w:tcW w:w="875" w:type="dxa"/>
          </w:tcPr>
          <w:p w14:paraId="704E786C" w14:textId="77777777" w:rsidR="0026365D" w:rsidRPr="00423984" w:rsidRDefault="0026365D" w:rsidP="0076642B">
            <w:pPr>
              <w:widowControl w:val="0"/>
              <w:autoSpaceDE w:val="0"/>
              <w:autoSpaceDN w:val="0"/>
              <w:adjustRightInd w:val="0"/>
              <w:spacing w:after="3000"/>
              <w:rPr>
                <w:rFonts w:ascii="Arial" w:hAnsi="Arial" w:cs="Arial"/>
                <w:sz w:val="18"/>
                <w:szCs w:val="18"/>
              </w:rPr>
            </w:pPr>
            <w:proofErr w:type="spellStart"/>
            <w:r w:rsidRPr="00423984">
              <w:rPr>
                <w:rFonts w:ascii="Arial" w:hAnsi="Arial" w:cs="Arial"/>
                <w:sz w:val="18"/>
                <w:szCs w:val="18"/>
              </w:rPr>
              <w:t>2420A</w:t>
            </w:r>
            <w:proofErr w:type="spellEnd"/>
          </w:p>
        </w:tc>
        <w:tc>
          <w:tcPr>
            <w:tcW w:w="1130" w:type="dxa"/>
          </w:tcPr>
          <w:p w14:paraId="0D6EC75D" w14:textId="77777777" w:rsidR="0026365D" w:rsidRPr="00423984" w:rsidRDefault="0026365D" w:rsidP="007F512E">
            <w:pPr>
              <w:widowControl w:val="0"/>
              <w:autoSpaceDE w:val="0"/>
              <w:autoSpaceDN w:val="0"/>
              <w:adjustRightInd w:val="0"/>
              <w:rPr>
                <w:rFonts w:ascii="Arial" w:hAnsi="Arial" w:cs="Arial"/>
                <w:color w:val="000000"/>
                <w:sz w:val="18"/>
                <w:szCs w:val="18"/>
              </w:rPr>
            </w:pPr>
            <w:r w:rsidRPr="00423984">
              <w:rPr>
                <w:rFonts w:ascii="Arial" w:hAnsi="Arial" w:cs="Arial"/>
                <w:color w:val="000000"/>
                <w:sz w:val="18"/>
                <w:szCs w:val="18"/>
              </w:rPr>
              <w:t>PRV</w:t>
            </w:r>
          </w:p>
        </w:tc>
        <w:tc>
          <w:tcPr>
            <w:tcW w:w="3240" w:type="dxa"/>
          </w:tcPr>
          <w:p w14:paraId="6DE305A3" w14:textId="77777777" w:rsidR="0026365D" w:rsidRPr="00423984" w:rsidRDefault="00423984" w:rsidP="007F512E">
            <w:pPr>
              <w:widowControl w:val="0"/>
              <w:autoSpaceDE w:val="0"/>
              <w:autoSpaceDN w:val="0"/>
              <w:adjustRightInd w:val="0"/>
              <w:rPr>
                <w:rFonts w:ascii="Arial" w:hAnsi="Arial" w:cs="Arial"/>
                <w:color w:val="000000"/>
                <w:sz w:val="18"/>
                <w:szCs w:val="18"/>
              </w:rPr>
            </w:pPr>
            <w:r w:rsidRPr="00035D5C">
              <w:rPr>
                <w:rFonts w:ascii="Arial" w:hAnsi="Arial" w:cs="Arial"/>
                <w:color w:val="000000"/>
                <w:sz w:val="18"/>
                <w:szCs w:val="18"/>
              </w:rPr>
              <w:t xml:space="preserve">Rendering </w:t>
            </w:r>
            <w:r w:rsidR="0026365D" w:rsidRPr="00423984">
              <w:rPr>
                <w:rFonts w:ascii="Arial" w:hAnsi="Arial" w:cs="Arial"/>
                <w:color w:val="000000"/>
                <w:sz w:val="18"/>
                <w:szCs w:val="18"/>
              </w:rPr>
              <w:t>Provider Specialty Information</w:t>
            </w:r>
          </w:p>
        </w:tc>
        <w:tc>
          <w:tcPr>
            <w:tcW w:w="4230" w:type="dxa"/>
          </w:tcPr>
          <w:p w14:paraId="395C29AA" w14:textId="77777777" w:rsidR="0026365D" w:rsidRPr="00423984" w:rsidRDefault="0026365D" w:rsidP="007F512E">
            <w:pPr>
              <w:widowControl w:val="0"/>
              <w:autoSpaceDE w:val="0"/>
              <w:autoSpaceDN w:val="0"/>
              <w:adjustRightInd w:val="0"/>
              <w:rPr>
                <w:rFonts w:ascii="Arial" w:hAnsi="Arial" w:cs="Arial"/>
                <w:color w:val="000000"/>
                <w:sz w:val="18"/>
                <w:szCs w:val="18"/>
              </w:rPr>
            </w:pPr>
            <w:r w:rsidRPr="00423984">
              <w:rPr>
                <w:rFonts w:ascii="Arial" w:hAnsi="Arial" w:cs="Arial"/>
                <w:color w:val="000000"/>
                <w:sz w:val="18"/>
                <w:szCs w:val="18"/>
              </w:rPr>
              <w:t>The Rendering Provider Specialty Information is required for California workers’ compensation medical bills.</w:t>
            </w:r>
          </w:p>
        </w:tc>
      </w:tr>
    </w:tbl>
    <w:p w14:paraId="5000B9EA" w14:textId="77777777" w:rsidR="004C6341" w:rsidRPr="000A1713" w:rsidRDefault="004C6341" w:rsidP="004C6341">
      <w:pPr>
        <w:pStyle w:val="Heading1"/>
        <w:jc w:val="both"/>
        <w:rPr>
          <w:u w:val="double"/>
        </w:rPr>
        <w:sectPr w:rsidR="004C6341" w:rsidRPr="000A1713" w:rsidSect="007F512E">
          <w:pgSz w:w="12240" w:h="15840" w:code="1"/>
          <w:pgMar w:top="907" w:right="1440" w:bottom="907" w:left="1267" w:header="576" w:footer="576" w:gutter="0"/>
          <w:cols w:space="720"/>
          <w:docGrid w:linePitch="360"/>
        </w:sectPr>
      </w:pPr>
    </w:p>
    <w:p w14:paraId="46E9174E" w14:textId="77777777" w:rsidR="004C6341" w:rsidRPr="0026365D" w:rsidRDefault="004C6341" w:rsidP="0076642B">
      <w:pPr>
        <w:pStyle w:val="Heading1"/>
        <w:spacing w:after="480"/>
        <w:rPr>
          <w:szCs w:val="36"/>
        </w:rPr>
      </w:pPr>
      <w:bookmarkStart w:id="76" w:name="_Toc248134625"/>
      <w:r w:rsidRPr="0026365D">
        <w:rPr>
          <w:szCs w:val="36"/>
        </w:rPr>
        <w:lastRenderedPageBreak/>
        <w:t>Chapter 6 Companion Guide Pharmacy</w:t>
      </w:r>
      <w:bookmarkEnd w:id="73"/>
      <w:bookmarkEnd w:id="74"/>
      <w:bookmarkEnd w:id="75"/>
      <w:r w:rsidRPr="0026365D">
        <w:rPr>
          <w:szCs w:val="36"/>
        </w:rPr>
        <w:t xml:space="preserve"> </w:t>
      </w:r>
      <w:proofErr w:type="spellStart"/>
      <w:r w:rsidRPr="0026365D">
        <w:rPr>
          <w:szCs w:val="36"/>
        </w:rPr>
        <w:t>NCPDP</w:t>
      </w:r>
      <w:proofErr w:type="spellEnd"/>
      <w:r w:rsidRPr="0026365D">
        <w:rPr>
          <w:szCs w:val="36"/>
        </w:rPr>
        <w:t xml:space="preserve"> </w:t>
      </w:r>
      <w:bookmarkEnd w:id="76"/>
      <w:proofErr w:type="spellStart"/>
      <w:r w:rsidRPr="0026365D">
        <w:rPr>
          <w:szCs w:val="36"/>
        </w:rPr>
        <w:t>D.0</w:t>
      </w:r>
      <w:proofErr w:type="spellEnd"/>
    </w:p>
    <w:p w14:paraId="772FE83E" w14:textId="77777777" w:rsidR="004C6341" w:rsidRPr="009E4D2B" w:rsidRDefault="004C6341" w:rsidP="0076642B">
      <w:pPr>
        <w:spacing w:after="480"/>
        <w:rPr>
          <w:rFonts w:cs="Arial"/>
        </w:rPr>
      </w:pPr>
      <w:r w:rsidRPr="0026365D">
        <w:rPr>
          <w:rFonts w:cs="Arial"/>
        </w:rPr>
        <w:t xml:space="preserve">This companion guide has been created for use in conjunction with the </w:t>
      </w:r>
      <w:proofErr w:type="spellStart"/>
      <w:r w:rsidRPr="0026365D">
        <w:rPr>
          <w:rFonts w:cs="Arial"/>
          <w:iCs/>
        </w:rPr>
        <w:t>NCPDP</w:t>
      </w:r>
      <w:proofErr w:type="spellEnd"/>
      <w:r w:rsidRPr="0026365D">
        <w:rPr>
          <w:rFonts w:cs="Arial"/>
          <w:iCs/>
        </w:rPr>
        <w:t xml:space="preserve"> Telecommunication Standard Implementation Guide Version </w:t>
      </w:r>
      <w:proofErr w:type="spellStart"/>
      <w:r w:rsidRPr="0026365D">
        <w:rPr>
          <w:szCs w:val="22"/>
        </w:rPr>
        <w:t>D.0</w:t>
      </w:r>
      <w:proofErr w:type="spellEnd"/>
      <w:r w:rsidR="00F85617" w:rsidRPr="0026365D">
        <w:rPr>
          <w:szCs w:val="22"/>
        </w:rPr>
        <w:t xml:space="preserve"> </w:t>
      </w:r>
      <w:r w:rsidRPr="0026365D">
        <w:rPr>
          <w:szCs w:val="22"/>
        </w:rPr>
        <w:t xml:space="preserve">and the </w:t>
      </w:r>
      <w:proofErr w:type="spellStart"/>
      <w:r w:rsidRPr="0026365D">
        <w:rPr>
          <w:szCs w:val="22"/>
        </w:rPr>
        <w:t>NCPDP</w:t>
      </w:r>
      <w:proofErr w:type="spellEnd"/>
      <w:r w:rsidRPr="0026365D">
        <w:rPr>
          <w:szCs w:val="22"/>
        </w:rPr>
        <w:t xml:space="preserve"> Batch Standard Implementation Guide Version 1.2</w:t>
      </w:r>
      <w:r w:rsidRPr="0026365D">
        <w:rPr>
          <w:rFonts w:cs="Arial"/>
        </w:rPr>
        <w:t>.</w:t>
      </w:r>
      <w:r w:rsidR="00127219">
        <w:rPr>
          <w:rFonts w:cs="Arial"/>
        </w:rPr>
        <w:t xml:space="preserve"> </w:t>
      </w:r>
      <w:r w:rsidRPr="0026365D">
        <w:rPr>
          <w:rFonts w:cs="Arial"/>
        </w:rPr>
        <w:t xml:space="preserve">It should not be considered a replacement for the </w:t>
      </w:r>
      <w:proofErr w:type="spellStart"/>
      <w:r w:rsidRPr="0026365D">
        <w:rPr>
          <w:rFonts w:cs="Arial"/>
        </w:rPr>
        <w:t>NCPDP</w:t>
      </w:r>
      <w:proofErr w:type="spellEnd"/>
      <w:r w:rsidRPr="0026365D">
        <w:rPr>
          <w:rFonts w:cs="Arial"/>
        </w:rPr>
        <w:t xml:space="preserve"> guides, but rather used as a supplement to the guides.</w:t>
      </w:r>
      <w:r w:rsidR="00127219">
        <w:rPr>
          <w:rFonts w:cs="Arial"/>
        </w:rPr>
        <w:t xml:space="preserve"> </w:t>
      </w:r>
      <w:r w:rsidRPr="0026365D">
        <w:rPr>
          <w:szCs w:val="22"/>
        </w:rPr>
        <w:t xml:space="preserve">Wherever the </w:t>
      </w:r>
      <w:proofErr w:type="spellStart"/>
      <w:r w:rsidRPr="0026365D">
        <w:rPr>
          <w:szCs w:val="22"/>
        </w:rPr>
        <w:t>NCPDP</w:t>
      </w:r>
      <w:proofErr w:type="spellEnd"/>
      <w:r w:rsidRPr="0026365D">
        <w:rPr>
          <w:szCs w:val="22"/>
        </w:rPr>
        <w:t xml:space="preserve"> national standards differ from the California rules, the California rules prevail. </w:t>
      </w:r>
      <w:r w:rsidRPr="0026365D">
        <w:rPr>
          <w:rFonts w:cs="Arial"/>
        </w:rPr>
        <w:t xml:space="preserve">The text below includes cross-references to the data fields of </w:t>
      </w:r>
      <w:r w:rsidRPr="0026365D">
        <w:rPr>
          <w:rFonts w:cs="Arial"/>
          <w:szCs w:val="22"/>
        </w:rPr>
        <w:t xml:space="preserve">the paper </w:t>
      </w:r>
      <w:proofErr w:type="spellStart"/>
      <w:r w:rsidRPr="0026365D">
        <w:rPr>
          <w:szCs w:val="22"/>
        </w:rPr>
        <w:t>NCPDP</w:t>
      </w:r>
      <w:proofErr w:type="spellEnd"/>
      <w:r w:rsidRPr="002656B8">
        <w:rPr>
          <w:szCs w:val="22"/>
        </w:rPr>
        <w:t xml:space="preserve"> Universal Claim Form.</w:t>
      </w:r>
    </w:p>
    <w:p w14:paraId="03ED9BB9" w14:textId="77777777" w:rsidR="009B6C7A" w:rsidRPr="009B6C7A" w:rsidRDefault="004C6341" w:rsidP="0076642B">
      <w:pPr>
        <w:pStyle w:val="Heading2"/>
        <w:spacing w:after="240"/>
        <w:rPr>
          <w:rStyle w:val="Heading2Char"/>
          <w:b/>
          <w:i/>
          <w:kern w:val="32"/>
          <w:szCs w:val="32"/>
        </w:rPr>
      </w:pPr>
      <w:bookmarkStart w:id="77" w:name="_Toc248134626"/>
      <w:r w:rsidRPr="009B6C7A">
        <w:rPr>
          <w:rStyle w:val="Heading2Char"/>
          <w:b/>
          <w:i/>
          <w:kern w:val="32"/>
          <w:szCs w:val="32"/>
        </w:rPr>
        <w:t xml:space="preserve">6.1 </w:t>
      </w:r>
      <w:proofErr w:type="spellStart"/>
      <w:r w:rsidRPr="009B6C7A">
        <w:rPr>
          <w:rStyle w:val="Heading2Char"/>
          <w:b/>
          <w:i/>
          <w:kern w:val="32"/>
          <w:szCs w:val="32"/>
        </w:rPr>
        <w:t>NCPDP</w:t>
      </w:r>
      <w:proofErr w:type="spellEnd"/>
      <w:r w:rsidRPr="009B6C7A">
        <w:rPr>
          <w:rStyle w:val="Heading2Char"/>
          <w:b/>
          <w:i/>
          <w:kern w:val="32"/>
          <w:szCs w:val="32"/>
        </w:rPr>
        <w:t xml:space="preserve"> Reference</w:t>
      </w:r>
      <w:bookmarkEnd w:id="77"/>
    </w:p>
    <w:p w14:paraId="4D7BABCC" w14:textId="77777777" w:rsidR="004C6341" w:rsidRDefault="004C6341" w:rsidP="0076642B">
      <w:pPr>
        <w:spacing w:after="240"/>
        <w:rPr>
          <w:szCs w:val="22"/>
        </w:rPr>
      </w:pPr>
      <w:r w:rsidRPr="0026365D">
        <w:rPr>
          <w:szCs w:val="22"/>
        </w:rPr>
        <w:t xml:space="preserve">The </w:t>
      </w:r>
      <w:proofErr w:type="spellStart"/>
      <w:r w:rsidRPr="0026365D">
        <w:rPr>
          <w:szCs w:val="22"/>
        </w:rPr>
        <w:t>NCPDP</w:t>
      </w:r>
      <w:proofErr w:type="spellEnd"/>
      <w:r w:rsidRPr="0026365D">
        <w:rPr>
          <w:szCs w:val="22"/>
        </w:rPr>
        <w:t xml:space="preserve"> Telecommunication Standard Implementation Guide Version </w:t>
      </w:r>
      <w:proofErr w:type="spellStart"/>
      <w:r w:rsidRPr="0026365D">
        <w:rPr>
          <w:szCs w:val="22"/>
        </w:rPr>
        <w:t>D.0</w:t>
      </w:r>
      <w:proofErr w:type="spellEnd"/>
      <w:r w:rsidR="0026365D" w:rsidRPr="0026365D">
        <w:rPr>
          <w:szCs w:val="22"/>
        </w:rPr>
        <w:t xml:space="preserve"> </w:t>
      </w:r>
      <w:r w:rsidRPr="0026365D">
        <w:rPr>
          <w:szCs w:val="22"/>
        </w:rPr>
        <w:t xml:space="preserve">that supports the electronic pharmacy billing transaction, along with the </w:t>
      </w:r>
      <w:proofErr w:type="spellStart"/>
      <w:r w:rsidRPr="0026365D">
        <w:rPr>
          <w:szCs w:val="22"/>
        </w:rPr>
        <w:t>NCPDP</w:t>
      </w:r>
      <w:proofErr w:type="spellEnd"/>
      <w:r w:rsidRPr="0026365D">
        <w:rPr>
          <w:szCs w:val="22"/>
        </w:rPr>
        <w:t xml:space="preserve"> Data Dictionary (September 1999) and the </w:t>
      </w:r>
      <w:proofErr w:type="spellStart"/>
      <w:r w:rsidRPr="0026365D">
        <w:rPr>
          <w:szCs w:val="22"/>
        </w:rPr>
        <w:t>NCPDP</w:t>
      </w:r>
      <w:proofErr w:type="spellEnd"/>
      <w:r w:rsidRPr="0026365D">
        <w:rPr>
          <w:szCs w:val="22"/>
        </w:rPr>
        <w:t xml:space="preserve"> Batch Standard Implementation Guide Version 1.2 are available through the National Council for Prescription Drug Programs (</w:t>
      </w:r>
      <w:proofErr w:type="spellStart"/>
      <w:r w:rsidRPr="0026365D">
        <w:rPr>
          <w:szCs w:val="22"/>
        </w:rPr>
        <w:t>NCPDP</w:t>
      </w:r>
      <w:proofErr w:type="spellEnd"/>
      <w:r w:rsidRPr="0026365D">
        <w:rPr>
          <w:szCs w:val="22"/>
        </w:rPr>
        <w:t xml:space="preserve">), </w:t>
      </w:r>
      <w:hyperlink r:id="rId34" w:tooltip="www.ncpdp.org" w:history="1">
        <w:r w:rsidRPr="0026365D">
          <w:rPr>
            <w:rStyle w:val="Hyperlink"/>
            <w:szCs w:val="22"/>
            <w:u w:val="none"/>
          </w:rPr>
          <w:t>www.ncpdp.org</w:t>
        </w:r>
      </w:hyperlink>
      <w:r w:rsidRPr="0026365D">
        <w:rPr>
          <w:szCs w:val="22"/>
        </w:rPr>
        <w:t>.</w:t>
      </w:r>
    </w:p>
    <w:p w14:paraId="1C7A95AA" w14:textId="77777777" w:rsidR="004C6341" w:rsidRPr="00453057" w:rsidRDefault="004C6341" w:rsidP="0076642B">
      <w:pPr>
        <w:pStyle w:val="Heading2"/>
        <w:spacing w:after="240"/>
        <w:rPr>
          <w:kern w:val="32"/>
          <w:szCs w:val="32"/>
        </w:rPr>
      </w:pPr>
      <w:bookmarkStart w:id="78" w:name="_Toc248134627"/>
      <w:r w:rsidRPr="00453057">
        <w:rPr>
          <w:kern w:val="32"/>
          <w:szCs w:val="32"/>
        </w:rPr>
        <w:t>6.</w:t>
      </w:r>
      <w:r>
        <w:rPr>
          <w:kern w:val="32"/>
          <w:szCs w:val="32"/>
        </w:rPr>
        <w:t>2</w:t>
      </w:r>
      <w:r w:rsidRPr="00453057">
        <w:rPr>
          <w:kern w:val="32"/>
          <w:szCs w:val="32"/>
        </w:rPr>
        <w:t xml:space="preserve"> Trading Partner Agreements</w:t>
      </w:r>
      <w:bookmarkEnd w:id="78"/>
    </w:p>
    <w:p w14:paraId="25CC6B75" w14:textId="77777777" w:rsidR="004C6341" w:rsidRDefault="004C6341" w:rsidP="0076642B">
      <w:pPr>
        <w:spacing w:after="240"/>
        <w:rPr>
          <w:rFonts w:cs="Arial"/>
          <w:szCs w:val="22"/>
        </w:rPr>
      </w:pPr>
      <w:r w:rsidRPr="00920956">
        <w:rPr>
          <w:rFonts w:cs="Arial"/>
          <w:szCs w:val="22"/>
        </w:rPr>
        <w:t xml:space="preserve">This companion guide is not intended to replace the components of trading partner agreements that define </w:t>
      </w:r>
      <w:r>
        <w:rPr>
          <w:rFonts w:cs="Arial"/>
          <w:szCs w:val="22"/>
        </w:rPr>
        <w:t>additional</w:t>
      </w:r>
      <w:r w:rsidRPr="00920956">
        <w:rPr>
          <w:rFonts w:cs="Arial"/>
          <w:szCs w:val="22"/>
        </w:rPr>
        <w:t xml:space="preserve"> transaction parameters beyond the ones described</w:t>
      </w:r>
      <w:r>
        <w:rPr>
          <w:rFonts w:cs="Arial"/>
          <w:szCs w:val="22"/>
        </w:rPr>
        <w:t>.</w:t>
      </w:r>
      <w:r w:rsidR="00127219">
        <w:rPr>
          <w:rFonts w:cs="Arial"/>
        </w:rPr>
        <w:t xml:space="preserve"> </w:t>
      </w:r>
      <w:r>
        <w:rPr>
          <w:rFonts w:cs="Arial"/>
        </w:rPr>
        <w:t xml:space="preserve">The Division does not </w:t>
      </w:r>
      <w:r w:rsidRPr="009E4D2B">
        <w:rPr>
          <w:rFonts w:cs="Arial"/>
        </w:rPr>
        <w:t>mandate a method of connectivity or processing method.</w:t>
      </w:r>
      <w:r w:rsidR="00127219">
        <w:rPr>
          <w:rFonts w:cs="Arial"/>
        </w:rPr>
        <w:t xml:space="preserve"> </w:t>
      </w:r>
    </w:p>
    <w:p w14:paraId="2E433308" w14:textId="77777777" w:rsidR="004C6341" w:rsidRDefault="004C6341" w:rsidP="0076642B">
      <w:pPr>
        <w:spacing w:after="240"/>
        <w:rPr>
          <w:rFonts w:cs="Arial"/>
          <w:szCs w:val="22"/>
        </w:rPr>
      </w:pPr>
      <w:r w:rsidRPr="0026365D">
        <w:rPr>
          <w:rFonts w:cs="Arial"/>
          <w:szCs w:val="22"/>
        </w:rPr>
        <w:t xml:space="preserve">Trading Partners may utilize non-prescribed electronic formats by mutual agreement. The data elements transmitted pursuant to such a Trading Partner Agreement must, at a minimum, contain all the same required data elements found within the </w:t>
      </w:r>
      <w:proofErr w:type="spellStart"/>
      <w:r w:rsidRPr="0026365D">
        <w:rPr>
          <w:rFonts w:cs="Arial"/>
          <w:szCs w:val="22"/>
        </w:rPr>
        <w:t>NCPDP</w:t>
      </w:r>
      <w:proofErr w:type="spellEnd"/>
      <w:r w:rsidRPr="0026365D">
        <w:rPr>
          <w:rFonts w:cs="Arial"/>
          <w:szCs w:val="22"/>
        </w:rPr>
        <w:t xml:space="preserve"> Telecommunication Standard Implementation Guide Version </w:t>
      </w:r>
      <w:proofErr w:type="spellStart"/>
      <w:r w:rsidRPr="0026365D">
        <w:rPr>
          <w:rFonts w:cs="Arial"/>
          <w:szCs w:val="22"/>
        </w:rPr>
        <w:t>D.0</w:t>
      </w:r>
      <w:proofErr w:type="spellEnd"/>
      <w:r w:rsidR="00863721">
        <w:rPr>
          <w:rFonts w:cs="Arial"/>
          <w:szCs w:val="22"/>
        </w:rPr>
        <w:t xml:space="preserve"> </w:t>
      </w:r>
      <w:r w:rsidRPr="0026365D">
        <w:rPr>
          <w:szCs w:val="22"/>
        </w:rPr>
        <w:t xml:space="preserve">and the </w:t>
      </w:r>
      <w:proofErr w:type="spellStart"/>
      <w:r w:rsidRPr="0026365D">
        <w:rPr>
          <w:szCs w:val="22"/>
        </w:rPr>
        <w:t>NCPDP</w:t>
      </w:r>
      <w:proofErr w:type="spellEnd"/>
      <w:r w:rsidRPr="0026365D">
        <w:rPr>
          <w:szCs w:val="22"/>
        </w:rPr>
        <w:t xml:space="preserve"> Batch Standard Implementation Guide Version 1.2 </w:t>
      </w:r>
      <w:r w:rsidRPr="0026365D">
        <w:rPr>
          <w:rFonts w:cs="Arial"/>
          <w:szCs w:val="22"/>
        </w:rPr>
        <w:t>and the California companion guide.</w:t>
      </w:r>
      <w:r w:rsidR="00127219">
        <w:rPr>
          <w:rFonts w:cs="Arial"/>
          <w:szCs w:val="22"/>
        </w:rPr>
        <w:t xml:space="preserve"> </w:t>
      </w:r>
    </w:p>
    <w:p w14:paraId="63099757" w14:textId="77777777" w:rsidR="004C6341" w:rsidRPr="00453057" w:rsidRDefault="004C6341" w:rsidP="0076642B">
      <w:pPr>
        <w:pStyle w:val="Heading2"/>
        <w:spacing w:after="240"/>
        <w:rPr>
          <w:kern w:val="32"/>
          <w:szCs w:val="32"/>
        </w:rPr>
      </w:pPr>
      <w:bookmarkStart w:id="79" w:name="_Toc248134628"/>
      <w:r w:rsidRPr="00453057">
        <w:rPr>
          <w:kern w:val="32"/>
          <w:szCs w:val="32"/>
        </w:rPr>
        <w:t>6.</w:t>
      </w:r>
      <w:r>
        <w:rPr>
          <w:kern w:val="32"/>
          <w:szCs w:val="32"/>
        </w:rPr>
        <w:t>3</w:t>
      </w:r>
      <w:r w:rsidRPr="00453057">
        <w:rPr>
          <w:kern w:val="32"/>
          <w:szCs w:val="32"/>
        </w:rPr>
        <w:t xml:space="preserve"> Pharmacy Invoice Number</w:t>
      </w:r>
      <w:bookmarkEnd w:id="79"/>
    </w:p>
    <w:p w14:paraId="01FFD1DB" w14:textId="77777777" w:rsidR="004C6341" w:rsidRDefault="004C6341" w:rsidP="0076642B">
      <w:pPr>
        <w:spacing w:after="240"/>
        <w:rPr>
          <w:rFonts w:cs="Arial"/>
        </w:rPr>
      </w:pPr>
      <w:r>
        <w:rPr>
          <w:rFonts w:cs="Arial"/>
        </w:rPr>
        <w:t xml:space="preserve">The Prescription/Service Reference Number </w:t>
      </w:r>
      <w:r w:rsidRPr="007A74AD">
        <w:rPr>
          <w:szCs w:val="22"/>
        </w:rPr>
        <w:t>(</w:t>
      </w:r>
      <w:proofErr w:type="spellStart"/>
      <w:r w:rsidRPr="007A74AD">
        <w:rPr>
          <w:szCs w:val="22"/>
        </w:rPr>
        <w:t>4Ø2-D2</w:t>
      </w:r>
      <w:proofErr w:type="spellEnd"/>
      <w:r>
        <w:rPr>
          <w:rFonts w:cs="Arial"/>
        </w:rPr>
        <w:t>) (Field #62 on WC/PC UCF) is the reference number assigned by the provider for the dispensed drug/product and/or service provided and will be used to identify the invoice number for electronic billing.</w:t>
      </w:r>
      <w:r w:rsidR="00127219">
        <w:rPr>
          <w:rFonts w:cs="Arial"/>
        </w:rPr>
        <w:t xml:space="preserve"> </w:t>
      </w:r>
      <w:r w:rsidRPr="009E4D2B">
        <w:rPr>
          <w:rFonts w:cs="Arial"/>
        </w:rPr>
        <w:t>Real time and batch electronic pharmacy bill processing use</w:t>
      </w:r>
      <w:r>
        <w:rPr>
          <w:rFonts w:cs="Arial"/>
        </w:rPr>
        <w:t>s</w:t>
      </w:r>
      <w:r w:rsidRPr="009E4D2B">
        <w:rPr>
          <w:rFonts w:cs="Arial"/>
        </w:rPr>
        <w:t xml:space="preserve"> the specific prescription number to identify an individua</w:t>
      </w:r>
      <w:r>
        <w:rPr>
          <w:rFonts w:cs="Arial"/>
        </w:rPr>
        <w:t>l, unique pharmacy transaction. Other fields, such as the Service Provider ID (</w:t>
      </w:r>
      <w:proofErr w:type="spellStart"/>
      <w:r>
        <w:rPr>
          <w:rFonts w:cs="Arial"/>
        </w:rPr>
        <w:t>2Ø1-B1</w:t>
      </w:r>
      <w:proofErr w:type="spellEnd"/>
      <w:r>
        <w:rPr>
          <w:rFonts w:cs="Arial"/>
        </w:rPr>
        <w:t>) (Field #32 on WC/PC UCF) can be used for uniqueness.</w:t>
      </w:r>
    </w:p>
    <w:p w14:paraId="4E226B97" w14:textId="77777777" w:rsidR="004C6341" w:rsidRPr="00453057" w:rsidRDefault="004C6341" w:rsidP="0076642B">
      <w:pPr>
        <w:pStyle w:val="Heading2"/>
        <w:spacing w:after="240"/>
        <w:rPr>
          <w:kern w:val="32"/>
          <w:szCs w:val="32"/>
        </w:rPr>
      </w:pPr>
      <w:bookmarkStart w:id="80" w:name="_Toc248134629"/>
      <w:bookmarkStart w:id="81" w:name="OLE_LINK1"/>
      <w:bookmarkStart w:id="82" w:name="OLE_LINK2"/>
      <w:r w:rsidRPr="00453057">
        <w:rPr>
          <w:kern w:val="32"/>
          <w:szCs w:val="32"/>
        </w:rPr>
        <w:t>6.</w:t>
      </w:r>
      <w:r>
        <w:rPr>
          <w:kern w:val="32"/>
          <w:szCs w:val="32"/>
        </w:rPr>
        <w:t>4</w:t>
      </w:r>
      <w:r w:rsidRPr="00453057">
        <w:rPr>
          <w:kern w:val="32"/>
          <w:szCs w:val="32"/>
        </w:rPr>
        <w:t xml:space="preserve"> Billing Date</w:t>
      </w:r>
      <w:bookmarkEnd w:id="80"/>
      <w:r w:rsidRPr="00453057">
        <w:rPr>
          <w:kern w:val="32"/>
          <w:szCs w:val="32"/>
        </w:rPr>
        <w:t xml:space="preserve"> </w:t>
      </w:r>
    </w:p>
    <w:p w14:paraId="19866012" w14:textId="77777777" w:rsidR="004B4D48" w:rsidRPr="0026365D" w:rsidRDefault="004C6341" w:rsidP="0076642B">
      <w:pPr>
        <w:spacing w:after="1320"/>
        <w:rPr>
          <w:szCs w:val="22"/>
        </w:rPr>
      </w:pPr>
      <w:r w:rsidRPr="0026365D">
        <w:rPr>
          <w:szCs w:val="22"/>
        </w:rPr>
        <w:t>For electronically submitted pharmacy bills, the date of service is considered the Billing Date,</w:t>
      </w:r>
      <w:r w:rsidRPr="0026365D">
        <w:rPr>
          <w:rFonts w:cs="Arial"/>
        </w:rPr>
        <w:t xml:space="preserve"> unless other transactional verification information is provided to the claims administrator to confirm the date the bill was transmitted.</w:t>
      </w:r>
      <w:r w:rsidR="004B4207">
        <w:rPr>
          <w:rFonts w:cs="Arial"/>
        </w:rPr>
        <w:t xml:space="preserve"> </w:t>
      </w:r>
      <w:r w:rsidRPr="0026365D">
        <w:rPr>
          <w:szCs w:val="22"/>
        </w:rPr>
        <w:t xml:space="preserve">This date is communicated in the </w:t>
      </w:r>
      <w:proofErr w:type="spellStart"/>
      <w:r w:rsidRPr="0026365D">
        <w:rPr>
          <w:szCs w:val="22"/>
        </w:rPr>
        <w:t>NCPDP</w:t>
      </w:r>
      <w:proofErr w:type="spellEnd"/>
      <w:r w:rsidRPr="0026365D">
        <w:rPr>
          <w:szCs w:val="22"/>
        </w:rPr>
        <w:t xml:space="preserve"> Telecommunication Standard Implementation Guide Version </w:t>
      </w:r>
      <w:proofErr w:type="spellStart"/>
      <w:r w:rsidRPr="0026365D">
        <w:rPr>
          <w:szCs w:val="22"/>
        </w:rPr>
        <w:t>D.0</w:t>
      </w:r>
      <w:proofErr w:type="spellEnd"/>
      <w:r w:rsidRPr="0026365D">
        <w:rPr>
          <w:szCs w:val="22"/>
        </w:rPr>
        <w:t xml:space="preserve"> Date of Service field (</w:t>
      </w:r>
      <w:proofErr w:type="spellStart"/>
      <w:r w:rsidRPr="0026365D">
        <w:rPr>
          <w:szCs w:val="22"/>
        </w:rPr>
        <w:t>4Ø1-D1</w:t>
      </w:r>
      <w:proofErr w:type="spellEnd"/>
      <w:r w:rsidRPr="0026365D">
        <w:rPr>
          <w:szCs w:val="22"/>
        </w:rPr>
        <w:t>) (Field #66 on WC/PC UCF),</w:t>
      </w:r>
      <w:r w:rsidRPr="0026365D">
        <w:rPr>
          <w:rFonts w:cs="Arial"/>
          <w:szCs w:val="22"/>
        </w:rPr>
        <w:t xml:space="preserve"> which is included in the Transaction Header Segment.</w:t>
      </w:r>
      <w:r w:rsidRPr="0026365D">
        <w:rPr>
          <w:szCs w:val="22"/>
        </w:rPr>
        <w:t xml:space="preserve"> </w:t>
      </w:r>
    </w:p>
    <w:p w14:paraId="53203F58" w14:textId="77777777" w:rsidR="004C6341" w:rsidRPr="002664EF" w:rsidRDefault="004C6341" w:rsidP="004C6341">
      <w:pPr>
        <w:pStyle w:val="Heading2"/>
        <w:rPr>
          <w:kern w:val="32"/>
          <w:szCs w:val="32"/>
        </w:rPr>
      </w:pPr>
      <w:bookmarkStart w:id="83" w:name="_Toc248134630"/>
      <w:bookmarkEnd w:id="81"/>
      <w:bookmarkEnd w:id="82"/>
      <w:r w:rsidRPr="002664EF">
        <w:rPr>
          <w:kern w:val="32"/>
          <w:szCs w:val="32"/>
        </w:rPr>
        <w:lastRenderedPageBreak/>
        <w:t>6.5 Dispensing Pharmacy Billing and Pharmacy Billing Agents</w:t>
      </w:r>
      <w:bookmarkEnd w:id="83"/>
    </w:p>
    <w:p w14:paraId="172B04A3" w14:textId="77777777" w:rsidR="004C6341" w:rsidRPr="002664EF" w:rsidRDefault="004C6341" w:rsidP="004C6341">
      <w:pPr>
        <w:rPr>
          <w:rFonts w:cs="Arial"/>
          <w:szCs w:val="22"/>
        </w:rPr>
      </w:pPr>
      <w:r w:rsidRPr="002664EF">
        <w:rPr>
          <w:rFonts w:cs="Arial"/>
          <w:szCs w:val="22"/>
        </w:rPr>
        <w:t>When the dispensing pharmacy is the billing entity, the Federal Employer Identification Number (FEIN) is reported in the Service Provider ID field (</w:t>
      </w:r>
      <w:proofErr w:type="spellStart"/>
      <w:r w:rsidRPr="002664EF">
        <w:rPr>
          <w:rFonts w:cs="Arial"/>
          <w:szCs w:val="22"/>
        </w:rPr>
        <w:t>2</w:t>
      </w:r>
      <w:r w:rsidRPr="002664EF">
        <w:rPr>
          <w:szCs w:val="22"/>
        </w:rPr>
        <w:t>Ø</w:t>
      </w:r>
      <w:r w:rsidRPr="002664EF">
        <w:rPr>
          <w:rFonts w:cs="Arial"/>
          <w:szCs w:val="22"/>
        </w:rPr>
        <w:t>1-B1</w:t>
      </w:r>
      <w:proofErr w:type="spellEnd"/>
      <w:r w:rsidRPr="002664EF">
        <w:rPr>
          <w:rFonts w:cs="Arial"/>
          <w:szCs w:val="22"/>
        </w:rPr>
        <w:t xml:space="preserve">) at the header level and the </w:t>
      </w:r>
      <w:proofErr w:type="spellStart"/>
      <w:r w:rsidRPr="002664EF">
        <w:rPr>
          <w:rFonts w:cs="Arial"/>
          <w:szCs w:val="22"/>
        </w:rPr>
        <w:t>NPI</w:t>
      </w:r>
      <w:proofErr w:type="spellEnd"/>
      <w:r w:rsidRPr="002664EF">
        <w:rPr>
          <w:rFonts w:cs="Arial"/>
          <w:szCs w:val="22"/>
        </w:rPr>
        <w:t xml:space="preserve"> Number in the Provider ID field (444-</w:t>
      </w:r>
      <w:proofErr w:type="spellStart"/>
      <w:r w:rsidRPr="002664EF">
        <w:rPr>
          <w:rFonts w:cs="Arial"/>
          <w:szCs w:val="22"/>
        </w:rPr>
        <w:t>E9</w:t>
      </w:r>
      <w:proofErr w:type="spellEnd"/>
      <w:r w:rsidRPr="002664EF">
        <w:rPr>
          <w:rFonts w:cs="Arial"/>
          <w:szCs w:val="22"/>
        </w:rPr>
        <w:t>) in the Pharmacy Provider Segment.</w:t>
      </w:r>
      <w:r w:rsidR="00127219">
        <w:rPr>
          <w:rFonts w:cs="Arial"/>
          <w:szCs w:val="22"/>
        </w:rPr>
        <w:t xml:space="preserve"> </w:t>
      </w:r>
    </w:p>
    <w:p w14:paraId="685DA9BE" w14:textId="77777777" w:rsidR="004C6341" w:rsidRPr="002664EF" w:rsidRDefault="004C6341" w:rsidP="004C6341">
      <w:pPr>
        <w:rPr>
          <w:rFonts w:cs="Arial"/>
          <w:szCs w:val="22"/>
        </w:rPr>
      </w:pPr>
      <w:r w:rsidRPr="002664EF">
        <w:rPr>
          <w:rFonts w:cs="Arial"/>
          <w:szCs w:val="22"/>
        </w:rPr>
        <w:t xml:space="preserve">The current version of the </w:t>
      </w:r>
      <w:proofErr w:type="spellStart"/>
      <w:r w:rsidRPr="002664EF">
        <w:rPr>
          <w:rFonts w:cs="Arial"/>
          <w:szCs w:val="22"/>
        </w:rPr>
        <w:t>NCPDP</w:t>
      </w:r>
      <w:proofErr w:type="spellEnd"/>
      <w:r w:rsidRPr="002664EF">
        <w:rPr>
          <w:rFonts w:cs="Arial"/>
          <w:szCs w:val="22"/>
        </w:rPr>
        <w:t xml:space="preserve"> Telecommunication Standard Implementation Guide Version </w:t>
      </w:r>
      <w:proofErr w:type="spellStart"/>
      <w:r w:rsidRPr="0026365D">
        <w:rPr>
          <w:rFonts w:cs="Arial"/>
          <w:szCs w:val="22"/>
        </w:rPr>
        <w:t>D.0</w:t>
      </w:r>
      <w:proofErr w:type="spellEnd"/>
      <w:r w:rsidRPr="002664EF">
        <w:rPr>
          <w:rFonts w:cs="Arial"/>
          <w:szCs w:val="22"/>
        </w:rPr>
        <w:t xml:space="preserve"> does not support the use of third party billing agents or pharmacy benefit managers (</w:t>
      </w:r>
      <w:proofErr w:type="spellStart"/>
      <w:r w:rsidRPr="002664EF">
        <w:rPr>
          <w:rFonts w:cs="Arial"/>
          <w:szCs w:val="22"/>
        </w:rPr>
        <w:t>PBM</w:t>
      </w:r>
      <w:proofErr w:type="spellEnd"/>
      <w:r w:rsidRPr="002664EF">
        <w:rPr>
          <w:rFonts w:cs="Arial"/>
          <w:szCs w:val="22"/>
        </w:rPr>
        <w:t>) when they are acting as pharmacy billing agents.</w:t>
      </w:r>
      <w:r w:rsidR="00127219">
        <w:rPr>
          <w:rFonts w:cs="Arial"/>
          <w:szCs w:val="22"/>
        </w:rPr>
        <w:t xml:space="preserve"> </w:t>
      </w:r>
      <w:r w:rsidRPr="002664EF">
        <w:rPr>
          <w:rFonts w:cs="Arial"/>
          <w:szCs w:val="22"/>
        </w:rPr>
        <w:t>The format does not currently support a designated field, an identifier, or a qualifier to flag an entity as a pharmacy billing agent.</w:t>
      </w:r>
      <w:r w:rsidR="00127219">
        <w:rPr>
          <w:rFonts w:cs="Arial"/>
          <w:szCs w:val="22"/>
        </w:rPr>
        <w:t xml:space="preserve"> </w:t>
      </w:r>
    </w:p>
    <w:p w14:paraId="6C45D7A1" w14:textId="77777777" w:rsidR="004C6341" w:rsidRDefault="004C6341" w:rsidP="004C6341">
      <w:pPr>
        <w:rPr>
          <w:rFonts w:cs="Arial"/>
          <w:szCs w:val="22"/>
        </w:rPr>
      </w:pPr>
      <w:r w:rsidRPr="002664EF">
        <w:rPr>
          <w:rFonts w:cs="Arial"/>
          <w:szCs w:val="22"/>
        </w:rPr>
        <w:t xml:space="preserve">When a third party biller or </w:t>
      </w:r>
      <w:proofErr w:type="spellStart"/>
      <w:r w:rsidRPr="002664EF">
        <w:rPr>
          <w:rFonts w:cs="Arial"/>
          <w:szCs w:val="22"/>
        </w:rPr>
        <w:t>PBM</w:t>
      </w:r>
      <w:proofErr w:type="spellEnd"/>
      <w:r w:rsidRPr="002664EF">
        <w:rPr>
          <w:rFonts w:cs="Arial"/>
          <w:szCs w:val="22"/>
        </w:rPr>
        <w:t xml:space="preserve"> are the billing and payee of the claim(s), the FEIN of the third party biller or </w:t>
      </w:r>
      <w:proofErr w:type="spellStart"/>
      <w:r w:rsidRPr="002664EF">
        <w:rPr>
          <w:rFonts w:cs="Arial"/>
          <w:szCs w:val="22"/>
        </w:rPr>
        <w:t>PBM</w:t>
      </w:r>
      <w:proofErr w:type="spellEnd"/>
      <w:r w:rsidRPr="002664EF">
        <w:rPr>
          <w:rFonts w:cs="Arial"/>
          <w:szCs w:val="22"/>
        </w:rPr>
        <w:t xml:space="preserve"> will be reported in the Service Provider ID field (</w:t>
      </w:r>
      <w:proofErr w:type="spellStart"/>
      <w:r w:rsidRPr="002664EF">
        <w:rPr>
          <w:rFonts w:cs="Arial"/>
          <w:szCs w:val="22"/>
        </w:rPr>
        <w:t>2</w:t>
      </w:r>
      <w:r w:rsidRPr="002664EF">
        <w:rPr>
          <w:szCs w:val="22"/>
        </w:rPr>
        <w:t>Ø</w:t>
      </w:r>
      <w:r w:rsidRPr="002664EF">
        <w:rPr>
          <w:rFonts w:cs="Arial"/>
          <w:szCs w:val="22"/>
        </w:rPr>
        <w:t>1-B1</w:t>
      </w:r>
      <w:proofErr w:type="spellEnd"/>
      <w:r w:rsidRPr="002664EF">
        <w:rPr>
          <w:rFonts w:cs="Arial"/>
          <w:szCs w:val="22"/>
        </w:rPr>
        <w:t xml:space="preserve">) at the header level and the dispensing pharmacy information will be identified by their </w:t>
      </w:r>
      <w:proofErr w:type="spellStart"/>
      <w:r w:rsidRPr="002664EF">
        <w:rPr>
          <w:rFonts w:cs="Arial"/>
          <w:szCs w:val="22"/>
        </w:rPr>
        <w:t>NPI</w:t>
      </w:r>
      <w:proofErr w:type="spellEnd"/>
      <w:r w:rsidRPr="002664EF">
        <w:rPr>
          <w:rFonts w:cs="Arial"/>
          <w:szCs w:val="22"/>
        </w:rPr>
        <w:t xml:space="preserve"> number in the Provider ID field (444-</w:t>
      </w:r>
      <w:proofErr w:type="spellStart"/>
      <w:r w:rsidRPr="002664EF">
        <w:rPr>
          <w:rFonts w:cs="Arial"/>
          <w:szCs w:val="22"/>
        </w:rPr>
        <w:t>E9</w:t>
      </w:r>
      <w:proofErr w:type="spellEnd"/>
      <w:r w:rsidRPr="002664EF">
        <w:rPr>
          <w:rFonts w:cs="Arial"/>
          <w:szCs w:val="22"/>
        </w:rPr>
        <w:t>) in the Pharmacy Provider Segment.</w:t>
      </w:r>
      <w:r w:rsidR="00127219">
        <w:rPr>
          <w:rFonts w:cs="Arial"/>
          <w:szCs w:val="22"/>
        </w:rPr>
        <w:t xml:space="preserve"> </w:t>
      </w:r>
      <w:r w:rsidRPr="002664EF">
        <w:rPr>
          <w:rFonts w:cs="Arial"/>
          <w:szCs w:val="22"/>
        </w:rPr>
        <w:t>It is important that these issues be addressed in the trading partner agreements between the claims administrator, their electronic billing agent, and pharmacy claim submitters.</w:t>
      </w:r>
    </w:p>
    <w:p w14:paraId="4E6E341F" w14:textId="77777777" w:rsidR="004C6341" w:rsidRPr="00453057" w:rsidRDefault="004C6341" w:rsidP="004C6341">
      <w:pPr>
        <w:pStyle w:val="Heading2"/>
        <w:rPr>
          <w:kern w:val="32"/>
          <w:szCs w:val="32"/>
        </w:rPr>
      </w:pPr>
      <w:bookmarkStart w:id="84" w:name="_Toc248134631"/>
      <w:r w:rsidRPr="00453057">
        <w:rPr>
          <w:kern w:val="32"/>
          <w:szCs w:val="32"/>
        </w:rPr>
        <w:t>6.</w:t>
      </w:r>
      <w:r>
        <w:rPr>
          <w:kern w:val="32"/>
          <w:szCs w:val="32"/>
        </w:rPr>
        <w:t>6</w:t>
      </w:r>
      <w:r w:rsidRPr="00453057">
        <w:rPr>
          <w:kern w:val="32"/>
          <w:szCs w:val="32"/>
        </w:rPr>
        <w:t xml:space="preserve"> Fill Number v. Number of Fills Remaining</w:t>
      </w:r>
      <w:bookmarkEnd w:id="84"/>
    </w:p>
    <w:p w14:paraId="74D2742E" w14:textId="77777777" w:rsidR="004C6341" w:rsidRPr="009E4D2B" w:rsidRDefault="004C6341" w:rsidP="004C6341">
      <w:pPr>
        <w:rPr>
          <w:rFonts w:cs="Arial"/>
          <w:szCs w:val="22"/>
        </w:rPr>
      </w:pPr>
      <w:r w:rsidRPr="009E4D2B">
        <w:rPr>
          <w:rFonts w:cs="Arial"/>
          <w:szCs w:val="22"/>
        </w:rPr>
        <w:t xml:space="preserve">The </w:t>
      </w:r>
      <w:proofErr w:type="spellStart"/>
      <w:r w:rsidRPr="009E4D2B">
        <w:rPr>
          <w:rFonts w:cs="Arial"/>
          <w:szCs w:val="22"/>
        </w:rPr>
        <w:t>NCPDP</w:t>
      </w:r>
      <w:proofErr w:type="spellEnd"/>
      <w:r w:rsidRPr="009E4D2B">
        <w:rPr>
          <w:rFonts w:cs="Arial"/>
          <w:szCs w:val="22"/>
        </w:rPr>
        <w:t xml:space="preserve"> </w:t>
      </w:r>
      <w:r>
        <w:rPr>
          <w:rFonts w:cs="Arial"/>
          <w:szCs w:val="22"/>
        </w:rPr>
        <w:t xml:space="preserve">Telecommunication Standard Implementation Guide Version </w:t>
      </w:r>
      <w:proofErr w:type="spellStart"/>
      <w:r w:rsidRPr="0026365D">
        <w:rPr>
          <w:rFonts w:cs="Arial"/>
          <w:szCs w:val="22"/>
        </w:rPr>
        <w:t>D.0</w:t>
      </w:r>
      <w:proofErr w:type="spellEnd"/>
      <w:r w:rsidRPr="00863721">
        <w:rPr>
          <w:rFonts w:cs="Arial"/>
          <w:szCs w:val="22"/>
        </w:rPr>
        <w:t xml:space="preserve"> </w:t>
      </w:r>
      <w:r>
        <w:rPr>
          <w:rFonts w:cs="Arial"/>
          <w:szCs w:val="22"/>
        </w:rPr>
        <w:t xml:space="preserve">supports the </w:t>
      </w:r>
      <w:r w:rsidRPr="009E4D2B">
        <w:rPr>
          <w:rFonts w:cs="Arial"/>
          <w:szCs w:val="22"/>
        </w:rPr>
        <w:t>Fill Number</w:t>
      </w:r>
      <w:r>
        <w:rPr>
          <w:rFonts w:cs="Arial"/>
          <w:szCs w:val="22"/>
        </w:rPr>
        <w:t xml:space="preserve"> (Field </w:t>
      </w:r>
      <w:proofErr w:type="spellStart"/>
      <w:r>
        <w:rPr>
          <w:rFonts w:cs="Arial"/>
          <w:szCs w:val="22"/>
        </w:rPr>
        <w:t>4</w:t>
      </w:r>
      <w:r w:rsidRPr="007A74AD">
        <w:rPr>
          <w:szCs w:val="22"/>
        </w:rPr>
        <w:t>Ø</w:t>
      </w:r>
      <w:r>
        <w:rPr>
          <w:rFonts w:cs="Arial"/>
          <w:szCs w:val="22"/>
        </w:rPr>
        <w:t>3-D3</w:t>
      </w:r>
      <w:proofErr w:type="spellEnd"/>
      <w:r>
        <w:rPr>
          <w:rFonts w:cs="Arial"/>
          <w:szCs w:val="22"/>
        </w:rPr>
        <w:t>) (Field #64 on WC/PC UCF) and the Number of Refills Authorized (Field 415-DF</w:t>
      </w:r>
      <w:r w:rsidRPr="0026365D">
        <w:rPr>
          <w:rFonts w:cs="Arial"/>
          <w:szCs w:val="22"/>
        </w:rPr>
        <w:t>)</w:t>
      </w:r>
      <w:r w:rsidR="0026365D" w:rsidRPr="0026365D">
        <w:rPr>
          <w:rFonts w:cs="Arial"/>
          <w:szCs w:val="22"/>
        </w:rPr>
        <w:t>.</w:t>
      </w:r>
    </w:p>
    <w:p w14:paraId="48C010A1" w14:textId="77777777" w:rsidR="004C6341" w:rsidRPr="00453057" w:rsidRDefault="004C6341" w:rsidP="004C6341">
      <w:pPr>
        <w:pStyle w:val="Heading2"/>
        <w:rPr>
          <w:kern w:val="32"/>
          <w:szCs w:val="32"/>
        </w:rPr>
      </w:pPr>
      <w:bookmarkStart w:id="85" w:name="_Toc248134632"/>
      <w:r w:rsidRPr="00453057">
        <w:rPr>
          <w:kern w:val="32"/>
          <w:szCs w:val="32"/>
        </w:rPr>
        <w:t>6.</w:t>
      </w:r>
      <w:r>
        <w:rPr>
          <w:kern w:val="32"/>
          <w:szCs w:val="32"/>
        </w:rPr>
        <w:t>7</w:t>
      </w:r>
      <w:r w:rsidRPr="00453057">
        <w:rPr>
          <w:kern w:val="32"/>
          <w:szCs w:val="32"/>
        </w:rPr>
        <w:t xml:space="preserve"> Compound Medications</w:t>
      </w:r>
      <w:bookmarkEnd w:id="85"/>
    </w:p>
    <w:p w14:paraId="0B4ADD83" w14:textId="77777777" w:rsidR="004C6341" w:rsidRPr="009E4D2B" w:rsidRDefault="004C6341" w:rsidP="004C6341">
      <w:pPr>
        <w:autoSpaceDE w:val="0"/>
        <w:autoSpaceDN w:val="0"/>
        <w:adjustRightInd w:val="0"/>
        <w:spacing w:before="0"/>
        <w:rPr>
          <w:rFonts w:cs="Arial"/>
          <w:sz w:val="20"/>
          <w:szCs w:val="20"/>
        </w:rPr>
      </w:pPr>
      <w:r w:rsidRPr="007539DC">
        <w:rPr>
          <w:szCs w:val="22"/>
        </w:rPr>
        <w:t>Division rules</w:t>
      </w:r>
      <w:r>
        <w:rPr>
          <w:szCs w:val="22"/>
        </w:rPr>
        <w:t xml:space="preserve"> </w:t>
      </w:r>
      <w:r w:rsidRPr="007539DC">
        <w:rPr>
          <w:szCs w:val="22"/>
        </w:rPr>
        <w:t>require components of compound medications be identified.</w:t>
      </w:r>
      <w:r w:rsidR="00127219">
        <w:rPr>
          <w:szCs w:val="22"/>
        </w:rPr>
        <w:t xml:space="preserve"> </w:t>
      </w:r>
      <w:r w:rsidRPr="007539DC">
        <w:rPr>
          <w:szCs w:val="22"/>
        </w:rPr>
        <w:t xml:space="preserve">Compound medications in the </w:t>
      </w:r>
      <w:proofErr w:type="spellStart"/>
      <w:r w:rsidRPr="007539DC">
        <w:rPr>
          <w:szCs w:val="22"/>
        </w:rPr>
        <w:t>NCPDP</w:t>
      </w:r>
      <w:proofErr w:type="spellEnd"/>
      <w:r w:rsidRPr="007539DC">
        <w:rPr>
          <w:szCs w:val="22"/>
        </w:rPr>
        <w:t xml:space="preserve"> </w:t>
      </w:r>
      <w:r>
        <w:rPr>
          <w:szCs w:val="22"/>
        </w:rPr>
        <w:t xml:space="preserve">Telecommunication Standard Implementation Guide Version </w:t>
      </w:r>
      <w:bookmarkStart w:id="86" w:name="OLE_LINK5"/>
      <w:bookmarkStart w:id="87" w:name="OLE_LINK6"/>
      <w:proofErr w:type="spellStart"/>
      <w:r w:rsidRPr="0026365D">
        <w:rPr>
          <w:szCs w:val="22"/>
        </w:rPr>
        <w:t>D.0</w:t>
      </w:r>
      <w:proofErr w:type="spellEnd"/>
      <w:r w:rsidRPr="009B68AE">
        <w:rPr>
          <w:szCs w:val="22"/>
          <w:u w:val="double"/>
        </w:rPr>
        <w:t xml:space="preserve"> </w:t>
      </w:r>
      <w:bookmarkEnd w:id="86"/>
      <w:bookmarkEnd w:id="87"/>
      <w:r w:rsidRPr="007539DC">
        <w:rPr>
          <w:szCs w:val="22"/>
        </w:rPr>
        <w:t xml:space="preserve">are identified through the use of the Compound Code </w:t>
      </w:r>
      <w:r>
        <w:rPr>
          <w:szCs w:val="22"/>
        </w:rPr>
        <w:t>(</w:t>
      </w:r>
      <w:r w:rsidRPr="007539DC">
        <w:rPr>
          <w:szCs w:val="22"/>
        </w:rPr>
        <w:t xml:space="preserve">Field </w:t>
      </w:r>
      <w:proofErr w:type="spellStart"/>
      <w:r w:rsidRPr="007539DC">
        <w:rPr>
          <w:szCs w:val="22"/>
        </w:rPr>
        <w:t>4</w:t>
      </w:r>
      <w:r w:rsidRPr="007A74AD">
        <w:rPr>
          <w:szCs w:val="22"/>
        </w:rPr>
        <w:t>Ø</w:t>
      </w:r>
      <w:r w:rsidRPr="007539DC">
        <w:rPr>
          <w:szCs w:val="22"/>
        </w:rPr>
        <w:t>6-D6</w:t>
      </w:r>
      <w:proofErr w:type="spellEnd"/>
      <w:r>
        <w:rPr>
          <w:szCs w:val="22"/>
        </w:rPr>
        <w:t>) (Fields 89 – 98 on WC/PC UCF) value</w:t>
      </w:r>
      <w:r w:rsidRPr="007539DC">
        <w:rPr>
          <w:szCs w:val="22"/>
        </w:rPr>
        <w:t xml:space="preserve"> 2</w:t>
      </w:r>
      <w:r>
        <w:rPr>
          <w:szCs w:val="22"/>
        </w:rPr>
        <w:t>(Compound)</w:t>
      </w:r>
      <w:r w:rsidRPr="007539DC">
        <w:rPr>
          <w:szCs w:val="22"/>
        </w:rPr>
        <w:t>.</w:t>
      </w:r>
      <w:r w:rsidR="00127219">
        <w:rPr>
          <w:szCs w:val="22"/>
        </w:rPr>
        <w:t xml:space="preserve"> </w:t>
      </w:r>
      <w:r w:rsidRPr="00872546">
        <w:rPr>
          <w:rFonts w:cs="Arial"/>
          <w:szCs w:val="22"/>
        </w:rPr>
        <w:t xml:space="preserve">If the transaction includes a compound medication, the </w:t>
      </w:r>
      <w:r>
        <w:rPr>
          <w:rFonts w:cs="Arial"/>
          <w:szCs w:val="22"/>
        </w:rPr>
        <w:t>C</w:t>
      </w:r>
      <w:r w:rsidRPr="00872546">
        <w:rPr>
          <w:rFonts w:cs="Arial"/>
          <w:szCs w:val="22"/>
        </w:rPr>
        <w:t xml:space="preserve">ompound </w:t>
      </w:r>
      <w:r>
        <w:rPr>
          <w:rFonts w:cs="Arial"/>
          <w:szCs w:val="22"/>
        </w:rPr>
        <w:t>S</w:t>
      </w:r>
      <w:r w:rsidRPr="00872546">
        <w:rPr>
          <w:rFonts w:cs="Arial"/>
          <w:szCs w:val="22"/>
        </w:rPr>
        <w:t>egment is required.</w:t>
      </w:r>
    </w:p>
    <w:p w14:paraId="5220A914" w14:textId="77777777" w:rsidR="004C6341" w:rsidRPr="00453057" w:rsidRDefault="004C6341" w:rsidP="004C6341">
      <w:pPr>
        <w:pStyle w:val="Heading2"/>
        <w:rPr>
          <w:kern w:val="32"/>
          <w:szCs w:val="32"/>
        </w:rPr>
      </w:pPr>
      <w:bookmarkStart w:id="88" w:name="_Toc248134633"/>
      <w:r w:rsidRPr="00453057">
        <w:rPr>
          <w:kern w:val="32"/>
          <w:szCs w:val="32"/>
        </w:rPr>
        <w:t>6.</w:t>
      </w:r>
      <w:r>
        <w:rPr>
          <w:kern w:val="32"/>
          <w:szCs w:val="32"/>
        </w:rPr>
        <w:t>8</w:t>
      </w:r>
      <w:r w:rsidRPr="00453057">
        <w:rPr>
          <w:kern w:val="32"/>
          <w:szCs w:val="32"/>
        </w:rPr>
        <w:t xml:space="preserve"> Brand v. Generic</w:t>
      </w:r>
      <w:bookmarkEnd w:id="88"/>
    </w:p>
    <w:p w14:paraId="4A0350D6" w14:textId="77777777" w:rsidR="004C6341" w:rsidRDefault="004C6341" w:rsidP="004C6341">
      <w:pPr>
        <w:rPr>
          <w:szCs w:val="22"/>
        </w:rPr>
      </w:pPr>
      <w:r w:rsidRPr="00094282">
        <w:rPr>
          <w:szCs w:val="22"/>
        </w:rPr>
        <w:t xml:space="preserve">The </w:t>
      </w:r>
      <w:proofErr w:type="spellStart"/>
      <w:r w:rsidRPr="00094282">
        <w:rPr>
          <w:szCs w:val="22"/>
        </w:rPr>
        <w:t>NCPDP</w:t>
      </w:r>
      <w:proofErr w:type="spellEnd"/>
      <w:r w:rsidRPr="00094282">
        <w:rPr>
          <w:szCs w:val="22"/>
        </w:rPr>
        <w:t xml:space="preserve"> </w:t>
      </w:r>
      <w:r>
        <w:rPr>
          <w:szCs w:val="22"/>
        </w:rPr>
        <w:t xml:space="preserve">Telecommunication Standard Implementation Guide Version </w:t>
      </w:r>
      <w:proofErr w:type="spellStart"/>
      <w:r w:rsidRPr="0026365D">
        <w:rPr>
          <w:szCs w:val="22"/>
        </w:rPr>
        <w:t>D.0</w:t>
      </w:r>
      <w:proofErr w:type="spellEnd"/>
      <w:r w:rsidRPr="00094282">
        <w:rPr>
          <w:szCs w:val="22"/>
        </w:rPr>
        <w:t xml:space="preserve"> contain</w:t>
      </w:r>
      <w:r>
        <w:rPr>
          <w:szCs w:val="22"/>
        </w:rPr>
        <w:t>s</w:t>
      </w:r>
      <w:r w:rsidRPr="00094282">
        <w:rPr>
          <w:szCs w:val="22"/>
        </w:rPr>
        <w:t xml:space="preserve"> a code set to indicate dispensed as written status</w:t>
      </w:r>
      <w:r w:rsidRPr="005611F1">
        <w:rPr>
          <w:szCs w:val="22"/>
        </w:rPr>
        <w:t>, Dispense As Written (</w:t>
      </w:r>
      <w:proofErr w:type="spellStart"/>
      <w:r w:rsidRPr="005611F1">
        <w:rPr>
          <w:szCs w:val="22"/>
        </w:rPr>
        <w:t>DAW</w:t>
      </w:r>
      <w:proofErr w:type="spellEnd"/>
      <w:r w:rsidRPr="005611F1">
        <w:rPr>
          <w:szCs w:val="22"/>
        </w:rPr>
        <w:t xml:space="preserve">)/ Product Selection Code (Field </w:t>
      </w:r>
      <w:proofErr w:type="spellStart"/>
      <w:r w:rsidRPr="005611F1">
        <w:rPr>
          <w:szCs w:val="22"/>
        </w:rPr>
        <w:t>4Ø8-D8</w:t>
      </w:r>
      <w:proofErr w:type="spellEnd"/>
      <w:r w:rsidRPr="005611F1">
        <w:rPr>
          <w:szCs w:val="22"/>
        </w:rPr>
        <w:t>)</w:t>
      </w:r>
      <w:r>
        <w:rPr>
          <w:szCs w:val="22"/>
        </w:rPr>
        <w:t xml:space="preserve"> (Field #72 on WC/PC UCF)</w:t>
      </w:r>
      <w:r w:rsidRPr="005611F1">
        <w:rPr>
          <w:szCs w:val="22"/>
        </w:rPr>
        <w:t>.</w:t>
      </w:r>
      <w:r w:rsidR="00127219">
        <w:rPr>
          <w:szCs w:val="22"/>
        </w:rPr>
        <w:t xml:space="preserve"> </w:t>
      </w:r>
      <w:r w:rsidRPr="00094282">
        <w:rPr>
          <w:szCs w:val="22"/>
        </w:rPr>
        <w:t>Some dispensed as written codes do indicate the generic availability status.</w:t>
      </w:r>
      <w:r w:rsidR="00127219">
        <w:rPr>
          <w:szCs w:val="22"/>
        </w:rPr>
        <w:t xml:space="preserve"> </w:t>
      </w:r>
      <w:r w:rsidRPr="00094282">
        <w:rPr>
          <w:szCs w:val="22"/>
        </w:rPr>
        <w:t xml:space="preserve">However, the name of the medication, and the brand/generic status of the </w:t>
      </w:r>
      <w:proofErr w:type="spellStart"/>
      <w:r w:rsidRPr="00094282">
        <w:rPr>
          <w:szCs w:val="22"/>
        </w:rPr>
        <w:t>NDC</w:t>
      </w:r>
      <w:proofErr w:type="spellEnd"/>
      <w:r w:rsidRPr="00094282">
        <w:rPr>
          <w:szCs w:val="22"/>
        </w:rPr>
        <w:t xml:space="preserve"> code, is not communicated for each medication. </w:t>
      </w:r>
      <w:r>
        <w:rPr>
          <w:szCs w:val="22"/>
        </w:rPr>
        <w:t>Claims Administrator</w:t>
      </w:r>
      <w:r w:rsidRPr="00094282">
        <w:rPr>
          <w:szCs w:val="22"/>
        </w:rPr>
        <w:t xml:space="preserve">s may obtain this information from purchased </w:t>
      </w:r>
      <w:proofErr w:type="spellStart"/>
      <w:r w:rsidRPr="00094282">
        <w:rPr>
          <w:szCs w:val="22"/>
        </w:rPr>
        <w:t>NDC</w:t>
      </w:r>
      <w:proofErr w:type="spellEnd"/>
      <w:r w:rsidRPr="00094282">
        <w:rPr>
          <w:szCs w:val="22"/>
        </w:rPr>
        <w:t xml:space="preserve"> code sets or from</w:t>
      </w:r>
      <w:r>
        <w:rPr>
          <w:szCs w:val="22"/>
        </w:rPr>
        <w:t xml:space="preserve"> their agents/vendor partners.</w:t>
      </w:r>
    </w:p>
    <w:p w14:paraId="7C410325" w14:textId="77777777" w:rsidR="004C6341" w:rsidRPr="00453057" w:rsidRDefault="004C6341" w:rsidP="004C6341">
      <w:pPr>
        <w:pStyle w:val="Heading2"/>
        <w:rPr>
          <w:kern w:val="32"/>
          <w:szCs w:val="32"/>
        </w:rPr>
      </w:pPr>
      <w:bookmarkStart w:id="89" w:name="_Toc248134634"/>
      <w:r w:rsidRPr="00453057">
        <w:rPr>
          <w:kern w:val="32"/>
          <w:szCs w:val="32"/>
        </w:rPr>
        <w:t>6.</w:t>
      </w:r>
      <w:r>
        <w:rPr>
          <w:kern w:val="32"/>
          <w:szCs w:val="32"/>
        </w:rPr>
        <w:t>9</w:t>
      </w:r>
      <w:r w:rsidRPr="00453057">
        <w:rPr>
          <w:kern w:val="32"/>
          <w:szCs w:val="32"/>
        </w:rPr>
        <w:t xml:space="preserve"> Prescribing Physician</w:t>
      </w:r>
      <w:bookmarkEnd w:id="89"/>
    </w:p>
    <w:p w14:paraId="6522A7BD" w14:textId="77777777" w:rsidR="004C6341" w:rsidRDefault="004C6341" w:rsidP="004C6341">
      <w:pPr>
        <w:rPr>
          <w:szCs w:val="22"/>
        </w:rPr>
      </w:pPr>
      <w:r w:rsidRPr="008571F4">
        <w:rPr>
          <w:szCs w:val="22"/>
        </w:rPr>
        <w:t xml:space="preserve">For </w:t>
      </w:r>
      <w:smartTag w:uri="urn:schemas-microsoft-com:office:smarttags" w:element="place">
        <w:smartTag w:uri="urn:schemas-microsoft-com:office:smarttags" w:element="State">
          <w:r>
            <w:rPr>
              <w:szCs w:val="22"/>
            </w:rPr>
            <w:t>California</w:t>
          </w:r>
        </w:smartTag>
      </w:smartTag>
      <w:r>
        <w:rPr>
          <w:szCs w:val="22"/>
        </w:rPr>
        <w:t xml:space="preserve"> workers’ compensation claims, </w:t>
      </w:r>
      <w:r w:rsidRPr="008571F4">
        <w:rPr>
          <w:szCs w:val="22"/>
        </w:rPr>
        <w:t xml:space="preserve">the Prescribing Physician Identification Number will be the </w:t>
      </w:r>
      <w:proofErr w:type="spellStart"/>
      <w:r>
        <w:rPr>
          <w:szCs w:val="22"/>
        </w:rPr>
        <w:t>NPI</w:t>
      </w:r>
      <w:proofErr w:type="spellEnd"/>
      <w:r>
        <w:rPr>
          <w:szCs w:val="22"/>
        </w:rPr>
        <w:t>.</w:t>
      </w:r>
      <w:r w:rsidR="00127219">
        <w:rPr>
          <w:szCs w:val="22"/>
        </w:rPr>
        <w:t xml:space="preserve"> </w:t>
      </w:r>
      <w:r w:rsidRPr="008571F4">
        <w:rPr>
          <w:szCs w:val="22"/>
        </w:rPr>
        <w:t>This data is support</w:t>
      </w:r>
      <w:r>
        <w:rPr>
          <w:szCs w:val="22"/>
        </w:rPr>
        <w:t>ed</w:t>
      </w:r>
      <w:r w:rsidRPr="008571F4">
        <w:rPr>
          <w:szCs w:val="22"/>
        </w:rPr>
        <w:t xml:space="preserve"> in the </w:t>
      </w:r>
      <w:proofErr w:type="spellStart"/>
      <w:r>
        <w:rPr>
          <w:szCs w:val="22"/>
        </w:rPr>
        <w:t>NCPDP</w:t>
      </w:r>
      <w:proofErr w:type="spellEnd"/>
      <w:r>
        <w:rPr>
          <w:szCs w:val="22"/>
        </w:rPr>
        <w:t xml:space="preserve"> Telecommunication Standard Implementation Guide Version </w:t>
      </w:r>
      <w:proofErr w:type="spellStart"/>
      <w:r w:rsidRPr="0026365D">
        <w:rPr>
          <w:szCs w:val="22"/>
        </w:rPr>
        <w:t>D.0</w:t>
      </w:r>
      <w:proofErr w:type="spellEnd"/>
      <w:r w:rsidRPr="0026365D">
        <w:rPr>
          <w:szCs w:val="22"/>
        </w:rPr>
        <w:t xml:space="preserve"> in Fields 411-DB (Prescriber ID) (Field # 40 on WC/PC UCF) and 466-</w:t>
      </w:r>
      <w:proofErr w:type="spellStart"/>
      <w:r w:rsidRPr="0026365D">
        <w:rPr>
          <w:szCs w:val="22"/>
        </w:rPr>
        <w:t>EZ</w:t>
      </w:r>
      <w:proofErr w:type="spellEnd"/>
      <w:r w:rsidRPr="0026365D">
        <w:rPr>
          <w:szCs w:val="22"/>
        </w:rPr>
        <w:t xml:space="preserve"> (Field # 41 on WC/PC UCF) (Qualifier</w:t>
      </w:r>
      <w:r>
        <w:rPr>
          <w:szCs w:val="22"/>
        </w:rPr>
        <w:t xml:space="preserve"> (12) DEA Number</w:t>
      </w:r>
      <w:r w:rsidRPr="008571F4">
        <w:rPr>
          <w:szCs w:val="22"/>
        </w:rPr>
        <w:t>).</w:t>
      </w:r>
      <w:r w:rsidR="00127219">
        <w:rPr>
          <w:szCs w:val="22"/>
        </w:rPr>
        <w:t xml:space="preserve"> </w:t>
      </w:r>
      <w:r w:rsidRPr="004F6CD2">
        <w:rPr>
          <w:szCs w:val="22"/>
        </w:rPr>
        <w:t xml:space="preserve">If the prescribing physician does not have an </w:t>
      </w:r>
      <w:proofErr w:type="spellStart"/>
      <w:r w:rsidRPr="004F6CD2">
        <w:rPr>
          <w:szCs w:val="22"/>
        </w:rPr>
        <w:t>NPI</w:t>
      </w:r>
      <w:proofErr w:type="spellEnd"/>
      <w:r w:rsidRPr="004F6CD2">
        <w:rPr>
          <w:szCs w:val="22"/>
        </w:rPr>
        <w:t>, the prescribing physician’s state license number should be populated.</w:t>
      </w:r>
      <w:r w:rsidR="00127219">
        <w:rPr>
          <w:szCs w:val="22"/>
        </w:rPr>
        <w:t xml:space="preserve"> </w:t>
      </w:r>
      <w:r>
        <w:rPr>
          <w:szCs w:val="22"/>
        </w:rPr>
        <w:t xml:space="preserve">The </w:t>
      </w:r>
      <w:proofErr w:type="spellStart"/>
      <w:r>
        <w:rPr>
          <w:szCs w:val="22"/>
        </w:rPr>
        <w:t>NCPDP</w:t>
      </w:r>
      <w:proofErr w:type="spellEnd"/>
      <w:r>
        <w:rPr>
          <w:szCs w:val="22"/>
        </w:rPr>
        <w:t xml:space="preserve"> Telecommunication Standard Version </w:t>
      </w:r>
      <w:proofErr w:type="spellStart"/>
      <w:r w:rsidRPr="0026365D">
        <w:rPr>
          <w:szCs w:val="22"/>
        </w:rPr>
        <w:t>D.0</w:t>
      </w:r>
      <w:proofErr w:type="spellEnd"/>
      <w:r w:rsidRPr="0026365D">
        <w:rPr>
          <w:szCs w:val="22"/>
        </w:rPr>
        <w:t xml:space="preserve"> contains</w:t>
      </w:r>
      <w:r>
        <w:rPr>
          <w:szCs w:val="22"/>
        </w:rPr>
        <w:t xml:space="preserve"> qualifiers for all the identifiers detailed.</w:t>
      </w:r>
    </w:p>
    <w:p w14:paraId="7D89DCE4" w14:textId="77777777" w:rsidR="004C6341" w:rsidRPr="00B42078" w:rsidRDefault="004B4D48" w:rsidP="00D96345">
      <w:pPr>
        <w:pStyle w:val="Heading2"/>
      </w:pPr>
      <w:r>
        <w:rPr>
          <w:szCs w:val="22"/>
        </w:rPr>
        <w:br w:type="page"/>
      </w:r>
      <w:bookmarkStart w:id="90" w:name="_Toc248134635"/>
      <w:r w:rsidR="004C6341" w:rsidRPr="00B42078">
        <w:lastRenderedPageBreak/>
        <w:t>6.10 California Pharmacy Workers’ Compensation Instructions</w:t>
      </w:r>
      <w:bookmarkEnd w:id="90"/>
    </w:p>
    <w:p w14:paraId="2CEC11DD" w14:textId="77777777" w:rsidR="001A3872" w:rsidRPr="00035D5C" w:rsidRDefault="001A3872" w:rsidP="001A3872">
      <w:pPr>
        <w:rPr>
          <w:rFonts w:cs="Arial"/>
        </w:rPr>
      </w:pPr>
      <w:r w:rsidRPr="00035D5C">
        <w:rPr>
          <w:rFonts w:cs="Arial"/>
        </w:rPr>
        <w:t>Instructions for California specific requirements are also provided in Chapter 2 California Workers’ Compensation Requirements.</w:t>
      </w:r>
      <w:r w:rsidR="00127219">
        <w:rPr>
          <w:rFonts w:cs="Arial"/>
        </w:rPr>
        <w:t xml:space="preserve"> </w:t>
      </w:r>
      <w:r w:rsidRPr="00035D5C">
        <w:rPr>
          <w:rFonts w:cs="Arial"/>
        </w:rPr>
        <w:t>When the application/instructions for California workers’ compensation need clarification beyond the HIPAA implementation, it is identified in the following table:</w:t>
      </w:r>
    </w:p>
    <w:p w14:paraId="777608A6" w14:textId="77777777" w:rsidR="004C6341" w:rsidRPr="00471FE9" w:rsidRDefault="004C6341" w:rsidP="004C6341">
      <w:pPr>
        <w:pStyle w:val="Heading3"/>
      </w:pPr>
      <w:bookmarkStart w:id="91" w:name="_Toc248134636"/>
      <w:r w:rsidRPr="00471FE9">
        <w:t xml:space="preserve">6.10.1 </w:t>
      </w:r>
      <w:proofErr w:type="spellStart"/>
      <w:r w:rsidRPr="00471FE9">
        <w:t>NCPDP</w:t>
      </w:r>
      <w:proofErr w:type="spellEnd"/>
      <w:r w:rsidRPr="00471FE9">
        <w:t xml:space="preserve"> </w:t>
      </w:r>
      <w:r w:rsidRPr="00471FE9">
        <w:rPr>
          <w:iCs/>
          <w:szCs w:val="28"/>
        </w:rPr>
        <w:t>Telecommunication Standard Implementation Guide</w:t>
      </w:r>
      <w:r w:rsidRPr="00471FE9">
        <w:rPr>
          <w:szCs w:val="28"/>
        </w:rPr>
        <w:t xml:space="preserve"> </w:t>
      </w:r>
      <w:proofErr w:type="spellStart"/>
      <w:r w:rsidRPr="00471FE9">
        <w:rPr>
          <w:szCs w:val="28"/>
        </w:rPr>
        <w:t>D.0</w:t>
      </w:r>
      <w:bookmarkEnd w:id="91"/>
      <w:proofErr w:type="spellEnd"/>
    </w:p>
    <w:tbl>
      <w:tblPr>
        <w:tblStyle w:val="TableGrid"/>
        <w:tblW w:w="9680" w:type="dxa"/>
        <w:tblLayout w:type="fixed"/>
        <w:tblLook w:val="0020" w:firstRow="1" w:lastRow="0" w:firstColumn="0" w:lastColumn="0" w:noHBand="0" w:noVBand="0"/>
        <w:tblCaption w:val="Instructions for California specific requirements are also provided in Chapter 2 California Workers’ Compensation Requirements.  When the application/instructions for California workers’ compensation need clarification beyond the HIPAA implementation, it is identified in the following table:"/>
      </w:tblPr>
      <w:tblGrid>
        <w:gridCol w:w="1800"/>
        <w:gridCol w:w="900"/>
        <w:gridCol w:w="2690"/>
        <w:gridCol w:w="4290"/>
      </w:tblGrid>
      <w:tr w:rsidR="004C6341" w:rsidRPr="00D64890" w14:paraId="2392E355" w14:textId="77777777" w:rsidTr="00376BF5">
        <w:trPr>
          <w:trHeight w:val="1134"/>
          <w:tblHeader/>
        </w:trPr>
        <w:tc>
          <w:tcPr>
            <w:tcW w:w="1800" w:type="dxa"/>
            <w:shd w:val="clear" w:color="auto" w:fill="D0FCFC"/>
          </w:tcPr>
          <w:p w14:paraId="0636BF72" w14:textId="77777777" w:rsidR="004C6341" w:rsidRPr="00471FE9" w:rsidRDefault="004C6341" w:rsidP="007F512E">
            <w:pPr>
              <w:widowControl w:val="0"/>
              <w:autoSpaceDE w:val="0"/>
              <w:autoSpaceDN w:val="0"/>
              <w:adjustRightInd w:val="0"/>
              <w:jc w:val="center"/>
              <w:rPr>
                <w:rFonts w:ascii="Arial" w:hAnsi="Arial" w:cs="Arial"/>
                <w:b/>
                <w:bCs/>
                <w:color w:val="000000"/>
                <w:sz w:val="18"/>
                <w:szCs w:val="18"/>
              </w:rPr>
            </w:pPr>
            <w:bookmarkStart w:id="92" w:name="_Toc248134637"/>
            <w:r w:rsidRPr="00471FE9">
              <w:rPr>
                <w:rFonts w:ascii="Arial" w:hAnsi="Arial" w:cs="Arial"/>
                <w:b/>
                <w:bCs/>
                <w:color w:val="000000"/>
                <w:sz w:val="18"/>
                <w:szCs w:val="18"/>
              </w:rPr>
              <w:t>Segment</w:t>
            </w:r>
          </w:p>
        </w:tc>
        <w:tc>
          <w:tcPr>
            <w:tcW w:w="900" w:type="dxa"/>
            <w:shd w:val="clear" w:color="auto" w:fill="D0FCFC"/>
          </w:tcPr>
          <w:p w14:paraId="7D5B24B1" w14:textId="77777777" w:rsidR="004C6341" w:rsidRPr="00471FE9" w:rsidRDefault="004C6341" w:rsidP="007F512E">
            <w:pPr>
              <w:widowControl w:val="0"/>
              <w:autoSpaceDE w:val="0"/>
              <w:autoSpaceDN w:val="0"/>
              <w:adjustRightInd w:val="0"/>
              <w:jc w:val="center"/>
              <w:rPr>
                <w:rFonts w:ascii="Arial" w:hAnsi="Arial" w:cs="Arial"/>
                <w:b/>
                <w:bCs/>
                <w:color w:val="000000"/>
                <w:sz w:val="18"/>
                <w:szCs w:val="18"/>
              </w:rPr>
            </w:pPr>
            <w:r w:rsidRPr="00471FE9">
              <w:rPr>
                <w:rFonts w:ascii="Arial" w:hAnsi="Arial" w:cs="Arial"/>
                <w:b/>
                <w:bCs/>
                <w:color w:val="000000"/>
                <w:sz w:val="18"/>
                <w:szCs w:val="18"/>
              </w:rPr>
              <w:t>Field</w:t>
            </w:r>
          </w:p>
        </w:tc>
        <w:tc>
          <w:tcPr>
            <w:tcW w:w="2690" w:type="dxa"/>
            <w:shd w:val="clear" w:color="auto" w:fill="D0FCFC"/>
          </w:tcPr>
          <w:p w14:paraId="2C9BA7EB" w14:textId="77777777" w:rsidR="004C6341" w:rsidRPr="00471FE9" w:rsidRDefault="004C6341" w:rsidP="007F512E">
            <w:pPr>
              <w:widowControl w:val="0"/>
              <w:autoSpaceDE w:val="0"/>
              <w:autoSpaceDN w:val="0"/>
              <w:adjustRightInd w:val="0"/>
              <w:jc w:val="center"/>
              <w:rPr>
                <w:rFonts w:ascii="Arial" w:hAnsi="Arial" w:cs="Arial"/>
                <w:b/>
                <w:bCs/>
                <w:color w:val="000000"/>
                <w:sz w:val="18"/>
                <w:szCs w:val="18"/>
              </w:rPr>
            </w:pPr>
            <w:r w:rsidRPr="00471FE9">
              <w:rPr>
                <w:rFonts w:ascii="Arial" w:hAnsi="Arial" w:cs="Arial"/>
                <w:b/>
                <w:bCs/>
                <w:color w:val="000000"/>
                <w:sz w:val="18"/>
                <w:szCs w:val="18"/>
              </w:rPr>
              <w:t>Description</w:t>
            </w:r>
          </w:p>
        </w:tc>
        <w:tc>
          <w:tcPr>
            <w:tcW w:w="4290" w:type="dxa"/>
            <w:shd w:val="clear" w:color="auto" w:fill="D0FCFC"/>
          </w:tcPr>
          <w:p w14:paraId="6A85A189" w14:textId="77777777" w:rsidR="004C6341" w:rsidRPr="00471FE9" w:rsidRDefault="004C6341" w:rsidP="007F512E">
            <w:pPr>
              <w:widowControl w:val="0"/>
              <w:autoSpaceDE w:val="0"/>
              <w:autoSpaceDN w:val="0"/>
              <w:adjustRightInd w:val="0"/>
              <w:jc w:val="center"/>
              <w:rPr>
                <w:rFonts w:ascii="Arial" w:hAnsi="Arial" w:cs="Arial"/>
                <w:b/>
                <w:bCs/>
                <w:color w:val="000000"/>
                <w:sz w:val="18"/>
                <w:szCs w:val="18"/>
              </w:rPr>
            </w:pPr>
            <w:r w:rsidRPr="00471FE9">
              <w:rPr>
                <w:rFonts w:ascii="Arial" w:hAnsi="Arial" w:cs="Arial"/>
                <w:b/>
                <w:bCs/>
                <w:color w:val="000000"/>
                <w:sz w:val="18"/>
                <w:szCs w:val="18"/>
              </w:rPr>
              <w:t>California Companion Guide Workers’ Compensation Comments or Instructions</w:t>
            </w:r>
          </w:p>
        </w:tc>
      </w:tr>
      <w:tr w:rsidR="004C6341" w:rsidRPr="00471FE9" w14:paraId="6303F267" w14:textId="77777777" w:rsidTr="00376BF5">
        <w:trPr>
          <w:trHeight w:val="315"/>
          <w:tblHeader/>
        </w:trPr>
        <w:tc>
          <w:tcPr>
            <w:tcW w:w="1800" w:type="dxa"/>
          </w:tcPr>
          <w:p w14:paraId="5527F032" w14:textId="77777777" w:rsidR="004C6341" w:rsidRPr="00471FE9" w:rsidRDefault="004C6341" w:rsidP="007F512E">
            <w:pPr>
              <w:widowControl w:val="0"/>
              <w:autoSpaceDE w:val="0"/>
              <w:autoSpaceDN w:val="0"/>
              <w:adjustRightInd w:val="0"/>
              <w:jc w:val="center"/>
              <w:rPr>
                <w:rFonts w:ascii="Arial" w:hAnsi="Arial" w:cs="Arial"/>
                <w:color w:val="000000"/>
                <w:sz w:val="18"/>
                <w:szCs w:val="18"/>
              </w:rPr>
            </w:pPr>
            <w:r w:rsidRPr="00471FE9">
              <w:rPr>
                <w:rFonts w:ascii="Arial" w:hAnsi="Arial" w:cs="Arial"/>
                <w:color w:val="000000"/>
                <w:sz w:val="18"/>
                <w:szCs w:val="18"/>
              </w:rPr>
              <w:t>INSURANCE</w:t>
            </w:r>
          </w:p>
        </w:tc>
        <w:tc>
          <w:tcPr>
            <w:tcW w:w="900" w:type="dxa"/>
          </w:tcPr>
          <w:p w14:paraId="78369078" w14:textId="77777777" w:rsidR="004C6341" w:rsidRPr="00471FE9" w:rsidRDefault="004C6341" w:rsidP="007F512E">
            <w:pPr>
              <w:widowControl w:val="0"/>
              <w:autoSpaceDE w:val="0"/>
              <w:autoSpaceDN w:val="0"/>
              <w:adjustRightInd w:val="0"/>
              <w:jc w:val="center"/>
              <w:rPr>
                <w:rFonts w:ascii="Arial" w:hAnsi="Arial" w:cs="Arial"/>
                <w:color w:val="000000"/>
                <w:sz w:val="18"/>
                <w:szCs w:val="18"/>
              </w:rPr>
            </w:pPr>
            <w:proofErr w:type="spellStart"/>
            <w:r w:rsidRPr="00471FE9">
              <w:rPr>
                <w:rFonts w:ascii="Arial" w:hAnsi="Arial" w:cs="Arial"/>
                <w:color w:val="000000"/>
                <w:sz w:val="18"/>
                <w:szCs w:val="18"/>
              </w:rPr>
              <w:t>3Ø2-C2</w:t>
            </w:r>
            <w:proofErr w:type="spellEnd"/>
          </w:p>
        </w:tc>
        <w:tc>
          <w:tcPr>
            <w:tcW w:w="2690" w:type="dxa"/>
          </w:tcPr>
          <w:p w14:paraId="6051316B" w14:textId="77777777" w:rsidR="004C6341" w:rsidRPr="00471FE9" w:rsidRDefault="004C6341" w:rsidP="007F512E">
            <w:pPr>
              <w:widowControl w:val="0"/>
              <w:autoSpaceDE w:val="0"/>
              <w:autoSpaceDN w:val="0"/>
              <w:adjustRightInd w:val="0"/>
              <w:rPr>
                <w:rFonts w:ascii="Arial" w:hAnsi="Arial" w:cs="Arial"/>
                <w:color w:val="000000"/>
                <w:sz w:val="18"/>
                <w:szCs w:val="18"/>
              </w:rPr>
            </w:pPr>
            <w:r w:rsidRPr="00471FE9">
              <w:rPr>
                <w:rFonts w:ascii="Arial" w:hAnsi="Arial" w:cs="Arial"/>
                <w:color w:val="000000"/>
                <w:sz w:val="18"/>
                <w:szCs w:val="18"/>
              </w:rPr>
              <w:t>CARDHOLDER ID</w:t>
            </w:r>
          </w:p>
        </w:tc>
        <w:tc>
          <w:tcPr>
            <w:tcW w:w="4290" w:type="dxa"/>
          </w:tcPr>
          <w:p w14:paraId="25E1D061" w14:textId="77777777" w:rsidR="004C6341" w:rsidRPr="00471FE9" w:rsidRDefault="004C6341" w:rsidP="007F512E">
            <w:pPr>
              <w:widowControl w:val="0"/>
              <w:autoSpaceDE w:val="0"/>
              <w:autoSpaceDN w:val="0"/>
              <w:adjustRightInd w:val="0"/>
              <w:rPr>
                <w:rFonts w:ascii="Arial" w:hAnsi="Arial" w:cs="Arial"/>
                <w:color w:val="000000"/>
                <w:sz w:val="18"/>
                <w:szCs w:val="18"/>
              </w:rPr>
            </w:pPr>
            <w:r w:rsidRPr="00471FE9">
              <w:rPr>
                <w:rFonts w:ascii="Arial" w:hAnsi="Arial" w:cs="Arial"/>
                <w:color w:val="000000"/>
                <w:sz w:val="18"/>
                <w:szCs w:val="18"/>
              </w:rPr>
              <w:t>If the Cardholder ID is not available or not applicable, the value must be ‘NA’.</w:t>
            </w:r>
          </w:p>
        </w:tc>
      </w:tr>
      <w:tr w:rsidR="004C6341" w:rsidRPr="00471FE9" w14:paraId="2E86545D" w14:textId="77777777" w:rsidTr="00376BF5">
        <w:trPr>
          <w:trHeight w:val="315"/>
          <w:tblHeader/>
        </w:trPr>
        <w:tc>
          <w:tcPr>
            <w:tcW w:w="1800" w:type="dxa"/>
          </w:tcPr>
          <w:p w14:paraId="2977391A" w14:textId="77777777" w:rsidR="004C6341" w:rsidRPr="00471FE9" w:rsidRDefault="004C6341" w:rsidP="007F512E">
            <w:pPr>
              <w:widowControl w:val="0"/>
              <w:autoSpaceDE w:val="0"/>
              <w:autoSpaceDN w:val="0"/>
              <w:adjustRightInd w:val="0"/>
              <w:jc w:val="center"/>
              <w:rPr>
                <w:rFonts w:ascii="Arial" w:hAnsi="Arial" w:cs="Arial"/>
                <w:color w:val="000000"/>
                <w:sz w:val="18"/>
                <w:szCs w:val="18"/>
              </w:rPr>
            </w:pPr>
            <w:r w:rsidRPr="00471FE9">
              <w:rPr>
                <w:rFonts w:ascii="Arial" w:hAnsi="Arial" w:cs="Arial"/>
                <w:color w:val="000000"/>
                <w:sz w:val="18"/>
                <w:szCs w:val="18"/>
              </w:rPr>
              <w:t>CLAIM</w:t>
            </w:r>
          </w:p>
        </w:tc>
        <w:tc>
          <w:tcPr>
            <w:tcW w:w="900" w:type="dxa"/>
          </w:tcPr>
          <w:p w14:paraId="5DD6728F" w14:textId="77777777" w:rsidR="004C6341" w:rsidRPr="00471FE9" w:rsidRDefault="004C6341" w:rsidP="007F512E">
            <w:pPr>
              <w:widowControl w:val="0"/>
              <w:autoSpaceDE w:val="0"/>
              <w:autoSpaceDN w:val="0"/>
              <w:adjustRightInd w:val="0"/>
              <w:jc w:val="center"/>
              <w:rPr>
                <w:rFonts w:ascii="Arial" w:hAnsi="Arial" w:cs="Arial"/>
                <w:color w:val="000000"/>
                <w:sz w:val="18"/>
                <w:szCs w:val="18"/>
              </w:rPr>
            </w:pPr>
            <w:r w:rsidRPr="00471FE9">
              <w:rPr>
                <w:rFonts w:ascii="Arial" w:hAnsi="Arial" w:cs="Arial"/>
                <w:color w:val="000000"/>
                <w:sz w:val="18"/>
                <w:szCs w:val="18"/>
              </w:rPr>
              <w:t>415-DF</w:t>
            </w:r>
          </w:p>
        </w:tc>
        <w:tc>
          <w:tcPr>
            <w:tcW w:w="2690" w:type="dxa"/>
          </w:tcPr>
          <w:p w14:paraId="06F5C92B" w14:textId="77777777" w:rsidR="004C6341" w:rsidRPr="00471FE9" w:rsidRDefault="004C6341" w:rsidP="007F512E">
            <w:pPr>
              <w:widowControl w:val="0"/>
              <w:autoSpaceDE w:val="0"/>
              <w:autoSpaceDN w:val="0"/>
              <w:adjustRightInd w:val="0"/>
              <w:rPr>
                <w:rFonts w:ascii="Arial" w:hAnsi="Arial" w:cs="Arial"/>
                <w:color w:val="000000"/>
                <w:sz w:val="18"/>
                <w:szCs w:val="18"/>
              </w:rPr>
            </w:pPr>
            <w:r w:rsidRPr="00471FE9">
              <w:rPr>
                <w:rFonts w:ascii="Arial" w:hAnsi="Arial" w:cs="Arial"/>
                <w:color w:val="000000"/>
                <w:sz w:val="18"/>
                <w:szCs w:val="18"/>
              </w:rPr>
              <w:t>NUMBER OF REFILLS AUTHORIZED</w:t>
            </w:r>
          </w:p>
        </w:tc>
        <w:tc>
          <w:tcPr>
            <w:tcW w:w="4290" w:type="dxa"/>
          </w:tcPr>
          <w:p w14:paraId="1E333BB5" w14:textId="77777777" w:rsidR="004C6341" w:rsidRPr="00471FE9" w:rsidRDefault="004C6341" w:rsidP="007F512E">
            <w:pPr>
              <w:widowControl w:val="0"/>
              <w:autoSpaceDE w:val="0"/>
              <w:autoSpaceDN w:val="0"/>
              <w:adjustRightInd w:val="0"/>
              <w:rPr>
                <w:rFonts w:ascii="Arial" w:hAnsi="Arial" w:cs="Arial"/>
                <w:color w:val="000000"/>
                <w:sz w:val="18"/>
                <w:szCs w:val="18"/>
              </w:rPr>
            </w:pPr>
            <w:r w:rsidRPr="00471FE9">
              <w:rPr>
                <w:rFonts w:ascii="Arial" w:hAnsi="Arial" w:cs="Arial"/>
                <w:color w:val="000000"/>
                <w:sz w:val="18"/>
                <w:szCs w:val="18"/>
              </w:rPr>
              <w:t>This data element is required.</w:t>
            </w:r>
            <w:r w:rsidR="00127219">
              <w:rPr>
                <w:rFonts w:ascii="Arial" w:hAnsi="Arial" w:cs="Arial"/>
                <w:color w:val="000000"/>
                <w:sz w:val="18"/>
                <w:szCs w:val="18"/>
              </w:rPr>
              <w:t xml:space="preserve"> </w:t>
            </w:r>
            <w:r w:rsidRPr="00471FE9">
              <w:rPr>
                <w:rFonts w:ascii="Arial" w:hAnsi="Arial" w:cs="Arial"/>
                <w:color w:val="000000"/>
                <w:sz w:val="18"/>
                <w:szCs w:val="18"/>
              </w:rPr>
              <w:t>If no refills authorized, enter ‘0’</w:t>
            </w:r>
          </w:p>
        </w:tc>
      </w:tr>
      <w:tr w:rsidR="004C6341" w:rsidRPr="00471FE9" w14:paraId="665642DF" w14:textId="77777777" w:rsidTr="00376BF5">
        <w:trPr>
          <w:trHeight w:val="315"/>
          <w:tblHeader/>
        </w:trPr>
        <w:tc>
          <w:tcPr>
            <w:tcW w:w="1800" w:type="dxa"/>
          </w:tcPr>
          <w:p w14:paraId="725F43CE" w14:textId="77777777" w:rsidR="004C6341" w:rsidRPr="00471FE9" w:rsidRDefault="004C6341" w:rsidP="007F512E">
            <w:pPr>
              <w:widowControl w:val="0"/>
              <w:autoSpaceDE w:val="0"/>
              <w:autoSpaceDN w:val="0"/>
              <w:adjustRightInd w:val="0"/>
              <w:jc w:val="center"/>
              <w:rPr>
                <w:rFonts w:ascii="Arial" w:hAnsi="Arial" w:cs="Arial"/>
                <w:color w:val="000000"/>
                <w:sz w:val="18"/>
                <w:szCs w:val="18"/>
              </w:rPr>
            </w:pPr>
            <w:r w:rsidRPr="00471FE9">
              <w:rPr>
                <w:rFonts w:ascii="Arial" w:hAnsi="Arial" w:cs="Arial"/>
                <w:color w:val="000000"/>
                <w:sz w:val="18"/>
                <w:szCs w:val="18"/>
              </w:rPr>
              <w:t>PRICING</w:t>
            </w:r>
          </w:p>
        </w:tc>
        <w:tc>
          <w:tcPr>
            <w:tcW w:w="900" w:type="dxa"/>
          </w:tcPr>
          <w:p w14:paraId="4BB935BD" w14:textId="77777777" w:rsidR="004C6341" w:rsidRPr="00471FE9" w:rsidRDefault="004C6341" w:rsidP="007F512E">
            <w:pPr>
              <w:widowControl w:val="0"/>
              <w:autoSpaceDE w:val="0"/>
              <w:autoSpaceDN w:val="0"/>
              <w:adjustRightInd w:val="0"/>
              <w:jc w:val="center"/>
              <w:rPr>
                <w:rFonts w:ascii="Arial" w:hAnsi="Arial" w:cs="Arial"/>
                <w:color w:val="000000"/>
                <w:sz w:val="18"/>
                <w:szCs w:val="18"/>
              </w:rPr>
            </w:pPr>
            <w:r w:rsidRPr="00471FE9">
              <w:rPr>
                <w:rFonts w:ascii="Arial" w:hAnsi="Arial" w:cs="Arial"/>
                <w:color w:val="000000"/>
                <w:sz w:val="18"/>
                <w:szCs w:val="18"/>
              </w:rPr>
              <w:t>426-</w:t>
            </w:r>
            <w:proofErr w:type="spellStart"/>
            <w:r w:rsidRPr="00471FE9">
              <w:rPr>
                <w:rFonts w:ascii="Arial" w:hAnsi="Arial" w:cs="Arial"/>
                <w:color w:val="000000"/>
                <w:sz w:val="18"/>
                <w:szCs w:val="18"/>
              </w:rPr>
              <w:t>DQ</w:t>
            </w:r>
            <w:proofErr w:type="spellEnd"/>
          </w:p>
        </w:tc>
        <w:tc>
          <w:tcPr>
            <w:tcW w:w="2690" w:type="dxa"/>
          </w:tcPr>
          <w:p w14:paraId="1B4F6FE6" w14:textId="77777777" w:rsidR="004C6341" w:rsidRPr="00471FE9" w:rsidRDefault="004C6341" w:rsidP="007F512E">
            <w:pPr>
              <w:widowControl w:val="0"/>
              <w:autoSpaceDE w:val="0"/>
              <w:autoSpaceDN w:val="0"/>
              <w:adjustRightInd w:val="0"/>
              <w:rPr>
                <w:rFonts w:ascii="Arial" w:hAnsi="Arial" w:cs="Arial"/>
                <w:color w:val="000000"/>
                <w:sz w:val="18"/>
                <w:szCs w:val="18"/>
              </w:rPr>
            </w:pPr>
            <w:r w:rsidRPr="00471FE9">
              <w:rPr>
                <w:rFonts w:ascii="Arial" w:hAnsi="Arial" w:cs="Arial"/>
                <w:color w:val="000000"/>
                <w:sz w:val="18"/>
                <w:szCs w:val="18"/>
              </w:rPr>
              <w:t xml:space="preserve">USUAL </w:t>
            </w:r>
            <w:smartTag w:uri="urn:schemas-microsoft-com:office:smarttags" w:element="stockticker">
              <w:r w:rsidRPr="00471FE9">
                <w:rPr>
                  <w:rFonts w:ascii="Arial" w:hAnsi="Arial" w:cs="Arial"/>
                  <w:color w:val="000000"/>
                  <w:sz w:val="18"/>
                  <w:szCs w:val="18"/>
                </w:rPr>
                <w:t>AND</w:t>
              </w:r>
            </w:smartTag>
            <w:r w:rsidRPr="00471FE9">
              <w:rPr>
                <w:rFonts w:ascii="Arial" w:hAnsi="Arial" w:cs="Arial"/>
                <w:color w:val="000000"/>
                <w:sz w:val="18"/>
                <w:szCs w:val="18"/>
              </w:rPr>
              <w:t xml:space="preserve"> CUSTOMARY CHARGE</w:t>
            </w:r>
          </w:p>
        </w:tc>
        <w:tc>
          <w:tcPr>
            <w:tcW w:w="4290" w:type="dxa"/>
          </w:tcPr>
          <w:p w14:paraId="51849508" w14:textId="77777777" w:rsidR="004C6341" w:rsidRPr="00471FE9" w:rsidRDefault="004C6341" w:rsidP="007F512E">
            <w:pPr>
              <w:widowControl w:val="0"/>
              <w:autoSpaceDE w:val="0"/>
              <w:autoSpaceDN w:val="0"/>
              <w:adjustRightInd w:val="0"/>
              <w:rPr>
                <w:rFonts w:ascii="Arial" w:hAnsi="Arial" w:cs="Arial"/>
                <w:color w:val="000000"/>
                <w:sz w:val="18"/>
                <w:szCs w:val="18"/>
              </w:rPr>
            </w:pPr>
            <w:r w:rsidRPr="00471FE9">
              <w:rPr>
                <w:rFonts w:ascii="Arial" w:hAnsi="Arial" w:cs="Arial"/>
                <w:color w:val="000000"/>
                <w:sz w:val="18"/>
                <w:szCs w:val="18"/>
              </w:rPr>
              <w:t>This data element is r</w:t>
            </w:r>
            <w:r w:rsidRPr="00471FE9">
              <w:rPr>
                <w:rFonts w:ascii="Arial" w:hAnsi="Arial" w:cs="Arial"/>
                <w:sz w:val="18"/>
                <w:szCs w:val="18"/>
              </w:rPr>
              <w:t>equired. Enter the pharmacy's usual and customary price, i.e. the amount charged cash customers for the prescription exclusive of dispensing fee, sales tax or other amounts claimed</w:t>
            </w:r>
          </w:p>
        </w:tc>
      </w:tr>
      <w:tr w:rsidR="004C6341" w:rsidRPr="00471FE9" w14:paraId="3C344685" w14:textId="77777777" w:rsidTr="00376BF5">
        <w:trPr>
          <w:trHeight w:val="315"/>
          <w:tblHeader/>
        </w:trPr>
        <w:tc>
          <w:tcPr>
            <w:tcW w:w="1800" w:type="dxa"/>
          </w:tcPr>
          <w:p w14:paraId="16506597" w14:textId="77777777" w:rsidR="004C6341" w:rsidRPr="00471FE9" w:rsidRDefault="004C6341" w:rsidP="007F512E">
            <w:pPr>
              <w:widowControl w:val="0"/>
              <w:autoSpaceDE w:val="0"/>
              <w:autoSpaceDN w:val="0"/>
              <w:adjustRightInd w:val="0"/>
              <w:jc w:val="center"/>
              <w:rPr>
                <w:rFonts w:ascii="Arial" w:hAnsi="Arial" w:cs="Arial"/>
                <w:color w:val="000000"/>
                <w:sz w:val="18"/>
                <w:szCs w:val="18"/>
              </w:rPr>
            </w:pPr>
            <w:r w:rsidRPr="00471FE9">
              <w:rPr>
                <w:rFonts w:ascii="Arial" w:hAnsi="Arial" w:cs="Arial"/>
                <w:color w:val="000000"/>
                <w:sz w:val="18"/>
                <w:szCs w:val="18"/>
              </w:rPr>
              <w:t>PHARMACY PROVIDER</w:t>
            </w:r>
          </w:p>
        </w:tc>
        <w:tc>
          <w:tcPr>
            <w:tcW w:w="900" w:type="dxa"/>
          </w:tcPr>
          <w:p w14:paraId="25562002" w14:textId="77777777" w:rsidR="004C6341" w:rsidRPr="00471FE9" w:rsidRDefault="004C6341" w:rsidP="007F512E">
            <w:pPr>
              <w:widowControl w:val="0"/>
              <w:autoSpaceDE w:val="0"/>
              <w:autoSpaceDN w:val="0"/>
              <w:adjustRightInd w:val="0"/>
              <w:jc w:val="center"/>
              <w:rPr>
                <w:rFonts w:ascii="Arial" w:hAnsi="Arial" w:cs="Arial"/>
                <w:color w:val="000000"/>
                <w:sz w:val="18"/>
                <w:szCs w:val="18"/>
              </w:rPr>
            </w:pPr>
            <w:r w:rsidRPr="00471FE9">
              <w:rPr>
                <w:rFonts w:ascii="Arial" w:hAnsi="Arial" w:cs="Arial"/>
                <w:color w:val="000000"/>
                <w:sz w:val="18"/>
                <w:szCs w:val="18"/>
              </w:rPr>
              <w:t>465-EY</w:t>
            </w:r>
          </w:p>
        </w:tc>
        <w:tc>
          <w:tcPr>
            <w:tcW w:w="2690" w:type="dxa"/>
          </w:tcPr>
          <w:p w14:paraId="7416B182" w14:textId="77777777" w:rsidR="004C6341" w:rsidRPr="00471FE9" w:rsidRDefault="004C6341" w:rsidP="007F512E">
            <w:pPr>
              <w:widowControl w:val="0"/>
              <w:autoSpaceDE w:val="0"/>
              <w:autoSpaceDN w:val="0"/>
              <w:adjustRightInd w:val="0"/>
              <w:rPr>
                <w:rFonts w:ascii="Arial" w:hAnsi="Arial" w:cs="Arial"/>
                <w:color w:val="000000"/>
                <w:sz w:val="18"/>
                <w:szCs w:val="18"/>
              </w:rPr>
            </w:pPr>
            <w:r w:rsidRPr="00471FE9">
              <w:rPr>
                <w:rFonts w:ascii="Arial" w:hAnsi="Arial" w:cs="Arial"/>
                <w:color w:val="000000"/>
                <w:sz w:val="18"/>
                <w:szCs w:val="18"/>
              </w:rPr>
              <w:t>PROVIDER ID QUALIFIER</w:t>
            </w:r>
          </w:p>
        </w:tc>
        <w:tc>
          <w:tcPr>
            <w:tcW w:w="4290" w:type="dxa"/>
          </w:tcPr>
          <w:p w14:paraId="25A4BEB1" w14:textId="77777777" w:rsidR="004C6341" w:rsidRPr="00471FE9" w:rsidRDefault="004C6341" w:rsidP="007F512E">
            <w:pPr>
              <w:widowControl w:val="0"/>
              <w:autoSpaceDE w:val="0"/>
              <w:autoSpaceDN w:val="0"/>
              <w:adjustRightInd w:val="0"/>
              <w:rPr>
                <w:rFonts w:ascii="Arial" w:hAnsi="Arial" w:cs="Arial"/>
                <w:color w:val="000000"/>
                <w:sz w:val="18"/>
                <w:szCs w:val="18"/>
              </w:rPr>
            </w:pPr>
            <w:r w:rsidRPr="00471FE9">
              <w:rPr>
                <w:rFonts w:ascii="Arial" w:hAnsi="Arial" w:cs="Arial"/>
                <w:color w:val="000000"/>
                <w:sz w:val="18"/>
                <w:szCs w:val="18"/>
              </w:rPr>
              <w:t xml:space="preserve">This data element is required. The value must be ‘05’ – </w:t>
            </w:r>
            <w:proofErr w:type="spellStart"/>
            <w:r w:rsidRPr="00471FE9">
              <w:rPr>
                <w:rFonts w:ascii="Arial" w:hAnsi="Arial" w:cs="Arial"/>
                <w:color w:val="000000"/>
                <w:sz w:val="18"/>
                <w:szCs w:val="18"/>
              </w:rPr>
              <w:t>NPI</w:t>
            </w:r>
            <w:proofErr w:type="spellEnd"/>
            <w:r w:rsidRPr="00471FE9">
              <w:rPr>
                <w:rFonts w:ascii="Arial" w:hAnsi="Arial" w:cs="Arial"/>
                <w:color w:val="000000"/>
                <w:sz w:val="18"/>
                <w:szCs w:val="18"/>
              </w:rPr>
              <w:t xml:space="preserve"> Number.</w:t>
            </w:r>
          </w:p>
        </w:tc>
      </w:tr>
      <w:tr w:rsidR="004C6341" w:rsidRPr="00471FE9" w14:paraId="4CCC698E" w14:textId="77777777" w:rsidTr="00376BF5">
        <w:trPr>
          <w:trHeight w:val="315"/>
          <w:tblHeader/>
        </w:trPr>
        <w:tc>
          <w:tcPr>
            <w:tcW w:w="1800" w:type="dxa"/>
          </w:tcPr>
          <w:p w14:paraId="3C823B53" w14:textId="77777777" w:rsidR="004C6341" w:rsidRPr="00471FE9" w:rsidRDefault="004C6341" w:rsidP="007F512E">
            <w:pPr>
              <w:widowControl w:val="0"/>
              <w:autoSpaceDE w:val="0"/>
              <w:autoSpaceDN w:val="0"/>
              <w:adjustRightInd w:val="0"/>
              <w:jc w:val="center"/>
              <w:rPr>
                <w:rFonts w:ascii="Arial" w:hAnsi="Arial" w:cs="Arial"/>
                <w:color w:val="000000"/>
                <w:sz w:val="18"/>
                <w:szCs w:val="18"/>
              </w:rPr>
            </w:pPr>
            <w:r w:rsidRPr="00471FE9">
              <w:rPr>
                <w:rFonts w:ascii="Arial" w:hAnsi="Arial" w:cs="Arial"/>
                <w:color w:val="000000"/>
                <w:sz w:val="18"/>
                <w:szCs w:val="18"/>
              </w:rPr>
              <w:t>PRESCRIBER</w:t>
            </w:r>
          </w:p>
        </w:tc>
        <w:tc>
          <w:tcPr>
            <w:tcW w:w="900" w:type="dxa"/>
          </w:tcPr>
          <w:p w14:paraId="6B2AC547" w14:textId="77777777" w:rsidR="004C6341" w:rsidRPr="00471FE9" w:rsidRDefault="004C6341" w:rsidP="007F512E">
            <w:pPr>
              <w:widowControl w:val="0"/>
              <w:autoSpaceDE w:val="0"/>
              <w:autoSpaceDN w:val="0"/>
              <w:adjustRightInd w:val="0"/>
              <w:jc w:val="center"/>
              <w:rPr>
                <w:rFonts w:ascii="Arial" w:hAnsi="Arial" w:cs="Arial"/>
                <w:color w:val="000000"/>
                <w:sz w:val="18"/>
                <w:szCs w:val="18"/>
              </w:rPr>
            </w:pPr>
            <w:r w:rsidRPr="00471FE9">
              <w:rPr>
                <w:rFonts w:ascii="Arial" w:hAnsi="Arial" w:cs="Arial"/>
                <w:color w:val="000000"/>
                <w:sz w:val="18"/>
                <w:szCs w:val="18"/>
              </w:rPr>
              <w:t>466-</w:t>
            </w:r>
            <w:proofErr w:type="spellStart"/>
            <w:r w:rsidRPr="00471FE9">
              <w:rPr>
                <w:rFonts w:ascii="Arial" w:hAnsi="Arial" w:cs="Arial"/>
                <w:color w:val="000000"/>
                <w:sz w:val="18"/>
                <w:szCs w:val="18"/>
              </w:rPr>
              <w:t>EZ</w:t>
            </w:r>
            <w:proofErr w:type="spellEnd"/>
          </w:p>
        </w:tc>
        <w:tc>
          <w:tcPr>
            <w:tcW w:w="2690" w:type="dxa"/>
          </w:tcPr>
          <w:p w14:paraId="62DF24BC" w14:textId="77777777" w:rsidR="004C6341" w:rsidRPr="00471FE9" w:rsidRDefault="004C6341" w:rsidP="007F512E">
            <w:pPr>
              <w:widowControl w:val="0"/>
              <w:autoSpaceDE w:val="0"/>
              <w:autoSpaceDN w:val="0"/>
              <w:adjustRightInd w:val="0"/>
              <w:rPr>
                <w:rFonts w:ascii="Arial" w:hAnsi="Arial" w:cs="Arial"/>
                <w:color w:val="000000"/>
                <w:sz w:val="18"/>
                <w:szCs w:val="18"/>
              </w:rPr>
            </w:pPr>
            <w:r w:rsidRPr="00471FE9">
              <w:rPr>
                <w:rFonts w:ascii="Arial" w:hAnsi="Arial" w:cs="Arial"/>
                <w:color w:val="000000"/>
                <w:sz w:val="18"/>
                <w:szCs w:val="18"/>
              </w:rPr>
              <w:t>PRESCRIBER ID QUALIFIER</w:t>
            </w:r>
          </w:p>
        </w:tc>
        <w:tc>
          <w:tcPr>
            <w:tcW w:w="4290" w:type="dxa"/>
          </w:tcPr>
          <w:p w14:paraId="25912886" w14:textId="77777777" w:rsidR="004C6341" w:rsidRPr="00471FE9" w:rsidRDefault="004C6341" w:rsidP="007F512E">
            <w:pPr>
              <w:widowControl w:val="0"/>
              <w:autoSpaceDE w:val="0"/>
              <w:autoSpaceDN w:val="0"/>
              <w:adjustRightInd w:val="0"/>
              <w:rPr>
                <w:rFonts w:ascii="Arial" w:hAnsi="Arial" w:cs="Arial"/>
                <w:color w:val="000000"/>
                <w:sz w:val="18"/>
                <w:szCs w:val="18"/>
              </w:rPr>
            </w:pPr>
            <w:r w:rsidRPr="00471FE9">
              <w:rPr>
                <w:rFonts w:ascii="Arial" w:hAnsi="Arial" w:cs="Arial"/>
                <w:color w:val="000000"/>
                <w:sz w:val="18"/>
                <w:szCs w:val="18"/>
              </w:rPr>
              <w:t>This data element is required.</w:t>
            </w:r>
            <w:r w:rsidR="00127219">
              <w:rPr>
                <w:rFonts w:ascii="Arial" w:hAnsi="Arial" w:cs="Arial"/>
                <w:color w:val="000000"/>
                <w:sz w:val="18"/>
                <w:szCs w:val="18"/>
              </w:rPr>
              <w:t xml:space="preserve"> </w:t>
            </w:r>
            <w:r w:rsidRPr="00471FE9">
              <w:rPr>
                <w:rFonts w:ascii="Arial" w:hAnsi="Arial" w:cs="Arial"/>
                <w:color w:val="000000"/>
                <w:sz w:val="18"/>
                <w:szCs w:val="18"/>
              </w:rPr>
              <w:t xml:space="preserve">The value must be ‘01’ – </w:t>
            </w:r>
            <w:proofErr w:type="spellStart"/>
            <w:r w:rsidRPr="00471FE9">
              <w:rPr>
                <w:rFonts w:ascii="Arial" w:hAnsi="Arial" w:cs="Arial"/>
                <w:color w:val="000000"/>
                <w:sz w:val="18"/>
                <w:szCs w:val="18"/>
              </w:rPr>
              <w:t>NPI</w:t>
            </w:r>
            <w:proofErr w:type="spellEnd"/>
            <w:r w:rsidRPr="00471FE9">
              <w:rPr>
                <w:rFonts w:ascii="Arial" w:hAnsi="Arial" w:cs="Arial"/>
                <w:color w:val="000000"/>
                <w:sz w:val="18"/>
                <w:szCs w:val="18"/>
              </w:rPr>
              <w:t xml:space="preserve"> Number, however, if prescriber </w:t>
            </w:r>
            <w:proofErr w:type="spellStart"/>
            <w:r w:rsidRPr="00471FE9">
              <w:rPr>
                <w:rFonts w:ascii="Arial" w:hAnsi="Arial" w:cs="Arial"/>
                <w:color w:val="000000"/>
                <w:sz w:val="18"/>
                <w:szCs w:val="18"/>
              </w:rPr>
              <w:t>NPI</w:t>
            </w:r>
            <w:proofErr w:type="spellEnd"/>
            <w:r w:rsidRPr="00471FE9">
              <w:rPr>
                <w:rFonts w:ascii="Arial" w:hAnsi="Arial" w:cs="Arial"/>
                <w:color w:val="000000"/>
                <w:sz w:val="18"/>
                <w:szCs w:val="18"/>
              </w:rPr>
              <w:t xml:space="preserve"> is not available, enter applicable prescriber ID qualifier.</w:t>
            </w:r>
            <w:r w:rsidRPr="00EA3323">
              <w:rPr>
                <w:rFonts w:ascii="Arial" w:hAnsi="Arial" w:cs="Arial"/>
                <w:dstrike/>
                <w:color w:val="000000"/>
                <w:sz w:val="18"/>
                <w:szCs w:val="18"/>
              </w:rPr>
              <w:t>.</w:t>
            </w:r>
          </w:p>
        </w:tc>
      </w:tr>
      <w:tr w:rsidR="004C6341" w:rsidRPr="00471FE9" w14:paraId="03FA2353" w14:textId="77777777" w:rsidTr="00376BF5">
        <w:trPr>
          <w:trHeight w:val="315"/>
          <w:tblHeader/>
        </w:trPr>
        <w:tc>
          <w:tcPr>
            <w:tcW w:w="1800" w:type="dxa"/>
          </w:tcPr>
          <w:p w14:paraId="58FA545C" w14:textId="77777777" w:rsidR="004C6341" w:rsidRPr="00471FE9" w:rsidRDefault="004C6341" w:rsidP="007F512E">
            <w:pPr>
              <w:widowControl w:val="0"/>
              <w:autoSpaceDE w:val="0"/>
              <w:autoSpaceDN w:val="0"/>
              <w:adjustRightInd w:val="0"/>
              <w:jc w:val="center"/>
              <w:rPr>
                <w:rFonts w:ascii="Arial" w:hAnsi="Arial" w:cs="Arial"/>
                <w:color w:val="000000"/>
                <w:sz w:val="18"/>
                <w:szCs w:val="18"/>
              </w:rPr>
            </w:pPr>
            <w:r w:rsidRPr="00471FE9">
              <w:rPr>
                <w:rFonts w:ascii="Arial" w:hAnsi="Arial" w:cs="Arial"/>
                <w:color w:val="000000"/>
                <w:sz w:val="18"/>
                <w:szCs w:val="18"/>
              </w:rPr>
              <w:t>WORKERS’ COMPENSATION</w:t>
            </w:r>
          </w:p>
        </w:tc>
        <w:tc>
          <w:tcPr>
            <w:tcW w:w="900" w:type="dxa"/>
          </w:tcPr>
          <w:p w14:paraId="16833D38" w14:textId="77777777" w:rsidR="004C6341" w:rsidRPr="00471FE9" w:rsidRDefault="004C6341" w:rsidP="007F512E">
            <w:pPr>
              <w:widowControl w:val="0"/>
              <w:autoSpaceDE w:val="0"/>
              <w:autoSpaceDN w:val="0"/>
              <w:adjustRightInd w:val="0"/>
              <w:jc w:val="center"/>
              <w:rPr>
                <w:rFonts w:ascii="Arial" w:hAnsi="Arial" w:cs="Arial"/>
                <w:color w:val="000000"/>
                <w:sz w:val="18"/>
                <w:szCs w:val="18"/>
              </w:rPr>
            </w:pPr>
          </w:p>
        </w:tc>
        <w:tc>
          <w:tcPr>
            <w:tcW w:w="2690" w:type="dxa"/>
          </w:tcPr>
          <w:p w14:paraId="43D0411F" w14:textId="77777777" w:rsidR="004C6341" w:rsidRPr="00471FE9" w:rsidRDefault="004C6341" w:rsidP="007F512E">
            <w:pPr>
              <w:widowControl w:val="0"/>
              <w:autoSpaceDE w:val="0"/>
              <w:autoSpaceDN w:val="0"/>
              <w:adjustRightInd w:val="0"/>
              <w:rPr>
                <w:rFonts w:ascii="Arial" w:hAnsi="Arial" w:cs="Arial"/>
                <w:color w:val="000000"/>
                <w:sz w:val="18"/>
                <w:szCs w:val="18"/>
              </w:rPr>
            </w:pPr>
          </w:p>
        </w:tc>
        <w:tc>
          <w:tcPr>
            <w:tcW w:w="4290" w:type="dxa"/>
          </w:tcPr>
          <w:p w14:paraId="275F0972" w14:textId="77777777" w:rsidR="004C6341" w:rsidRPr="00471FE9" w:rsidRDefault="004C6341" w:rsidP="007F512E">
            <w:pPr>
              <w:widowControl w:val="0"/>
              <w:autoSpaceDE w:val="0"/>
              <w:autoSpaceDN w:val="0"/>
              <w:adjustRightInd w:val="0"/>
              <w:rPr>
                <w:rFonts w:ascii="Arial" w:hAnsi="Arial" w:cs="Arial"/>
                <w:color w:val="000000"/>
                <w:sz w:val="18"/>
                <w:szCs w:val="18"/>
              </w:rPr>
            </w:pPr>
            <w:r w:rsidRPr="00471FE9">
              <w:rPr>
                <w:rFonts w:ascii="Arial" w:hAnsi="Arial" w:cs="Arial"/>
                <w:color w:val="000000"/>
                <w:sz w:val="18"/>
                <w:szCs w:val="18"/>
              </w:rPr>
              <w:t xml:space="preserve">The Workers’ Compensation Segment is required for workers’ compensation claims. </w:t>
            </w:r>
          </w:p>
        </w:tc>
      </w:tr>
      <w:tr w:rsidR="004C6341" w:rsidRPr="00471FE9" w14:paraId="65450053" w14:textId="77777777" w:rsidTr="00376BF5">
        <w:trPr>
          <w:trHeight w:val="315"/>
          <w:tblHeader/>
        </w:trPr>
        <w:tc>
          <w:tcPr>
            <w:tcW w:w="1800" w:type="dxa"/>
          </w:tcPr>
          <w:p w14:paraId="2E29D084" w14:textId="77777777" w:rsidR="004C6341" w:rsidRPr="00471FE9" w:rsidRDefault="004C6341" w:rsidP="007F512E">
            <w:pPr>
              <w:widowControl w:val="0"/>
              <w:autoSpaceDE w:val="0"/>
              <w:autoSpaceDN w:val="0"/>
              <w:adjustRightInd w:val="0"/>
              <w:jc w:val="center"/>
              <w:rPr>
                <w:rFonts w:ascii="Arial" w:hAnsi="Arial" w:cs="Arial"/>
                <w:color w:val="000000"/>
                <w:sz w:val="18"/>
                <w:szCs w:val="18"/>
              </w:rPr>
            </w:pPr>
            <w:r w:rsidRPr="00471FE9">
              <w:rPr>
                <w:rFonts w:ascii="Arial" w:hAnsi="Arial" w:cs="Arial"/>
                <w:color w:val="000000"/>
                <w:sz w:val="18"/>
                <w:szCs w:val="18"/>
              </w:rPr>
              <w:t>WORKERS’ COMPENSATION</w:t>
            </w:r>
          </w:p>
        </w:tc>
        <w:tc>
          <w:tcPr>
            <w:tcW w:w="900" w:type="dxa"/>
          </w:tcPr>
          <w:p w14:paraId="1531159F" w14:textId="77777777" w:rsidR="004C6341" w:rsidRPr="00471FE9" w:rsidRDefault="004C6341" w:rsidP="007F512E">
            <w:pPr>
              <w:widowControl w:val="0"/>
              <w:autoSpaceDE w:val="0"/>
              <w:autoSpaceDN w:val="0"/>
              <w:adjustRightInd w:val="0"/>
              <w:jc w:val="center"/>
              <w:rPr>
                <w:rFonts w:ascii="Arial" w:hAnsi="Arial" w:cs="Arial"/>
                <w:color w:val="000000"/>
                <w:sz w:val="18"/>
                <w:szCs w:val="18"/>
              </w:rPr>
            </w:pPr>
            <w:r w:rsidRPr="00471FE9">
              <w:rPr>
                <w:rFonts w:ascii="Arial" w:hAnsi="Arial" w:cs="Arial"/>
                <w:color w:val="000000"/>
                <w:sz w:val="18"/>
                <w:szCs w:val="18"/>
              </w:rPr>
              <w:t>435-</w:t>
            </w:r>
            <w:proofErr w:type="spellStart"/>
            <w:r w:rsidRPr="00471FE9">
              <w:rPr>
                <w:rFonts w:ascii="Arial" w:hAnsi="Arial" w:cs="Arial"/>
                <w:color w:val="000000"/>
                <w:sz w:val="18"/>
                <w:szCs w:val="18"/>
              </w:rPr>
              <w:t>DZ</w:t>
            </w:r>
            <w:proofErr w:type="spellEnd"/>
          </w:p>
        </w:tc>
        <w:tc>
          <w:tcPr>
            <w:tcW w:w="2690" w:type="dxa"/>
          </w:tcPr>
          <w:p w14:paraId="17173B0C" w14:textId="77777777" w:rsidR="004C6341" w:rsidRPr="00471FE9" w:rsidRDefault="004C6341" w:rsidP="007F512E">
            <w:pPr>
              <w:widowControl w:val="0"/>
              <w:autoSpaceDE w:val="0"/>
              <w:autoSpaceDN w:val="0"/>
              <w:adjustRightInd w:val="0"/>
              <w:rPr>
                <w:rFonts w:ascii="Arial" w:hAnsi="Arial" w:cs="Arial"/>
                <w:color w:val="000000"/>
                <w:sz w:val="18"/>
                <w:szCs w:val="18"/>
              </w:rPr>
            </w:pPr>
            <w:r w:rsidRPr="00471FE9">
              <w:rPr>
                <w:rFonts w:ascii="Arial" w:hAnsi="Arial" w:cs="Arial"/>
                <w:color w:val="000000"/>
                <w:sz w:val="18"/>
                <w:szCs w:val="18"/>
              </w:rPr>
              <w:t>CLAIM/REFERENCE ID</w:t>
            </w:r>
          </w:p>
        </w:tc>
        <w:tc>
          <w:tcPr>
            <w:tcW w:w="4290" w:type="dxa"/>
          </w:tcPr>
          <w:p w14:paraId="7140FD5E" w14:textId="77777777" w:rsidR="00EF2E26" w:rsidRPr="00471FE9" w:rsidRDefault="004C6341" w:rsidP="000D1366">
            <w:pPr>
              <w:widowControl w:val="0"/>
              <w:autoSpaceDE w:val="0"/>
              <w:autoSpaceDN w:val="0"/>
              <w:adjustRightInd w:val="0"/>
              <w:rPr>
                <w:rFonts w:ascii="Arial" w:hAnsi="Arial" w:cs="Arial"/>
                <w:sz w:val="18"/>
                <w:szCs w:val="18"/>
              </w:rPr>
            </w:pPr>
            <w:r w:rsidRPr="00471FE9">
              <w:rPr>
                <w:rFonts w:ascii="Arial" w:hAnsi="Arial" w:cs="Arial"/>
                <w:sz w:val="18"/>
                <w:szCs w:val="18"/>
              </w:rPr>
              <w:t xml:space="preserve">This data element is </w:t>
            </w:r>
            <w:r w:rsidR="00EF2E26" w:rsidRPr="00471FE9">
              <w:rPr>
                <w:rFonts w:ascii="Arial" w:hAnsi="Arial" w:cs="Arial"/>
                <w:sz w:val="18"/>
                <w:szCs w:val="18"/>
              </w:rPr>
              <w:t>situational (</w:t>
            </w:r>
            <w:r w:rsidRPr="00471FE9">
              <w:rPr>
                <w:rFonts w:ascii="Arial" w:hAnsi="Arial" w:cs="Arial"/>
                <w:sz w:val="18"/>
                <w:szCs w:val="18"/>
              </w:rPr>
              <w:t>required</w:t>
            </w:r>
            <w:r w:rsidR="00EF2E26" w:rsidRPr="00471FE9">
              <w:rPr>
                <w:rFonts w:ascii="Arial" w:hAnsi="Arial" w:cs="Arial"/>
                <w:sz w:val="18"/>
                <w:szCs w:val="18"/>
              </w:rPr>
              <w:t xml:space="preserve"> if claim number known by provider</w:t>
            </w:r>
            <w:r w:rsidRPr="00471FE9">
              <w:rPr>
                <w:rFonts w:ascii="Arial" w:hAnsi="Arial" w:cs="Arial"/>
                <w:sz w:val="18"/>
                <w:szCs w:val="18"/>
              </w:rPr>
              <w:t>.</w:t>
            </w:r>
            <w:r w:rsidR="00EF2E26" w:rsidRPr="00471FE9">
              <w:rPr>
                <w:rFonts w:ascii="Arial" w:hAnsi="Arial" w:cs="Arial"/>
                <w:sz w:val="18"/>
                <w:szCs w:val="18"/>
              </w:rPr>
              <w:t>)</w:t>
            </w:r>
            <w:r w:rsidRPr="00471FE9">
              <w:rPr>
                <w:rFonts w:ascii="Arial" w:hAnsi="Arial" w:cs="Arial"/>
                <w:sz w:val="18"/>
                <w:szCs w:val="18"/>
              </w:rPr>
              <w:t xml:space="preserve"> Enter the claim number assigned by the workers' compensation claims administrator, if known. If claim number is not known, then enter the value of ‘Unknown’</w:t>
            </w:r>
            <w:r w:rsidR="001F43C4" w:rsidRPr="00471FE9">
              <w:rPr>
                <w:rFonts w:ascii="Arial" w:hAnsi="Arial" w:cs="Arial"/>
                <w:sz w:val="18"/>
                <w:szCs w:val="18"/>
              </w:rPr>
              <w:t>.</w:t>
            </w:r>
            <w:r w:rsidR="00EF2E26" w:rsidRPr="00471FE9">
              <w:rPr>
                <w:rFonts w:ascii="Arial" w:hAnsi="Arial" w:cs="Arial"/>
                <w:sz w:val="18"/>
                <w:szCs w:val="18"/>
              </w:rPr>
              <w:t xml:space="preserve"> </w:t>
            </w:r>
            <w:r w:rsidR="00EF2E26" w:rsidRPr="00471FE9">
              <w:rPr>
                <w:rFonts w:ascii="Arial" w:hAnsi="Arial" w:cs="Arial"/>
                <w:bCs/>
                <w:color w:val="000000"/>
                <w:sz w:val="18"/>
                <w:szCs w:val="18"/>
              </w:rPr>
              <w:t xml:space="preserve">A bill missing a claim number shall be placed in pending status for up to 5 </w:t>
            </w:r>
            <w:r w:rsidR="00E64446" w:rsidRPr="00471FE9">
              <w:rPr>
                <w:rFonts w:ascii="Arial" w:hAnsi="Arial" w:cs="Arial"/>
                <w:bCs/>
                <w:color w:val="000000"/>
                <w:sz w:val="18"/>
                <w:szCs w:val="18"/>
              </w:rPr>
              <w:t xml:space="preserve">working </w:t>
            </w:r>
            <w:r w:rsidR="00EF2E26" w:rsidRPr="00471FE9">
              <w:rPr>
                <w:rFonts w:ascii="Arial" w:hAnsi="Arial" w:cs="Arial"/>
                <w:bCs/>
                <w:color w:val="000000"/>
                <w:sz w:val="18"/>
                <w:szCs w:val="18"/>
              </w:rPr>
              <w:t>days to attach claim number.</w:t>
            </w:r>
          </w:p>
        </w:tc>
      </w:tr>
    </w:tbl>
    <w:bookmarkEnd w:id="92"/>
    <w:p w14:paraId="232A4FB0" w14:textId="77777777" w:rsidR="004C6341" w:rsidRPr="00035D5C" w:rsidRDefault="00984280" w:rsidP="00D96345">
      <w:pPr>
        <w:pStyle w:val="Heading2"/>
      </w:pPr>
      <w:r w:rsidRPr="00035D5C">
        <w:t>6.1</w:t>
      </w:r>
      <w:r w:rsidR="007D5258" w:rsidRPr="00035D5C">
        <w:t>1</w:t>
      </w:r>
      <w:r w:rsidRPr="00035D5C">
        <w:t xml:space="preserve"> Request for Second Review</w:t>
      </w:r>
    </w:p>
    <w:p w14:paraId="293FDD1E" w14:textId="77777777" w:rsidR="00984280" w:rsidRPr="00035D5C" w:rsidRDefault="00984280" w:rsidP="00D96345">
      <w:pPr>
        <w:pStyle w:val="Normal6"/>
        <w:spacing w:after="3480"/>
      </w:pPr>
      <w:r w:rsidRPr="00035D5C">
        <w:t xml:space="preserve">For electronic pharmacy services billing, the trading partner agreement </w:t>
      </w:r>
      <w:r w:rsidR="002F485C" w:rsidRPr="00035D5C">
        <w:t>may</w:t>
      </w:r>
      <w:r w:rsidRPr="00035D5C">
        <w:t xml:space="preserve"> include business rules to establish a method for identifying bill transmissions that are a Request </w:t>
      </w:r>
      <w:r w:rsidR="00C5573D" w:rsidRPr="00035D5C">
        <w:t xml:space="preserve">for Second Review, or a </w:t>
      </w:r>
      <w:r w:rsidR="002F485C" w:rsidRPr="00035D5C">
        <w:t xml:space="preserve">Request for Second Review may be made using DWC Form </w:t>
      </w:r>
      <w:proofErr w:type="spellStart"/>
      <w:r w:rsidR="002F485C" w:rsidRPr="00035D5C">
        <w:t>SBR</w:t>
      </w:r>
      <w:proofErr w:type="spellEnd"/>
      <w:r w:rsidR="002F485C" w:rsidRPr="00035D5C">
        <w:t>-1.</w:t>
      </w:r>
    </w:p>
    <w:p w14:paraId="12129AFF" w14:textId="77777777" w:rsidR="005A60E9" w:rsidRPr="00471FE9" w:rsidRDefault="005A60E9" w:rsidP="0076642B">
      <w:pPr>
        <w:pStyle w:val="Heading1"/>
        <w:spacing w:after="360"/>
      </w:pPr>
      <w:bookmarkStart w:id="93" w:name="_Toc248134638"/>
      <w:r w:rsidRPr="00471FE9">
        <w:rPr>
          <w:kern w:val="0"/>
        </w:rPr>
        <w:lastRenderedPageBreak/>
        <w:t xml:space="preserve">Chapter 7 Companion Guide </w:t>
      </w:r>
      <w:bookmarkEnd w:id="93"/>
      <w:r w:rsidRPr="00471FE9">
        <w:t xml:space="preserve">ASC </w:t>
      </w:r>
      <w:proofErr w:type="spellStart"/>
      <w:r w:rsidRPr="00471FE9">
        <w:t>X12N</w:t>
      </w:r>
      <w:proofErr w:type="spellEnd"/>
      <w:r w:rsidRPr="00471FE9">
        <w:t>/</w:t>
      </w:r>
      <w:proofErr w:type="spellStart"/>
      <w:r w:rsidRPr="00471FE9">
        <w:t>005010X221</w:t>
      </w:r>
      <w:r w:rsidR="00BE66C6" w:rsidRPr="00035D5C">
        <w:t>A1</w:t>
      </w:r>
      <w:proofErr w:type="spellEnd"/>
      <w:r w:rsidRPr="00471FE9">
        <w:t xml:space="preserve"> Health Care Claim Payment/Advice (835)</w:t>
      </w:r>
    </w:p>
    <w:p w14:paraId="6ED0ECF8" w14:textId="77777777" w:rsidR="00591AB9" w:rsidRPr="00035D5C" w:rsidRDefault="00591AB9" w:rsidP="0076642B">
      <w:pPr>
        <w:spacing w:after="360"/>
        <w:rPr>
          <w:dstrike/>
          <w:szCs w:val="22"/>
        </w:rPr>
      </w:pPr>
      <w:r w:rsidRPr="00035D5C">
        <w:rPr>
          <w:szCs w:val="22"/>
        </w:rPr>
        <w:t xml:space="preserve">This companion guide has been created for use in conjunction with the ASC </w:t>
      </w:r>
      <w:proofErr w:type="spellStart"/>
      <w:r w:rsidRPr="00035D5C">
        <w:rPr>
          <w:szCs w:val="22"/>
        </w:rPr>
        <w:t>X12N</w:t>
      </w:r>
      <w:proofErr w:type="spellEnd"/>
      <w:r w:rsidRPr="00035D5C">
        <w:rPr>
          <w:szCs w:val="22"/>
        </w:rPr>
        <w:t>/</w:t>
      </w:r>
      <w:proofErr w:type="spellStart"/>
      <w:r w:rsidRPr="00035D5C">
        <w:rPr>
          <w:szCs w:val="22"/>
        </w:rPr>
        <w:t>005010X221</w:t>
      </w:r>
      <w:r w:rsidR="00BE66C6" w:rsidRPr="00035D5C">
        <w:rPr>
          <w:szCs w:val="22"/>
        </w:rPr>
        <w:t>A1</w:t>
      </w:r>
      <w:proofErr w:type="spellEnd"/>
      <w:r w:rsidRPr="00035D5C">
        <w:rPr>
          <w:szCs w:val="22"/>
        </w:rPr>
        <w:t xml:space="preserve"> Healthcare Claim Payment/Advice Technical Report Type 3. It should not be considered a replacement for the </w:t>
      </w:r>
      <w:proofErr w:type="spellStart"/>
      <w:r w:rsidRPr="00035D5C">
        <w:rPr>
          <w:szCs w:val="22"/>
        </w:rPr>
        <w:t>005010X221</w:t>
      </w:r>
      <w:r w:rsidR="00BE66C6" w:rsidRPr="00035D5C">
        <w:rPr>
          <w:szCs w:val="22"/>
        </w:rPr>
        <w:t>A1</w:t>
      </w:r>
      <w:proofErr w:type="spellEnd"/>
      <w:r w:rsidRPr="00035D5C">
        <w:rPr>
          <w:szCs w:val="22"/>
        </w:rPr>
        <w:t xml:space="preserve">, but rather </w:t>
      </w:r>
      <w:r w:rsidR="00E637B9" w:rsidRPr="00035D5C">
        <w:rPr>
          <w:szCs w:val="22"/>
        </w:rPr>
        <w:t xml:space="preserve">used </w:t>
      </w:r>
      <w:r w:rsidRPr="00035D5C">
        <w:rPr>
          <w:szCs w:val="22"/>
        </w:rPr>
        <w:t>as an add</w:t>
      </w:r>
      <w:r w:rsidR="00035D5C">
        <w:rPr>
          <w:szCs w:val="22"/>
        </w:rPr>
        <w:t>itional source of information.</w:t>
      </w:r>
    </w:p>
    <w:p w14:paraId="601FD91B" w14:textId="77777777" w:rsidR="005A60E9" w:rsidRPr="00035D5C" w:rsidRDefault="005A60E9" w:rsidP="0076642B">
      <w:pPr>
        <w:spacing w:after="360"/>
        <w:rPr>
          <w:szCs w:val="22"/>
        </w:rPr>
      </w:pPr>
      <w:r w:rsidRPr="00471FE9">
        <w:rPr>
          <w:szCs w:val="22"/>
        </w:rPr>
        <w:t xml:space="preserve">The ASC </w:t>
      </w:r>
      <w:proofErr w:type="spellStart"/>
      <w:r w:rsidRPr="00471FE9">
        <w:rPr>
          <w:szCs w:val="22"/>
        </w:rPr>
        <w:t>X12N</w:t>
      </w:r>
      <w:proofErr w:type="spellEnd"/>
      <w:r w:rsidRPr="00471FE9">
        <w:rPr>
          <w:szCs w:val="22"/>
        </w:rPr>
        <w:t>/</w:t>
      </w:r>
      <w:proofErr w:type="spellStart"/>
      <w:r w:rsidRPr="00471FE9">
        <w:rPr>
          <w:szCs w:val="22"/>
        </w:rPr>
        <w:t>005010X221</w:t>
      </w:r>
      <w:r w:rsidR="00BE66C6" w:rsidRPr="00035D5C">
        <w:rPr>
          <w:szCs w:val="22"/>
        </w:rPr>
        <w:t>A1</w:t>
      </w:r>
      <w:proofErr w:type="spellEnd"/>
      <w:r w:rsidRPr="00035D5C">
        <w:rPr>
          <w:szCs w:val="22"/>
        </w:rPr>
        <w:t xml:space="preserve"> </w:t>
      </w:r>
      <w:r w:rsidRPr="00471FE9">
        <w:rPr>
          <w:szCs w:val="22"/>
        </w:rPr>
        <w:t xml:space="preserve">Health Care Claim Payment/Advice (835) Technical Report Type 3 is used by the </w:t>
      </w:r>
      <w:r w:rsidR="006831BD">
        <w:rPr>
          <w:szCs w:val="22"/>
        </w:rPr>
        <w:t>payer</w:t>
      </w:r>
      <w:r w:rsidRPr="00471FE9">
        <w:rPr>
          <w:szCs w:val="22"/>
        </w:rPr>
        <w:t xml:space="preserve"> to advise the provider of payment remittance and is also used to convey objections to the bill.</w:t>
      </w:r>
      <w:r w:rsidR="00127219">
        <w:rPr>
          <w:szCs w:val="22"/>
        </w:rPr>
        <w:t xml:space="preserve"> </w:t>
      </w:r>
      <w:r w:rsidRPr="00471FE9">
        <w:rPr>
          <w:szCs w:val="22"/>
        </w:rPr>
        <w:t xml:space="preserve">Labor Code §4603.2 (b)(1)(B) requires the </w:t>
      </w:r>
      <w:r w:rsidR="006831BD">
        <w:rPr>
          <w:szCs w:val="22"/>
        </w:rPr>
        <w:t>payer</w:t>
      </w:r>
      <w:r w:rsidRPr="00471FE9">
        <w:rPr>
          <w:szCs w:val="22"/>
        </w:rPr>
        <w:t xml:space="preserve"> to </w:t>
      </w:r>
      <w:r w:rsidR="00E637B9" w:rsidRPr="00035D5C">
        <w:rPr>
          <w:szCs w:val="22"/>
        </w:rPr>
        <w:t xml:space="preserve">advise </w:t>
      </w:r>
      <w:r w:rsidRPr="00035D5C">
        <w:rPr>
          <w:szCs w:val="22"/>
        </w:rPr>
        <w:t>the physician, or another provider</w:t>
      </w:r>
      <w:r w:rsidR="00E637B9" w:rsidRPr="00035D5C">
        <w:rPr>
          <w:szCs w:val="22"/>
        </w:rPr>
        <w:t xml:space="preserve"> in an explanation of review</w:t>
      </w:r>
      <w:r w:rsidRPr="00035D5C">
        <w:rPr>
          <w:szCs w:val="22"/>
        </w:rPr>
        <w:t>, of the “items being contested, the r</w:t>
      </w:r>
      <w:r w:rsidRPr="00471FE9">
        <w:rPr>
          <w:szCs w:val="22"/>
        </w:rPr>
        <w:t>easons for contesting these items, and the remedies available to the physician or the other provider if he or she disagrees.”</w:t>
      </w:r>
      <w:r w:rsidR="00127219">
        <w:rPr>
          <w:szCs w:val="22"/>
        </w:rPr>
        <w:t xml:space="preserve"> </w:t>
      </w:r>
      <w:r w:rsidRPr="00471FE9">
        <w:rPr>
          <w:szCs w:val="22"/>
        </w:rPr>
        <w:t>In order to provide detailed information to the provider, the Division directs the claims administrator to use the Explanation of Review (EOR) standards set forth in the Medical Billing and Payment Guide, Appendix B Standard Explanation of Review.</w:t>
      </w:r>
      <w:r w:rsidR="00127219">
        <w:rPr>
          <w:szCs w:val="22"/>
        </w:rPr>
        <w:t xml:space="preserve"> </w:t>
      </w:r>
      <w:r w:rsidRPr="00471FE9">
        <w:rPr>
          <w:szCs w:val="22"/>
        </w:rPr>
        <w:t xml:space="preserve">For electronic billing purposes, this is accomplished by use of the ASC </w:t>
      </w:r>
      <w:proofErr w:type="spellStart"/>
      <w:r w:rsidRPr="00471FE9">
        <w:rPr>
          <w:szCs w:val="22"/>
        </w:rPr>
        <w:t>X12N</w:t>
      </w:r>
      <w:proofErr w:type="spellEnd"/>
      <w:r w:rsidRPr="00471FE9">
        <w:rPr>
          <w:szCs w:val="22"/>
        </w:rPr>
        <w:t>/</w:t>
      </w:r>
      <w:proofErr w:type="spellStart"/>
      <w:r w:rsidRPr="00471FE9">
        <w:rPr>
          <w:szCs w:val="22"/>
        </w:rPr>
        <w:t>005010X221</w:t>
      </w:r>
      <w:r w:rsidR="00BE66C6" w:rsidRPr="00035D5C">
        <w:rPr>
          <w:szCs w:val="22"/>
        </w:rPr>
        <w:t>A1</w:t>
      </w:r>
      <w:proofErr w:type="spellEnd"/>
      <w:r w:rsidRPr="00035D5C">
        <w:rPr>
          <w:szCs w:val="22"/>
        </w:rPr>
        <w:t xml:space="preserve"> </w:t>
      </w:r>
      <w:r w:rsidRPr="00471FE9">
        <w:rPr>
          <w:szCs w:val="22"/>
        </w:rPr>
        <w:t xml:space="preserve">Health Care Claim Payment/Advice (835). The Claim Adjustment Group Codes, the Claim Adjustment Reason Codes and Remittance Advice Remark Codes are the standard code sets required. The Division of Workers’ Compensation has developed jurisdictional DWC Bill Adjustment Reason Codes for use on paper EOR’s which do not have an exact equivalent for use in the </w:t>
      </w:r>
      <w:proofErr w:type="spellStart"/>
      <w:r w:rsidRPr="00035D5C">
        <w:rPr>
          <w:szCs w:val="22"/>
        </w:rPr>
        <w:t>005010X221</w:t>
      </w:r>
      <w:r w:rsidR="00BE66C6" w:rsidRPr="00035D5C">
        <w:rPr>
          <w:szCs w:val="22"/>
        </w:rPr>
        <w:t>A1</w:t>
      </w:r>
      <w:proofErr w:type="spellEnd"/>
      <w:r w:rsidRPr="00035D5C">
        <w:rPr>
          <w:szCs w:val="22"/>
        </w:rPr>
        <w:t xml:space="preserve"> format.</w:t>
      </w:r>
      <w:r w:rsidR="00127219">
        <w:rPr>
          <w:szCs w:val="22"/>
        </w:rPr>
        <w:t xml:space="preserve"> </w:t>
      </w:r>
      <w:r w:rsidR="004A5414" w:rsidRPr="00035D5C">
        <w:rPr>
          <w:szCs w:val="22"/>
        </w:rPr>
        <w:t>For informational purposes, a</w:t>
      </w:r>
      <w:r w:rsidRPr="00035D5C">
        <w:rPr>
          <w:szCs w:val="22"/>
        </w:rPr>
        <w:t xml:space="preserve"> crosswalk table has been developed showing the relationship between the DWC Bill Adjustment Reaso</w:t>
      </w:r>
      <w:r w:rsidR="00035D5C" w:rsidRPr="00035D5C">
        <w:rPr>
          <w:szCs w:val="22"/>
        </w:rPr>
        <w:t xml:space="preserve">n Codes and the </w:t>
      </w:r>
      <w:proofErr w:type="spellStart"/>
      <w:r w:rsidR="00035D5C" w:rsidRPr="00035D5C">
        <w:rPr>
          <w:szCs w:val="22"/>
        </w:rPr>
        <w:t>CARC</w:t>
      </w:r>
      <w:proofErr w:type="spellEnd"/>
      <w:r w:rsidR="00035D5C" w:rsidRPr="00035D5C">
        <w:rPr>
          <w:szCs w:val="22"/>
        </w:rPr>
        <w:t>/</w:t>
      </w:r>
      <w:proofErr w:type="spellStart"/>
      <w:r w:rsidR="00035D5C" w:rsidRPr="00035D5C">
        <w:rPr>
          <w:szCs w:val="22"/>
        </w:rPr>
        <w:t>RARC</w:t>
      </w:r>
      <w:proofErr w:type="spellEnd"/>
      <w:r w:rsidR="00035D5C" w:rsidRPr="00035D5C">
        <w:rPr>
          <w:szCs w:val="22"/>
        </w:rPr>
        <w:t xml:space="preserve"> codes</w:t>
      </w:r>
      <w:r w:rsidRPr="00035D5C">
        <w:rPr>
          <w:szCs w:val="22"/>
        </w:rPr>
        <w:t xml:space="preserve"> </w:t>
      </w:r>
      <w:r w:rsidR="004A5414" w:rsidRPr="00035D5C">
        <w:rPr>
          <w:szCs w:val="22"/>
        </w:rPr>
        <w:t xml:space="preserve">that are </w:t>
      </w:r>
      <w:r w:rsidRPr="00035D5C">
        <w:rPr>
          <w:szCs w:val="22"/>
        </w:rPr>
        <w:t>use</w:t>
      </w:r>
      <w:r w:rsidR="004A5414" w:rsidRPr="00035D5C">
        <w:rPr>
          <w:szCs w:val="22"/>
        </w:rPr>
        <w:t>d</w:t>
      </w:r>
      <w:r w:rsidRPr="00035D5C">
        <w:rPr>
          <w:szCs w:val="22"/>
        </w:rPr>
        <w:t xml:space="preserve"> in electronic EOR’s.</w:t>
      </w:r>
      <w:r w:rsidR="00127219">
        <w:rPr>
          <w:szCs w:val="22"/>
        </w:rPr>
        <w:t xml:space="preserve"> </w:t>
      </w:r>
      <w:r w:rsidRPr="00035D5C">
        <w:rPr>
          <w:szCs w:val="22"/>
        </w:rPr>
        <w:t>This table is found in the Medical Billing and Payment Guide, Appendix B – 1.0.</w:t>
      </w:r>
    </w:p>
    <w:p w14:paraId="40D8DA1E" w14:textId="77777777" w:rsidR="005A60E9" w:rsidRPr="000234F3" w:rsidRDefault="005A60E9" w:rsidP="0076642B">
      <w:pPr>
        <w:pStyle w:val="Heading2"/>
        <w:spacing w:after="240"/>
        <w:rPr>
          <w:kern w:val="32"/>
          <w:szCs w:val="32"/>
        </w:rPr>
      </w:pPr>
      <w:bookmarkStart w:id="94" w:name="_Toc248134639"/>
      <w:r w:rsidRPr="000234F3">
        <w:rPr>
          <w:kern w:val="32"/>
          <w:szCs w:val="32"/>
        </w:rPr>
        <w:t>7.</w:t>
      </w:r>
      <w:r>
        <w:rPr>
          <w:kern w:val="32"/>
          <w:szCs w:val="32"/>
        </w:rPr>
        <w:t>1</w:t>
      </w:r>
      <w:r w:rsidRPr="000234F3">
        <w:rPr>
          <w:kern w:val="32"/>
          <w:szCs w:val="32"/>
        </w:rPr>
        <w:t xml:space="preserve"> Reference Information</w:t>
      </w:r>
      <w:bookmarkEnd w:id="94"/>
    </w:p>
    <w:p w14:paraId="5A348DA9" w14:textId="77777777" w:rsidR="005A60E9" w:rsidRPr="007C27FF" w:rsidRDefault="005A60E9" w:rsidP="0076642B">
      <w:pPr>
        <w:spacing w:after="360"/>
        <w:rPr>
          <w:rFonts w:cs="Arial"/>
        </w:rPr>
      </w:pPr>
      <w:r w:rsidRPr="007C27FF">
        <w:rPr>
          <w:szCs w:val="22"/>
        </w:rPr>
        <w:t xml:space="preserve">The ASC </w:t>
      </w:r>
      <w:proofErr w:type="spellStart"/>
      <w:r w:rsidRPr="007C27FF">
        <w:rPr>
          <w:szCs w:val="22"/>
        </w:rPr>
        <w:t>X12N</w:t>
      </w:r>
      <w:proofErr w:type="spellEnd"/>
      <w:r w:rsidRPr="007C27FF">
        <w:rPr>
          <w:szCs w:val="22"/>
        </w:rPr>
        <w:t>/</w:t>
      </w:r>
      <w:proofErr w:type="spellStart"/>
      <w:r w:rsidRPr="00E61919">
        <w:rPr>
          <w:szCs w:val="22"/>
        </w:rPr>
        <w:t>005010X221</w:t>
      </w:r>
      <w:r w:rsidR="00BE66C6" w:rsidRPr="00E61919">
        <w:rPr>
          <w:szCs w:val="22"/>
        </w:rPr>
        <w:t>A1</w:t>
      </w:r>
      <w:proofErr w:type="spellEnd"/>
      <w:r w:rsidRPr="00E61919">
        <w:rPr>
          <w:szCs w:val="22"/>
        </w:rPr>
        <w:t xml:space="preserve"> Health Care Claim Payment/Advice (835) is available through the </w:t>
      </w:r>
      <w:r w:rsidR="00EA3323" w:rsidRPr="00E61919">
        <w:rPr>
          <w:rFonts w:eastAsia="Calibri"/>
          <w:sz w:val="23"/>
          <w:szCs w:val="23"/>
        </w:rPr>
        <w:t xml:space="preserve">Accredited Standards Committee (ASC) </w:t>
      </w:r>
      <w:proofErr w:type="spellStart"/>
      <w:r w:rsidR="00EA3323" w:rsidRPr="00E61919">
        <w:rPr>
          <w:rFonts w:eastAsia="Calibri"/>
          <w:sz w:val="23"/>
          <w:szCs w:val="23"/>
        </w:rPr>
        <w:t>X12</w:t>
      </w:r>
      <w:proofErr w:type="spellEnd"/>
      <w:r w:rsidR="00EA3323">
        <w:rPr>
          <w:szCs w:val="22"/>
        </w:rPr>
        <w:t xml:space="preserve"> </w:t>
      </w:r>
      <w:r w:rsidRPr="007C27FF">
        <w:rPr>
          <w:szCs w:val="22"/>
        </w:rPr>
        <w:t xml:space="preserve">at: </w:t>
      </w:r>
      <w:hyperlink r:id="rId35" w:tooltip="http://store.x12.org" w:history="1">
        <w:r w:rsidRPr="008F4BFE">
          <w:rPr>
            <w:rStyle w:val="Hyperlink"/>
            <w:szCs w:val="22"/>
          </w:rPr>
          <w:t>http://store.x12.org</w:t>
        </w:r>
      </w:hyperlink>
      <w:r w:rsidRPr="007C27FF">
        <w:t>.</w:t>
      </w:r>
    </w:p>
    <w:p w14:paraId="2D2B614A" w14:textId="77777777" w:rsidR="005A60E9" w:rsidRPr="00453057" w:rsidRDefault="005A60E9" w:rsidP="0076642B">
      <w:pPr>
        <w:pStyle w:val="Heading2"/>
        <w:spacing w:after="360"/>
        <w:rPr>
          <w:kern w:val="32"/>
          <w:szCs w:val="32"/>
        </w:rPr>
      </w:pPr>
      <w:bookmarkStart w:id="95" w:name="_Toc248134640"/>
      <w:r w:rsidRPr="00453057">
        <w:rPr>
          <w:kern w:val="32"/>
          <w:szCs w:val="32"/>
        </w:rPr>
        <w:t>7.</w:t>
      </w:r>
      <w:r>
        <w:rPr>
          <w:kern w:val="32"/>
          <w:szCs w:val="32"/>
        </w:rPr>
        <w:t>2</w:t>
      </w:r>
      <w:r w:rsidRPr="00453057">
        <w:rPr>
          <w:kern w:val="32"/>
          <w:szCs w:val="32"/>
        </w:rPr>
        <w:t xml:space="preserve"> Trading Partner Agreements</w:t>
      </w:r>
      <w:bookmarkEnd w:id="95"/>
    </w:p>
    <w:p w14:paraId="74402600" w14:textId="77777777" w:rsidR="005A60E9" w:rsidRDefault="005A60E9" w:rsidP="0076642B">
      <w:pPr>
        <w:spacing w:after="360"/>
        <w:rPr>
          <w:rFonts w:cs="Arial"/>
          <w:szCs w:val="22"/>
        </w:rPr>
      </w:pPr>
      <w:r w:rsidRPr="00920956">
        <w:rPr>
          <w:rFonts w:cs="Arial"/>
          <w:szCs w:val="22"/>
        </w:rPr>
        <w:t xml:space="preserve">This companion guide is not intended to replace the components of trading partner agreements that define </w:t>
      </w:r>
      <w:r>
        <w:rPr>
          <w:rFonts w:cs="Arial"/>
          <w:szCs w:val="22"/>
        </w:rPr>
        <w:t>additional</w:t>
      </w:r>
      <w:r w:rsidRPr="00920956">
        <w:rPr>
          <w:rFonts w:cs="Arial"/>
          <w:szCs w:val="22"/>
        </w:rPr>
        <w:t xml:space="preserve"> transaction parameters beyond the ones described</w:t>
      </w:r>
      <w:r>
        <w:rPr>
          <w:rFonts w:cs="Arial"/>
          <w:szCs w:val="22"/>
        </w:rPr>
        <w:t>.</w:t>
      </w:r>
    </w:p>
    <w:p w14:paraId="5BFED133" w14:textId="77777777" w:rsidR="005A60E9" w:rsidRPr="009E4D2B" w:rsidRDefault="005A60E9" w:rsidP="0076642B">
      <w:pPr>
        <w:spacing w:after="360"/>
        <w:rPr>
          <w:rFonts w:cs="Arial"/>
        </w:rPr>
      </w:pPr>
      <w:r>
        <w:rPr>
          <w:rFonts w:cs="Arial"/>
          <w:szCs w:val="22"/>
        </w:rPr>
        <w:t>Trading Partners may utilize non-prescribed electronic formats by mutual agreement.</w:t>
      </w:r>
      <w:r w:rsidRPr="00920956">
        <w:rPr>
          <w:rFonts w:cs="Arial"/>
          <w:szCs w:val="22"/>
        </w:rPr>
        <w:t xml:space="preserve"> The data elements transmitted </w:t>
      </w:r>
      <w:r>
        <w:rPr>
          <w:rFonts w:cs="Arial"/>
          <w:szCs w:val="22"/>
        </w:rPr>
        <w:t>pursuant to</w:t>
      </w:r>
      <w:r w:rsidRPr="00920956">
        <w:rPr>
          <w:rFonts w:cs="Arial"/>
          <w:szCs w:val="22"/>
        </w:rPr>
        <w:t xml:space="preserve"> </w:t>
      </w:r>
      <w:r>
        <w:rPr>
          <w:rFonts w:cs="Arial"/>
          <w:szCs w:val="22"/>
        </w:rPr>
        <w:t xml:space="preserve">such </w:t>
      </w:r>
      <w:r w:rsidRPr="00920956">
        <w:rPr>
          <w:rFonts w:cs="Arial"/>
          <w:szCs w:val="22"/>
        </w:rPr>
        <w:t xml:space="preserve">a Trading Partner Agreement must, at a minimum, contain all the same required data elements found within the ASC </w:t>
      </w:r>
      <w:proofErr w:type="spellStart"/>
      <w:r w:rsidRPr="007C27FF">
        <w:rPr>
          <w:rFonts w:cs="Arial"/>
          <w:szCs w:val="22"/>
        </w:rPr>
        <w:t>X12N</w:t>
      </w:r>
      <w:proofErr w:type="spellEnd"/>
      <w:r w:rsidRPr="007C27FF">
        <w:rPr>
          <w:rFonts w:cs="Arial"/>
          <w:szCs w:val="22"/>
        </w:rPr>
        <w:t xml:space="preserve"> Technical Reports Type 3 (</w:t>
      </w:r>
      <w:proofErr w:type="spellStart"/>
      <w:r w:rsidRPr="007C27FF">
        <w:rPr>
          <w:rFonts w:cs="Arial"/>
          <w:szCs w:val="22"/>
        </w:rPr>
        <w:t>TR3s</w:t>
      </w:r>
      <w:proofErr w:type="spellEnd"/>
      <w:r w:rsidRPr="007C27FF">
        <w:rPr>
          <w:rFonts w:cs="Arial"/>
          <w:szCs w:val="22"/>
        </w:rPr>
        <w:t>) and</w:t>
      </w:r>
      <w:r w:rsidRPr="00920956">
        <w:rPr>
          <w:rFonts w:cs="Arial"/>
          <w:szCs w:val="22"/>
        </w:rPr>
        <w:t xml:space="preserve"> the </w:t>
      </w:r>
      <w:r>
        <w:rPr>
          <w:rFonts w:cs="Arial"/>
          <w:szCs w:val="22"/>
        </w:rPr>
        <w:t xml:space="preserve">California </w:t>
      </w:r>
      <w:r w:rsidRPr="00920956">
        <w:rPr>
          <w:rFonts w:cs="Arial"/>
          <w:szCs w:val="22"/>
        </w:rPr>
        <w:t>companion guide.</w:t>
      </w:r>
      <w:r w:rsidR="00127219">
        <w:rPr>
          <w:rFonts w:cs="Arial"/>
          <w:szCs w:val="22"/>
        </w:rPr>
        <w:t xml:space="preserve"> </w:t>
      </w:r>
    </w:p>
    <w:p w14:paraId="59AC6D77" w14:textId="77777777" w:rsidR="005A60E9" w:rsidRPr="007C27FF" w:rsidRDefault="005A60E9" w:rsidP="0076642B">
      <w:pPr>
        <w:pStyle w:val="Heading2"/>
        <w:spacing w:after="240"/>
        <w:rPr>
          <w:i w:val="0"/>
          <w:kern w:val="32"/>
          <w:szCs w:val="32"/>
        </w:rPr>
      </w:pPr>
      <w:bookmarkStart w:id="96" w:name="_Toc248134641"/>
      <w:r w:rsidRPr="00453057">
        <w:rPr>
          <w:kern w:val="32"/>
          <w:szCs w:val="32"/>
        </w:rPr>
        <w:t>7.</w:t>
      </w:r>
      <w:r>
        <w:rPr>
          <w:kern w:val="32"/>
          <w:szCs w:val="32"/>
        </w:rPr>
        <w:t>3</w:t>
      </w:r>
      <w:r w:rsidRPr="00453057">
        <w:rPr>
          <w:kern w:val="32"/>
          <w:szCs w:val="32"/>
        </w:rPr>
        <w:t xml:space="preserve"> Claim Adjustment Group </w:t>
      </w:r>
      <w:r w:rsidRPr="007C27FF">
        <w:rPr>
          <w:kern w:val="32"/>
          <w:szCs w:val="32"/>
        </w:rPr>
        <w:t>Code</w:t>
      </w:r>
      <w:bookmarkEnd w:id="96"/>
      <w:r w:rsidRPr="007C27FF">
        <w:rPr>
          <w:kern w:val="32"/>
          <w:szCs w:val="32"/>
        </w:rPr>
        <w:t>s</w:t>
      </w:r>
    </w:p>
    <w:p w14:paraId="46F04333" w14:textId="77777777" w:rsidR="005A60E9" w:rsidRPr="00E61919" w:rsidRDefault="005A60E9" w:rsidP="0076642B">
      <w:pPr>
        <w:spacing w:after="120"/>
        <w:rPr>
          <w:szCs w:val="22"/>
        </w:rPr>
      </w:pPr>
      <w:r w:rsidRPr="007C27FF">
        <w:rPr>
          <w:szCs w:val="22"/>
        </w:rPr>
        <w:t xml:space="preserve">The </w:t>
      </w:r>
      <w:proofErr w:type="spellStart"/>
      <w:r w:rsidRPr="00E61919">
        <w:rPr>
          <w:szCs w:val="22"/>
        </w:rPr>
        <w:t>005010X221</w:t>
      </w:r>
      <w:r w:rsidR="00BE66C6" w:rsidRPr="00E61919">
        <w:rPr>
          <w:szCs w:val="22"/>
        </w:rPr>
        <w:t>A1</w:t>
      </w:r>
      <w:proofErr w:type="spellEnd"/>
      <w:r w:rsidRPr="00E61919">
        <w:rPr>
          <w:szCs w:val="22"/>
        </w:rPr>
        <w:t xml:space="preserve"> transaction requires the use of Claim Adjustment Group Codes. The most current, valid codes should be used as appropriate for workers’ compensation.</w:t>
      </w:r>
      <w:r w:rsidR="00127219">
        <w:rPr>
          <w:szCs w:val="22"/>
        </w:rPr>
        <w:t xml:space="preserve"> </w:t>
      </w:r>
      <w:r w:rsidRPr="00E61919">
        <w:rPr>
          <w:szCs w:val="22"/>
        </w:rPr>
        <w:t>The Claim Adjustment Group Code represents the general category of payment, reduction, or denial.</w:t>
      </w:r>
      <w:r w:rsidR="00127219">
        <w:rPr>
          <w:szCs w:val="22"/>
        </w:rPr>
        <w:t xml:space="preserve"> </w:t>
      </w:r>
      <w:r w:rsidRPr="00E61919">
        <w:rPr>
          <w:szCs w:val="22"/>
        </w:rPr>
        <w:t>For example, the Claim Adjustment Group Code ‘CO’ Contractual Obligation might be used in conjunction with a Claim Adjustment Reason Code for a network contract reduction.</w:t>
      </w:r>
    </w:p>
    <w:p w14:paraId="0A4ED49F" w14:textId="77777777" w:rsidR="005A60E9" w:rsidRPr="007C27FF" w:rsidRDefault="005A60E9" w:rsidP="0076642B">
      <w:pPr>
        <w:spacing w:after="240"/>
        <w:rPr>
          <w:szCs w:val="22"/>
        </w:rPr>
      </w:pPr>
      <w:r w:rsidRPr="00E61919">
        <w:rPr>
          <w:szCs w:val="22"/>
        </w:rPr>
        <w:t xml:space="preserve">The Claim Adjustment Group Code transmitted in the </w:t>
      </w:r>
      <w:proofErr w:type="spellStart"/>
      <w:r w:rsidRPr="00E61919">
        <w:rPr>
          <w:szCs w:val="22"/>
        </w:rPr>
        <w:t>005010X221</w:t>
      </w:r>
      <w:r w:rsidR="00BE66C6" w:rsidRPr="00E61919">
        <w:rPr>
          <w:szCs w:val="22"/>
        </w:rPr>
        <w:t>A1</w:t>
      </w:r>
      <w:proofErr w:type="spellEnd"/>
      <w:r w:rsidR="00BE66C6" w:rsidRPr="00E61919">
        <w:rPr>
          <w:szCs w:val="22"/>
        </w:rPr>
        <w:t xml:space="preserve"> </w:t>
      </w:r>
      <w:r w:rsidRPr="00E61919">
        <w:rPr>
          <w:szCs w:val="22"/>
        </w:rPr>
        <w:t xml:space="preserve">is the same code that is transmitted in the </w:t>
      </w:r>
      <w:proofErr w:type="spellStart"/>
      <w:r w:rsidRPr="00E61919">
        <w:rPr>
          <w:szCs w:val="22"/>
        </w:rPr>
        <w:t>IAIABC</w:t>
      </w:r>
      <w:proofErr w:type="spellEnd"/>
      <w:r w:rsidRPr="00E61919">
        <w:rPr>
          <w:szCs w:val="22"/>
        </w:rPr>
        <w:t xml:space="preserve"> 837 Medical State Reporting EDI reporting format for reporting to the Workers’ Compensation Information System pursuant to Labor Code section 138.6.</w:t>
      </w:r>
      <w:r w:rsidR="00127219">
        <w:rPr>
          <w:szCs w:val="22"/>
        </w:rPr>
        <w:t xml:space="preserve"> </w:t>
      </w:r>
      <w:r w:rsidRPr="00E61919">
        <w:rPr>
          <w:szCs w:val="22"/>
        </w:rPr>
        <w:t xml:space="preserve">The Division accepts Claim Adjustment Group Codes </w:t>
      </w:r>
      <w:r w:rsidR="00E61919" w:rsidRPr="00E61919">
        <w:rPr>
          <w:szCs w:val="22"/>
        </w:rPr>
        <w:t>that were valid on the date the</w:t>
      </w:r>
      <w:r w:rsidRPr="00E61919">
        <w:rPr>
          <w:szCs w:val="22"/>
        </w:rPr>
        <w:t xml:space="preserve"> </w:t>
      </w:r>
      <w:r w:rsidR="004A5414" w:rsidRPr="00E61919">
        <w:rPr>
          <w:szCs w:val="22"/>
        </w:rPr>
        <w:t>claims administrator</w:t>
      </w:r>
      <w:r w:rsidR="004A5414">
        <w:rPr>
          <w:szCs w:val="22"/>
        </w:rPr>
        <w:t xml:space="preserve"> </w:t>
      </w:r>
      <w:r w:rsidRPr="007C27FF">
        <w:rPr>
          <w:szCs w:val="22"/>
        </w:rPr>
        <w:t>paid or denied a bill.</w:t>
      </w:r>
      <w:r w:rsidR="00127219">
        <w:rPr>
          <w:szCs w:val="22"/>
        </w:rPr>
        <w:t xml:space="preserve"> </w:t>
      </w:r>
      <w:r w:rsidRPr="007C27FF">
        <w:rPr>
          <w:szCs w:val="22"/>
        </w:rPr>
        <w:t xml:space="preserve">The </w:t>
      </w:r>
      <w:r w:rsidRPr="007C27FF">
        <w:rPr>
          <w:szCs w:val="22"/>
        </w:rPr>
        <w:lastRenderedPageBreak/>
        <w:t>Division does validate for Claim Adjustment Group Code/</w:t>
      </w:r>
      <w:r w:rsidR="00330EF3">
        <w:rPr>
          <w:szCs w:val="22"/>
        </w:rPr>
        <w:t>Claim</w:t>
      </w:r>
      <w:r w:rsidRPr="007C27FF">
        <w:rPr>
          <w:szCs w:val="22"/>
        </w:rPr>
        <w:t xml:space="preserve"> Adjustment Reason Code agreement in Medical State Reporting EDI processing.</w:t>
      </w:r>
    </w:p>
    <w:p w14:paraId="0D3F8A1E" w14:textId="77777777" w:rsidR="004C6341" w:rsidRPr="007C27FF" w:rsidRDefault="004C6341" w:rsidP="0076642B">
      <w:pPr>
        <w:pStyle w:val="Heading2"/>
        <w:spacing w:after="240"/>
        <w:rPr>
          <w:kern w:val="32"/>
          <w:szCs w:val="32"/>
        </w:rPr>
      </w:pPr>
      <w:bookmarkStart w:id="97" w:name="_Toc248134642"/>
      <w:bookmarkEnd w:id="69"/>
      <w:r w:rsidRPr="00453057">
        <w:rPr>
          <w:kern w:val="32"/>
          <w:szCs w:val="32"/>
        </w:rPr>
        <w:t>7.</w:t>
      </w:r>
      <w:r>
        <w:rPr>
          <w:kern w:val="32"/>
          <w:szCs w:val="32"/>
        </w:rPr>
        <w:t>4</w:t>
      </w:r>
      <w:r w:rsidRPr="00453057">
        <w:rPr>
          <w:kern w:val="32"/>
          <w:szCs w:val="32"/>
        </w:rPr>
        <w:t xml:space="preserve"> Claim Adjustment Reason </w:t>
      </w:r>
      <w:r w:rsidRPr="007C27FF">
        <w:rPr>
          <w:kern w:val="32"/>
          <w:szCs w:val="32"/>
        </w:rPr>
        <w:t>Code</w:t>
      </w:r>
      <w:bookmarkEnd w:id="97"/>
      <w:r w:rsidR="00185111" w:rsidRPr="007C27FF">
        <w:rPr>
          <w:kern w:val="32"/>
          <w:szCs w:val="32"/>
        </w:rPr>
        <w:t>s</w:t>
      </w:r>
      <w:r w:rsidR="00611604" w:rsidRPr="007C27FF">
        <w:rPr>
          <w:kern w:val="32"/>
          <w:szCs w:val="32"/>
        </w:rPr>
        <w:t xml:space="preserve"> (</w:t>
      </w:r>
      <w:proofErr w:type="spellStart"/>
      <w:r w:rsidR="00611604" w:rsidRPr="007C27FF">
        <w:rPr>
          <w:kern w:val="32"/>
          <w:szCs w:val="32"/>
        </w:rPr>
        <w:t>CARC</w:t>
      </w:r>
      <w:proofErr w:type="spellEnd"/>
      <w:r w:rsidR="00611604" w:rsidRPr="007C27FF">
        <w:rPr>
          <w:kern w:val="32"/>
          <w:szCs w:val="32"/>
        </w:rPr>
        <w:t>)</w:t>
      </w:r>
    </w:p>
    <w:p w14:paraId="59A256C5" w14:textId="77777777" w:rsidR="004C6341" w:rsidRPr="007C27FF" w:rsidRDefault="004C6341" w:rsidP="0076642B">
      <w:pPr>
        <w:spacing w:after="240"/>
        <w:rPr>
          <w:szCs w:val="22"/>
        </w:rPr>
      </w:pPr>
      <w:r w:rsidRPr="007C27FF">
        <w:rPr>
          <w:szCs w:val="22"/>
        </w:rPr>
        <w:t xml:space="preserve">The </w:t>
      </w:r>
      <w:proofErr w:type="spellStart"/>
      <w:r w:rsidRPr="00E61919">
        <w:rPr>
          <w:szCs w:val="22"/>
        </w:rPr>
        <w:t>005010X221</w:t>
      </w:r>
      <w:r w:rsidR="00BE66C6" w:rsidRPr="00E61919">
        <w:rPr>
          <w:szCs w:val="22"/>
        </w:rPr>
        <w:t>A1</w:t>
      </w:r>
      <w:proofErr w:type="spellEnd"/>
      <w:r w:rsidR="00611604" w:rsidRPr="00E61919">
        <w:rPr>
          <w:szCs w:val="22"/>
        </w:rPr>
        <w:t xml:space="preserve"> transaction </w:t>
      </w:r>
      <w:r w:rsidRPr="00E61919">
        <w:rPr>
          <w:szCs w:val="22"/>
        </w:rPr>
        <w:t xml:space="preserve">uses the Claim Adjustment Reason Codes, as the electronic means of providing specific payment, reduction, or denial information. The Division prescribes a specific subset of the Claim Adjustment Reason Codes to be used in the </w:t>
      </w:r>
      <w:proofErr w:type="spellStart"/>
      <w:r w:rsidRPr="00E61919">
        <w:rPr>
          <w:szCs w:val="22"/>
        </w:rPr>
        <w:t>005010X221</w:t>
      </w:r>
      <w:r w:rsidR="00BE66C6" w:rsidRPr="00E61919">
        <w:rPr>
          <w:szCs w:val="22"/>
        </w:rPr>
        <w:t>A1</w:t>
      </w:r>
      <w:proofErr w:type="spellEnd"/>
      <w:r w:rsidR="00611604" w:rsidRPr="00E61919">
        <w:rPr>
          <w:szCs w:val="22"/>
        </w:rPr>
        <w:t xml:space="preserve"> transaction</w:t>
      </w:r>
      <w:r w:rsidRPr="007C27FF">
        <w:rPr>
          <w:szCs w:val="22"/>
        </w:rPr>
        <w:t>.</w:t>
      </w:r>
      <w:r w:rsidR="00127219">
        <w:rPr>
          <w:szCs w:val="22"/>
        </w:rPr>
        <w:t xml:space="preserve"> </w:t>
      </w:r>
      <w:r w:rsidRPr="007C27FF">
        <w:rPr>
          <w:szCs w:val="22"/>
        </w:rPr>
        <w:t xml:space="preserve">These codes are set forth in the Medical Billing and Payment Guide, Appendix B – 1.0 California DWC Matrix Crosswalk. As a result, use of the </w:t>
      </w:r>
      <w:r w:rsidR="00611604" w:rsidRPr="007C27FF">
        <w:rPr>
          <w:szCs w:val="22"/>
        </w:rPr>
        <w:t xml:space="preserve">Claim Adjustment Reason Codes </w:t>
      </w:r>
      <w:r w:rsidRPr="007C27FF">
        <w:rPr>
          <w:szCs w:val="22"/>
        </w:rPr>
        <w:t>eliminates the use of proprietary reduction codes and free form text.</w:t>
      </w:r>
    </w:p>
    <w:p w14:paraId="43E7B469" w14:textId="77777777" w:rsidR="006D051D" w:rsidRPr="007C27FF" w:rsidRDefault="006D051D" w:rsidP="0076642B">
      <w:pPr>
        <w:pStyle w:val="Heading3"/>
        <w:spacing w:after="240"/>
        <w:rPr>
          <w:szCs w:val="28"/>
        </w:rPr>
      </w:pPr>
      <w:r w:rsidRPr="007C27FF">
        <w:rPr>
          <w:szCs w:val="28"/>
        </w:rPr>
        <w:t xml:space="preserve">7.4.1 Claim Adjustment Reason Codes 191, 214, 221, </w:t>
      </w:r>
      <w:proofErr w:type="spellStart"/>
      <w:r w:rsidRPr="007C27FF">
        <w:rPr>
          <w:szCs w:val="28"/>
        </w:rPr>
        <w:t>W1</w:t>
      </w:r>
      <w:proofErr w:type="spellEnd"/>
    </w:p>
    <w:p w14:paraId="2B00E8C0" w14:textId="77777777" w:rsidR="003827B2" w:rsidRPr="007C27FF" w:rsidRDefault="003827B2" w:rsidP="0076642B">
      <w:pPr>
        <w:spacing w:after="240"/>
      </w:pPr>
      <w:r w:rsidRPr="007C27FF">
        <w:t>The California Division of Workers’ Compensation maintains a web site URL at:</w:t>
      </w:r>
    </w:p>
    <w:p w14:paraId="5CEDE7F6" w14:textId="77777777" w:rsidR="003827B2" w:rsidRPr="007C27FF" w:rsidRDefault="00D62A4B" w:rsidP="0076642B">
      <w:pPr>
        <w:spacing w:after="240"/>
      </w:pPr>
      <w:hyperlink r:id="rId36" w:tooltip="http://www.dir.ca.gov/dwc/Laws_Regulations.htm" w:history="1">
        <w:r w:rsidR="003827B2" w:rsidRPr="007C27FF">
          <w:rPr>
            <w:rStyle w:val="Hyperlink"/>
            <w:u w:val="none"/>
          </w:rPr>
          <w:t>http://www.dir.ca.gov/dwc/Laws_Regulations.htm</w:t>
        </w:r>
      </w:hyperlink>
      <w:r w:rsidR="003827B2" w:rsidRPr="007C27FF">
        <w:t xml:space="preserve"> that has links to the text of the statutes and rules used by workers’ compensation payers as a basis to reduce or deny a charge. When an entire bill is denied at the Claim level or reduced at the Line level using </w:t>
      </w:r>
      <w:proofErr w:type="spellStart"/>
      <w:r w:rsidR="003827B2" w:rsidRPr="007C27FF">
        <w:t>CARC</w:t>
      </w:r>
      <w:proofErr w:type="spellEnd"/>
      <w:r w:rsidR="003827B2" w:rsidRPr="007C27FF">
        <w:t xml:space="preserve"> Code</w:t>
      </w:r>
      <w:r w:rsidR="00066618" w:rsidRPr="007C27FF">
        <w:t xml:space="preserve">s, 191, 214, 221 or </w:t>
      </w:r>
      <w:proofErr w:type="spellStart"/>
      <w:r w:rsidR="00066618" w:rsidRPr="007C27FF">
        <w:t>W1</w:t>
      </w:r>
      <w:proofErr w:type="spellEnd"/>
      <w:r w:rsidR="00066618" w:rsidRPr="007C27FF">
        <w:t xml:space="preserve">, the </w:t>
      </w:r>
      <w:r w:rsidR="006831BD">
        <w:t>payer</w:t>
      </w:r>
      <w:r w:rsidR="003827B2" w:rsidRPr="007C27FF">
        <w:t xml:space="preserve"> will need to provide the applicable California DWC Statute/Code associated with that </w:t>
      </w:r>
      <w:proofErr w:type="spellStart"/>
      <w:r w:rsidR="003827B2" w:rsidRPr="007C27FF">
        <w:t>CARC</w:t>
      </w:r>
      <w:proofErr w:type="spellEnd"/>
      <w:r w:rsidR="003827B2" w:rsidRPr="007C27FF">
        <w:t xml:space="preserve"> code to communicate the basis of the reduction or denial.</w:t>
      </w:r>
      <w:r w:rsidR="00127219">
        <w:t xml:space="preserve"> </w:t>
      </w:r>
      <w:r w:rsidR="003827B2" w:rsidRPr="007C27FF">
        <w:t xml:space="preserve">If one of the </w:t>
      </w:r>
      <w:proofErr w:type="spellStart"/>
      <w:r w:rsidR="003827B2" w:rsidRPr="007C27FF">
        <w:t>CARC</w:t>
      </w:r>
      <w:proofErr w:type="spellEnd"/>
      <w:r w:rsidR="003827B2" w:rsidRPr="007C27FF">
        <w:t xml:space="preserve"> codes 191, 214, 221 or </w:t>
      </w:r>
      <w:proofErr w:type="spellStart"/>
      <w:r w:rsidR="003827B2" w:rsidRPr="007C27FF">
        <w:t>W1</w:t>
      </w:r>
      <w:proofErr w:type="spellEnd"/>
      <w:r w:rsidR="003827B2" w:rsidRPr="007C27FF">
        <w:t xml:space="preserve"> is used, then the following California DWC Labor Code reference number is to be reported in the </w:t>
      </w:r>
      <w:proofErr w:type="spellStart"/>
      <w:r w:rsidR="003827B2" w:rsidRPr="007C27FF">
        <w:t>REF02</w:t>
      </w:r>
      <w:proofErr w:type="spellEnd"/>
      <w:r w:rsidR="003827B2" w:rsidRPr="007C27FF">
        <w:t>.</w:t>
      </w:r>
    </w:p>
    <w:p w14:paraId="2DE8BCE2" w14:textId="77777777" w:rsidR="003827B2" w:rsidRPr="007C27FF" w:rsidRDefault="003827B2" w:rsidP="0076642B">
      <w:pPr>
        <w:spacing w:after="240"/>
      </w:pPr>
      <w:proofErr w:type="spellStart"/>
      <w:r w:rsidRPr="007C27FF">
        <w:t>CARC</w:t>
      </w:r>
      <w:proofErr w:type="spellEnd"/>
      <w:r w:rsidRPr="007C27FF">
        <w:t xml:space="preserve"> 191 </w:t>
      </w:r>
      <w:r w:rsidRPr="007C27FF">
        <w:tab/>
        <w:t>Labor Code §3600</w:t>
      </w:r>
    </w:p>
    <w:p w14:paraId="54A2EEE3" w14:textId="77777777" w:rsidR="003827B2" w:rsidRPr="007C27FF" w:rsidRDefault="003827B2" w:rsidP="0076642B">
      <w:pPr>
        <w:spacing w:after="240"/>
      </w:pPr>
      <w:proofErr w:type="spellStart"/>
      <w:r w:rsidRPr="007C27FF">
        <w:t>CARC</w:t>
      </w:r>
      <w:proofErr w:type="spellEnd"/>
      <w:r w:rsidRPr="007C27FF">
        <w:t xml:space="preserve"> 214 </w:t>
      </w:r>
      <w:r w:rsidRPr="007C27FF">
        <w:tab/>
        <w:t>Labor Code §3600</w:t>
      </w:r>
    </w:p>
    <w:p w14:paraId="09B34A91" w14:textId="77777777" w:rsidR="003827B2" w:rsidRPr="007C27FF" w:rsidRDefault="003827B2" w:rsidP="0076642B">
      <w:pPr>
        <w:spacing w:after="240"/>
      </w:pPr>
      <w:proofErr w:type="spellStart"/>
      <w:r w:rsidRPr="007C27FF">
        <w:t>CARC</w:t>
      </w:r>
      <w:proofErr w:type="spellEnd"/>
      <w:r w:rsidRPr="007C27FF">
        <w:t xml:space="preserve"> 221 </w:t>
      </w:r>
      <w:r w:rsidRPr="007C27FF">
        <w:tab/>
        <w:t>Labor Code §5402</w:t>
      </w:r>
    </w:p>
    <w:p w14:paraId="3E4056D2" w14:textId="77777777" w:rsidR="003827B2" w:rsidRPr="007C27FF" w:rsidRDefault="003827B2" w:rsidP="0076642B">
      <w:pPr>
        <w:spacing w:after="240"/>
      </w:pPr>
      <w:proofErr w:type="spellStart"/>
      <w:r w:rsidRPr="007C27FF">
        <w:t>CARC</w:t>
      </w:r>
      <w:proofErr w:type="spellEnd"/>
      <w:r w:rsidRPr="007C27FF">
        <w:t xml:space="preserve"> </w:t>
      </w:r>
      <w:proofErr w:type="spellStart"/>
      <w:r w:rsidRPr="007C27FF">
        <w:t>W1</w:t>
      </w:r>
      <w:proofErr w:type="spellEnd"/>
      <w:r w:rsidRPr="007C27FF">
        <w:t xml:space="preserve"> </w:t>
      </w:r>
      <w:r w:rsidRPr="007C27FF">
        <w:tab/>
        <w:t>Labor Code §5307.1</w:t>
      </w:r>
    </w:p>
    <w:p w14:paraId="454F8E54" w14:textId="77777777" w:rsidR="003827B2" w:rsidRPr="007C27FF" w:rsidRDefault="003827B2" w:rsidP="0076642B">
      <w:pPr>
        <w:spacing w:after="120"/>
        <w:rPr>
          <w:szCs w:val="22"/>
        </w:rPr>
      </w:pPr>
      <w:r w:rsidRPr="007C27FF">
        <w:rPr>
          <w:b/>
          <w:szCs w:val="22"/>
        </w:rPr>
        <w:t>If an entire bill is denied at the claim level</w:t>
      </w:r>
      <w:r w:rsidRPr="007C27FF">
        <w:rPr>
          <w:szCs w:val="22"/>
        </w:rPr>
        <w:t xml:space="preserve">, using one of the above </w:t>
      </w:r>
      <w:proofErr w:type="spellStart"/>
      <w:r w:rsidRPr="007C27FF">
        <w:rPr>
          <w:szCs w:val="22"/>
        </w:rPr>
        <w:t>CARC</w:t>
      </w:r>
      <w:proofErr w:type="spellEnd"/>
      <w:r w:rsidRPr="007C27FF">
        <w:rPr>
          <w:szCs w:val="22"/>
        </w:rPr>
        <w:t xml:space="preserve"> codes, then use </w:t>
      </w:r>
      <w:r w:rsidR="003176F6" w:rsidRPr="00E61919">
        <w:rPr>
          <w:szCs w:val="22"/>
        </w:rPr>
        <w:t>Loop 2100</w:t>
      </w:r>
      <w:r w:rsidRPr="00E61919">
        <w:rPr>
          <w:szCs w:val="22"/>
        </w:rPr>
        <w:t xml:space="preserve"> Other Claim Related Information REF</w:t>
      </w:r>
      <w:r w:rsidR="003176F6" w:rsidRPr="00E61919">
        <w:rPr>
          <w:szCs w:val="22"/>
        </w:rPr>
        <w:t xml:space="preserve"> segment to report</w:t>
      </w:r>
      <w:r w:rsidRPr="00E61919">
        <w:rPr>
          <w:szCs w:val="22"/>
        </w:rPr>
        <w:t>, with an ‘IG’ qualifier a</w:t>
      </w:r>
      <w:r w:rsidRPr="007C27FF">
        <w:rPr>
          <w:szCs w:val="22"/>
        </w:rPr>
        <w:t xml:space="preserve">nd report the associated California DWC Statute/Code in </w:t>
      </w:r>
      <w:proofErr w:type="spellStart"/>
      <w:r w:rsidRPr="007C27FF">
        <w:rPr>
          <w:szCs w:val="22"/>
        </w:rPr>
        <w:t>REF02</w:t>
      </w:r>
      <w:proofErr w:type="spellEnd"/>
      <w:r w:rsidRPr="007C27FF">
        <w:rPr>
          <w:szCs w:val="22"/>
        </w:rPr>
        <w:t>.</w:t>
      </w:r>
    </w:p>
    <w:p w14:paraId="181416C4" w14:textId="77777777" w:rsidR="003827B2" w:rsidRPr="007C27FF" w:rsidRDefault="003827B2" w:rsidP="0076642B">
      <w:pPr>
        <w:spacing w:after="120"/>
        <w:rPr>
          <w:szCs w:val="22"/>
        </w:rPr>
      </w:pPr>
      <w:r w:rsidRPr="007C27FF">
        <w:rPr>
          <w:szCs w:val="22"/>
        </w:rPr>
        <w:t>Example #1:</w:t>
      </w:r>
    </w:p>
    <w:p w14:paraId="55BA2668" w14:textId="77777777" w:rsidR="003827B2" w:rsidRDefault="003827B2" w:rsidP="0076642B">
      <w:pPr>
        <w:spacing w:after="120"/>
        <w:rPr>
          <w:szCs w:val="22"/>
        </w:rPr>
      </w:pPr>
      <w:r w:rsidRPr="007C27FF">
        <w:rPr>
          <w:szCs w:val="22"/>
        </w:rPr>
        <w:t xml:space="preserve">Claim adjustment reason code 191 is applied when an entire bill is denied on the basis that primary liability for the injury or illness being treated is denied per California DWC Labor Code §3600. </w:t>
      </w:r>
    </w:p>
    <w:p w14:paraId="61604F60" w14:textId="77777777" w:rsidR="003176F6" w:rsidRPr="00E61919" w:rsidRDefault="003176F6" w:rsidP="0076642B">
      <w:pPr>
        <w:pStyle w:val="BulletList4"/>
        <w:spacing w:after="120"/>
      </w:pPr>
      <w:r w:rsidRPr="00E61919">
        <w:t>Use Loop 2100 Other Claim Related Information REF Segment to report the Insurance Policy Number (i.e., the applicable California Statute/Code)</w:t>
      </w:r>
    </w:p>
    <w:p w14:paraId="46D20FC9" w14:textId="77777777" w:rsidR="003827B2" w:rsidRPr="007C27FF" w:rsidRDefault="003827B2" w:rsidP="0076642B">
      <w:pPr>
        <w:pStyle w:val="BulletList4"/>
        <w:spacing w:after="120"/>
      </w:pPr>
      <w:r w:rsidRPr="007C27FF">
        <w:t xml:space="preserve">In REF 01, use qualifier IG </w:t>
      </w:r>
    </w:p>
    <w:p w14:paraId="03B459CE" w14:textId="77777777" w:rsidR="003827B2" w:rsidRPr="007C27FF" w:rsidRDefault="003827B2" w:rsidP="0076642B">
      <w:pPr>
        <w:pStyle w:val="BulletList4"/>
        <w:spacing w:after="120"/>
      </w:pPr>
      <w:r w:rsidRPr="007C27FF">
        <w:t>In REF 02</w:t>
      </w:r>
      <w:r w:rsidR="00127219">
        <w:t xml:space="preserve"> </w:t>
      </w:r>
      <w:r w:rsidRPr="007C27FF">
        <w:t>specify the appropriate code for the applicable statute,</w:t>
      </w:r>
    </w:p>
    <w:p w14:paraId="38E5E7C3" w14:textId="77777777" w:rsidR="003827B2" w:rsidRPr="007C27FF" w:rsidRDefault="00330EF3" w:rsidP="0076642B">
      <w:pPr>
        <w:spacing w:after="120"/>
        <w:ind w:left="360" w:firstLine="720"/>
        <w:rPr>
          <w:szCs w:val="22"/>
        </w:rPr>
      </w:pPr>
      <w:r w:rsidRPr="00330EF3">
        <w:rPr>
          <w:b/>
          <w:szCs w:val="22"/>
        </w:rPr>
        <w:t>Example</w:t>
      </w:r>
      <w:r w:rsidR="003827B2" w:rsidRPr="00330EF3">
        <w:rPr>
          <w:b/>
          <w:szCs w:val="22"/>
        </w:rPr>
        <w:t>:</w:t>
      </w:r>
      <w:r w:rsidR="003827B2" w:rsidRPr="007C27FF">
        <w:rPr>
          <w:szCs w:val="22"/>
        </w:rPr>
        <w:t xml:space="preserve"> REF*IG*3600~</w:t>
      </w:r>
    </w:p>
    <w:p w14:paraId="66F8F8F5" w14:textId="77777777" w:rsidR="003827B2" w:rsidRPr="007C27FF" w:rsidRDefault="003827B2" w:rsidP="0076642B">
      <w:pPr>
        <w:spacing w:after="120"/>
        <w:rPr>
          <w:szCs w:val="22"/>
        </w:rPr>
      </w:pPr>
      <w:r w:rsidRPr="007C27FF">
        <w:rPr>
          <w:b/>
          <w:szCs w:val="22"/>
        </w:rPr>
        <w:t>If a bill is reduced at the line level</w:t>
      </w:r>
      <w:r w:rsidRPr="007C27FF">
        <w:rPr>
          <w:szCs w:val="22"/>
        </w:rPr>
        <w:t xml:space="preserve"> using one of the above </w:t>
      </w:r>
      <w:proofErr w:type="spellStart"/>
      <w:r w:rsidRPr="007C27FF">
        <w:rPr>
          <w:szCs w:val="22"/>
        </w:rPr>
        <w:t>CARC</w:t>
      </w:r>
      <w:proofErr w:type="spellEnd"/>
      <w:r w:rsidRPr="007C27FF">
        <w:rPr>
          <w:szCs w:val="22"/>
        </w:rPr>
        <w:t xml:space="preserve"> codes, then </w:t>
      </w:r>
      <w:r w:rsidRPr="00E61919">
        <w:rPr>
          <w:szCs w:val="22"/>
        </w:rPr>
        <w:t>use</w:t>
      </w:r>
      <w:r w:rsidR="00275425" w:rsidRPr="00E61919">
        <w:rPr>
          <w:szCs w:val="22"/>
        </w:rPr>
        <w:t xml:space="preserve"> Loop 2110</w:t>
      </w:r>
      <w:r w:rsidRPr="007C27FF">
        <w:rPr>
          <w:szCs w:val="22"/>
        </w:rPr>
        <w:t xml:space="preserve"> </w:t>
      </w:r>
      <w:r w:rsidRPr="002039D8">
        <w:rPr>
          <w:szCs w:val="22"/>
        </w:rPr>
        <w:t>Healthcare</w:t>
      </w:r>
      <w:r w:rsidRPr="007C27FF">
        <w:rPr>
          <w:szCs w:val="22"/>
        </w:rPr>
        <w:t xml:space="preserve"> Policy Identif</w:t>
      </w:r>
      <w:r w:rsidR="00A45587" w:rsidRPr="007C27FF">
        <w:rPr>
          <w:szCs w:val="22"/>
        </w:rPr>
        <w:t xml:space="preserve">ication Segment to specify the appropriate </w:t>
      </w:r>
      <w:r w:rsidR="00E61919">
        <w:rPr>
          <w:szCs w:val="22"/>
        </w:rPr>
        <w:t>California</w:t>
      </w:r>
      <w:r w:rsidRPr="007C27FF">
        <w:rPr>
          <w:szCs w:val="22"/>
        </w:rPr>
        <w:t xml:space="preserve"> Statute</w:t>
      </w:r>
      <w:r w:rsidR="00A45587" w:rsidRPr="007C27FF">
        <w:rPr>
          <w:szCs w:val="22"/>
        </w:rPr>
        <w:t>/C</w:t>
      </w:r>
      <w:r w:rsidRPr="007C27FF">
        <w:rPr>
          <w:szCs w:val="22"/>
        </w:rPr>
        <w:t xml:space="preserve">ode </w:t>
      </w:r>
      <w:r w:rsidR="00A45587" w:rsidRPr="007C27FF">
        <w:rPr>
          <w:szCs w:val="22"/>
        </w:rPr>
        <w:t xml:space="preserve">for the statute </w:t>
      </w:r>
      <w:r w:rsidRPr="007C27FF">
        <w:rPr>
          <w:szCs w:val="22"/>
        </w:rPr>
        <w:t>supporting the adjustment.</w:t>
      </w:r>
    </w:p>
    <w:p w14:paraId="7873B607" w14:textId="77777777" w:rsidR="003827B2" w:rsidRPr="007C27FF" w:rsidRDefault="003827B2" w:rsidP="0076642B">
      <w:pPr>
        <w:spacing w:after="240"/>
        <w:rPr>
          <w:szCs w:val="22"/>
        </w:rPr>
      </w:pPr>
      <w:r w:rsidRPr="007C27FF">
        <w:rPr>
          <w:szCs w:val="22"/>
        </w:rPr>
        <w:t>Example #2:</w:t>
      </w:r>
    </w:p>
    <w:p w14:paraId="0A1B2162" w14:textId="77777777" w:rsidR="003827B2" w:rsidRDefault="003827B2" w:rsidP="0076642B">
      <w:pPr>
        <w:spacing w:after="240"/>
        <w:rPr>
          <w:szCs w:val="22"/>
        </w:rPr>
      </w:pPr>
      <w:r w:rsidRPr="007C27FF">
        <w:rPr>
          <w:szCs w:val="22"/>
        </w:rPr>
        <w:t xml:space="preserve">Claim adjustment reason code </w:t>
      </w:r>
      <w:proofErr w:type="spellStart"/>
      <w:r w:rsidRPr="007C27FF">
        <w:rPr>
          <w:szCs w:val="22"/>
        </w:rPr>
        <w:t>W1</w:t>
      </w:r>
      <w:proofErr w:type="spellEnd"/>
      <w:r w:rsidRPr="007C27FF">
        <w:rPr>
          <w:szCs w:val="22"/>
        </w:rPr>
        <w:t xml:space="preserve"> is applied and a line item of a bill is r</w:t>
      </w:r>
      <w:r w:rsidR="00A45587" w:rsidRPr="007C27FF">
        <w:rPr>
          <w:szCs w:val="22"/>
        </w:rPr>
        <w:t xml:space="preserve">educed based on the California </w:t>
      </w:r>
      <w:r w:rsidRPr="007C27FF">
        <w:rPr>
          <w:szCs w:val="22"/>
        </w:rPr>
        <w:t>workers</w:t>
      </w:r>
      <w:r w:rsidR="00A45587" w:rsidRPr="007C27FF">
        <w:rPr>
          <w:szCs w:val="22"/>
        </w:rPr>
        <w:t>’</w:t>
      </w:r>
      <w:r w:rsidRPr="007C27FF">
        <w:rPr>
          <w:szCs w:val="22"/>
        </w:rPr>
        <w:t xml:space="preserve"> com</w:t>
      </w:r>
      <w:r w:rsidR="00A45587" w:rsidRPr="007C27FF">
        <w:rPr>
          <w:szCs w:val="22"/>
        </w:rPr>
        <w:t xml:space="preserve">pensation medical fee schedule rule per California </w:t>
      </w:r>
      <w:r w:rsidRPr="007C27FF">
        <w:rPr>
          <w:szCs w:val="22"/>
        </w:rPr>
        <w:t>Labor Code §5307.1</w:t>
      </w:r>
      <w:r w:rsidR="00A45587" w:rsidRPr="007C27FF">
        <w:rPr>
          <w:szCs w:val="22"/>
        </w:rPr>
        <w:t>.</w:t>
      </w:r>
    </w:p>
    <w:p w14:paraId="4DDC6360" w14:textId="77777777" w:rsidR="001B66B7" w:rsidRPr="00E61919" w:rsidRDefault="002039D8" w:rsidP="00D96345">
      <w:pPr>
        <w:pStyle w:val="BulletList4"/>
      </w:pPr>
      <w:r w:rsidRPr="00E61919">
        <w:lastRenderedPageBreak/>
        <w:t>Use Loop 2100 Healthc</w:t>
      </w:r>
      <w:r w:rsidR="001B66B7" w:rsidRPr="00E61919">
        <w:t>are Policy Identification Segment to report the associated California Statute/Code</w:t>
      </w:r>
    </w:p>
    <w:p w14:paraId="1ADD2B40" w14:textId="77777777" w:rsidR="003827B2" w:rsidRPr="007C27FF" w:rsidRDefault="003827B2" w:rsidP="00D96345">
      <w:pPr>
        <w:pStyle w:val="BulletList4"/>
      </w:pPr>
      <w:r w:rsidRPr="007C27FF">
        <w:t xml:space="preserve">In </w:t>
      </w:r>
      <w:proofErr w:type="spellStart"/>
      <w:r w:rsidRPr="007C27FF">
        <w:t>REF01</w:t>
      </w:r>
      <w:proofErr w:type="spellEnd"/>
      <w:r w:rsidRPr="007C27FF">
        <w:t xml:space="preserve">, use qualifier </w:t>
      </w:r>
      <w:proofErr w:type="spellStart"/>
      <w:r w:rsidRPr="007C27FF">
        <w:t>0K</w:t>
      </w:r>
      <w:proofErr w:type="spellEnd"/>
      <w:r w:rsidRPr="007C27FF">
        <w:t xml:space="preserve"> </w:t>
      </w:r>
    </w:p>
    <w:p w14:paraId="31D0F3C4" w14:textId="77777777" w:rsidR="003827B2" w:rsidRPr="007C27FF" w:rsidRDefault="003827B2" w:rsidP="00D96345">
      <w:pPr>
        <w:pStyle w:val="BulletList4"/>
      </w:pPr>
      <w:r w:rsidRPr="007C27FF">
        <w:t xml:space="preserve">In </w:t>
      </w:r>
      <w:proofErr w:type="spellStart"/>
      <w:r w:rsidRPr="007C27FF">
        <w:t>REF02</w:t>
      </w:r>
      <w:proofErr w:type="spellEnd"/>
      <w:r w:rsidRPr="007C27FF">
        <w:t>,</w:t>
      </w:r>
      <w:r w:rsidR="00127219">
        <w:t xml:space="preserve"> </w:t>
      </w:r>
      <w:r w:rsidRPr="007C27FF">
        <w:t xml:space="preserve">specify the appropriate code for the applicable statute </w:t>
      </w:r>
    </w:p>
    <w:p w14:paraId="382484EA" w14:textId="77777777" w:rsidR="003827B2" w:rsidRPr="007C27FF" w:rsidRDefault="003827B2" w:rsidP="00A45587">
      <w:pPr>
        <w:ind w:left="360" w:firstLine="720"/>
        <w:rPr>
          <w:szCs w:val="22"/>
        </w:rPr>
      </w:pPr>
      <w:r w:rsidRPr="007C27FF">
        <w:rPr>
          <w:b/>
          <w:szCs w:val="22"/>
        </w:rPr>
        <w:t>Example:</w:t>
      </w:r>
      <w:r w:rsidRPr="007C27FF">
        <w:rPr>
          <w:szCs w:val="22"/>
        </w:rPr>
        <w:t xml:space="preserve"> REF*</w:t>
      </w:r>
      <w:proofErr w:type="spellStart"/>
      <w:r w:rsidRPr="007C27FF">
        <w:rPr>
          <w:szCs w:val="22"/>
        </w:rPr>
        <w:t>0K</w:t>
      </w:r>
      <w:proofErr w:type="spellEnd"/>
      <w:r w:rsidRPr="007C27FF">
        <w:rPr>
          <w:szCs w:val="22"/>
        </w:rPr>
        <w:t>*5307.1~</w:t>
      </w:r>
    </w:p>
    <w:p w14:paraId="6C0BCF42" w14:textId="77777777" w:rsidR="004C6341" w:rsidRPr="007C27FF" w:rsidRDefault="004C6341" w:rsidP="004C6341">
      <w:pPr>
        <w:pStyle w:val="Heading2"/>
        <w:rPr>
          <w:kern w:val="32"/>
          <w:szCs w:val="32"/>
        </w:rPr>
      </w:pPr>
      <w:bookmarkStart w:id="98" w:name="_Toc248134643"/>
      <w:r w:rsidRPr="007C27FF">
        <w:rPr>
          <w:kern w:val="32"/>
          <w:szCs w:val="32"/>
        </w:rPr>
        <w:t>7.5 Remittance Advice Remark Codes</w:t>
      </w:r>
      <w:bookmarkEnd w:id="98"/>
      <w:r w:rsidR="007C27FF">
        <w:rPr>
          <w:kern w:val="32"/>
          <w:szCs w:val="32"/>
        </w:rPr>
        <w:t xml:space="preserve"> </w:t>
      </w:r>
      <w:r w:rsidR="00746613" w:rsidRPr="007C27FF">
        <w:rPr>
          <w:kern w:val="32"/>
          <w:szCs w:val="32"/>
        </w:rPr>
        <w:t>(</w:t>
      </w:r>
      <w:proofErr w:type="spellStart"/>
      <w:r w:rsidR="00746613" w:rsidRPr="007C27FF">
        <w:rPr>
          <w:kern w:val="32"/>
          <w:szCs w:val="32"/>
        </w:rPr>
        <w:t>RARC</w:t>
      </w:r>
      <w:proofErr w:type="spellEnd"/>
      <w:r w:rsidR="00746613" w:rsidRPr="007C27FF">
        <w:rPr>
          <w:kern w:val="32"/>
          <w:szCs w:val="32"/>
        </w:rPr>
        <w:t>)</w:t>
      </w:r>
    </w:p>
    <w:p w14:paraId="1C1B1768" w14:textId="77777777" w:rsidR="004C6341" w:rsidRPr="007C27FF" w:rsidRDefault="004C6341" w:rsidP="004C6341">
      <w:pPr>
        <w:rPr>
          <w:rFonts w:cs="Arial"/>
          <w:szCs w:val="22"/>
        </w:rPr>
      </w:pPr>
      <w:r w:rsidRPr="007C27FF">
        <w:rPr>
          <w:rFonts w:cs="Arial"/>
          <w:szCs w:val="22"/>
        </w:rPr>
        <w:t xml:space="preserve">The </w:t>
      </w:r>
      <w:proofErr w:type="spellStart"/>
      <w:r w:rsidRPr="007C27FF">
        <w:rPr>
          <w:szCs w:val="22"/>
        </w:rPr>
        <w:t>005010X221</w:t>
      </w:r>
      <w:r w:rsidR="00BE66C6" w:rsidRPr="00E61919">
        <w:rPr>
          <w:szCs w:val="22"/>
        </w:rPr>
        <w:t>A1</w:t>
      </w:r>
      <w:proofErr w:type="spellEnd"/>
      <w:r w:rsidRPr="007C27FF">
        <w:rPr>
          <w:szCs w:val="22"/>
        </w:rPr>
        <w:t xml:space="preserve"> </w:t>
      </w:r>
      <w:r w:rsidR="00EC0C34" w:rsidRPr="007C27FF">
        <w:rPr>
          <w:szCs w:val="22"/>
        </w:rPr>
        <w:t>transaction</w:t>
      </w:r>
      <w:r w:rsidRPr="007C27FF">
        <w:rPr>
          <w:rFonts w:cs="Arial"/>
          <w:szCs w:val="22"/>
        </w:rPr>
        <w:t xml:space="preserve"> supports the use of Remittance Advice Remark Codes to provide supplemental explanation for a payment, reduction or denial already described by a Claims Adjustment Reason Code.</w:t>
      </w:r>
      <w:r w:rsidRPr="007C27FF">
        <w:rPr>
          <w:szCs w:val="22"/>
        </w:rPr>
        <w:t xml:space="preserve"> The Division prescribes a specific subset of the </w:t>
      </w:r>
      <w:proofErr w:type="spellStart"/>
      <w:r w:rsidRPr="007C27FF">
        <w:rPr>
          <w:szCs w:val="22"/>
        </w:rPr>
        <w:t>RARC</w:t>
      </w:r>
      <w:proofErr w:type="spellEnd"/>
      <w:r w:rsidRPr="007C27FF">
        <w:rPr>
          <w:szCs w:val="22"/>
        </w:rPr>
        <w:t xml:space="preserve"> to be used in the </w:t>
      </w:r>
      <w:proofErr w:type="spellStart"/>
      <w:r w:rsidRPr="007C27FF">
        <w:rPr>
          <w:szCs w:val="22"/>
        </w:rPr>
        <w:t>005010X221</w:t>
      </w:r>
      <w:r w:rsidR="00BE66C6" w:rsidRPr="00E61919">
        <w:rPr>
          <w:szCs w:val="22"/>
        </w:rPr>
        <w:t>A1</w:t>
      </w:r>
      <w:proofErr w:type="spellEnd"/>
      <w:r w:rsidRPr="007C27FF">
        <w:rPr>
          <w:szCs w:val="22"/>
        </w:rPr>
        <w:t xml:space="preserve"> </w:t>
      </w:r>
      <w:r w:rsidR="00EC0C34" w:rsidRPr="007C27FF">
        <w:rPr>
          <w:szCs w:val="22"/>
        </w:rPr>
        <w:t>transaction</w:t>
      </w:r>
      <w:r w:rsidRPr="007C27FF">
        <w:rPr>
          <w:szCs w:val="22"/>
        </w:rPr>
        <w:t>.</w:t>
      </w:r>
      <w:r w:rsidRPr="007C27FF">
        <w:rPr>
          <w:rFonts w:cs="Arial"/>
          <w:szCs w:val="22"/>
        </w:rPr>
        <w:t xml:space="preserve"> </w:t>
      </w:r>
      <w:r w:rsidRPr="007C27FF">
        <w:rPr>
          <w:szCs w:val="22"/>
        </w:rPr>
        <w:t xml:space="preserve">These codes are set forth in the Medical Billing and Payment Guide, Appendix B – 1.0 California DWC </w:t>
      </w:r>
      <w:r w:rsidR="006A0DDF" w:rsidRPr="007C27FF">
        <w:rPr>
          <w:szCs w:val="22"/>
        </w:rPr>
        <w:t xml:space="preserve">Bill Adjustment Reason Code / </w:t>
      </w:r>
      <w:proofErr w:type="spellStart"/>
      <w:r w:rsidR="006A0DDF" w:rsidRPr="007C27FF">
        <w:rPr>
          <w:szCs w:val="22"/>
        </w:rPr>
        <w:t>CARC</w:t>
      </w:r>
      <w:proofErr w:type="spellEnd"/>
      <w:r w:rsidR="006A0DDF" w:rsidRPr="007C27FF">
        <w:rPr>
          <w:szCs w:val="22"/>
        </w:rPr>
        <w:t xml:space="preserve"> / </w:t>
      </w:r>
      <w:proofErr w:type="spellStart"/>
      <w:r w:rsidR="006A0DDF" w:rsidRPr="007C27FF">
        <w:rPr>
          <w:szCs w:val="22"/>
        </w:rPr>
        <w:t>RARC</w:t>
      </w:r>
      <w:proofErr w:type="spellEnd"/>
      <w:r w:rsidR="006A0DDF" w:rsidRPr="007C27FF">
        <w:rPr>
          <w:szCs w:val="22"/>
        </w:rPr>
        <w:t xml:space="preserve"> </w:t>
      </w:r>
      <w:r w:rsidRPr="007C27FF">
        <w:rPr>
          <w:szCs w:val="22"/>
        </w:rPr>
        <w:t>Matrix Crosswalk.</w:t>
      </w:r>
      <w:r w:rsidR="00127219">
        <w:rPr>
          <w:szCs w:val="22"/>
        </w:rPr>
        <w:t xml:space="preserve"> </w:t>
      </w:r>
      <w:r w:rsidRPr="007C27FF">
        <w:rPr>
          <w:rFonts w:cs="Arial"/>
          <w:szCs w:val="22"/>
        </w:rPr>
        <w:t>Claims administrators should use the appropriate remittance remark codes to provide additional information to the health care provider regarding why a bill was adjusted or denied.</w:t>
      </w:r>
      <w:r w:rsidR="00127219">
        <w:rPr>
          <w:rFonts w:cs="Arial"/>
          <w:szCs w:val="22"/>
        </w:rPr>
        <w:t xml:space="preserve"> </w:t>
      </w:r>
      <w:r w:rsidRPr="007C27FF">
        <w:rPr>
          <w:rFonts w:cs="Arial"/>
          <w:szCs w:val="22"/>
        </w:rPr>
        <w:t xml:space="preserve">Please note that </w:t>
      </w:r>
      <w:proofErr w:type="spellStart"/>
      <w:r w:rsidRPr="007C27FF">
        <w:rPr>
          <w:rFonts w:cs="Arial"/>
          <w:szCs w:val="22"/>
        </w:rPr>
        <w:t>RARC</w:t>
      </w:r>
      <w:proofErr w:type="spellEnd"/>
      <w:r w:rsidRPr="007C27FF">
        <w:rPr>
          <w:rFonts w:cs="Arial"/>
          <w:szCs w:val="22"/>
        </w:rPr>
        <w:t xml:space="preserve"> codes are required for certain Claim Adjustment Reason Codes.</w:t>
      </w:r>
      <w:r w:rsidR="001602A0">
        <w:rPr>
          <w:rFonts w:cs="Arial"/>
          <w:szCs w:val="22"/>
        </w:rPr>
        <w:t xml:space="preserve"> </w:t>
      </w:r>
      <w:proofErr w:type="spellStart"/>
      <w:r w:rsidR="001602A0" w:rsidRPr="00E61919">
        <w:rPr>
          <w:rFonts w:cs="Arial"/>
          <w:szCs w:val="22"/>
        </w:rPr>
        <w:t>NCPDP</w:t>
      </w:r>
      <w:proofErr w:type="spellEnd"/>
      <w:r w:rsidR="001602A0" w:rsidRPr="00E61919">
        <w:rPr>
          <w:rFonts w:cs="Arial"/>
          <w:szCs w:val="22"/>
        </w:rPr>
        <w:t xml:space="preserve"> Reject Codes are allowed for </w:t>
      </w:r>
      <w:proofErr w:type="spellStart"/>
      <w:r w:rsidR="001602A0" w:rsidRPr="00E61919">
        <w:rPr>
          <w:rFonts w:cs="Arial"/>
          <w:szCs w:val="22"/>
        </w:rPr>
        <w:t>NCPDP</w:t>
      </w:r>
      <w:proofErr w:type="spellEnd"/>
      <w:r w:rsidR="001602A0" w:rsidRPr="00E61919">
        <w:rPr>
          <w:rFonts w:cs="Arial"/>
          <w:szCs w:val="22"/>
        </w:rPr>
        <w:t xml:space="preserve"> transactions.</w:t>
      </w:r>
    </w:p>
    <w:p w14:paraId="565DB125" w14:textId="77777777" w:rsidR="004C6341" w:rsidRPr="00453057" w:rsidRDefault="004C6341" w:rsidP="004C6341">
      <w:pPr>
        <w:pStyle w:val="Heading2"/>
        <w:rPr>
          <w:kern w:val="32"/>
          <w:szCs w:val="32"/>
        </w:rPr>
      </w:pPr>
      <w:bookmarkStart w:id="99" w:name="_Toc248134644"/>
      <w:r w:rsidRPr="00453057">
        <w:rPr>
          <w:kern w:val="32"/>
          <w:szCs w:val="32"/>
        </w:rPr>
        <w:t>7.</w:t>
      </w:r>
      <w:r>
        <w:rPr>
          <w:kern w:val="32"/>
          <w:szCs w:val="32"/>
        </w:rPr>
        <w:t>6</w:t>
      </w:r>
      <w:r w:rsidRPr="00453057">
        <w:rPr>
          <w:kern w:val="32"/>
          <w:szCs w:val="32"/>
        </w:rPr>
        <w:t xml:space="preserve"> </w:t>
      </w:r>
      <w:r w:rsidR="00746613" w:rsidRPr="007C27FF">
        <w:rPr>
          <w:kern w:val="32"/>
          <w:szCs w:val="32"/>
        </w:rPr>
        <w:t>Claim Level</w:t>
      </w:r>
      <w:r w:rsidR="00746613">
        <w:rPr>
          <w:kern w:val="32"/>
          <w:szCs w:val="32"/>
        </w:rPr>
        <w:t xml:space="preserve"> </w:t>
      </w:r>
      <w:r w:rsidRPr="00453057">
        <w:rPr>
          <w:kern w:val="32"/>
          <w:szCs w:val="32"/>
        </w:rPr>
        <w:t>California Jurisdictional EOR Statement ID Qualifier</w:t>
      </w:r>
      <w:bookmarkEnd w:id="99"/>
    </w:p>
    <w:p w14:paraId="6361B367" w14:textId="77777777" w:rsidR="00EF3B50" w:rsidRDefault="004C6341" w:rsidP="00EF3B50">
      <w:r>
        <w:t xml:space="preserve">The </w:t>
      </w:r>
      <w:r w:rsidRPr="00CD2349">
        <w:t xml:space="preserve">California paper Explanation of Review (EOR) process includes a </w:t>
      </w:r>
      <w:r>
        <w:t xml:space="preserve">requirement </w:t>
      </w:r>
      <w:r w:rsidRPr="00CD2349">
        <w:t xml:space="preserve">to provide health care </w:t>
      </w:r>
      <w:r w:rsidRPr="007C27FF">
        <w:t xml:space="preserve">providers, health care facilities, or billing agents/assignees with notice of “remedies,” i.e. information regarding how to seek </w:t>
      </w:r>
      <w:r w:rsidR="00E30AA5" w:rsidRPr="00516306">
        <w:t>review of disputes regarding the amount paid (request for second bill review by claims administrator and request for independent bill review.)</w:t>
      </w:r>
      <w:r w:rsidR="00E30AA5" w:rsidRPr="007C27FF">
        <w:t xml:space="preserve"> </w:t>
      </w:r>
      <w:r w:rsidRPr="007C27FF">
        <w:t xml:space="preserve">For electronic billing/remittance, the California required EOR remedies statement is reflected as a jurisdictional code in the </w:t>
      </w:r>
      <w:proofErr w:type="spellStart"/>
      <w:r w:rsidRPr="007C27FF">
        <w:t>005010X221</w:t>
      </w:r>
      <w:r w:rsidR="00BE66C6" w:rsidRPr="00516306">
        <w:t>A1</w:t>
      </w:r>
      <w:proofErr w:type="spellEnd"/>
      <w:r w:rsidR="00746613" w:rsidRPr="00516306">
        <w:t xml:space="preserve"> </w:t>
      </w:r>
      <w:r w:rsidR="00746613" w:rsidRPr="007C27FF">
        <w:t>transaction</w:t>
      </w:r>
      <w:r w:rsidRPr="007C27FF">
        <w:t xml:space="preserve">. The jurisdictional code is populated in </w:t>
      </w:r>
      <w:r w:rsidR="00746613" w:rsidRPr="007C27FF">
        <w:t xml:space="preserve">Loop 2100 </w:t>
      </w:r>
      <w:r w:rsidRPr="007C27FF">
        <w:t xml:space="preserve">Other Claim Related Identification </w:t>
      </w:r>
      <w:r w:rsidR="002D5E5A" w:rsidRPr="007C27FF">
        <w:t xml:space="preserve">in </w:t>
      </w:r>
      <w:proofErr w:type="spellStart"/>
      <w:r w:rsidRPr="007C27FF">
        <w:t>REF</w:t>
      </w:r>
      <w:r w:rsidR="002D5E5A" w:rsidRPr="007C27FF">
        <w:t>02</w:t>
      </w:r>
      <w:proofErr w:type="spellEnd"/>
      <w:r w:rsidRPr="007C27FF">
        <w:t xml:space="preserve">. The existing Reference Identification Qualifier “CE” Class of Contract Code is to be used as the qualifier in </w:t>
      </w:r>
      <w:proofErr w:type="spellStart"/>
      <w:r w:rsidRPr="007C27FF">
        <w:t>REF01</w:t>
      </w:r>
      <w:proofErr w:type="spellEnd"/>
      <w:r w:rsidRPr="007C27FF">
        <w:t xml:space="preserve"> Segment for workers’ compensation to indicate the</w:t>
      </w:r>
      <w:r w:rsidRPr="00CD2349">
        <w:t xml:space="preserve"> value in </w:t>
      </w:r>
      <w:proofErr w:type="spellStart"/>
      <w:r w:rsidRPr="00CD2349">
        <w:t>REF02</w:t>
      </w:r>
      <w:proofErr w:type="spellEnd"/>
      <w:r w:rsidRPr="00CD2349">
        <w:t>.</w:t>
      </w:r>
      <w:r w:rsidR="00330EF3">
        <w:t xml:space="preserve"> </w:t>
      </w:r>
      <w:r w:rsidRPr="00CD2349">
        <w:t xml:space="preserve">The Reference Identification value in </w:t>
      </w:r>
      <w:proofErr w:type="spellStart"/>
      <w:r w:rsidRPr="00CD2349">
        <w:t>REF02</w:t>
      </w:r>
      <w:proofErr w:type="spellEnd"/>
      <w:r w:rsidRPr="00CD2349">
        <w:t xml:space="preserve"> is</w:t>
      </w:r>
      <w:r>
        <w:t xml:space="preserve"> the 2 byte postal state abbreviation</w:t>
      </w:r>
      <w:r w:rsidRPr="00CD2349">
        <w:t xml:space="preserve"> “CA” that represents the California EOR statement. California’s Jurisdictional </w:t>
      </w:r>
      <w:proofErr w:type="spellStart"/>
      <w:r w:rsidRPr="00CD2349">
        <w:t>REF02</w:t>
      </w:r>
      <w:proofErr w:type="spellEnd"/>
      <w:r>
        <w:t xml:space="preserve"> “</w:t>
      </w:r>
      <w:r w:rsidRPr="00CD2349">
        <w:t xml:space="preserve">CA” code value equates to the following </w:t>
      </w:r>
      <w:r w:rsidR="00516306">
        <w:t>EOR statement</w:t>
      </w:r>
      <w:bookmarkStart w:id="100" w:name="_Toc248134645"/>
      <w:r w:rsidR="00F82F9A">
        <w:t>:</w:t>
      </w:r>
    </w:p>
    <w:p w14:paraId="362C63E4" w14:textId="77777777" w:rsidR="00F615CD" w:rsidRPr="002B25BA" w:rsidRDefault="00F615CD" w:rsidP="002B25BA">
      <w:pPr>
        <w:pStyle w:val="Heading3"/>
        <w:spacing w:before="40" w:after="0"/>
        <w:rPr>
          <w:sz w:val="18"/>
          <w:szCs w:val="18"/>
        </w:rPr>
      </w:pPr>
      <w:r w:rsidRPr="002B25BA">
        <w:rPr>
          <w:sz w:val="18"/>
          <w:szCs w:val="18"/>
        </w:rPr>
        <w:t>TIME LIMITS TO DISPUTE PAYMENT AMOUNT</w:t>
      </w:r>
    </w:p>
    <w:p w14:paraId="6000E3C3" w14:textId="77777777" w:rsidR="00F615CD" w:rsidRPr="00B84E34" w:rsidRDefault="00F615CD" w:rsidP="00B84E34">
      <w:pPr>
        <w:pStyle w:val="Heading4"/>
        <w:rPr>
          <w:i w:val="0"/>
        </w:rPr>
      </w:pPr>
      <w:r w:rsidRPr="00B84E34">
        <w:rPr>
          <w:i w:val="0"/>
        </w:rPr>
        <w:t xml:space="preserve">Request for Second Review </w:t>
      </w:r>
    </w:p>
    <w:p w14:paraId="1D2EAA0D" w14:textId="77777777" w:rsidR="00F615CD" w:rsidRPr="00516306" w:rsidRDefault="00F615CD" w:rsidP="00F615CD">
      <w:pPr>
        <w:autoSpaceDE w:val="0"/>
        <w:autoSpaceDN w:val="0"/>
        <w:adjustRightInd w:val="0"/>
        <w:rPr>
          <w:bCs/>
          <w:sz w:val="18"/>
          <w:szCs w:val="18"/>
        </w:rPr>
      </w:pPr>
      <w:r w:rsidRPr="00516306">
        <w:rPr>
          <w:sz w:val="18"/>
          <w:szCs w:val="18"/>
        </w:rPr>
        <w:t>The</w:t>
      </w:r>
      <w:r w:rsidRPr="00516306">
        <w:rPr>
          <w:bCs/>
          <w:color w:val="000000"/>
          <w:szCs w:val="22"/>
        </w:rPr>
        <w:t xml:space="preserve"> </w:t>
      </w:r>
      <w:r w:rsidRPr="00516306">
        <w:rPr>
          <w:bCs/>
          <w:sz w:val="18"/>
          <w:szCs w:val="18"/>
        </w:rPr>
        <w:t>Health Care Claim Payment/Advice (835)</w:t>
      </w:r>
      <w:r w:rsidRPr="00516306">
        <w:rPr>
          <w:bCs/>
          <w:color w:val="000000"/>
          <w:szCs w:val="22"/>
        </w:rPr>
        <w:t xml:space="preserve"> </w:t>
      </w:r>
      <w:r w:rsidRPr="00516306">
        <w:rPr>
          <w:bCs/>
          <w:sz w:val="18"/>
          <w:szCs w:val="18"/>
        </w:rPr>
        <w:t xml:space="preserve">ASC </w:t>
      </w:r>
      <w:proofErr w:type="spellStart"/>
      <w:r w:rsidRPr="00516306">
        <w:rPr>
          <w:bCs/>
          <w:sz w:val="18"/>
          <w:szCs w:val="18"/>
        </w:rPr>
        <w:t>X12N</w:t>
      </w:r>
      <w:proofErr w:type="spellEnd"/>
      <w:r w:rsidRPr="00516306">
        <w:rPr>
          <w:bCs/>
          <w:sz w:val="18"/>
          <w:szCs w:val="18"/>
        </w:rPr>
        <w:t>/</w:t>
      </w:r>
      <w:proofErr w:type="spellStart"/>
      <w:r w:rsidRPr="00516306">
        <w:rPr>
          <w:bCs/>
          <w:sz w:val="18"/>
          <w:szCs w:val="18"/>
        </w:rPr>
        <w:t>005010X221A1</w:t>
      </w:r>
      <w:proofErr w:type="spellEnd"/>
      <w:r w:rsidRPr="00516306">
        <w:rPr>
          <w:bCs/>
          <w:sz w:val="18"/>
          <w:szCs w:val="18"/>
        </w:rPr>
        <w:t xml:space="preserve"> is the electronic explanation of review (EOR). After an EOR is received on an original bill submission, a health care provider, health care facility, or billing agent/assignee that disputes the amount paid may submit an appeal/reconsideration/Request for Second Review to the claims administrator within 90 days of service of the explanation of review.</w:t>
      </w:r>
      <w:r>
        <w:rPr>
          <w:bCs/>
          <w:sz w:val="18"/>
          <w:szCs w:val="18"/>
        </w:rPr>
        <w:t xml:space="preserve"> </w:t>
      </w:r>
      <w:r w:rsidRPr="00516306">
        <w:rPr>
          <w:bCs/>
          <w:sz w:val="18"/>
          <w:szCs w:val="18"/>
        </w:rPr>
        <w:t>The Request for Second Review must conform to the requirements of the Division of Workers’ Compensation Medical Billing and Payment Guide, the Electronic Medical Billing and Payment Companion Guide, and regulations at title 8, California Code of Regulations section 9792.5.4 et seq.</w:t>
      </w:r>
      <w:r>
        <w:rPr>
          <w:bCs/>
          <w:sz w:val="18"/>
          <w:szCs w:val="18"/>
        </w:rPr>
        <w:t xml:space="preserve"> </w:t>
      </w:r>
      <w:r w:rsidRPr="00516306">
        <w:rPr>
          <w:bCs/>
          <w:sz w:val="18"/>
          <w:szCs w:val="18"/>
        </w:rPr>
        <w:t xml:space="preserve">If the dispute is the amount of payment and the health care provider, health care facility, or billing agent/assignee does not request a second review within 90 days of the service of the explanation of review, the bill shall be deemed satisfied and neither the employer nor the employee shall be liable for any further payment. </w:t>
      </w:r>
    </w:p>
    <w:p w14:paraId="223E7204" w14:textId="77777777" w:rsidR="00F615CD" w:rsidRPr="00B84E34" w:rsidRDefault="00F615CD" w:rsidP="00B84E34">
      <w:pPr>
        <w:pStyle w:val="Heading4"/>
        <w:rPr>
          <w:i w:val="0"/>
        </w:rPr>
      </w:pPr>
      <w:r w:rsidRPr="00B84E34">
        <w:rPr>
          <w:i w:val="0"/>
        </w:rPr>
        <w:t>Request for Independent Bill Review</w:t>
      </w:r>
    </w:p>
    <w:p w14:paraId="50A8CD42" w14:textId="77777777" w:rsidR="00F615CD" w:rsidRPr="00EF3B50" w:rsidRDefault="00F615CD" w:rsidP="00EF3B50">
      <w:r w:rsidRPr="00516306">
        <w:rPr>
          <w:sz w:val="18"/>
          <w:szCs w:val="18"/>
        </w:rPr>
        <w:t xml:space="preserve">After a </w:t>
      </w:r>
      <w:r w:rsidRPr="00516306">
        <w:rPr>
          <w:bCs/>
          <w:sz w:val="18"/>
          <w:szCs w:val="18"/>
        </w:rPr>
        <w:t xml:space="preserve">health care provider, health care facility, or billing agent/assignee submits a Request for Second Review, the claims administrator will review the bill and issue the Health Care Claim Payment/Advice (835) ASC </w:t>
      </w:r>
      <w:proofErr w:type="spellStart"/>
      <w:r w:rsidRPr="00516306">
        <w:rPr>
          <w:bCs/>
          <w:sz w:val="18"/>
          <w:szCs w:val="18"/>
        </w:rPr>
        <w:t>X12N</w:t>
      </w:r>
      <w:proofErr w:type="spellEnd"/>
      <w:r w:rsidRPr="00516306">
        <w:rPr>
          <w:bCs/>
          <w:sz w:val="18"/>
          <w:szCs w:val="18"/>
        </w:rPr>
        <w:t>/</w:t>
      </w:r>
      <w:proofErr w:type="spellStart"/>
      <w:r w:rsidRPr="00516306">
        <w:rPr>
          <w:bCs/>
          <w:sz w:val="18"/>
          <w:szCs w:val="18"/>
        </w:rPr>
        <w:t>005010X221A1</w:t>
      </w:r>
      <w:proofErr w:type="spellEnd"/>
      <w:r w:rsidRPr="00516306">
        <w:rPr>
          <w:bCs/>
          <w:sz w:val="18"/>
          <w:szCs w:val="18"/>
        </w:rPr>
        <w:t xml:space="preserve"> which is the electronic explanation of review (EOR).</w:t>
      </w:r>
      <w:r>
        <w:rPr>
          <w:bCs/>
          <w:sz w:val="18"/>
          <w:szCs w:val="18"/>
        </w:rPr>
        <w:t xml:space="preserve"> </w:t>
      </w:r>
      <w:r w:rsidRPr="00516306">
        <w:rPr>
          <w:bCs/>
          <w:sz w:val="18"/>
          <w:szCs w:val="18"/>
        </w:rPr>
        <w:t>This EOR is the final written determination by the claims administrator on the bill. After the EOR is issued on the second bill review submission, a health care provider, health care facility, or billing agent/assignee that still disputes the amount paid may submit a request for independent bill review within 30 days of service of the EOR.</w:t>
      </w:r>
      <w:r>
        <w:rPr>
          <w:bCs/>
          <w:sz w:val="18"/>
          <w:szCs w:val="18"/>
        </w:rPr>
        <w:t xml:space="preserve"> </w:t>
      </w:r>
      <w:r w:rsidRPr="00516306">
        <w:rPr>
          <w:bCs/>
          <w:sz w:val="18"/>
          <w:szCs w:val="18"/>
        </w:rPr>
        <w:t>The Request for Independent Bill Review must conform to the requirements of title 8, California Code of Regulations section 9792.5.4 et seq. If the health care provider, health care facility, or billing agent/assignee</w:t>
      </w:r>
      <w:r>
        <w:rPr>
          <w:bCs/>
          <w:sz w:val="18"/>
          <w:szCs w:val="18"/>
        </w:rPr>
        <w:t xml:space="preserve"> </w:t>
      </w:r>
      <w:r w:rsidRPr="00516306">
        <w:rPr>
          <w:bCs/>
          <w:sz w:val="18"/>
          <w:szCs w:val="18"/>
        </w:rPr>
        <w:t>fails to request an independent bill review within 30 days, the bill shall be deemed satisfied, and neither the employer nor the employee shall be liable for any further payment. If the employer has contested liability for any issue other than the reasonable amount payable for services, that issue shall be resolved prior to filing a request for independent bill review, and the time limit for requesting independent bill review shall not begin to run until the resolution of that issue becomes final.</w:t>
      </w:r>
    </w:p>
    <w:p w14:paraId="76D73397" w14:textId="77777777" w:rsidR="004C6341" w:rsidRPr="000234F3" w:rsidRDefault="004C6341" w:rsidP="004C6341">
      <w:pPr>
        <w:pStyle w:val="Heading2"/>
        <w:rPr>
          <w:kern w:val="32"/>
          <w:szCs w:val="32"/>
        </w:rPr>
      </w:pPr>
      <w:r w:rsidRPr="000234F3">
        <w:rPr>
          <w:kern w:val="32"/>
          <w:szCs w:val="32"/>
        </w:rPr>
        <w:t>7.</w:t>
      </w:r>
      <w:r>
        <w:rPr>
          <w:kern w:val="32"/>
          <w:szCs w:val="32"/>
        </w:rPr>
        <w:t>7</w:t>
      </w:r>
      <w:r w:rsidRPr="000234F3">
        <w:rPr>
          <w:kern w:val="32"/>
          <w:szCs w:val="32"/>
        </w:rPr>
        <w:t xml:space="preserve"> Product/Service ID Qualifier</w:t>
      </w:r>
      <w:bookmarkEnd w:id="100"/>
    </w:p>
    <w:p w14:paraId="38E32729" w14:textId="77777777" w:rsidR="004C6341" w:rsidRPr="007C27FF" w:rsidRDefault="004C6341" w:rsidP="004C6341">
      <w:pPr>
        <w:rPr>
          <w:szCs w:val="22"/>
        </w:rPr>
      </w:pPr>
      <w:r w:rsidRPr="007C27FF">
        <w:rPr>
          <w:szCs w:val="22"/>
        </w:rPr>
        <w:t xml:space="preserve">The Product/Service Identification Number transmitted in the inbound electronic billing format is returned in the </w:t>
      </w:r>
      <w:proofErr w:type="spellStart"/>
      <w:r w:rsidRPr="007C27FF">
        <w:rPr>
          <w:szCs w:val="22"/>
        </w:rPr>
        <w:t>005010X221</w:t>
      </w:r>
      <w:r w:rsidR="00BE66C6" w:rsidRPr="00516306">
        <w:rPr>
          <w:szCs w:val="22"/>
        </w:rPr>
        <w:t>A1</w:t>
      </w:r>
      <w:proofErr w:type="spellEnd"/>
      <w:r w:rsidR="00746613" w:rsidRPr="007C27FF">
        <w:rPr>
          <w:szCs w:val="22"/>
        </w:rPr>
        <w:t xml:space="preserve"> transaction</w:t>
      </w:r>
      <w:r w:rsidRPr="007C27FF">
        <w:rPr>
          <w:szCs w:val="22"/>
        </w:rPr>
        <w:t xml:space="preserve"> SVC Service Payment Information Segment w</w:t>
      </w:r>
      <w:r w:rsidR="00516306">
        <w:rPr>
          <w:szCs w:val="22"/>
        </w:rPr>
        <w:t>ith the appropriate qualifier.</w:t>
      </w:r>
    </w:p>
    <w:p w14:paraId="7D621ABF" w14:textId="77777777" w:rsidR="004C6341" w:rsidRPr="000234F3" w:rsidRDefault="004C6341" w:rsidP="004C6341">
      <w:pPr>
        <w:pStyle w:val="Heading2"/>
        <w:rPr>
          <w:kern w:val="32"/>
          <w:szCs w:val="32"/>
        </w:rPr>
      </w:pPr>
      <w:bookmarkStart w:id="101" w:name="_Toc248134646"/>
      <w:r w:rsidRPr="000234F3">
        <w:rPr>
          <w:kern w:val="32"/>
          <w:szCs w:val="32"/>
        </w:rPr>
        <w:lastRenderedPageBreak/>
        <w:t xml:space="preserve">7.8 </w:t>
      </w:r>
      <w:smartTag w:uri="urn:schemas-microsoft-com:office:smarttags" w:element="place">
        <w:smartTag w:uri="urn:schemas-microsoft-com:office:smarttags" w:element="State">
          <w:r w:rsidRPr="000234F3">
            <w:rPr>
              <w:kern w:val="32"/>
              <w:szCs w:val="32"/>
            </w:rPr>
            <w:t>California</w:t>
          </w:r>
        </w:smartTag>
      </w:smartTag>
      <w:r w:rsidRPr="000234F3">
        <w:rPr>
          <w:kern w:val="32"/>
          <w:szCs w:val="32"/>
        </w:rPr>
        <w:t xml:space="preserve"> 835 Workers’ Compensation Instructions</w:t>
      </w:r>
      <w:bookmarkEnd w:id="101"/>
    </w:p>
    <w:p w14:paraId="37A8FCD6" w14:textId="77777777" w:rsidR="004C6341" w:rsidRDefault="004C6341" w:rsidP="004C6341">
      <w:pPr>
        <w:rPr>
          <w:rFonts w:cs="Arial"/>
        </w:rPr>
      </w:pPr>
      <w:r>
        <w:rPr>
          <w:rFonts w:cs="Arial"/>
        </w:rPr>
        <w:t xml:space="preserve">Instructions for </w:t>
      </w:r>
      <w:smartTag w:uri="urn:schemas-microsoft-com:office:smarttags" w:element="place">
        <w:smartTag w:uri="urn:schemas-microsoft-com:office:smarttags" w:element="State">
          <w:r>
            <w:rPr>
              <w:rFonts w:cs="Arial"/>
            </w:rPr>
            <w:t>California</w:t>
          </w:r>
        </w:smartTag>
      </w:smartTag>
      <w:r w:rsidRPr="009E4D2B">
        <w:rPr>
          <w:rFonts w:cs="Arial"/>
        </w:rPr>
        <w:t xml:space="preserve"> specific requirements are </w:t>
      </w:r>
      <w:r>
        <w:rPr>
          <w:rFonts w:cs="Arial"/>
        </w:rPr>
        <w:t xml:space="preserve">also </w:t>
      </w:r>
      <w:r w:rsidRPr="009E4D2B">
        <w:rPr>
          <w:rFonts w:cs="Arial"/>
        </w:rPr>
        <w:t xml:space="preserve">provided in Chapter </w:t>
      </w:r>
      <w:r>
        <w:rPr>
          <w:rFonts w:cs="Arial"/>
        </w:rPr>
        <w:t xml:space="preserve">2 California Workers’ Compensation </w:t>
      </w:r>
      <w:r w:rsidRPr="009E4D2B">
        <w:rPr>
          <w:rFonts w:cs="Arial"/>
        </w:rPr>
        <w:t>Requirements.</w:t>
      </w:r>
      <w:r w:rsidR="00127219">
        <w:rPr>
          <w:rFonts w:cs="Arial"/>
        </w:rPr>
        <w:t xml:space="preserve"> </w:t>
      </w:r>
      <w:r w:rsidRPr="009E4D2B">
        <w:rPr>
          <w:rFonts w:cs="Arial"/>
        </w:rPr>
        <w:t xml:space="preserve">When </w:t>
      </w:r>
      <w:r>
        <w:rPr>
          <w:rFonts w:cs="Arial"/>
        </w:rPr>
        <w:t xml:space="preserve">the application/instructions for California </w:t>
      </w:r>
      <w:r w:rsidRPr="009E4D2B">
        <w:rPr>
          <w:rFonts w:cs="Arial"/>
        </w:rPr>
        <w:t xml:space="preserve">workers’ compensation </w:t>
      </w:r>
      <w:r w:rsidR="008E38CE" w:rsidRPr="00516306">
        <w:rPr>
          <w:rFonts w:cs="Arial"/>
        </w:rPr>
        <w:t>need clarification beyond</w:t>
      </w:r>
      <w:r w:rsidRPr="009E4D2B">
        <w:rPr>
          <w:rFonts w:cs="Arial"/>
        </w:rPr>
        <w:t xml:space="preserve"> the HIPAA implementation</w:t>
      </w:r>
      <w:r>
        <w:rPr>
          <w:rFonts w:cs="Arial"/>
        </w:rPr>
        <w:t>,</w:t>
      </w:r>
      <w:r w:rsidRPr="009E4D2B">
        <w:rPr>
          <w:rFonts w:cs="Arial"/>
        </w:rPr>
        <w:t xml:space="preserve"> it is identified in </w:t>
      </w:r>
      <w:r>
        <w:rPr>
          <w:rFonts w:cs="Arial"/>
        </w:rPr>
        <w:t>the following table:</w:t>
      </w:r>
    </w:p>
    <w:p w14:paraId="68F86380" w14:textId="77777777" w:rsidR="004C6341" w:rsidRPr="007C27FF" w:rsidRDefault="004C6341" w:rsidP="004C6341">
      <w:pPr>
        <w:pStyle w:val="Heading3"/>
        <w:rPr>
          <w:szCs w:val="28"/>
        </w:rPr>
      </w:pPr>
      <w:bookmarkStart w:id="102" w:name="_Toc248134647"/>
      <w:r w:rsidRPr="007C27FF">
        <w:rPr>
          <w:szCs w:val="28"/>
        </w:rPr>
        <w:t xml:space="preserve">7.8.1 </w:t>
      </w:r>
      <w:bookmarkEnd w:id="102"/>
      <w:r w:rsidRPr="007C27FF">
        <w:rPr>
          <w:szCs w:val="28"/>
        </w:rPr>
        <w:t xml:space="preserve">ASC </w:t>
      </w:r>
      <w:proofErr w:type="spellStart"/>
      <w:r w:rsidRPr="007C27FF">
        <w:rPr>
          <w:szCs w:val="28"/>
        </w:rPr>
        <w:t>X12N</w:t>
      </w:r>
      <w:proofErr w:type="spellEnd"/>
      <w:r w:rsidRPr="007C27FF">
        <w:rPr>
          <w:szCs w:val="28"/>
        </w:rPr>
        <w:t>/</w:t>
      </w:r>
      <w:proofErr w:type="spellStart"/>
      <w:r w:rsidRPr="007C27FF">
        <w:rPr>
          <w:szCs w:val="28"/>
        </w:rPr>
        <w:t>005010X221</w:t>
      </w:r>
      <w:r w:rsidR="00BE66C6" w:rsidRPr="00516306">
        <w:rPr>
          <w:szCs w:val="28"/>
        </w:rPr>
        <w:t>A1</w:t>
      </w:r>
      <w:proofErr w:type="spellEnd"/>
      <w:r w:rsidRPr="007C27FF">
        <w:rPr>
          <w:szCs w:val="28"/>
        </w:rPr>
        <w:t xml:space="preserve"> Health Care Claim Payment/Advice (835)</w:t>
      </w:r>
    </w:p>
    <w:tbl>
      <w:tblPr>
        <w:tblStyle w:val="TableGrid"/>
        <w:tblW w:w="9576" w:type="dxa"/>
        <w:tblLayout w:type="fixed"/>
        <w:tblLook w:val="01E0" w:firstRow="1" w:lastRow="1" w:firstColumn="1" w:lastColumn="1" w:noHBand="0" w:noVBand="0"/>
        <w:tblCaption w:val="Instructions for California specific requirements are also provided in Chapter 2 California Workers’ Compensation Requirements.  When the application/instructions for California workers’ compensation need clarification beyond the HIPAA implementation, it is identified in the following table:"/>
      </w:tblPr>
      <w:tblGrid>
        <w:gridCol w:w="1008"/>
        <w:gridCol w:w="1080"/>
        <w:gridCol w:w="3241"/>
        <w:gridCol w:w="4247"/>
      </w:tblGrid>
      <w:tr w:rsidR="00C9388B" w:rsidRPr="007C27FF" w14:paraId="546C0B05" w14:textId="77777777" w:rsidTr="00404F66">
        <w:trPr>
          <w:tblHeader/>
        </w:trPr>
        <w:tc>
          <w:tcPr>
            <w:tcW w:w="1008" w:type="dxa"/>
            <w:shd w:val="clear" w:color="auto" w:fill="D0FCFC"/>
          </w:tcPr>
          <w:p w14:paraId="1C0E0376" w14:textId="77777777" w:rsidR="00C9388B" w:rsidRPr="007C27FF" w:rsidRDefault="00C9388B" w:rsidP="00CC251B">
            <w:pPr>
              <w:jc w:val="center"/>
              <w:rPr>
                <w:rFonts w:ascii="Arial" w:hAnsi="Arial" w:cs="Arial"/>
                <w:b/>
                <w:sz w:val="18"/>
                <w:szCs w:val="18"/>
              </w:rPr>
            </w:pPr>
            <w:r w:rsidRPr="007C27FF">
              <w:rPr>
                <w:rFonts w:ascii="Arial" w:hAnsi="Arial" w:cs="Arial"/>
                <w:b/>
                <w:sz w:val="18"/>
                <w:szCs w:val="18"/>
              </w:rPr>
              <w:t>Loop</w:t>
            </w:r>
          </w:p>
        </w:tc>
        <w:tc>
          <w:tcPr>
            <w:tcW w:w="1080" w:type="dxa"/>
            <w:shd w:val="clear" w:color="auto" w:fill="D0FCFC"/>
          </w:tcPr>
          <w:p w14:paraId="60A7972A" w14:textId="77777777" w:rsidR="00C9388B" w:rsidRPr="007C27FF" w:rsidRDefault="00C9388B" w:rsidP="00CC251B">
            <w:pPr>
              <w:jc w:val="center"/>
              <w:rPr>
                <w:rFonts w:ascii="Arial" w:hAnsi="Arial" w:cs="Arial"/>
                <w:b/>
                <w:sz w:val="18"/>
                <w:szCs w:val="18"/>
              </w:rPr>
            </w:pPr>
            <w:r w:rsidRPr="007C27FF">
              <w:rPr>
                <w:rFonts w:ascii="Arial" w:hAnsi="Arial" w:cs="Arial"/>
                <w:b/>
                <w:sz w:val="18"/>
                <w:szCs w:val="18"/>
              </w:rPr>
              <w:t>Segment or Element</w:t>
            </w:r>
          </w:p>
        </w:tc>
        <w:tc>
          <w:tcPr>
            <w:tcW w:w="3241" w:type="dxa"/>
            <w:shd w:val="clear" w:color="auto" w:fill="D0FCFC"/>
          </w:tcPr>
          <w:p w14:paraId="185F032C" w14:textId="77777777" w:rsidR="00C9388B" w:rsidRPr="007C27FF" w:rsidRDefault="00C9388B" w:rsidP="00CC251B">
            <w:pPr>
              <w:jc w:val="center"/>
              <w:rPr>
                <w:rFonts w:ascii="Arial" w:hAnsi="Arial" w:cs="Arial"/>
                <w:b/>
                <w:sz w:val="18"/>
                <w:szCs w:val="18"/>
              </w:rPr>
            </w:pPr>
            <w:r w:rsidRPr="007C27FF">
              <w:rPr>
                <w:rFonts w:ascii="Arial" w:hAnsi="Arial" w:cs="Arial"/>
                <w:b/>
                <w:sz w:val="18"/>
                <w:szCs w:val="18"/>
              </w:rPr>
              <w:t>Description</w:t>
            </w:r>
          </w:p>
        </w:tc>
        <w:tc>
          <w:tcPr>
            <w:tcW w:w="4247" w:type="dxa"/>
            <w:shd w:val="clear" w:color="auto" w:fill="D0FCFC"/>
          </w:tcPr>
          <w:p w14:paraId="10096B74" w14:textId="77777777" w:rsidR="00C9388B" w:rsidRPr="007C27FF" w:rsidRDefault="00C9388B" w:rsidP="00CC251B">
            <w:pPr>
              <w:jc w:val="center"/>
              <w:rPr>
                <w:rFonts w:ascii="Arial" w:hAnsi="Arial" w:cs="Arial"/>
                <w:b/>
                <w:sz w:val="18"/>
                <w:szCs w:val="18"/>
              </w:rPr>
            </w:pPr>
            <w:r w:rsidRPr="007C27FF">
              <w:rPr>
                <w:rFonts w:ascii="Arial" w:hAnsi="Arial" w:cs="Arial"/>
                <w:b/>
                <w:bCs/>
                <w:color w:val="000000"/>
                <w:sz w:val="18"/>
                <w:szCs w:val="18"/>
              </w:rPr>
              <w:t>California Companion Guide Workers’ Compensation Comments or Instructions</w:t>
            </w:r>
          </w:p>
        </w:tc>
      </w:tr>
      <w:tr w:rsidR="00404F66" w:rsidRPr="007C27FF" w14:paraId="3DC5984E" w14:textId="77777777" w:rsidTr="00404F66">
        <w:trPr>
          <w:trHeight w:val="70"/>
          <w:tblHeader/>
        </w:trPr>
        <w:tc>
          <w:tcPr>
            <w:tcW w:w="1008" w:type="dxa"/>
            <w:shd w:val="clear" w:color="auto" w:fill="FFFCCC"/>
          </w:tcPr>
          <w:p w14:paraId="4FEF9C67" w14:textId="77777777" w:rsidR="00404F66" w:rsidRPr="007C27FF" w:rsidRDefault="00404F66" w:rsidP="00CC251B">
            <w:pPr>
              <w:rPr>
                <w:rFonts w:ascii="Arial" w:hAnsi="Arial" w:cs="Arial"/>
                <w:b/>
                <w:bCs/>
                <w:sz w:val="16"/>
                <w:szCs w:val="16"/>
              </w:rPr>
            </w:pPr>
            <w:proofErr w:type="spellStart"/>
            <w:r w:rsidRPr="007C27FF">
              <w:rPr>
                <w:rFonts w:ascii="Arial" w:hAnsi="Arial" w:cs="Arial"/>
                <w:b/>
                <w:bCs/>
                <w:sz w:val="16"/>
                <w:szCs w:val="16"/>
              </w:rPr>
              <w:t>1000A</w:t>
            </w:r>
            <w:proofErr w:type="spellEnd"/>
          </w:p>
        </w:tc>
        <w:tc>
          <w:tcPr>
            <w:tcW w:w="1080" w:type="dxa"/>
            <w:shd w:val="clear" w:color="auto" w:fill="FFFCCC"/>
          </w:tcPr>
          <w:p w14:paraId="364FF03D" w14:textId="77777777" w:rsidR="00404F66" w:rsidRPr="007C27FF" w:rsidRDefault="00404F66" w:rsidP="00CC251B">
            <w:pPr>
              <w:rPr>
                <w:rFonts w:ascii="Arial" w:hAnsi="Arial" w:cs="Arial"/>
                <w:b/>
                <w:bCs/>
                <w:sz w:val="16"/>
                <w:szCs w:val="16"/>
              </w:rPr>
            </w:pPr>
            <w:smartTag w:uri="urn:schemas-microsoft-com:office:smarttags" w:element="stockticker">
              <w:r w:rsidRPr="007C27FF">
                <w:rPr>
                  <w:rFonts w:ascii="Arial" w:hAnsi="Arial" w:cs="Arial"/>
                  <w:b/>
                  <w:bCs/>
                  <w:sz w:val="16"/>
                  <w:szCs w:val="16"/>
                </w:rPr>
                <w:t>PER</w:t>
              </w:r>
            </w:smartTag>
          </w:p>
        </w:tc>
        <w:tc>
          <w:tcPr>
            <w:tcW w:w="3241" w:type="dxa"/>
            <w:shd w:val="clear" w:color="auto" w:fill="FFFCCC"/>
          </w:tcPr>
          <w:p w14:paraId="33C01F50" w14:textId="0CCDB837" w:rsidR="00404F66" w:rsidRPr="007C27FF" w:rsidRDefault="00404F66" w:rsidP="00CC251B">
            <w:pPr>
              <w:jc w:val="both"/>
              <w:rPr>
                <w:rFonts w:ascii="Arial" w:hAnsi="Arial" w:cs="Arial"/>
                <w:b/>
                <w:sz w:val="16"/>
                <w:szCs w:val="16"/>
              </w:rPr>
            </w:pPr>
            <w:r>
              <w:rPr>
                <w:rFonts w:ascii="Arial" w:hAnsi="Arial" w:cs="Arial"/>
                <w:b/>
                <w:bCs/>
                <w:sz w:val="16"/>
                <w:szCs w:val="16"/>
                <w:u w:val="double"/>
              </w:rPr>
              <w:t>Payer Technical</w:t>
            </w:r>
            <w:r>
              <w:rPr>
                <w:rFonts w:ascii="Arial" w:hAnsi="Arial" w:cs="Arial"/>
                <w:b/>
                <w:bCs/>
                <w:sz w:val="16"/>
                <w:szCs w:val="16"/>
              </w:rPr>
              <w:t xml:space="preserve"> </w:t>
            </w:r>
            <w:r w:rsidR="0080509C" w:rsidRPr="007C27FF">
              <w:rPr>
                <w:rFonts w:ascii="Arial" w:hAnsi="Arial" w:cs="Arial"/>
                <w:b/>
                <w:bCs/>
                <w:sz w:val="16"/>
                <w:szCs w:val="16"/>
              </w:rPr>
              <w:t>Contact Information</w:t>
            </w:r>
          </w:p>
        </w:tc>
        <w:tc>
          <w:tcPr>
            <w:tcW w:w="4247" w:type="dxa"/>
            <w:shd w:val="clear" w:color="auto" w:fill="FFFCCC"/>
          </w:tcPr>
          <w:p w14:paraId="6C7E2104" w14:textId="5160E212" w:rsidR="00404F66" w:rsidRPr="007C27FF" w:rsidRDefault="00404F66" w:rsidP="00404F66">
            <w:pPr>
              <w:jc w:val="both"/>
              <w:rPr>
                <w:rFonts w:ascii="Arial" w:hAnsi="Arial" w:cs="Arial"/>
                <w:b/>
                <w:sz w:val="16"/>
                <w:szCs w:val="16"/>
              </w:rPr>
            </w:pPr>
          </w:p>
        </w:tc>
      </w:tr>
      <w:tr w:rsidR="00C9388B" w:rsidRPr="007C27FF" w14:paraId="758665D8" w14:textId="77777777" w:rsidTr="00404F66">
        <w:trPr>
          <w:tblHeader/>
        </w:trPr>
        <w:tc>
          <w:tcPr>
            <w:tcW w:w="1008" w:type="dxa"/>
          </w:tcPr>
          <w:p w14:paraId="6070B9EE" w14:textId="77777777" w:rsidR="00C9388B" w:rsidRPr="007C27FF" w:rsidRDefault="00C9388B" w:rsidP="00CC251B">
            <w:pPr>
              <w:jc w:val="both"/>
              <w:rPr>
                <w:rFonts w:ascii="Arial" w:hAnsi="Arial" w:cs="Arial"/>
                <w:sz w:val="16"/>
                <w:szCs w:val="16"/>
              </w:rPr>
            </w:pPr>
          </w:p>
        </w:tc>
        <w:tc>
          <w:tcPr>
            <w:tcW w:w="1080" w:type="dxa"/>
          </w:tcPr>
          <w:p w14:paraId="5F99D83E" w14:textId="77777777" w:rsidR="00C9388B" w:rsidRPr="007C27FF" w:rsidRDefault="00C9388B" w:rsidP="00CC251B">
            <w:pPr>
              <w:rPr>
                <w:rFonts w:ascii="Arial" w:hAnsi="Arial" w:cs="Arial"/>
                <w:sz w:val="16"/>
                <w:szCs w:val="16"/>
              </w:rPr>
            </w:pPr>
            <w:proofErr w:type="spellStart"/>
            <w:smartTag w:uri="urn:schemas-microsoft-com:office:smarttags" w:element="stockticker">
              <w:r w:rsidRPr="007C27FF">
                <w:rPr>
                  <w:rFonts w:ascii="Arial" w:hAnsi="Arial" w:cs="Arial"/>
                  <w:sz w:val="16"/>
                  <w:szCs w:val="16"/>
                </w:rPr>
                <w:t>PER</w:t>
              </w:r>
            </w:smartTag>
            <w:r w:rsidRPr="007C27FF">
              <w:rPr>
                <w:rFonts w:ascii="Arial" w:hAnsi="Arial" w:cs="Arial"/>
                <w:sz w:val="16"/>
                <w:szCs w:val="16"/>
              </w:rPr>
              <w:t>03</w:t>
            </w:r>
            <w:proofErr w:type="spellEnd"/>
          </w:p>
        </w:tc>
        <w:tc>
          <w:tcPr>
            <w:tcW w:w="3241" w:type="dxa"/>
          </w:tcPr>
          <w:p w14:paraId="2C09BB3C" w14:textId="77777777" w:rsidR="00C9388B" w:rsidRPr="007C27FF" w:rsidRDefault="00C9388B" w:rsidP="00CC251B">
            <w:pPr>
              <w:rPr>
                <w:rFonts w:ascii="Arial" w:hAnsi="Arial" w:cs="Arial"/>
                <w:sz w:val="16"/>
                <w:szCs w:val="16"/>
              </w:rPr>
            </w:pPr>
            <w:r w:rsidRPr="007C27FF">
              <w:rPr>
                <w:rFonts w:ascii="Arial" w:hAnsi="Arial" w:cs="Arial"/>
                <w:sz w:val="16"/>
                <w:szCs w:val="16"/>
              </w:rPr>
              <w:t>Communication Number Qualifier</w:t>
            </w:r>
          </w:p>
        </w:tc>
        <w:tc>
          <w:tcPr>
            <w:tcW w:w="4247" w:type="dxa"/>
          </w:tcPr>
          <w:p w14:paraId="0C60B82E" w14:textId="77777777" w:rsidR="00C9388B" w:rsidRPr="007C27FF" w:rsidRDefault="00C9388B" w:rsidP="00CC251B">
            <w:pPr>
              <w:rPr>
                <w:rFonts w:ascii="Arial" w:hAnsi="Arial" w:cs="Arial"/>
                <w:sz w:val="16"/>
                <w:szCs w:val="16"/>
              </w:rPr>
            </w:pPr>
            <w:r w:rsidRPr="007C27FF">
              <w:rPr>
                <w:rFonts w:ascii="Arial" w:hAnsi="Arial" w:cs="Arial"/>
                <w:sz w:val="16"/>
                <w:szCs w:val="16"/>
              </w:rPr>
              <w:t>Value must be ‘</w:t>
            </w:r>
            <w:proofErr w:type="spellStart"/>
            <w:r w:rsidRPr="007C27FF">
              <w:rPr>
                <w:rFonts w:ascii="Arial" w:hAnsi="Arial" w:cs="Arial"/>
                <w:sz w:val="16"/>
                <w:szCs w:val="16"/>
              </w:rPr>
              <w:t>TE</w:t>
            </w:r>
            <w:proofErr w:type="spellEnd"/>
            <w:r w:rsidRPr="007C27FF">
              <w:rPr>
                <w:rFonts w:ascii="Arial" w:hAnsi="Arial" w:cs="Arial"/>
                <w:sz w:val="16"/>
                <w:szCs w:val="16"/>
              </w:rPr>
              <w:t>’ Telephone Number.</w:t>
            </w:r>
          </w:p>
        </w:tc>
      </w:tr>
      <w:tr w:rsidR="00C9388B" w:rsidRPr="007C27FF" w14:paraId="4EB5005A" w14:textId="77777777" w:rsidTr="00404F66">
        <w:trPr>
          <w:tblHeader/>
        </w:trPr>
        <w:tc>
          <w:tcPr>
            <w:tcW w:w="1008" w:type="dxa"/>
          </w:tcPr>
          <w:p w14:paraId="3FFE04F5" w14:textId="77777777" w:rsidR="00C9388B" w:rsidRPr="007C27FF" w:rsidRDefault="00C9388B" w:rsidP="00CC251B">
            <w:pPr>
              <w:jc w:val="both"/>
              <w:rPr>
                <w:rFonts w:ascii="Arial" w:hAnsi="Arial" w:cs="Arial"/>
                <w:sz w:val="16"/>
                <w:szCs w:val="16"/>
              </w:rPr>
            </w:pPr>
          </w:p>
        </w:tc>
        <w:tc>
          <w:tcPr>
            <w:tcW w:w="1080" w:type="dxa"/>
          </w:tcPr>
          <w:p w14:paraId="0F10FDA7" w14:textId="77777777" w:rsidR="00C9388B" w:rsidRPr="007C27FF" w:rsidRDefault="00C9388B" w:rsidP="00CC251B">
            <w:pPr>
              <w:rPr>
                <w:rFonts w:ascii="Arial" w:hAnsi="Arial" w:cs="Arial"/>
                <w:sz w:val="16"/>
                <w:szCs w:val="16"/>
              </w:rPr>
            </w:pPr>
            <w:proofErr w:type="spellStart"/>
            <w:smartTag w:uri="urn:schemas-microsoft-com:office:smarttags" w:element="stockticker">
              <w:r w:rsidRPr="007C27FF">
                <w:rPr>
                  <w:rFonts w:ascii="Arial" w:hAnsi="Arial" w:cs="Arial"/>
                  <w:sz w:val="16"/>
                  <w:szCs w:val="16"/>
                </w:rPr>
                <w:t>PER</w:t>
              </w:r>
            </w:smartTag>
            <w:r w:rsidRPr="007C27FF">
              <w:rPr>
                <w:rFonts w:ascii="Arial" w:hAnsi="Arial" w:cs="Arial"/>
                <w:sz w:val="16"/>
                <w:szCs w:val="16"/>
              </w:rPr>
              <w:t>04</w:t>
            </w:r>
            <w:proofErr w:type="spellEnd"/>
          </w:p>
        </w:tc>
        <w:tc>
          <w:tcPr>
            <w:tcW w:w="3241" w:type="dxa"/>
          </w:tcPr>
          <w:p w14:paraId="19DFB08F" w14:textId="77777777" w:rsidR="00C9388B" w:rsidRPr="007C27FF" w:rsidRDefault="00C9388B" w:rsidP="00CC251B">
            <w:pPr>
              <w:rPr>
                <w:rFonts w:ascii="Arial" w:hAnsi="Arial" w:cs="Arial"/>
                <w:sz w:val="16"/>
                <w:szCs w:val="16"/>
              </w:rPr>
            </w:pPr>
            <w:r w:rsidRPr="007C27FF">
              <w:rPr>
                <w:rFonts w:ascii="Arial" w:hAnsi="Arial" w:cs="Arial"/>
                <w:sz w:val="16"/>
                <w:szCs w:val="16"/>
              </w:rPr>
              <w:t>Communication Number</w:t>
            </w:r>
          </w:p>
        </w:tc>
        <w:tc>
          <w:tcPr>
            <w:tcW w:w="4247" w:type="dxa"/>
          </w:tcPr>
          <w:p w14:paraId="35851CF7" w14:textId="77777777" w:rsidR="00C9388B" w:rsidRPr="007C27FF" w:rsidRDefault="00C9388B" w:rsidP="00CC251B">
            <w:pPr>
              <w:rPr>
                <w:rFonts w:ascii="Arial" w:hAnsi="Arial" w:cs="Arial"/>
                <w:sz w:val="16"/>
                <w:szCs w:val="16"/>
              </w:rPr>
            </w:pPr>
            <w:r w:rsidRPr="007C27FF">
              <w:rPr>
                <w:rFonts w:ascii="Arial" w:hAnsi="Arial" w:cs="Arial"/>
                <w:sz w:val="16"/>
                <w:szCs w:val="16"/>
              </w:rPr>
              <w:t>Value must be the Telephone Number of the submitter.</w:t>
            </w:r>
          </w:p>
        </w:tc>
      </w:tr>
      <w:tr w:rsidR="00C9388B" w:rsidRPr="007C27FF" w14:paraId="7816E3AC" w14:textId="77777777" w:rsidTr="00404F66">
        <w:trPr>
          <w:tblHeader/>
        </w:trPr>
        <w:tc>
          <w:tcPr>
            <w:tcW w:w="1008" w:type="dxa"/>
            <w:shd w:val="clear" w:color="auto" w:fill="FFFCCC"/>
          </w:tcPr>
          <w:p w14:paraId="10DB679F" w14:textId="77777777" w:rsidR="00C9388B" w:rsidRPr="007C27FF" w:rsidRDefault="00C9388B" w:rsidP="00CC251B">
            <w:pPr>
              <w:rPr>
                <w:rFonts w:ascii="Arial" w:hAnsi="Arial" w:cs="Arial"/>
                <w:b/>
                <w:bCs/>
                <w:sz w:val="16"/>
                <w:szCs w:val="16"/>
              </w:rPr>
            </w:pPr>
            <w:r w:rsidRPr="007C27FF">
              <w:rPr>
                <w:rFonts w:ascii="Arial" w:hAnsi="Arial" w:cs="Arial"/>
                <w:b/>
                <w:bCs/>
                <w:sz w:val="16"/>
                <w:szCs w:val="16"/>
              </w:rPr>
              <w:t>2100</w:t>
            </w:r>
          </w:p>
        </w:tc>
        <w:tc>
          <w:tcPr>
            <w:tcW w:w="1080" w:type="dxa"/>
            <w:shd w:val="clear" w:color="auto" w:fill="FFFCCC"/>
          </w:tcPr>
          <w:p w14:paraId="4C22F9F4" w14:textId="77777777" w:rsidR="00C9388B" w:rsidRPr="007C27FF" w:rsidRDefault="00C9388B" w:rsidP="00CC251B">
            <w:pPr>
              <w:rPr>
                <w:rFonts w:ascii="Arial" w:hAnsi="Arial" w:cs="Arial"/>
                <w:b/>
                <w:bCs/>
                <w:sz w:val="16"/>
                <w:szCs w:val="16"/>
              </w:rPr>
            </w:pPr>
            <w:smartTag w:uri="urn:schemas-microsoft-com:office:smarttags" w:element="stockticker">
              <w:r w:rsidRPr="007C27FF">
                <w:rPr>
                  <w:rFonts w:ascii="Arial" w:hAnsi="Arial" w:cs="Arial"/>
                  <w:b/>
                  <w:bCs/>
                  <w:sz w:val="16"/>
                  <w:szCs w:val="16"/>
                </w:rPr>
                <w:t>CLP</w:t>
              </w:r>
            </w:smartTag>
          </w:p>
        </w:tc>
        <w:tc>
          <w:tcPr>
            <w:tcW w:w="3241" w:type="dxa"/>
            <w:shd w:val="clear" w:color="auto" w:fill="FFFCCC"/>
          </w:tcPr>
          <w:p w14:paraId="74DBF282" w14:textId="77777777" w:rsidR="00C9388B" w:rsidRPr="007C27FF" w:rsidRDefault="00C9388B" w:rsidP="00CC251B">
            <w:pPr>
              <w:rPr>
                <w:rFonts w:ascii="Arial" w:hAnsi="Arial" w:cs="Arial"/>
                <w:b/>
                <w:sz w:val="16"/>
                <w:szCs w:val="16"/>
              </w:rPr>
            </w:pPr>
            <w:r w:rsidRPr="007C27FF">
              <w:rPr>
                <w:rFonts w:ascii="Arial" w:hAnsi="Arial" w:cs="Arial"/>
                <w:b/>
                <w:bCs/>
                <w:sz w:val="16"/>
                <w:szCs w:val="16"/>
              </w:rPr>
              <w:t>Claim Level Data</w:t>
            </w:r>
          </w:p>
        </w:tc>
        <w:tc>
          <w:tcPr>
            <w:tcW w:w="4247" w:type="dxa"/>
            <w:shd w:val="clear" w:color="auto" w:fill="FFFCCC"/>
          </w:tcPr>
          <w:p w14:paraId="34F36282" w14:textId="77777777" w:rsidR="00C9388B" w:rsidRPr="007C27FF" w:rsidRDefault="00C9388B" w:rsidP="00CC251B">
            <w:pPr>
              <w:jc w:val="both"/>
              <w:rPr>
                <w:rFonts w:ascii="Arial" w:hAnsi="Arial" w:cs="Arial"/>
                <w:sz w:val="16"/>
                <w:szCs w:val="16"/>
              </w:rPr>
            </w:pPr>
          </w:p>
        </w:tc>
      </w:tr>
      <w:tr w:rsidR="00C9388B" w:rsidRPr="007C27FF" w14:paraId="3A96AA72" w14:textId="77777777" w:rsidTr="00404F66">
        <w:trPr>
          <w:tblHeader/>
        </w:trPr>
        <w:tc>
          <w:tcPr>
            <w:tcW w:w="1008" w:type="dxa"/>
          </w:tcPr>
          <w:p w14:paraId="21294482" w14:textId="77777777" w:rsidR="00C9388B" w:rsidRPr="007C27FF" w:rsidRDefault="00C9388B" w:rsidP="00CC251B">
            <w:pPr>
              <w:rPr>
                <w:rFonts w:ascii="Arial" w:hAnsi="Arial" w:cs="Arial"/>
                <w:sz w:val="16"/>
                <w:szCs w:val="16"/>
              </w:rPr>
            </w:pPr>
          </w:p>
        </w:tc>
        <w:tc>
          <w:tcPr>
            <w:tcW w:w="1080" w:type="dxa"/>
          </w:tcPr>
          <w:p w14:paraId="4735EEFE" w14:textId="77777777" w:rsidR="00C9388B" w:rsidRPr="007C27FF" w:rsidRDefault="00C9388B" w:rsidP="00CC251B">
            <w:pPr>
              <w:rPr>
                <w:rFonts w:ascii="Arial" w:hAnsi="Arial" w:cs="Arial"/>
                <w:sz w:val="16"/>
                <w:szCs w:val="16"/>
              </w:rPr>
            </w:pPr>
            <w:proofErr w:type="spellStart"/>
            <w:smartTag w:uri="urn:schemas-microsoft-com:office:smarttags" w:element="stockticker">
              <w:r w:rsidRPr="007C27FF">
                <w:rPr>
                  <w:rFonts w:ascii="Arial" w:hAnsi="Arial" w:cs="Arial"/>
                  <w:sz w:val="16"/>
                  <w:szCs w:val="16"/>
                </w:rPr>
                <w:t>CLP</w:t>
              </w:r>
            </w:smartTag>
            <w:r w:rsidRPr="007C27FF">
              <w:rPr>
                <w:rFonts w:ascii="Arial" w:hAnsi="Arial" w:cs="Arial"/>
                <w:sz w:val="16"/>
                <w:szCs w:val="16"/>
              </w:rPr>
              <w:t>06</w:t>
            </w:r>
            <w:proofErr w:type="spellEnd"/>
          </w:p>
        </w:tc>
        <w:tc>
          <w:tcPr>
            <w:tcW w:w="3241" w:type="dxa"/>
          </w:tcPr>
          <w:p w14:paraId="7B1E4FDA" w14:textId="77777777" w:rsidR="00C9388B" w:rsidRPr="007C27FF" w:rsidRDefault="00C9388B" w:rsidP="00CC251B">
            <w:pPr>
              <w:rPr>
                <w:rFonts w:ascii="Arial" w:hAnsi="Arial" w:cs="Arial"/>
                <w:sz w:val="16"/>
                <w:szCs w:val="16"/>
              </w:rPr>
            </w:pPr>
            <w:r w:rsidRPr="007C27FF">
              <w:rPr>
                <w:rFonts w:ascii="Arial" w:hAnsi="Arial" w:cs="Arial"/>
                <w:sz w:val="16"/>
                <w:szCs w:val="16"/>
              </w:rPr>
              <w:t>Claim Filing Indicator Code</w:t>
            </w:r>
          </w:p>
        </w:tc>
        <w:tc>
          <w:tcPr>
            <w:tcW w:w="4247" w:type="dxa"/>
          </w:tcPr>
          <w:p w14:paraId="54EA4645" w14:textId="77777777" w:rsidR="00C9388B" w:rsidRPr="007C27FF" w:rsidRDefault="00C9388B" w:rsidP="00CC251B">
            <w:pPr>
              <w:rPr>
                <w:rFonts w:ascii="Arial" w:hAnsi="Arial" w:cs="Arial"/>
                <w:sz w:val="16"/>
                <w:szCs w:val="16"/>
              </w:rPr>
            </w:pPr>
            <w:r w:rsidRPr="007C27FF">
              <w:rPr>
                <w:rFonts w:ascii="Arial" w:hAnsi="Arial" w:cs="Arial"/>
                <w:sz w:val="16"/>
                <w:szCs w:val="16"/>
              </w:rPr>
              <w:t>Value must be “WC” – Workers’ Compensation</w:t>
            </w:r>
            <w:r w:rsidR="00127219">
              <w:rPr>
                <w:rFonts w:ascii="Arial" w:hAnsi="Arial" w:cs="Arial"/>
                <w:sz w:val="16"/>
                <w:szCs w:val="16"/>
              </w:rPr>
              <w:t xml:space="preserve"> </w:t>
            </w:r>
          </w:p>
        </w:tc>
      </w:tr>
      <w:tr w:rsidR="00C9388B" w:rsidRPr="007C27FF" w14:paraId="2EB97132" w14:textId="77777777" w:rsidTr="00404F66">
        <w:trPr>
          <w:trHeight w:val="626"/>
          <w:tblHeader/>
        </w:trPr>
        <w:tc>
          <w:tcPr>
            <w:tcW w:w="1008" w:type="dxa"/>
          </w:tcPr>
          <w:p w14:paraId="4115A80A" w14:textId="77777777" w:rsidR="00C9388B" w:rsidRPr="007C27FF" w:rsidRDefault="00C9388B" w:rsidP="00CC251B">
            <w:pPr>
              <w:rPr>
                <w:rFonts w:ascii="Arial" w:hAnsi="Arial" w:cs="Arial"/>
                <w:sz w:val="16"/>
                <w:szCs w:val="16"/>
              </w:rPr>
            </w:pPr>
          </w:p>
        </w:tc>
        <w:tc>
          <w:tcPr>
            <w:tcW w:w="1080" w:type="dxa"/>
          </w:tcPr>
          <w:p w14:paraId="76DC4C30" w14:textId="77777777" w:rsidR="00C9388B" w:rsidRPr="007C27FF" w:rsidRDefault="00C9388B" w:rsidP="00CC251B">
            <w:pPr>
              <w:rPr>
                <w:rFonts w:ascii="Arial" w:hAnsi="Arial" w:cs="Arial"/>
                <w:sz w:val="16"/>
                <w:szCs w:val="16"/>
              </w:rPr>
            </w:pPr>
            <w:proofErr w:type="spellStart"/>
            <w:smartTag w:uri="urn:schemas-microsoft-com:office:smarttags" w:element="stockticker">
              <w:r w:rsidRPr="007C27FF">
                <w:rPr>
                  <w:rFonts w:ascii="Arial" w:hAnsi="Arial" w:cs="Arial"/>
                  <w:sz w:val="16"/>
                  <w:szCs w:val="16"/>
                </w:rPr>
                <w:t>CLP</w:t>
              </w:r>
            </w:smartTag>
            <w:r w:rsidRPr="007C27FF">
              <w:rPr>
                <w:rFonts w:ascii="Arial" w:hAnsi="Arial" w:cs="Arial"/>
                <w:sz w:val="16"/>
                <w:szCs w:val="16"/>
              </w:rPr>
              <w:t>07</w:t>
            </w:r>
            <w:proofErr w:type="spellEnd"/>
          </w:p>
        </w:tc>
        <w:tc>
          <w:tcPr>
            <w:tcW w:w="3241" w:type="dxa"/>
          </w:tcPr>
          <w:p w14:paraId="7C63D55B" w14:textId="77777777" w:rsidR="00C9388B" w:rsidRPr="007C27FF" w:rsidRDefault="00C9388B" w:rsidP="00CC251B">
            <w:pPr>
              <w:rPr>
                <w:rFonts w:ascii="Arial" w:hAnsi="Arial" w:cs="Arial"/>
                <w:sz w:val="16"/>
                <w:szCs w:val="16"/>
              </w:rPr>
            </w:pPr>
            <w:r w:rsidRPr="007C27FF">
              <w:rPr>
                <w:rFonts w:ascii="Arial" w:hAnsi="Arial" w:cs="Arial"/>
                <w:sz w:val="16"/>
                <w:szCs w:val="16"/>
              </w:rPr>
              <w:t>Payer Claim Control Number</w:t>
            </w:r>
          </w:p>
        </w:tc>
        <w:tc>
          <w:tcPr>
            <w:tcW w:w="4247" w:type="dxa"/>
          </w:tcPr>
          <w:p w14:paraId="1CFCF115" w14:textId="77777777" w:rsidR="00C9388B" w:rsidRPr="00516306" w:rsidRDefault="00C9388B" w:rsidP="00CC251B">
            <w:pPr>
              <w:rPr>
                <w:rFonts w:ascii="Arial" w:hAnsi="Arial" w:cs="Arial"/>
                <w:sz w:val="16"/>
                <w:szCs w:val="16"/>
              </w:rPr>
            </w:pPr>
            <w:r w:rsidRPr="00516306">
              <w:rPr>
                <w:rFonts w:ascii="Arial" w:hAnsi="Arial" w:cs="Arial"/>
                <w:sz w:val="16"/>
                <w:szCs w:val="16"/>
              </w:rPr>
              <w:t>The payer assigned claim control number for workers’ compensation use is the bill control number.</w:t>
            </w:r>
          </w:p>
        </w:tc>
      </w:tr>
      <w:tr w:rsidR="00C9388B" w:rsidRPr="007C27FF" w14:paraId="6273FE3A" w14:textId="77777777" w:rsidTr="00404F66">
        <w:trPr>
          <w:tblHeader/>
        </w:trPr>
        <w:tc>
          <w:tcPr>
            <w:tcW w:w="1008" w:type="dxa"/>
            <w:shd w:val="clear" w:color="auto" w:fill="FFFCCC"/>
          </w:tcPr>
          <w:p w14:paraId="1B385858" w14:textId="77777777" w:rsidR="00C9388B" w:rsidRPr="007C27FF" w:rsidRDefault="00C9388B" w:rsidP="00CC251B">
            <w:pPr>
              <w:rPr>
                <w:rFonts w:ascii="Arial" w:hAnsi="Arial" w:cs="Arial"/>
                <w:b/>
                <w:bCs/>
                <w:sz w:val="16"/>
                <w:szCs w:val="16"/>
              </w:rPr>
            </w:pPr>
            <w:r w:rsidRPr="007C27FF">
              <w:rPr>
                <w:rFonts w:ascii="Arial" w:hAnsi="Arial" w:cs="Arial"/>
                <w:b/>
                <w:bCs/>
                <w:sz w:val="16"/>
                <w:szCs w:val="16"/>
              </w:rPr>
              <w:t>2100</w:t>
            </w:r>
          </w:p>
        </w:tc>
        <w:tc>
          <w:tcPr>
            <w:tcW w:w="1080" w:type="dxa"/>
            <w:shd w:val="clear" w:color="auto" w:fill="FFFCCC"/>
          </w:tcPr>
          <w:p w14:paraId="5BA1DEE4" w14:textId="77777777" w:rsidR="00C9388B" w:rsidRPr="007C27FF" w:rsidRDefault="00C9388B" w:rsidP="00CC251B">
            <w:pPr>
              <w:rPr>
                <w:rFonts w:ascii="Arial" w:hAnsi="Arial" w:cs="Arial"/>
                <w:b/>
                <w:bCs/>
                <w:sz w:val="16"/>
                <w:szCs w:val="16"/>
              </w:rPr>
            </w:pPr>
            <w:smartTag w:uri="urn:schemas-microsoft-com:office:smarttags" w:element="stockticker">
              <w:r w:rsidRPr="007C27FF">
                <w:rPr>
                  <w:rFonts w:ascii="Arial" w:hAnsi="Arial" w:cs="Arial"/>
                  <w:b/>
                  <w:bCs/>
                  <w:sz w:val="16"/>
                  <w:szCs w:val="16"/>
                </w:rPr>
                <w:t>REF</w:t>
              </w:r>
            </w:smartTag>
          </w:p>
        </w:tc>
        <w:tc>
          <w:tcPr>
            <w:tcW w:w="3241" w:type="dxa"/>
            <w:shd w:val="clear" w:color="auto" w:fill="FFFCCC"/>
          </w:tcPr>
          <w:p w14:paraId="6BF0B022" w14:textId="77777777" w:rsidR="00C9388B" w:rsidRPr="007C27FF" w:rsidRDefault="00C9388B" w:rsidP="00CC251B">
            <w:pPr>
              <w:rPr>
                <w:rFonts w:ascii="Arial" w:hAnsi="Arial" w:cs="Arial"/>
                <w:b/>
                <w:sz w:val="16"/>
                <w:szCs w:val="16"/>
              </w:rPr>
            </w:pPr>
            <w:r w:rsidRPr="007C27FF">
              <w:rPr>
                <w:rFonts w:ascii="Arial" w:hAnsi="Arial" w:cs="Arial"/>
                <w:b/>
                <w:sz w:val="16"/>
                <w:szCs w:val="16"/>
              </w:rPr>
              <w:t>Other Claim Related Identification</w:t>
            </w:r>
          </w:p>
        </w:tc>
        <w:tc>
          <w:tcPr>
            <w:tcW w:w="4247" w:type="dxa"/>
            <w:shd w:val="clear" w:color="auto" w:fill="FFFCCC"/>
          </w:tcPr>
          <w:p w14:paraId="0BA20A5B" w14:textId="77777777" w:rsidR="00C9388B" w:rsidRPr="007C27FF" w:rsidRDefault="00C9388B" w:rsidP="00CC251B">
            <w:pPr>
              <w:rPr>
                <w:rFonts w:ascii="Arial" w:hAnsi="Arial" w:cs="Arial"/>
                <w:sz w:val="16"/>
                <w:szCs w:val="16"/>
              </w:rPr>
            </w:pPr>
            <w:r w:rsidRPr="007C27FF">
              <w:rPr>
                <w:rFonts w:ascii="Arial" w:hAnsi="Arial" w:cs="Arial"/>
                <w:sz w:val="16"/>
                <w:szCs w:val="16"/>
              </w:rPr>
              <w:t xml:space="preserve">Claim Level Jurisdictional EOR /EOB Code Statement </w:t>
            </w:r>
            <w:r w:rsidRPr="007C27FF">
              <w:rPr>
                <w:rFonts w:ascii="Arial" w:hAnsi="Arial" w:cs="Arial"/>
                <w:sz w:val="18"/>
                <w:szCs w:val="18"/>
              </w:rPr>
              <w:t>(Labor Code § 4903.5)</w:t>
            </w:r>
          </w:p>
        </w:tc>
      </w:tr>
      <w:tr w:rsidR="00C9388B" w:rsidRPr="007C27FF" w14:paraId="61B784B9" w14:textId="77777777" w:rsidTr="00404F66">
        <w:trPr>
          <w:tblHeader/>
        </w:trPr>
        <w:tc>
          <w:tcPr>
            <w:tcW w:w="1008" w:type="dxa"/>
          </w:tcPr>
          <w:p w14:paraId="16ECE79E" w14:textId="77777777" w:rsidR="00C9388B" w:rsidRPr="007C27FF" w:rsidRDefault="00C9388B" w:rsidP="00CC251B">
            <w:pPr>
              <w:rPr>
                <w:rFonts w:ascii="Arial" w:hAnsi="Arial" w:cs="Arial"/>
                <w:sz w:val="16"/>
                <w:szCs w:val="16"/>
              </w:rPr>
            </w:pPr>
          </w:p>
        </w:tc>
        <w:tc>
          <w:tcPr>
            <w:tcW w:w="1080" w:type="dxa"/>
          </w:tcPr>
          <w:p w14:paraId="197E4522" w14:textId="77777777" w:rsidR="00C9388B" w:rsidRPr="007C27FF" w:rsidRDefault="00C9388B" w:rsidP="00CC251B">
            <w:pPr>
              <w:rPr>
                <w:rFonts w:ascii="Arial" w:hAnsi="Arial" w:cs="Arial"/>
                <w:sz w:val="16"/>
                <w:szCs w:val="16"/>
              </w:rPr>
            </w:pPr>
            <w:proofErr w:type="spellStart"/>
            <w:smartTag w:uri="urn:schemas-microsoft-com:office:smarttags" w:element="stockticker">
              <w:r w:rsidRPr="007C27FF">
                <w:rPr>
                  <w:rFonts w:ascii="Arial" w:hAnsi="Arial" w:cs="Arial"/>
                  <w:sz w:val="16"/>
                  <w:szCs w:val="16"/>
                </w:rPr>
                <w:t>REF</w:t>
              </w:r>
            </w:smartTag>
            <w:r w:rsidRPr="007C27FF">
              <w:rPr>
                <w:rFonts w:ascii="Arial" w:hAnsi="Arial" w:cs="Arial"/>
                <w:sz w:val="16"/>
                <w:szCs w:val="16"/>
              </w:rPr>
              <w:t>01</w:t>
            </w:r>
            <w:proofErr w:type="spellEnd"/>
          </w:p>
        </w:tc>
        <w:tc>
          <w:tcPr>
            <w:tcW w:w="3241" w:type="dxa"/>
          </w:tcPr>
          <w:p w14:paraId="1C2EEDB0" w14:textId="77777777" w:rsidR="00C9388B" w:rsidRPr="007C27FF" w:rsidRDefault="00C9388B" w:rsidP="00CC251B">
            <w:pPr>
              <w:rPr>
                <w:rFonts w:ascii="Arial" w:hAnsi="Arial" w:cs="Arial"/>
                <w:sz w:val="16"/>
                <w:szCs w:val="16"/>
              </w:rPr>
            </w:pPr>
            <w:r w:rsidRPr="007C27FF">
              <w:rPr>
                <w:rFonts w:ascii="Arial" w:hAnsi="Arial" w:cs="Arial"/>
                <w:sz w:val="16"/>
                <w:szCs w:val="16"/>
              </w:rPr>
              <w:t xml:space="preserve">Reference Identification Qualifier </w:t>
            </w:r>
          </w:p>
        </w:tc>
        <w:tc>
          <w:tcPr>
            <w:tcW w:w="4247" w:type="dxa"/>
          </w:tcPr>
          <w:p w14:paraId="4F614597" w14:textId="77777777" w:rsidR="00C9388B" w:rsidRPr="007C27FF" w:rsidRDefault="00C9388B" w:rsidP="00CC251B">
            <w:pPr>
              <w:rPr>
                <w:rFonts w:ascii="Arial" w:hAnsi="Arial" w:cs="Arial"/>
                <w:sz w:val="16"/>
                <w:szCs w:val="16"/>
              </w:rPr>
            </w:pPr>
            <w:r w:rsidRPr="007C27FF">
              <w:rPr>
                <w:rFonts w:ascii="Arial" w:hAnsi="Arial" w:cs="Arial"/>
                <w:sz w:val="16"/>
                <w:szCs w:val="16"/>
              </w:rPr>
              <w:t>Value must be ”CE” Class of Contract Code</w:t>
            </w:r>
          </w:p>
        </w:tc>
      </w:tr>
      <w:tr w:rsidR="00C9388B" w:rsidRPr="007C27FF" w14:paraId="76B4B2A4" w14:textId="77777777" w:rsidTr="00404F66">
        <w:trPr>
          <w:tblHeader/>
        </w:trPr>
        <w:tc>
          <w:tcPr>
            <w:tcW w:w="1008" w:type="dxa"/>
          </w:tcPr>
          <w:p w14:paraId="586BA95D" w14:textId="77777777" w:rsidR="00C9388B" w:rsidRPr="007C27FF" w:rsidRDefault="00C9388B" w:rsidP="00CC251B">
            <w:pPr>
              <w:rPr>
                <w:rFonts w:ascii="Arial" w:hAnsi="Arial" w:cs="Arial"/>
                <w:sz w:val="16"/>
                <w:szCs w:val="16"/>
              </w:rPr>
            </w:pPr>
          </w:p>
        </w:tc>
        <w:tc>
          <w:tcPr>
            <w:tcW w:w="1080" w:type="dxa"/>
          </w:tcPr>
          <w:p w14:paraId="354D2DCD" w14:textId="77777777" w:rsidR="00C9388B" w:rsidRPr="007C27FF" w:rsidRDefault="00C9388B" w:rsidP="00CC251B">
            <w:pPr>
              <w:rPr>
                <w:rFonts w:ascii="Arial" w:hAnsi="Arial" w:cs="Arial"/>
                <w:sz w:val="16"/>
                <w:szCs w:val="16"/>
              </w:rPr>
            </w:pPr>
            <w:proofErr w:type="spellStart"/>
            <w:smartTag w:uri="urn:schemas-microsoft-com:office:smarttags" w:element="stockticker">
              <w:r w:rsidRPr="007C27FF">
                <w:rPr>
                  <w:rFonts w:ascii="Arial" w:hAnsi="Arial" w:cs="Arial"/>
                  <w:sz w:val="16"/>
                  <w:szCs w:val="16"/>
                </w:rPr>
                <w:t>REF</w:t>
              </w:r>
            </w:smartTag>
            <w:r w:rsidRPr="007C27FF">
              <w:rPr>
                <w:rFonts w:ascii="Arial" w:hAnsi="Arial" w:cs="Arial"/>
                <w:sz w:val="16"/>
                <w:szCs w:val="16"/>
              </w:rPr>
              <w:t>02</w:t>
            </w:r>
            <w:proofErr w:type="spellEnd"/>
          </w:p>
        </w:tc>
        <w:tc>
          <w:tcPr>
            <w:tcW w:w="3241" w:type="dxa"/>
          </w:tcPr>
          <w:p w14:paraId="6CE2E338" w14:textId="77777777" w:rsidR="00C9388B" w:rsidRPr="007C27FF" w:rsidRDefault="00C9388B" w:rsidP="00CC251B">
            <w:pPr>
              <w:rPr>
                <w:rFonts w:ascii="Arial" w:hAnsi="Arial" w:cs="Arial"/>
                <w:sz w:val="16"/>
                <w:szCs w:val="16"/>
              </w:rPr>
            </w:pPr>
            <w:r w:rsidRPr="007C27FF">
              <w:rPr>
                <w:rFonts w:ascii="Arial" w:hAnsi="Arial" w:cs="Arial"/>
                <w:sz w:val="16"/>
                <w:szCs w:val="16"/>
              </w:rPr>
              <w:t>Reference Identification</w:t>
            </w:r>
          </w:p>
        </w:tc>
        <w:tc>
          <w:tcPr>
            <w:tcW w:w="4247" w:type="dxa"/>
          </w:tcPr>
          <w:p w14:paraId="5733BBB3" w14:textId="77777777" w:rsidR="00C9388B" w:rsidRPr="007C27FF" w:rsidRDefault="00C9388B" w:rsidP="00CC251B">
            <w:pPr>
              <w:rPr>
                <w:rFonts w:ascii="Arial" w:hAnsi="Arial" w:cs="Arial"/>
                <w:sz w:val="16"/>
                <w:szCs w:val="16"/>
              </w:rPr>
            </w:pPr>
            <w:r w:rsidRPr="007C27FF">
              <w:rPr>
                <w:rFonts w:ascii="Arial" w:hAnsi="Arial" w:cs="Arial"/>
                <w:sz w:val="16"/>
                <w:szCs w:val="16"/>
              </w:rPr>
              <w:t>Reference Identification m</w:t>
            </w:r>
            <w:r w:rsidR="00593AA0">
              <w:rPr>
                <w:rFonts w:ascii="Arial" w:hAnsi="Arial" w:cs="Arial"/>
                <w:sz w:val="16"/>
                <w:szCs w:val="16"/>
              </w:rPr>
              <w:t xml:space="preserve">ust be the State Jurisdiction </w:t>
            </w:r>
            <w:r w:rsidRPr="007C27FF">
              <w:rPr>
                <w:rFonts w:ascii="Arial" w:hAnsi="Arial" w:cs="Arial"/>
                <w:sz w:val="16"/>
                <w:szCs w:val="16"/>
              </w:rPr>
              <w:t xml:space="preserve">2 digit Postal Code. The State’s Jurisdictional Postal code value equates to the EOR/ EOB statement (Labor Code § 4903.5) as defined in Chapter 7, section 7.6 of this companion guide. </w:t>
            </w:r>
          </w:p>
        </w:tc>
      </w:tr>
      <w:tr w:rsidR="00C9388B" w:rsidRPr="007C27FF" w14:paraId="33F91D3C" w14:textId="77777777" w:rsidTr="00404F66">
        <w:trPr>
          <w:tblHeader/>
        </w:trPr>
        <w:tc>
          <w:tcPr>
            <w:tcW w:w="1008" w:type="dxa"/>
            <w:shd w:val="clear" w:color="auto" w:fill="FFFCCC"/>
          </w:tcPr>
          <w:p w14:paraId="0D363E02" w14:textId="77777777" w:rsidR="00C9388B" w:rsidRPr="007C27FF" w:rsidRDefault="00C9388B" w:rsidP="00CC251B">
            <w:pPr>
              <w:rPr>
                <w:rFonts w:ascii="Arial" w:hAnsi="Arial" w:cs="Arial"/>
                <w:b/>
                <w:sz w:val="16"/>
                <w:szCs w:val="16"/>
              </w:rPr>
            </w:pPr>
            <w:r w:rsidRPr="007C27FF">
              <w:rPr>
                <w:rFonts w:ascii="Arial" w:hAnsi="Arial" w:cs="Arial"/>
                <w:b/>
                <w:sz w:val="16"/>
                <w:szCs w:val="16"/>
              </w:rPr>
              <w:t>2110</w:t>
            </w:r>
          </w:p>
        </w:tc>
        <w:tc>
          <w:tcPr>
            <w:tcW w:w="1080" w:type="dxa"/>
            <w:shd w:val="clear" w:color="auto" w:fill="FFFCCC"/>
          </w:tcPr>
          <w:p w14:paraId="74F59316" w14:textId="77777777" w:rsidR="00C9388B" w:rsidRPr="007C27FF" w:rsidRDefault="00C9388B" w:rsidP="00CC251B">
            <w:pPr>
              <w:rPr>
                <w:rFonts w:ascii="Arial" w:hAnsi="Arial" w:cs="Arial"/>
                <w:b/>
                <w:sz w:val="16"/>
                <w:szCs w:val="16"/>
              </w:rPr>
            </w:pPr>
            <w:smartTag w:uri="urn:schemas-microsoft-com:office:smarttags" w:element="stockticker">
              <w:r w:rsidRPr="007C27FF">
                <w:rPr>
                  <w:rFonts w:ascii="Arial" w:hAnsi="Arial" w:cs="Arial"/>
                  <w:b/>
                  <w:bCs/>
                  <w:sz w:val="16"/>
                  <w:szCs w:val="16"/>
                </w:rPr>
                <w:t>REF</w:t>
              </w:r>
            </w:smartTag>
          </w:p>
        </w:tc>
        <w:tc>
          <w:tcPr>
            <w:tcW w:w="3241" w:type="dxa"/>
            <w:shd w:val="clear" w:color="auto" w:fill="FFFCCC"/>
          </w:tcPr>
          <w:p w14:paraId="0C18B452" w14:textId="77777777" w:rsidR="00C9388B" w:rsidRPr="007C27FF" w:rsidRDefault="00C9388B" w:rsidP="00CC251B">
            <w:pPr>
              <w:rPr>
                <w:rFonts w:ascii="Arial" w:hAnsi="Arial" w:cs="Arial"/>
                <w:b/>
                <w:sz w:val="16"/>
                <w:szCs w:val="16"/>
                <w:highlight w:val="yellow"/>
              </w:rPr>
            </w:pPr>
            <w:r w:rsidRPr="00516306">
              <w:rPr>
                <w:rFonts w:ascii="Arial" w:hAnsi="Arial" w:cs="Arial"/>
                <w:b/>
                <w:sz w:val="16"/>
                <w:szCs w:val="16"/>
              </w:rPr>
              <w:t>Healthcare</w:t>
            </w:r>
            <w:r w:rsidRPr="007C27FF">
              <w:rPr>
                <w:rFonts w:ascii="Arial" w:hAnsi="Arial" w:cs="Arial"/>
                <w:b/>
                <w:sz w:val="16"/>
                <w:szCs w:val="16"/>
              </w:rPr>
              <w:t xml:space="preserve"> Policy Identification</w:t>
            </w:r>
          </w:p>
        </w:tc>
        <w:tc>
          <w:tcPr>
            <w:tcW w:w="4247" w:type="dxa"/>
            <w:shd w:val="clear" w:color="auto" w:fill="FFFCCC"/>
          </w:tcPr>
          <w:p w14:paraId="2ACA750C" w14:textId="77777777" w:rsidR="00C9388B" w:rsidRPr="007C27FF" w:rsidRDefault="00C9388B" w:rsidP="00CC251B">
            <w:pPr>
              <w:rPr>
                <w:rFonts w:ascii="Arial" w:hAnsi="Arial" w:cs="Arial"/>
                <w:sz w:val="16"/>
                <w:szCs w:val="16"/>
                <w:highlight w:val="yellow"/>
              </w:rPr>
            </w:pPr>
            <w:r w:rsidRPr="007C27FF">
              <w:rPr>
                <w:rFonts w:ascii="Arial" w:hAnsi="Arial" w:cs="Arial"/>
                <w:sz w:val="16"/>
                <w:szCs w:val="16"/>
              </w:rPr>
              <w:t xml:space="preserve">Jurisdiction Statutory/Citation Reason Code: If a bill is reduced at the line level using </w:t>
            </w:r>
            <w:proofErr w:type="spellStart"/>
            <w:r w:rsidRPr="007C27FF">
              <w:rPr>
                <w:rFonts w:ascii="Arial" w:hAnsi="Arial" w:cs="Arial"/>
                <w:sz w:val="16"/>
                <w:szCs w:val="16"/>
              </w:rPr>
              <w:t>CARC</w:t>
            </w:r>
            <w:proofErr w:type="spellEnd"/>
            <w:r w:rsidRPr="007C27FF">
              <w:rPr>
                <w:rFonts w:ascii="Arial" w:hAnsi="Arial" w:cs="Arial"/>
                <w:sz w:val="16"/>
                <w:szCs w:val="16"/>
              </w:rPr>
              <w:t xml:space="preserve"> Codes 191,214, 221, or </w:t>
            </w:r>
            <w:proofErr w:type="spellStart"/>
            <w:r w:rsidRPr="007C27FF">
              <w:rPr>
                <w:rFonts w:ascii="Arial" w:hAnsi="Arial" w:cs="Arial"/>
                <w:sz w:val="16"/>
                <w:szCs w:val="16"/>
              </w:rPr>
              <w:t>W1</w:t>
            </w:r>
            <w:proofErr w:type="spellEnd"/>
            <w:r w:rsidRPr="007C27FF">
              <w:rPr>
                <w:rFonts w:ascii="Arial" w:hAnsi="Arial" w:cs="Arial"/>
                <w:sz w:val="16"/>
                <w:szCs w:val="16"/>
              </w:rPr>
              <w:t xml:space="preserve"> </w:t>
            </w:r>
            <w:r w:rsidRPr="00516306">
              <w:rPr>
                <w:rFonts w:ascii="Arial" w:hAnsi="Arial" w:cs="Arial"/>
                <w:sz w:val="16"/>
                <w:szCs w:val="16"/>
                <w:u w:val="single"/>
              </w:rPr>
              <w:t>use Healthcare</w:t>
            </w:r>
            <w:r>
              <w:rPr>
                <w:rFonts w:ascii="Arial" w:hAnsi="Arial" w:cs="Arial"/>
                <w:sz w:val="16"/>
                <w:szCs w:val="16"/>
              </w:rPr>
              <w:t xml:space="preserve"> </w:t>
            </w:r>
            <w:r w:rsidRPr="007C27FF">
              <w:rPr>
                <w:rFonts w:ascii="Arial" w:hAnsi="Arial" w:cs="Arial"/>
                <w:sz w:val="16"/>
                <w:szCs w:val="16"/>
              </w:rPr>
              <w:t>Policy Identification segment to report the appropriate California DWC Statute Code reference number.</w:t>
            </w:r>
          </w:p>
        </w:tc>
      </w:tr>
      <w:tr w:rsidR="00C9388B" w:rsidRPr="007C27FF" w14:paraId="6E57F0CF" w14:textId="77777777" w:rsidTr="00404F66">
        <w:trPr>
          <w:tblHeader/>
        </w:trPr>
        <w:tc>
          <w:tcPr>
            <w:tcW w:w="1008" w:type="dxa"/>
          </w:tcPr>
          <w:p w14:paraId="76E35266" w14:textId="77777777" w:rsidR="00C9388B" w:rsidRPr="007C27FF" w:rsidRDefault="00C9388B" w:rsidP="00CC251B">
            <w:pPr>
              <w:rPr>
                <w:rFonts w:ascii="Arial" w:hAnsi="Arial" w:cs="Arial"/>
                <w:sz w:val="16"/>
                <w:szCs w:val="16"/>
              </w:rPr>
            </w:pPr>
          </w:p>
        </w:tc>
        <w:tc>
          <w:tcPr>
            <w:tcW w:w="1080" w:type="dxa"/>
          </w:tcPr>
          <w:p w14:paraId="09DCF776" w14:textId="77777777" w:rsidR="00C9388B" w:rsidRPr="007C27FF" w:rsidRDefault="00C9388B" w:rsidP="00CC251B">
            <w:pPr>
              <w:rPr>
                <w:rFonts w:ascii="Arial" w:hAnsi="Arial" w:cs="Arial"/>
                <w:sz w:val="16"/>
                <w:szCs w:val="16"/>
              </w:rPr>
            </w:pPr>
            <w:proofErr w:type="spellStart"/>
            <w:smartTag w:uri="urn:schemas-microsoft-com:office:smarttags" w:element="stockticker">
              <w:r w:rsidRPr="007C27FF">
                <w:rPr>
                  <w:rFonts w:ascii="Arial" w:hAnsi="Arial" w:cs="Arial"/>
                  <w:sz w:val="16"/>
                  <w:szCs w:val="16"/>
                </w:rPr>
                <w:t>REF</w:t>
              </w:r>
            </w:smartTag>
            <w:r w:rsidRPr="007C27FF">
              <w:rPr>
                <w:rFonts w:ascii="Arial" w:hAnsi="Arial" w:cs="Arial"/>
                <w:sz w:val="16"/>
                <w:szCs w:val="16"/>
              </w:rPr>
              <w:t>01</w:t>
            </w:r>
            <w:proofErr w:type="spellEnd"/>
          </w:p>
        </w:tc>
        <w:tc>
          <w:tcPr>
            <w:tcW w:w="3241" w:type="dxa"/>
          </w:tcPr>
          <w:p w14:paraId="7D0E2CA0" w14:textId="77777777" w:rsidR="00C9388B" w:rsidRPr="007C27FF" w:rsidRDefault="00C9388B" w:rsidP="00CC251B">
            <w:pPr>
              <w:rPr>
                <w:rFonts w:ascii="Arial" w:hAnsi="Arial" w:cs="Arial"/>
                <w:sz w:val="16"/>
                <w:szCs w:val="16"/>
              </w:rPr>
            </w:pPr>
            <w:r w:rsidRPr="007C27FF">
              <w:rPr>
                <w:rFonts w:ascii="Arial" w:hAnsi="Arial" w:cs="Arial"/>
                <w:sz w:val="16"/>
                <w:szCs w:val="16"/>
              </w:rPr>
              <w:t xml:space="preserve">Reference Identification Qualifier </w:t>
            </w:r>
          </w:p>
        </w:tc>
        <w:tc>
          <w:tcPr>
            <w:tcW w:w="4247" w:type="dxa"/>
          </w:tcPr>
          <w:p w14:paraId="23D2F043" w14:textId="77777777" w:rsidR="00C9388B" w:rsidRPr="007C27FF" w:rsidRDefault="00C9388B" w:rsidP="00CC251B">
            <w:pPr>
              <w:rPr>
                <w:rFonts w:ascii="Arial" w:hAnsi="Arial" w:cs="Arial"/>
                <w:sz w:val="16"/>
                <w:szCs w:val="16"/>
              </w:rPr>
            </w:pPr>
            <w:r w:rsidRPr="007C27FF">
              <w:rPr>
                <w:rFonts w:ascii="Arial" w:hAnsi="Arial" w:cs="Arial"/>
                <w:sz w:val="16"/>
                <w:szCs w:val="16"/>
              </w:rPr>
              <w:t>Value must be</w:t>
            </w:r>
            <w:r w:rsidR="00127219">
              <w:rPr>
                <w:rFonts w:ascii="Arial" w:hAnsi="Arial" w:cs="Arial"/>
                <w:sz w:val="16"/>
                <w:szCs w:val="16"/>
              </w:rPr>
              <w:t xml:space="preserve"> </w:t>
            </w:r>
            <w:r w:rsidRPr="007C27FF">
              <w:rPr>
                <w:rFonts w:ascii="Arial" w:hAnsi="Arial" w:cs="Arial"/>
                <w:sz w:val="16"/>
                <w:szCs w:val="16"/>
              </w:rPr>
              <w:t>“</w:t>
            </w:r>
            <w:proofErr w:type="spellStart"/>
            <w:r w:rsidRPr="007C27FF">
              <w:rPr>
                <w:rFonts w:ascii="Arial" w:hAnsi="Arial" w:cs="Arial"/>
                <w:sz w:val="16"/>
                <w:szCs w:val="16"/>
              </w:rPr>
              <w:t>0K</w:t>
            </w:r>
            <w:proofErr w:type="spellEnd"/>
            <w:r w:rsidRPr="007C27FF">
              <w:rPr>
                <w:rFonts w:ascii="Arial" w:hAnsi="Arial" w:cs="Arial"/>
                <w:sz w:val="16"/>
                <w:szCs w:val="16"/>
              </w:rPr>
              <w:t>”</w:t>
            </w:r>
          </w:p>
        </w:tc>
      </w:tr>
      <w:tr w:rsidR="00C9388B" w:rsidRPr="007C27FF" w14:paraId="2309B029" w14:textId="77777777" w:rsidTr="00404F66">
        <w:trPr>
          <w:tblHeader/>
        </w:trPr>
        <w:tc>
          <w:tcPr>
            <w:tcW w:w="1008" w:type="dxa"/>
          </w:tcPr>
          <w:p w14:paraId="3EBE376D" w14:textId="77777777" w:rsidR="00C9388B" w:rsidRPr="007C27FF" w:rsidRDefault="00C9388B" w:rsidP="00CC251B">
            <w:pPr>
              <w:rPr>
                <w:rFonts w:ascii="Arial" w:hAnsi="Arial" w:cs="Arial"/>
                <w:sz w:val="16"/>
                <w:szCs w:val="16"/>
              </w:rPr>
            </w:pPr>
          </w:p>
        </w:tc>
        <w:tc>
          <w:tcPr>
            <w:tcW w:w="1080" w:type="dxa"/>
          </w:tcPr>
          <w:p w14:paraId="22611EC0" w14:textId="77777777" w:rsidR="00C9388B" w:rsidRPr="007C27FF" w:rsidRDefault="00C9388B" w:rsidP="00CC251B">
            <w:pPr>
              <w:rPr>
                <w:rFonts w:ascii="Arial" w:hAnsi="Arial" w:cs="Arial"/>
                <w:sz w:val="16"/>
                <w:szCs w:val="16"/>
              </w:rPr>
            </w:pPr>
            <w:proofErr w:type="spellStart"/>
            <w:smartTag w:uri="urn:schemas-microsoft-com:office:smarttags" w:element="stockticker">
              <w:r w:rsidRPr="007C27FF">
                <w:rPr>
                  <w:rFonts w:ascii="Arial" w:hAnsi="Arial" w:cs="Arial"/>
                  <w:sz w:val="16"/>
                  <w:szCs w:val="16"/>
                </w:rPr>
                <w:t>REF</w:t>
              </w:r>
            </w:smartTag>
            <w:r w:rsidRPr="007C27FF">
              <w:rPr>
                <w:rFonts w:ascii="Arial" w:hAnsi="Arial" w:cs="Arial"/>
                <w:sz w:val="16"/>
                <w:szCs w:val="16"/>
              </w:rPr>
              <w:t>02</w:t>
            </w:r>
            <w:proofErr w:type="spellEnd"/>
          </w:p>
        </w:tc>
        <w:tc>
          <w:tcPr>
            <w:tcW w:w="3241" w:type="dxa"/>
          </w:tcPr>
          <w:p w14:paraId="02E5708A" w14:textId="77777777" w:rsidR="00C9388B" w:rsidRPr="007C27FF" w:rsidRDefault="00C9388B" w:rsidP="00CC251B">
            <w:pPr>
              <w:rPr>
                <w:rFonts w:ascii="Arial" w:hAnsi="Arial" w:cs="Arial"/>
                <w:sz w:val="16"/>
                <w:szCs w:val="16"/>
              </w:rPr>
            </w:pPr>
            <w:r w:rsidRPr="007C27FF">
              <w:rPr>
                <w:rFonts w:ascii="Arial" w:hAnsi="Arial" w:cs="Arial"/>
                <w:sz w:val="16"/>
                <w:szCs w:val="16"/>
              </w:rPr>
              <w:t>Reference Identification</w:t>
            </w:r>
          </w:p>
        </w:tc>
        <w:tc>
          <w:tcPr>
            <w:tcW w:w="4247" w:type="dxa"/>
          </w:tcPr>
          <w:p w14:paraId="371B07DE" w14:textId="77777777" w:rsidR="00C9388B" w:rsidRPr="00752592" w:rsidRDefault="00C9388B" w:rsidP="00CC251B">
            <w:pPr>
              <w:rPr>
                <w:rFonts w:ascii="Arial" w:hAnsi="Arial" w:cs="Arial"/>
                <w:sz w:val="16"/>
                <w:szCs w:val="16"/>
              </w:rPr>
            </w:pPr>
            <w:r w:rsidRPr="00752592">
              <w:rPr>
                <w:rFonts w:ascii="Arial" w:hAnsi="Arial" w:cs="Arial"/>
                <w:sz w:val="16"/>
                <w:szCs w:val="16"/>
              </w:rPr>
              <w:t xml:space="preserve">Enter Healthcare Policy, including the California DWC Statute code associated with the appropriate </w:t>
            </w:r>
            <w:proofErr w:type="spellStart"/>
            <w:r w:rsidRPr="00752592">
              <w:rPr>
                <w:rFonts w:ascii="Arial" w:hAnsi="Arial" w:cs="Arial"/>
                <w:sz w:val="16"/>
                <w:szCs w:val="16"/>
              </w:rPr>
              <w:t>CARC</w:t>
            </w:r>
            <w:proofErr w:type="spellEnd"/>
            <w:r w:rsidRPr="00752592">
              <w:rPr>
                <w:rFonts w:ascii="Arial" w:hAnsi="Arial" w:cs="Arial"/>
                <w:sz w:val="16"/>
                <w:szCs w:val="16"/>
              </w:rPr>
              <w:t xml:space="preserve"> code. section 7.4.1 above for California DWC Statute Codes associated with </w:t>
            </w:r>
            <w:proofErr w:type="spellStart"/>
            <w:r w:rsidRPr="00752592">
              <w:rPr>
                <w:rFonts w:ascii="Arial" w:hAnsi="Arial" w:cs="Arial"/>
                <w:sz w:val="16"/>
                <w:szCs w:val="16"/>
              </w:rPr>
              <w:t>CARC</w:t>
            </w:r>
            <w:proofErr w:type="spellEnd"/>
            <w:r w:rsidRPr="00752592">
              <w:rPr>
                <w:rFonts w:ascii="Arial" w:hAnsi="Arial" w:cs="Arial"/>
                <w:sz w:val="16"/>
                <w:szCs w:val="16"/>
              </w:rPr>
              <w:t xml:space="preserve"> Codes 191, 214, 221, or </w:t>
            </w:r>
            <w:proofErr w:type="spellStart"/>
            <w:r w:rsidRPr="00752592">
              <w:rPr>
                <w:rFonts w:ascii="Arial" w:hAnsi="Arial" w:cs="Arial"/>
                <w:sz w:val="16"/>
                <w:szCs w:val="16"/>
              </w:rPr>
              <w:t>W1</w:t>
            </w:r>
            <w:proofErr w:type="spellEnd"/>
            <w:r w:rsidRPr="00752592">
              <w:rPr>
                <w:rFonts w:ascii="Arial" w:hAnsi="Arial" w:cs="Arial"/>
                <w:sz w:val="16"/>
                <w:szCs w:val="16"/>
              </w:rPr>
              <w:t>.</w:t>
            </w:r>
          </w:p>
        </w:tc>
      </w:tr>
    </w:tbl>
    <w:p w14:paraId="45B7DD93" w14:textId="77777777" w:rsidR="00904EC7" w:rsidRDefault="00904EC7" w:rsidP="00C9388B">
      <w:pPr>
        <w:rPr>
          <w:lang w:val="en-IN"/>
        </w:rPr>
      </w:pPr>
      <w:r>
        <w:rPr>
          <w:lang w:val="en-IN"/>
        </w:rPr>
        <w:br w:type="page"/>
      </w:r>
    </w:p>
    <w:p w14:paraId="39BC3196" w14:textId="77777777" w:rsidR="004C6341" w:rsidRPr="00C9388B" w:rsidRDefault="004C6341" w:rsidP="009B6C7A">
      <w:pPr>
        <w:pStyle w:val="Heading1"/>
        <w:rPr>
          <w:lang w:val="en-IN"/>
        </w:rPr>
      </w:pPr>
      <w:bookmarkStart w:id="103" w:name="_Toc174276047"/>
      <w:bookmarkStart w:id="104" w:name="_Toc174276115"/>
      <w:bookmarkStart w:id="105" w:name="_Toc248134648"/>
      <w:r w:rsidRPr="003B389D">
        <w:lastRenderedPageBreak/>
        <w:t xml:space="preserve">Chapter 8 Companion Guide ASC </w:t>
      </w:r>
      <w:proofErr w:type="spellStart"/>
      <w:r w:rsidRPr="003B389D">
        <w:t>X12N</w:t>
      </w:r>
      <w:proofErr w:type="spellEnd"/>
      <w:r w:rsidRPr="003B389D">
        <w:t>/</w:t>
      </w:r>
      <w:proofErr w:type="spellStart"/>
      <w:r w:rsidRPr="003B389D">
        <w:t>005010X210</w:t>
      </w:r>
      <w:proofErr w:type="spellEnd"/>
      <w:r w:rsidRPr="003B389D">
        <w:t xml:space="preserve"> Additional Information to Support a Health Care Claim or Encounter (275)</w:t>
      </w:r>
      <w:bookmarkEnd w:id="103"/>
      <w:bookmarkEnd w:id="104"/>
      <w:bookmarkEnd w:id="105"/>
    </w:p>
    <w:p w14:paraId="03C71186" w14:textId="77777777" w:rsidR="004C6341" w:rsidRPr="005F68A0" w:rsidRDefault="004C6341" w:rsidP="004C6341">
      <w:pPr>
        <w:rPr>
          <w:rFonts w:cs="Arial"/>
        </w:rPr>
      </w:pPr>
      <w:r w:rsidRPr="005F68A0">
        <w:rPr>
          <w:rFonts w:cs="Arial"/>
          <w:iCs/>
        </w:rPr>
        <w:t xml:space="preserve">The </w:t>
      </w:r>
      <w:r w:rsidRPr="005F68A0">
        <w:rPr>
          <w:szCs w:val="22"/>
        </w:rPr>
        <w:t xml:space="preserve">ASC </w:t>
      </w:r>
      <w:proofErr w:type="spellStart"/>
      <w:r w:rsidRPr="005F68A0">
        <w:rPr>
          <w:szCs w:val="22"/>
        </w:rPr>
        <w:t>X12N</w:t>
      </w:r>
      <w:proofErr w:type="spellEnd"/>
      <w:r w:rsidRPr="005F68A0">
        <w:rPr>
          <w:szCs w:val="22"/>
        </w:rPr>
        <w:t>/</w:t>
      </w:r>
      <w:proofErr w:type="spellStart"/>
      <w:r w:rsidRPr="005F68A0">
        <w:rPr>
          <w:szCs w:val="22"/>
        </w:rPr>
        <w:t>005010X210</w:t>
      </w:r>
      <w:proofErr w:type="spellEnd"/>
      <w:r w:rsidRPr="005F68A0">
        <w:rPr>
          <w:szCs w:val="22"/>
        </w:rPr>
        <w:t xml:space="preserve"> Additional Information to Support a Health Care Claim or Encounter (275) </w:t>
      </w:r>
      <w:r w:rsidR="00514722" w:rsidRPr="005F68A0">
        <w:rPr>
          <w:szCs w:val="22"/>
        </w:rPr>
        <w:t>Technical Report Type 3</w:t>
      </w:r>
      <w:r w:rsidRPr="005F68A0">
        <w:rPr>
          <w:szCs w:val="22"/>
        </w:rPr>
        <w:t xml:space="preserve"> </w:t>
      </w:r>
      <w:r w:rsidRPr="005F68A0">
        <w:rPr>
          <w:rFonts w:cs="Arial"/>
          <w:iCs/>
        </w:rPr>
        <w:t>contains the recommended (but not required) standard electronic format for submitting documentation to support a bill.</w:t>
      </w:r>
      <w:r w:rsidR="00127219">
        <w:rPr>
          <w:rFonts w:cs="Arial"/>
          <w:iCs/>
        </w:rPr>
        <w:t xml:space="preserve"> </w:t>
      </w:r>
      <w:r w:rsidRPr="005F68A0">
        <w:rPr>
          <w:szCs w:val="22"/>
        </w:rPr>
        <w:t xml:space="preserve">Health care providers, health care facilities, or billing agents/assignees and claims administrators </w:t>
      </w:r>
      <w:r w:rsidRPr="005F68A0">
        <w:rPr>
          <w:rFonts w:cs="Arial"/>
          <w:szCs w:val="22"/>
        </w:rPr>
        <w:t xml:space="preserve">may also elect to submit documentation associated with electronic bill transactions through facsimile (fax) or electronic mail (email) in accordance with Chapter 2, section </w:t>
      </w:r>
      <w:r w:rsidRPr="005F68A0">
        <w:rPr>
          <w:szCs w:val="22"/>
        </w:rPr>
        <w:t>2.</w:t>
      </w:r>
      <w:r w:rsidR="007B1CBA">
        <w:rPr>
          <w:szCs w:val="22"/>
        </w:rPr>
        <w:t>4</w:t>
      </w:r>
      <w:r w:rsidRPr="005F68A0">
        <w:rPr>
          <w:szCs w:val="22"/>
        </w:rPr>
        <w:t>.7</w:t>
      </w:r>
      <w:r w:rsidRPr="005F68A0">
        <w:rPr>
          <w:b/>
          <w:szCs w:val="22"/>
        </w:rPr>
        <w:t xml:space="preserve"> </w:t>
      </w:r>
      <w:r w:rsidRPr="005F68A0">
        <w:rPr>
          <w:szCs w:val="22"/>
        </w:rPr>
        <w:t>Document/ Attachment Identification</w:t>
      </w:r>
      <w:r w:rsidRPr="005F68A0">
        <w:rPr>
          <w:b/>
          <w:szCs w:val="22"/>
        </w:rPr>
        <w:t xml:space="preserve"> </w:t>
      </w:r>
      <w:r w:rsidRPr="005F68A0">
        <w:rPr>
          <w:szCs w:val="22"/>
        </w:rPr>
        <w:t>and the</w:t>
      </w:r>
      <w:r w:rsidRPr="005F68A0">
        <w:rPr>
          <w:rFonts w:cs="Arial"/>
          <w:szCs w:val="22"/>
        </w:rPr>
        <w:t xml:space="preserve"> Medical Billing and Payment Guide.</w:t>
      </w:r>
      <w:r w:rsidR="00127219">
        <w:rPr>
          <w:rFonts w:cs="Arial"/>
          <w:szCs w:val="22"/>
        </w:rPr>
        <w:t xml:space="preserve"> </w:t>
      </w:r>
      <w:r w:rsidRPr="005F68A0">
        <w:rPr>
          <w:szCs w:val="22"/>
        </w:rPr>
        <w:t xml:space="preserve">Health care providers, health care facilities, or billing agents/assignees that engage in electronic billing and all claims administrators </w:t>
      </w:r>
      <w:r w:rsidRPr="005F68A0">
        <w:rPr>
          <w:rFonts w:cs="Arial"/>
          <w:szCs w:val="22"/>
        </w:rPr>
        <w:t>must be able to electronically exchange medical and other documentation that is required to be submitted with the bill based on the regulatory requirements.</w:t>
      </w:r>
    </w:p>
    <w:p w14:paraId="06F806D8" w14:textId="77777777" w:rsidR="004C6341" w:rsidRPr="000234F3" w:rsidRDefault="004C6341" w:rsidP="004C6341">
      <w:pPr>
        <w:pStyle w:val="Heading2"/>
        <w:rPr>
          <w:kern w:val="32"/>
          <w:szCs w:val="32"/>
        </w:rPr>
      </w:pPr>
      <w:bookmarkStart w:id="106" w:name="_Toc246155291"/>
      <w:bookmarkStart w:id="107" w:name="_Toc248134649"/>
      <w:r w:rsidRPr="000234F3">
        <w:rPr>
          <w:kern w:val="32"/>
          <w:szCs w:val="32"/>
        </w:rPr>
        <w:t>8.</w:t>
      </w:r>
      <w:r>
        <w:rPr>
          <w:kern w:val="32"/>
          <w:szCs w:val="32"/>
        </w:rPr>
        <w:t>1</w:t>
      </w:r>
      <w:r w:rsidRPr="000234F3">
        <w:rPr>
          <w:kern w:val="32"/>
          <w:szCs w:val="32"/>
        </w:rPr>
        <w:t xml:space="preserve"> Reference Information</w:t>
      </w:r>
      <w:bookmarkEnd w:id="106"/>
      <w:bookmarkEnd w:id="107"/>
    </w:p>
    <w:p w14:paraId="742B32AE" w14:textId="77777777" w:rsidR="004C6341" w:rsidRPr="005F68A0" w:rsidRDefault="004C6341" w:rsidP="004C6341">
      <w:pPr>
        <w:rPr>
          <w:rFonts w:cs="Arial"/>
        </w:rPr>
      </w:pPr>
      <w:r w:rsidRPr="005F68A0">
        <w:rPr>
          <w:szCs w:val="22"/>
        </w:rPr>
        <w:t xml:space="preserve">The ASC </w:t>
      </w:r>
      <w:proofErr w:type="spellStart"/>
      <w:r w:rsidRPr="005F68A0">
        <w:rPr>
          <w:szCs w:val="22"/>
        </w:rPr>
        <w:t>X12N</w:t>
      </w:r>
      <w:proofErr w:type="spellEnd"/>
      <w:r w:rsidRPr="005F68A0">
        <w:rPr>
          <w:szCs w:val="22"/>
        </w:rPr>
        <w:t>/</w:t>
      </w:r>
      <w:proofErr w:type="spellStart"/>
      <w:r w:rsidRPr="005F68A0">
        <w:rPr>
          <w:szCs w:val="22"/>
        </w:rPr>
        <w:t>005010X210</w:t>
      </w:r>
      <w:proofErr w:type="spellEnd"/>
      <w:r w:rsidRPr="005F68A0">
        <w:rPr>
          <w:szCs w:val="22"/>
        </w:rPr>
        <w:t xml:space="preserve"> Additional Information to Support a Health Care Claim or Encounter (275</w:t>
      </w:r>
      <w:r w:rsidR="005F68A0" w:rsidRPr="005F68A0">
        <w:rPr>
          <w:szCs w:val="22"/>
        </w:rPr>
        <w:t>) Technical</w:t>
      </w:r>
      <w:r w:rsidR="006D7078" w:rsidRPr="005F68A0">
        <w:rPr>
          <w:szCs w:val="22"/>
        </w:rPr>
        <w:t xml:space="preserve"> Report Type 3 </w:t>
      </w:r>
      <w:r w:rsidR="00F85617" w:rsidRPr="005F68A0">
        <w:rPr>
          <w:szCs w:val="22"/>
        </w:rPr>
        <w:t xml:space="preserve">is </w:t>
      </w:r>
      <w:r w:rsidRPr="005F68A0">
        <w:rPr>
          <w:szCs w:val="22"/>
        </w:rPr>
        <w:t xml:space="preserve">available through the </w:t>
      </w:r>
      <w:r w:rsidR="005D507B" w:rsidRPr="008B3EC5">
        <w:rPr>
          <w:szCs w:val="22"/>
        </w:rPr>
        <w:t xml:space="preserve">Accredited Standards Committee (ASC) </w:t>
      </w:r>
      <w:proofErr w:type="spellStart"/>
      <w:r w:rsidR="005D507B" w:rsidRPr="008B3EC5">
        <w:rPr>
          <w:szCs w:val="22"/>
        </w:rPr>
        <w:t>X12</w:t>
      </w:r>
      <w:proofErr w:type="spellEnd"/>
      <w:r w:rsidR="005D507B">
        <w:rPr>
          <w:szCs w:val="22"/>
        </w:rPr>
        <w:t xml:space="preserve"> </w:t>
      </w:r>
      <w:r w:rsidR="007C2D67" w:rsidRPr="005F68A0">
        <w:rPr>
          <w:szCs w:val="22"/>
        </w:rPr>
        <w:t xml:space="preserve">at: </w:t>
      </w:r>
      <w:hyperlink r:id="rId37" w:tooltip="http://store.x12.org" w:history="1">
        <w:r w:rsidR="007C2D67" w:rsidRPr="008F4BFE">
          <w:rPr>
            <w:rStyle w:val="Hyperlink"/>
            <w:szCs w:val="22"/>
          </w:rPr>
          <w:t>http://store.x12.org</w:t>
        </w:r>
      </w:hyperlink>
      <w:r w:rsidRPr="005F68A0">
        <w:t>.</w:t>
      </w:r>
    </w:p>
    <w:p w14:paraId="38442F7A" w14:textId="77777777" w:rsidR="004C6341" w:rsidRPr="000234F3" w:rsidRDefault="004C6341" w:rsidP="004C6341">
      <w:pPr>
        <w:pStyle w:val="Heading2"/>
        <w:rPr>
          <w:kern w:val="32"/>
          <w:szCs w:val="32"/>
        </w:rPr>
      </w:pPr>
      <w:bookmarkStart w:id="108" w:name="_Toc248134650"/>
      <w:r w:rsidRPr="000234F3">
        <w:rPr>
          <w:kern w:val="32"/>
          <w:szCs w:val="32"/>
        </w:rPr>
        <w:t>8.2 Documentation Requirements</w:t>
      </w:r>
      <w:bookmarkEnd w:id="108"/>
    </w:p>
    <w:p w14:paraId="2ADE3550" w14:textId="77777777" w:rsidR="004C6341" w:rsidRPr="00CD2349" w:rsidRDefault="004C6341" w:rsidP="004C6341">
      <w:pPr>
        <w:rPr>
          <w:szCs w:val="22"/>
        </w:rPr>
      </w:pPr>
      <w:r w:rsidRPr="00CD2349">
        <w:rPr>
          <w:szCs w:val="22"/>
        </w:rPr>
        <w:t>Documentation requirements for California workers’ compensation billing are defined in</w:t>
      </w:r>
      <w:r w:rsidRPr="00CD2349">
        <w:rPr>
          <w:color w:val="000080"/>
          <w:szCs w:val="22"/>
        </w:rPr>
        <w:t xml:space="preserve"> </w:t>
      </w:r>
      <w:r w:rsidRPr="00CD2349">
        <w:rPr>
          <w:szCs w:val="22"/>
        </w:rPr>
        <w:t>the</w:t>
      </w:r>
      <w:r w:rsidRPr="00CD2349">
        <w:rPr>
          <w:color w:val="000080"/>
          <w:szCs w:val="22"/>
        </w:rPr>
        <w:t xml:space="preserve"> </w:t>
      </w:r>
      <w:r w:rsidRPr="00CD2349">
        <w:rPr>
          <w:szCs w:val="22"/>
        </w:rPr>
        <w:t xml:space="preserve">Medical Billing and Payment Guide in Section One </w:t>
      </w:r>
      <w:r w:rsidRPr="008B3EC5">
        <w:rPr>
          <w:szCs w:val="22"/>
        </w:rPr>
        <w:t xml:space="preserve">– </w:t>
      </w:r>
      <w:r w:rsidR="00483EA1" w:rsidRPr="008B3EC5">
        <w:rPr>
          <w:szCs w:val="22"/>
        </w:rPr>
        <w:t>3.0 Complete Bills and</w:t>
      </w:r>
      <w:r w:rsidR="00483EA1">
        <w:rPr>
          <w:szCs w:val="22"/>
        </w:rPr>
        <w:t xml:space="preserve"> </w:t>
      </w:r>
      <w:r w:rsidRPr="00CD2349">
        <w:rPr>
          <w:szCs w:val="22"/>
        </w:rPr>
        <w:t>7.3 Electronic Bill Attachments.</w:t>
      </w:r>
    </w:p>
    <w:p w14:paraId="29AFF74F" w14:textId="77777777" w:rsidR="004C6341" w:rsidRDefault="004C6341" w:rsidP="00D96345">
      <w:pPr>
        <w:pStyle w:val="Heading1"/>
      </w:pPr>
      <w:r>
        <w:br w:type="page"/>
      </w:r>
      <w:bookmarkStart w:id="109" w:name="_Toc248134651"/>
      <w:r w:rsidRPr="003B389D">
        <w:lastRenderedPageBreak/>
        <w:t>Chapter 9 Companion Guide Acknowledgments</w:t>
      </w:r>
      <w:bookmarkEnd w:id="109"/>
    </w:p>
    <w:p w14:paraId="5EAF62D8" w14:textId="77777777" w:rsidR="004C6341" w:rsidRPr="008B3EC5" w:rsidRDefault="004C6341" w:rsidP="004C6341">
      <w:r w:rsidRPr="005F68A0">
        <w:t xml:space="preserve">The timeframes for transmitting acknowledgments, payment, and remittance advice, and for placing bills that are missing a claim number or attachment in a “pending status,” are set forth in the Medical Billing and Payment Guide, </w:t>
      </w:r>
      <w:r w:rsidR="005C241D" w:rsidRPr="008B3EC5">
        <w:t>Section One – Business Rules, section 7.1 Timeframes</w:t>
      </w:r>
      <w:r w:rsidRPr="008B3EC5">
        <w:t>.</w:t>
      </w:r>
    </w:p>
    <w:p w14:paraId="096FEDCF" w14:textId="77777777" w:rsidR="004C6341" w:rsidRPr="00801A4A" w:rsidRDefault="004C6341" w:rsidP="004C6341">
      <w:pPr>
        <w:rPr>
          <w:szCs w:val="22"/>
        </w:rPr>
      </w:pPr>
      <w:r>
        <w:t xml:space="preserve">There are several different acknowledgments that are used to respond to the receipt of a bill by a clearinghouse and/or </w:t>
      </w:r>
      <w:r w:rsidR="006831BD">
        <w:t>payer</w:t>
      </w:r>
      <w:r>
        <w:t xml:space="preserve">. The </w:t>
      </w:r>
      <w:r w:rsidRPr="00801A4A">
        <w:rPr>
          <w:szCs w:val="22"/>
        </w:rPr>
        <w:t>purpose</w:t>
      </w:r>
      <w:r>
        <w:rPr>
          <w:szCs w:val="22"/>
        </w:rPr>
        <w:t xml:space="preserve"> of these acknowledgments</w:t>
      </w:r>
      <w:r w:rsidRPr="00801A4A">
        <w:rPr>
          <w:szCs w:val="22"/>
        </w:rPr>
        <w:t xml:space="preserve"> </w:t>
      </w:r>
      <w:r>
        <w:rPr>
          <w:szCs w:val="22"/>
        </w:rPr>
        <w:t>is to</w:t>
      </w:r>
      <w:r w:rsidRPr="00801A4A">
        <w:rPr>
          <w:szCs w:val="22"/>
        </w:rPr>
        <w:t xml:space="preserve"> provid</w:t>
      </w:r>
      <w:r>
        <w:rPr>
          <w:szCs w:val="22"/>
        </w:rPr>
        <w:t xml:space="preserve">e </w:t>
      </w:r>
      <w:r w:rsidRPr="00801A4A">
        <w:rPr>
          <w:szCs w:val="22"/>
        </w:rPr>
        <w:t xml:space="preserve">the following feedback; </w:t>
      </w:r>
    </w:p>
    <w:p w14:paraId="2602E2E9" w14:textId="77777777" w:rsidR="004C6341" w:rsidRPr="00801A4A" w:rsidRDefault="004C6341" w:rsidP="00D96345">
      <w:pPr>
        <w:pStyle w:val="NumberList"/>
      </w:pPr>
      <w:r>
        <w:t>B</w:t>
      </w:r>
      <w:r w:rsidRPr="00801A4A">
        <w:t>asic file structure and the trading partner information from the Interchange Header.</w:t>
      </w:r>
    </w:p>
    <w:p w14:paraId="57C7CDC6" w14:textId="77777777" w:rsidR="004C6341" w:rsidRPr="00801A4A" w:rsidRDefault="004C6341" w:rsidP="00D96345">
      <w:pPr>
        <w:pStyle w:val="NumberList"/>
      </w:pPr>
      <w:r>
        <w:t>D</w:t>
      </w:r>
      <w:r w:rsidRPr="00801A4A">
        <w:t xml:space="preserve">etailed structure and syntax of the actual bill data as specified by the </w:t>
      </w:r>
      <w:proofErr w:type="spellStart"/>
      <w:r w:rsidRPr="00801A4A">
        <w:t>X12</w:t>
      </w:r>
      <w:proofErr w:type="spellEnd"/>
      <w:r w:rsidRPr="00801A4A">
        <w:t xml:space="preserve"> standard.</w:t>
      </w:r>
    </w:p>
    <w:p w14:paraId="272E098F" w14:textId="77777777" w:rsidR="004C6341" w:rsidRPr="00801A4A" w:rsidRDefault="004C6341" w:rsidP="00D96345">
      <w:pPr>
        <w:pStyle w:val="NumberList"/>
      </w:pPr>
      <w:r>
        <w:t>T</w:t>
      </w:r>
      <w:r w:rsidRPr="00801A4A">
        <w:t xml:space="preserve">he content of the bill against the jurisdictional </w:t>
      </w:r>
      <w:r w:rsidR="00D66F11" w:rsidRPr="008B3EC5">
        <w:t xml:space="preserve">complete </w:t>
      </w:r>
      <w:r w:rsidRPr="008B3EC5">
        <w:t>b</w:t>
      </w:r>
      <w:r w:rsidRPr="00801A4A">
        <w:t>ill rules.</w:t>
      </w:r>
    </w:p>
    <w:p w14:paraId="2C318A9E" w14:textId="77777777" w:rsidR="004C6341" w:rsidRPr="00801A4A" w:rsidRDefault="004C6341" w:rsidP="00D96345">
      <w:pPr>
        <w:pStyle w:val="NumberList"/>
      </w:pPr>
      <w:r>
        <w:t>A</w:t>
      </w:r>
      <w:r w:rsidRPr="00801A4A">
        <w:t xml:space="preserve">ny delays </w:t>
      </w:r>
      <w:r>
        <w:t xml:space="preserve">caused by </w:t>
      </w:r>
      <w:r w:rsidRPr="00801A4A">
        <w:t xml:space="preserve">claim </w:t>
      </w:r>
      <w:r>
        <w:t xml:space="preserve">number </w:t>
      </w:r>
      <w:r w:rsidRPr="00801A4A">
        <w:t>indexing</w:t>
      </w:r>
      <w:r>
        <w:t>/validation</w:t>
      </w:r>
      <w:r w:rsidRPr="00801A4A">
        <w:t>.</w:t>
      </w:r>
    </w:p>
    <w:p w14:paraId="039F96CF" w14:textId="77777777" w:rsidR="004C6341" w:rsidRPr="00801A4A" w:rsidRDefault="004C6341" w:rsidP="00D96345">
      <w:pPr>
        <w:pStyle w:val="NumberList"/>
      </w:pPr>
      <w:r>
        <w:t>A</w:t>
      </w:r>
      <w:r w:rsidRPr="00801A4A">
        <w:t>ny delays</w:t>
      </w:r>
      <w:r>
        <w:t xml:space="preserve"> caused by </w:t>
      </w:r>
      <w:r w:rsidRPr="00801A4A">
        <w:t>attachment matching.</w:t>
      </w:r>
    </w:p>
    <w:p w14:paraId="1C693AA6" w14:textId="77777777" w:rsidR="004C6341" w:rsidRDefault="004C6341" w:rsidP="00D96345">
      <w:pPr>
        <w:pStyle w:val="NumberList"/>
      </w:pPr>
      <w:r>
        <w:t>The outcome of the final adjudication, including reassociation to any financial transaction.</w:t>
      </w:r>
    </w:p>
    <w:p w14:paraId="0BFBB5AB" w14:textId="77777777" w:rsidR="004C6341" w:rsidRPr="000234F3" w:rsidRDefault="004C6341" w:rsidP="004C6341">
      <w:pPr>
        <w:pStyle w:val="Heading2"/>
        <w:rPr>
          <w:kern w:val="32"/>
          <w:szCs w:val="32"/>
        </w:rPr>
      </w:pPr>
      <w:bookmarkStart w:id="110" w:name="_Toc248134652"/>
      <w:r w:rsidRPr="000234F3">
        <w:rPr>
          <w:kern w:val="32"/>
          <w:szCs w:val="32"/>
        </w:rPr>
        <w:t>9.1 Bill Acknowledgment Flow and Timing Diagrams</w:t>
      </w:r>
      <w:bookmarkEnd w:id="110"/>
    </w:p>
    <w:p w14:paraId="52751FE9" w14:textId="77777777" w:rsidR="004C6341" w:rsidRDefault="004C6341" w:rsidP="004C6341">
      <w:r>
        <w:t xml:space="preserve">The process chart below shows how an </w:t>
      </w:r>
      <w:r w:rsidRPr="005F68A0">
        <w:t xml:space="preserve">incoming </w:t>
      </w:r>
      <w:proofErr w:type="spellStart"/>
      <w:r w:rsidRPr="005F68A0">
        <w:rPr>
          <w:szCs w:val="22"/>
        </w:rPr>
        <w:t>005010X222</w:t>
      </w:r>
      <w:r w:rsidR="00BE66C6" w:rsidRPr="008B3EC5">
        <w:rPr>
          <w:szCs w:val="22"/>
        </w:rPr>
        <w:t>A1</w:t>
      </w:r>
      <w:proofErr w:type="spellEnd"/>
      <w:r w:rsidRPr="005F68A0">
        <w:rPr>
          <w:szCs w:val="22"/>
        </w:rPr>
        <w:t xml:space="preserve">, </w:t>
      </w:r>
      <w:proofErr w:type="spellStart"/>
      <w:r w:rsidRPr="008B3EC5">
        <w:rPr>
          <w:szCs w:val="22"/>
        </w:rPr>
        <w:t>005010X223</w:t>
      </w:r>
      <w:r w:rsidR="00BE66C6" w:rsidRPr="008B3EC5">
        <w:rPr>
          <w:szCs w:val="22"/>
        </w:rPr>
        <w:t>A1</w:t>
      </w:r>
      <w:proofErr w:type="spellEnd"/>
      <w:r w:rsidRPr="008B3EC5">
        <w:rPr>
          <w:szCs w:val="22"/>
        </w:rPr>
        <w:t xml:space="preserve">, or </w:t>
      </w:r>
      <w:proofErr w:type="spellStart"/>
      <w:r w:rsidRPr="008B3EC5">
        <w:rPr>
          <w:szCs w:val="22"/>
        </w:rPr>
        <w:t>005010X224</w:t>
      </w:r>
      <w:r w:rsidR="00BE66C6" w:rsidRPr="008B3EC5">
        <w:rPr>
          <w:szCs w:val="22"/>
        </w:rPr>
        <w:t>A1</w:t>
      </w:r>
      <w:proofErr w:type="spellEnd"/>
      <w:r w:rsidRPr="008B3EC5">
        <w:rPr>
          <w:szCs w:val="22"/>
        </w:rPr>
        <w:t xml:space="preserve"> </w:t>
      </w:r>
      <w:r>
        <w:t>transaction is validated and processed by the receiver. The diagram shows the basic acknowledgments that are generated by the receiver, including those for validation and final adjudication for those bills that pass validation.</w:t>
      </w:r>
    </w:p>
    <w:p w14:paraId="72560FB9" w14:textId="77777777" w:rsidR="009B6C7A" w:rsidRDefault="009B6C7A" w:rsidP="009B6C7A">
      <w:r w:rsidRPr="00BD19FE">
        <w:object w:dxaOrig="10125" w:dyaOrig="6669" w14:anchorId="28C5C4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ill Acknowledgment Flow and Timing Diagrams" style="width:461.25pt;height:323.25pt" o:ole="">
            <v:imagedata r:id="rId38" o:title=""/>
          </v:shape>
          <o:OLEObject Type="Embed" ProgID="Visio.Drawing.11" ShapeID="_x0000_i1025" DrawAspect="Content" ObjectID="_1684755245" r:id="rId39"/>
        </w:object>
      </w:r>
    </w:p>
    <w:p w14:paraId="6AA6237E" w14:textId="77777777" w:rsidR="009B6C7A" w:rsidRDefault="009B6C7A" w:rsidP="004C6341">
      <w:r>
        <w:br w:type="page"/>
      </w:r>
    </w:p>
    <w:p w14:paraId="02AC7936" w14:textId="77777777" w:rsidR="004C6341" w:rsidRPr="000234F3" w:rsidRDefault="004C6341" w:rsidP="004C6341">
      <w:pPr>
        <w:pStyle w:val="Heading3"/>
        <w:rPr>
          <w:szCs w:val="28"/>
        </w:rPr>
      </w:pPr>
      <w:bookmarkStart w:id="111" w:name="_Toc248134653"/>
      <w:r w:rsidRPr="000234F3">
        <w:rPr>
          <w:szCs w:val="28"/>
        </w:rPr>
        <w:lastRenderedPageBreak/>
        <w:t xml:space="preserve">9.1.2 Process </w:t>
      </w:r>
      <w:r>
        <w:rPr>
          <w:szCs w:val="28"/>
        </w:rPr>
        <w:t>S</w:t>
      </w:r>
      <w:r w:rsidRPr="000234F3">
        <w:rPr>
          <w:szCs w:val="28"/>
        </w:rPr>
        <w:t>teps</w:t>
      </w:r>
      <w:bookmarkEnd w:id="111"/>
    </w:p>
    <w:p w14:paraId="2DB2B754" w14:textId="77777777" w:rsidR="004C6341" w:rsidRPr="00D96345" w:rsidRDefault="004C6341" w:rsidP="00D96345">
      <w:pPr>
        <w:pStyle w:val="ListNumber1"/>
        <w:rPr>
          <w:b w:val="0"/>
        </w:rPr>
      </w:pPr>
      <w:r>
        <w:t>Interchange Level</w:t>
      </w:r>
      <w:r w:rsidRPr="00962F2D">
        <w:t xml:space="preserve"> Validation</w:t>
      </w:r>
      <w:r w:rsidRPr="00D96345">
        <w:rPr>
          <w:b w:val="0"/>
        </w:rPr>
        <w:t xml:space="preserve">: Basic file format and the trading partner information from the Interchange Header are validated. If the file is corrupt or is not the expected type the file is rejected. If the trading partner information is invalid or unknown, the file is rejected. A </w:t>
      </w:r>
      <w:proofErr w:type="spellStart"/>
      <w:r w:rsidRPr="00D96345">
        <w:rPr>
          <w:b w:val="0"/>
        </w:rPr>
        <w:t>TA1</w:t>
      </w:r>
      <w:proofErr w:type="spellEnd"/>
      <w:r w:rsidRPr="00D96345">
        <w:rPr>
          <w:b w:val="0"/>
        </w:rPr>
        <w:t xml:space="preserve"> (Interchange Acknowledgment) is returned to indicate the outcome of the validation. A rejected EDI file is not passed on to the next step.</w:t>
      </w:r>
    </w:p>
    <w:p w14:paraId="3C2FD986" w14:textId="77777777" w:rsidR="00D02A8B" w:rsidRPr="00D96345" w:rsidRDefault="004C6341" w:rsidP="00D96345">
      <w:pPr>
        <w:pStyle w:val="ListNumber1"/>
        <w:rPr>
          <w:b w:val="0"/>
        </w:rPr>
      </w:pPr>
      <w:r w:rsidRPr="00D02A8B">
        <w:t xml:space="preserve">Basic </w:t>
      </w:r>
      <w:proofErr w:type="spellStart"/>
      <w:r w:rsidRPr="00D02A8B">
        <w:t>X12</w:t>
      </w:r>
      <w:proofErr w:type="spellEnd"/>
      <w:r w:rsidRPr="00D02A8B">
        <w:t xml:space="preserve"> Validation</w:t>
      </w:r>
      <w:r w:rsidRPr="00D96345">
        <w:rPr>
          <w:b w:val="0"/>
        </w:rPr>
        <w:t xml:space="preserve">: A determination will be made as to whether the transaction set contains a valid 837. </w:t>
      </w:r>
      <w:r w:rsidR="00D02A8B" w:rsidRPr="00D96345">
        <w:rPr>
          <w:b w:val="0"/>
        </w:rPr>
        <w:t>An</w:t>
      </w:r>
      <w:r w:rsidRPr="00D96345">
        <w:rPr>
          <w:b w:val="0"/>
        </w:rPr>
        <w:t xml:space="preserve"> ASC </w:t>
      </w:r>
      <w:proofErr w:type="spellStart"/>
      <w:r w:rsidRPr="00D96345">
        <w:rPr>
          <w:b w:val="0"/>
        </w:rPr>
        <w:t>X12C</w:t>
      </w:r>
      <w:proofErr w:type="spellEnd"/>
      <w:r w:rsidR="00A35608" w:rsidRPr="00D96345">
        <w:rPr>
          <w:b w:val="0"/>
        </w:rPr>
        <w:t>/</w:t>
      </w:r>
      <w:proofErr w:type="spellStart"/>
      <w:r w:rsidR="00A35608" w:rsidRPr="00D96345">
        <w:rPr>
          <w:b w:val="0"/>
        </w:rPr>
        <w:t>005010X231</w:t>
      </w:r>
      <w:r w:rsidR="00BE66C6" w:rsidRPr="00D96345">
        <w:rPr>
          <w:b w:val="0"/>
        </w:rPr>
        <w:t>A1</w:t>
      </w:r>
      <w:proofErr w:type="spellEnd"/>
      <w:r w:rsidR="00A35608" w:rsidRPr="00D96345">
        <w:rPr>
          <w:b w:val="0"/>
        </w:rPr>
        <w:t xml:space="preserve"> </w:t>
      </w:r>
      <w:r w:rsidRPr="00D96345">
        <w:rPr>
          <w:b w:val="0"/>
        </w:rPr>
        <w:t>Implementation Acknowledgment (999) will be returned to the submitter</w:t>
      </w:r>
      <w:r w:rsidR="00D02A8B" w:rsidRPr="00D96345">
        <w:rPr>
          <w:b w:val="0"/>
        </w:rPr>
        <w:t xml:space="preserve">. </w:t>
      </w:r>
      <w:r w:rsidRPr="00D96345">
        <w:rPr>
          <w:b w:val="0"/>
        </w:rPr>
        <w:t xml:space="preserve">The </w:t>
      </w:r>
      <w:proofErr w:type="spellStart"/>
      <w:r w:rsidRPr="00D96345">
        <w:rPr>
          <w:b w:val="0"/>
        </w:rPr>
        <w:t>005010X231</w:t>
      </w:r>
      <w:r w:rsidR="00BE66C6" w:rsidRPr="00D96345">
        <w:rPr>
          <w:b w:val="0"/>
        </w:rPr>
        <w:t>A1</w:t>
      </w:r>
      <w:proofErr w:type="spellEnd"/>
      <w:r w:rsidRPr="00D96345">
        <w:rPr>
          <w:b w:val="0"/>
        </w:rPr>
        <w:t xml:space="preserve"> contains ACCEPT or REJECT of the Functional Acknowledgment information. If the file contains syntactical errors, the locations of the errors are reported. Bills that are part of a rejected transaction set are not passed on to the next step. </w:t>
      </w:r>
    </w:p>
    <w:p w14:paraId="12B8C984" w14:textId="77777777" w:rsidR="004C6341" w:rsidRPr="00D96345" w:rsidRDefault="00D66F11" w:rsidP="00D96345">
      <w:pPr>
        <w:pStyle w:val="ListNumber1"/>
        <w:rPr>
          <w:b w:val="0"/>
        </w:rPr>
      </w:pPr>
      <w:r w:rsidRPr="008B3EC5">
        <w:t>Complete</w:t>
      </w:r>
      <w:r w:rsidR="004C6341" w:rsidRPr="00D02A8B">
        <w:t xml:space="preserve"> Bill Validation</w:t>
      </w:r>
      <w:r w:rsidR="004C6341" w:rsidRPr="00D96345">
        <w:rPr>
          <w:b w:val="0"/>
        </w:rPr>
        <w:t xml:space="preserve">: The jurisdictional and </w:t>
      </w:r>
      <w:r w:rsidR="006831BD" w:rsidRPr="00D96345">
        <w:rPr>
          <w:b w:val="0"/>
        </w:rPr>
        <w:t>payer</w:t>
      </w:r>
      <w:r w:rsidR="004C6341" w:rsidRPr="00D96345">
        <w:rPr>
          <w:b w:val="0"/>
        </w:rPr>
        <w:t xml:space="preserve"> specific edits are run against each bill within the transaction set. </w:t>
      </w:r>
      <w:r w:rsidR="00D02A8B" w:rsidRPr="00D96345">
        <w:rPr>
          <w:b w:val="0"/>
        </w:rPr>
        <w:t>An</w:t>
      </w:r>
      <w:r w:rsidR="004C6341" w:rsidRPr="00D96345">
        <w:rPr>
          <w:b w:val="0"/>
        </w:rPr>
        <w:t xml:space="preserve"> ASC </w:t>
      </w:r>
      <w:proofErr w:type="spellStart"/>
      <w:r w:rsidR="004C6341" w:rsidRPr="00D96345">
        <w:rPr>
          <w:b w:val="0"/>
        </w:rPr>
        <w:t>X12N</w:t>
      </w:r>
      <w:proofErr w:type="spellEnd"/>
      <w:r w:rsidR="004C6341" w:rsidRPr="00D96345">
        <w:rPr>
          <w:b w:val="0"/>
        </w:rPr>
        <w:t>/</w:t>
      </w:r>
      <w:proofErr w:type="spellStart"/>
      <w:r w:rsidR="004C6341" w:rsidRPr="00D96345">
        <w:rPr>
          <w:b w:val="0"/>
        </w:rPr>
        <w:t>005010X214</w:t>
      </w:r>
      <w:proofErr w:type="spellEnd"/>
      <w:r w:rsidR="004C6341" w:rsidRPr="00D96345">
        <w:rPr>
          <w:b w:val="0"/>
        </w:rPr>
        <w:t xml:space="preserve"> Health Claim Acknowledgment (277) is returned to accept or reject the bills. Bills that are rejected are not passed on to the next step.</w:t>
      </w:r>
    </w:p>
    <w:p w14:paraId="56178CA4" w14:textId="77777777" w:rsidR="004C6341" w:rsidRPr="00D96345" w:rsidRDefault="00D66F11" w:rsidP="00D96345">
      <w:pPr>
        <w:pStyle w:val="ListNumber1"/>
        <w:rPr>
          <w:b w:val="0"/>
        </w:rPr>
      </w:pPr>
      <w:r w:rsidRPr="008B3EC5">
        <w:t>Complete</w:t>
      </w:r>
      <w:r w:rsidR="004C6341" w:rsidRPr="00D02A8B">
        <w:t xml:space="preserve"> Bill – Missing Claim Number and or Missing Required Report</w:t>
      </w:r>
      <w:r w:rsidR="004C6341" w:rsidRPr="00D96345">
        <w:rPr>
          <w:b w:val="0"/>
        </w:rPr>
        <w:t xml:space="preserve">: Refer to Section 9.2 </w:t>
      </w:r>
      <w:r w:rsidRPr="00D96345">
        <w:rPr>
          <w:b w:val="0"/>
        </w:rPr>
        <w:t>Complete</w:t>
      </w:r>
      <w:r w:rsidR="004C6341" w:rsidRPr="00D96345">
        <w:rPr>
          <w:b w:val="0"/>
        </w:rPr>
        <w:t xml:space="preserve"> </w:t>
      </w:r>
      <w:r w:rsidR="009521A0" w:rsidRPr="00D96345">
        <w:rPr>
          <w:b w:val="0"/>
        </w:rPr>
        <w:t xml:space="preserve">Bill </w:t>
      </w:r>
      <w:r w:rsidR="004C6341" w:rsidRPr="00D96345">
        <w:rPr>
          <w:b w:val="0"/>
        </w:rPr>
        <w:t>-Missing Claim Number Pre Adjudication Holding (Pending) Status and Section 9.</w:t>
      </w:r>
      <w:r w:rsidR="009521A0" w:rsidRPr="00D96345">
        <w:rPr>
          <w:b w:val="0"/>
        </w:rPr>
        <w:t>3</w:t>
      </w:r>
      <w:r w:rsidR="004C6341" w:rsidRPr="00D96345">
        <w:rPr>
          <w:b w:val="0"/>
        </w:rPr>
        <w:t xml:space="preserve"> </w:t>
      </w:r>
      <w:r w:rsidR="004440DF" w:rsidRPr="00D96345">
        <w:rPr>
          <w:b w:val="0"/>
        </w:rPr>
        <w:t xml:space="preserve">Complete </w:t>
      </w:r>
      <w:r w:rsidR="009521A0" w:rsidRPr="00D96345">
        <w:rPr>
          <w:b w:val="0"/>
        </w:rPr>
        <w:t xml:space="preserve">Bill </w:t>
      </w:r>
      <w:r w:rsidR="004C6341" w:rsidRPr="00D96345">
        <w:rPr>
          <w:b w:val="0"/>
        </w:rPr>
        <w:t>- Missing Report Pre-Adjudication Hold (Pending) Status regarding bill acknowledgment flow and timeline diagrams.</w:t>
      </w:r>
    </w:p>
    <w:p w14:paraId="607B588D" w14:textId="77777777" w:rsidR="004C6341" w:rsidRPr="00D96345" w:rsidRDefault="004C6341" w:rsidP="00D96345">
      <w:pPr>
        <w:pStyle w:val="ListNumber1"/>
        <w:rPr>
          <w:b w:val="0"/>
        </w:rPr>
      </w:pPr>
      <w:r w:rsidRPr="00D02A8B">
        <w:t>Bill Review</w:t>
      </w:r>
      <w:r w:rsidRPr="00D96345">
        <w:rPr>
          <w:b w:val="0"/>
        </w:rPr>
        <w:t xml:space="preserve">: The bills that pass through bill review and any post-bill review approval process will be reported in the ASC </w:t>
      </w:r>
      <w:proofErr w:type="spellStart"/>
      <w:r w:rsidRPr="00D96345">
        <w:rPr>
          <w:b w:val="0"/>
        </w:rPr>
        <w:t>X12N</w:t>
      </w:r>
      <w:proofErr w:type="spellEnd"/>
      <w:r w:rsidRPr="00D96345">
        <w:rPr>
          <w:b w:val="0"/>
        </w:rPr>
        <w:t>/</w:t>
      </w:r>
      <w:proofErr w:type="spellStart"/>
      <w:r w:rsidRPr="00D96345">
        <w:rPr>
          <w:b w:val="0"/>
        </w:rPr>
        <w:t>005010X221</w:t>
      </w:r>
      <w:r w:rsidR="00BE66C6" w:rsidRPr="00D96345">
        <w:rPr>
          <w:b w:val="0"/>
        </w:rPr>
        <w:t>A1</w:t>
      </w:r>
      <w:proofErr w:type="spellEnd"/>
      <w:r w:rsidRPr="00D96345">
        <w:rPr>
          <w:b w:val="0"/>
        </w:rPr>
        <w:t xml:space="preserve"> </w:t>
      </w:r>
      <w:r w:rsidR="00590672" w:rsidRPr="00D96345">
        <w:rPr>
          <w:b w:val="0"/>
        </w:rPr>
        <w:t xml:space="preserve">Health Care Claim </w:t>
      </w:r>
      <w:r w:rsidRPr="00D96345">
        <w:rPr>
          <w:b w:val="0"/>
        </w:rPr>
        <w:t xml:space="preserve">Payment/Advice (835). The </w:t>
      </w:r>
      <w:proofErr w:type="spellStart"/>
      <w:r w:rsidRPr="00D96345">
        <w:rPr>
          <w:b w:val="0"/>
        </w:rPr>
        <w:t>005010X221</w:t>
      </w:r>
      <w:r w:rsidR="00BE66C6" w:rsidRPr="00D96345">
        <w:rPr>
          <w:b w:val="0"/>
        </w:rPr>
        <w:t>A1</w:t>
      </w:r>
      <w:proofErr w:type="spellEnd"/>
      <w:r w:rsidRPr="00D96345">
        <w:rPr>
          <w:b w:val="0"/>
        </w:rPr>
        <w:t xml:space="preserve"> contains the adjudication information from each bill, plus any paper check or EFT payment information.</w:t>
      </w:r>
    </w:p>
    <w:p w14:paraId="7701056B" w14:textId="77777777" w:rsidR="004C6341" w:rsidRDefault="004C6341" w:rsidP="004C6341">
      <w:pPr>
        <w:pStyle w:val="Heading2"/>
        <w:rPr>
          <w:i w:val="0"/>
          <w:sz w:val="22"/>
          <w:szCs w:val="22"/>
        </w:rPr>
        <w:sectPr w:rsidR="004C6341" w:rsidSect="007F512E">
          <w:headerReference w:type="default" r:id="rId40"/>
          <w:type w:val="continuous"/>
          <w:pgSz w:w="12240" w:h="15840" w:code="1"/>
          <w:pgMar w:top="907" w:right="1440" w:bottom="907" w:left="1267" w:header="576" w:footer="576" w:gutter="0"/>
          <w:cols w:space="720"/>
          <w:docGrid w:linePitch="360"/>
        </w:sectPr>
      </w:pPr>
    </w:p>
    <w:p w14:paraId="7D39BECC" w14:textId="77777777" w:rsidR="004C6341" w:rsidRPr="000234F3" w:rsidRDefault="004C6341" w:rsidP="004C6341">
      <w:pPr>
        <w:pStyle w:val="Heading2"/>
        <w:rPr>
          <w:kern w:val="32"/>
          <w:szCs w:val="32"/>
        </w:rPr>
      </w:pPr>
      <w:bookmarkStart w:id="112" w:name="_Toc248134654"/>
      <w:r w:rsidRPr="000234F3">
        <w:rPr>
          <w:kern w:val="32"/>
          <w:szCs w:val="32"/>
        </w:rPr>
        <w:lastRenderedPageBreak/>
        <w:t xml:space="preserve">9.2 </w:t>
      </w:r>
      <w:r w:rsidR="004440DF" w:rsidRPr="008B3EC5">
        <w:rPr>
          <w:kern w:val="32"/>
          <w:szCs w:val="32"/>
        </w:rPr>
        <w:t>Complete</w:t>
      </w:r>
      <w:r w:rsidR="004440DF" w:rsidRPr="004440DF">
        <w:rPr>
          <w:kern w:val="32"/>
          <w:szCs w:val="32"/>
        </w:rPr>
        <w:t xml:space="preserve"> </w:t>
      </w:r>
      <w:r w:rsidRPr="000234F3">
        <w:rPr>
          <w:kern w:val="32"/>
          <w:szCs w:val="32"/>
        </w:rPr>
        <w:t>Bill-Missing Claim Number Pre-Adjudication Hold (Pending) Status</w:t>
      </w:r>
      <w:bookmarkEnd w:id="112"/>
      <w:r w:rsidRPr="000234F3">
        <w:rPr>
          <w:kern w:val="32"/>
          <w:szCs w:val="32"/>
        </w:rPr>
        <w:t xml:space="preserve"> </w:t>
      </w:r>
    </w:p>
    <w:p w14:paraId="2B598BBA" w14:textId="77777777" w:rsidR="004C6341" w:rsidRDefault="004C6341" w:rsidP="004C6341">
      <w:pPr>
        <w:rPr>
          <w:szCs w:val="22"/>
        </w:rPr>
      </w:pPr>
      <w:r>
        <w:rPr>
          <w:szCs w:val="22"/>
        </w:rPr>
        <w:t xml:space="preserve">One of the processing steps that a bill goes through prior to adjudication is to verify that the bill concerns an actual employment-related condition that has been reported to the employer and subsequently reported to the claims administrator. This process, usually called “claim indexing/validation” can cause a delay in the </w:t>
      </w:r>
      <w:r w:rsidRPr="00D02A8B">
        <w:rPr>
          <w:szCs w:val="22"/>
        </w:rPr>
        <w:t xml:space="preserve">processing of the bill. Once the validation process is complete, a claim number is assigned to the injured worker’s claim. This claim number is necessary for the proper processing of the bill. Until the claim number is provided to the bill submitter, it cannot be included on the </w:t>
      </w:r>
      <w:proofErr w:type="spellStart"/>
      <w:r w:rsidRPr="008B3EC5">
        <w:rPr>
          <w:szCs w:val="22"/>
        </w:rPr>
        <w:t>005010X222</w:t>
      </w:r>
      <w:r w:rsidR="00BE66C6" w:rsidRPr="008B3EC5">
        <w:rPr>
          <w:szCs w:val="22"/>
        </w:rPr>
        <w:t>A1</w:t>
      </w:r>
      <w:proofErr w:type="spellEnd"/>
      <w:r w:rsidRPr="008B3EC5">
        <w:rPr>
          <w:szCs w:val="22"/>
        </w:rPr>
        <w:t xml:space="preserve">, </w:t>
      </w:r>
      <w:proofErr w:type="spellStart"/>
      <w:r w:rsidRPr="008B3EC5">
        <w:rPr>
          <w:szCs w:val="22"/>
        </w:rPr>
        <w:t>005010X223</w:t>
      </w:r>
      <w:r w:rsidR="00BE66C6" w:rsidRPr="008B3EC5">
        <w:rPr>
          <w:szCs w:val="22"/>
        </w:rPr>
        <w:t>A2</w:t>
      </w:r>
      <w:proofErr w:type="spellEnd"/>
      <w:r w:rsidRPr="008B3EC5">
        <w:rPr>
          <w:szCs w:val="22"/>
        </w:rPr>
        <w:t xml:space="preserve">, or </w:t>
      </w:r>
      <w:proofErr w:type="spellStart"/>
      <w:r w:rsidRPr="008B3EC5">
        <w:rPr>
          <w:szCs w:val="22"/>
        </w:rPr>
        <w:t>005010X224</w:t>
      </w:r>
      <w:r w:rsidR="00BE66C6" w:rsidRPr="008B3EC5">
        <w:rPr>
          <w:szCs w:val="22"/>
        </w:rPr>
        <w:t>A2</w:t>
      </w:r>
      <w:proofErr w:type="spellEnd"/>
      <w:r w:rsidRPr="008B3EC5">
        <w:rPr>
          <w:szCs w:val="22"/>
        </w:rPr>
        <w:t xml:space="preserve"> (837) for submission to the </w:t>
      </w:r>
      <w:r w:rsidR="006831BD" w:rsidRPr="008B3EC5">
        <w:rPr>
          <w:szCs w:val="22"/>
        </w:rPr>
        <w:t>payer</w:t>
      </w:r>
      <w:r w:rsidRPr="008B3EC5">
        <w:rPr>
          <w:szCs w:val="22"/>
        </w:rPr>
        <w:t xml:space="preserve">. In order to prevent medical bills from being rejected due to lack of a claim number, a pre-adjudication hold (pending) period of up to five </w:t>
      </w:r>
      <w:r w:rsidR="0013457B" w:rsidRPr="008B3EC5">
        <w:rPr>
          <w:szCs w:val="22"/>
        </w:rPr>
        <w:t>working</w:t>
      </w:r>
      <w:r w:rsidRPr="00D02A8B">
        <w:rPr>
          <w:szCs w:val="22"/>
        </w:rPr>
        <w:t xml:space="preserve"> days is mandated to enable the </w:t>
      </w:r>
      <w:r w:rsidR="006831BD">
        <w:rPr>
          <w:szCs w:val="22"/>
        </w:rPr>
        <w:t>payer</w:t>
      </w:r>
      <w:r w:rsidRPr="00D02A8B">
        <w:rPr>
          <w:szCs w:val="22"/>
        </w:rPr>
        <w:t xml:space="preserve"> to attempt to match the bill to an existing claim in their system. If the bill cannot be matched within the five</w:t>
      </w:r>
      <w:r w:rsidR="0013457B" w:rsidRPr="00D02A8B">
        <w:rPr>
          <w:szCs w:val="22"/>
        </w:rPr>
        <w:t xml:space="preserve"> working</w:t>
      </w:r>
      <w:r w:rsidRPr="00D02A8B">
        <w:rPr>
          <w:szCs w:val="22"/>
        </w:rPr>
        <w:t xml:space="preserve"> days, the bill may be rejected as incomplete.</w:t>
      </w:r>
      <w:r w:rsidR="00127219">
        <w:rPr>
          <w:szCs w:val="22"/>
        </w:rPr>
        <w:t xml:space="preserve"> </w:t>
      </w:r>
      <w:r w:rsidRPr="00D02A8B">
        <w:rPr>
          <w:szCs w:val="22"/>
        </w:rPr>
        <w:t xml:space="preserve">If the </w:t>
      </w:r>
      <w:r w:rsidR="006831BD">
        <w:rPr>
          <w:szCs w:val="22"/>
        </w:rPr>
        <w:t>payer</w:t>
      </w:r>
      <w:r w:rsidRPr="00D02A8B">
        <w:rPr>
          <w:szCs w:val="22"/>
        </w:rPr>
        <w:t xml:space="preserve"> is able to match the bill to an existing claim, it should attach the claim number to the transaction and put it through the adjudication process. The claim number should then be provided to the bill submitter using the </w:t>
      </w:r>
      <w:proofErr w:type="spellStart"/>
      <w:r w:rsidRPr="00D02A8B">
        <w:rPr>
          <w:szCs w:val="22"/>
        </w:rPr>
        <w:t>ASCX12N</w:t>
      </w:r>
      <w:proofErr w:type="spellEnd"/>
      <w:r w:rsidRPr="00D02A8B">
        <w:rPr>
          <w:szCs w:val="22"/>
        </w:rPr>
        <w:t xml:space="preserve"> </w:t>
      </w:r>
      <w:proofErr w:type="spellStart"/>
      <w:r w:rsidRPr="00D02A8B">
        <w:rPr>
          <w:szCs w:val="22"/>
        </w:rPr>
        <w:t>005010X214</w:t>
      </w:r>
      <w:proofErr w:type="spellEnd"/>
      <w:r w:rsidRPr="00D02A8B">
        <w:rPr>
          <w:szCs w:val="22"/>
        </w:rPr>
        <w:t xml:space="preserve"> for use in future billing. The </w:t>
      </w:r>
      <w:proofErr w:type="spellStart"/>
      <w:r w:rsidRPr="00D02A8B">
        <w:rPr>
          <w:szCs w:val="22"/>
        </w:rPr>
        <w:t>ASCX12N</w:t>
      </w:r>
      <w:proofErr w:type="spellEnd"/>
      <w:r w:rsidRPr="00D02A8B">
        <w:rPr>
          <w:szCs w:val="22"/>
        </w:rPr>
        <w:t xml:space="preserve"> </w:t>
      </w:r>
      <w:proofErr w:type="spellStart"/>
      <w:r w:rsidRPr="00D02A8B">
        <w:rPr>
          <w:szCs w:val="22"/>
        </w:rPr>
        <w:t>005010X214</w:t>
      </w:r>
      <w:proofErr w:type="spellEnd"/>
      <w:r w:rsidRPr="00D02A8B">
        <w:rPr>
          <w:szCs w:val="22"/>
        </w:rPr>
        <w:t xml:space="preserve"> is also used to inform the bill submitter of the delay and the ultimate resolution of the issue. </w:t>
      </w:r>
    </w:p>
    <w:p w14:paraId="25521C8A" w14:textId="77777777" w:rsidR="004C6341" w:rsidRPr="00D02A8B" w:rsidRDefault="004C6341" w:rsidP="004C6341">
      <w:pPr>
        <w:rPr>
          <w:szCs w:val="22"/>
        </w:rPr>
      </w:pPr>
      <w:r w:rsidRPr="00D02A8B">
        <w:rPr>
          <w:szCs w:val="22"/>
        </w:rPr>
        <w:t xml:space="preserve">Due to the pre adjudication hold (pending) status a </w:t>
      </w:r>
      <w:r w:rsidR="006831BD">
        <w:rPr>
          <w:szCs w:val="22"/>
        </w:rPr>
        <w:t>payer</w:t>
      </w:r>
      <w:r w:rsidRPr="00D02A8B">
        <w:rPr>
          <w:szCs w:val="22"/>
        </w:rPr>
        <w:t xml:space="preserve"> may send one </w:t>
      </w:r>
      <w:proofErr w:type="spellStart"/>
      <w:r w:rsidRPr="00D02A8B">
        <w:rPr>
          <w:szCs w:val="22"/>
        </w:rPr>
        <w:t>STC</w:t>
      </w:r>
      <w:proofErr w:type="spellEnd"/>
      <w:r w:rsidRPr="00D02A8B">
        <w:rPr>
          <w:szCs w:val="22"/>
        </w:rPr>
        <w:t xml:space="preserve"> segment with up to three claim status composites (</w:t>
      </w:r>
      <w:proofErr w:type="spellStart"/>
      <w:r w:rsidRPr="00D02A8B">
        <w:rPr>
          <w:szCs w:val="22"/>
        </w:rPr>
        <w:t>STC01</w:t>
      </w:r>
      <w:proofErr w:type="spellEnd"/>
      <w:r w:rsidRPr="00D02A8B">
        <w:rPr>
          <w:szCs w:val="22"/>
        </w:rPr>
        <w:t xml:space="preserve">, </w:t>
      </w:r>
      <w:proofErr w:type="spellStart"/>
      <w:r w:rsidRPr="00D02A8B">
        <w:rPr>
          <w:szCs w:val="22"/>
        </w:rPr>
        <w:t>STC10</w:t>
      </w:r>
      <w:proofErr w:type="spellEnd"/>
      <w:r w:rsidRPr="00D02A8B">
        <w:rPr>
          <w:szCs w:val="22"/>
        </w:rPr>
        <w:t>, a</w:t>
      </w:r>
      <w:r w:rsidR="008B3EC5">
        <w:rPr>
          <w:szCs w:val="22"/>
        </w:rPr>
        <w:t xml:space="preserve">nd </w:t>
      </w:r>
      <w:proofErr w:type="spellStart"/>
      <w:r w:rsidR="008B3EC5">
        <w:rPr>
          <w:szCs w:val="22"/>
        </w:rPr>
        <w:t>STC11</w:t>
      </w:r>
      <w:proofErr w:type="spellEnd"/>
      <w:r w:rsidR="008B3EC5">
        <w:rPr>
          <w:szCs w:val="22"/>
        </w:rPr>
        <w:t xml:space="preserve">) in a </w:t>
      </w:r>
      <w:proofErr w:type="spellStart"/>
      <w:r w:rsidR="008B3EC5">
        <w:rPr>
          <w:szCs w:val="22"/>
        </w:rPr>
        <w:t>005010X214</w:t>
      </w:r>
      <w:proofErr w:type="spellEnd"/>
      <w:r w:rsidR="008B3EC5">
        <w:rPr>
          <w:szCs w:val="22"/>
        </w:rPr>
        <w:t>. When</w:t>
      </w:r>
      <w:r w:rsidRPr="00D02A8B">
        <w:rPr>
          <w:szCs w:val="22"/>
        </w:rPr>
        <w:t xml:space="preserve"> </w:t>
      </w:r>
      <w:r w:rsidR="004440DF" w:rsidRPr="008B3EC5">
        <w:rPr>
          <w:szCs w:val="22"/>
        </w:rPr>
        <w:t>an otherwise complete</w:t>
      </w:r>
      <w:r w:rsidR="004440DF">
        <w:rPr>
          <w:szCs w:val="22"/>
        </w:rPr>
        <w:t xml:space="preserve"> </w:t>
      </w:r>
      <w:r w:rsidRPr="00D02A8B">
        <w:rPr>
          <w:szCs w:val="22"/>
        </w:rPr>
        <w:t xml:space="preserve">claim has a missing claim number and a missing report, the one </w:t>
      </w:r>
      <w:proofErr w:type="spellStart"/>
      <w:r w:rsidRPr="00D02A8B">
        <w:rPr>
          <w:szCs w:val="22"/>
        </w:rPr>
        <w:t>STC</w:t>
      </w:r>
      <w:proofErr w:type="spellEnd"/>
      <w:r w:rsidRPr="00D02A8B">
        <w:rPr>
          <w:szCs w:val="22"/>
        </w:rPr>
        <w:t xml:space="preserve"> segment in the </w:t>
      </w:r>
      <w:proofErr w:type="spellStart"/>
      <w:r w:rsidRPr="00D02A8B">
        <w:rPr>
          <w:szCs w:val="22"/>
        </w:rPr>
        <w:t>005010X214</w:t>
      </w:r>
      <w:proofErr w:type="spellEnd"/>
      <w:r w:rsidR="00D02A8B" w:rsidRPr="00D02A8B">
        <w:rPr>
          <w:szCs w:val="22"/>
        </w:rPr>
        <w:t xml:space="preserve"> </w:t>
      </w:r>
      <w:r w:rsidRPr="00D02A8B">
        <w:rPr>
          <w:szCs w:val="22"/>
        </w:rPr>
        <w:t xml:space="preserve">would have the following three claim status composites: </w:t>
      </w:r>
      <w:proofErr w:type="spellStart"/>
      <w:r w:rsidRPr="00D02A8B">
        <w:rPr>
          <w:szCs w:val="22"/>
        </w:rPr>
        <w:t>STC01</w:t>
      </w:r>
      <w:proofErr w:type="spellEnd"/>
      <w:r w:rsidRPr="00D02A8B">
        <w:rPr>
          <w:szCs w:val="22"/>
        </w:rPr>
        <w:t xml:space="preserve">, </w:t>
      </w:r>
      <w:proofErr w:type="spellStart"/>
      <w:r w:rsidRPr="00D02A8B">
        <w:rPr>
          <w:szCs w:val="22"/>
        </w:rPr>
        <w:t>STC10</w:t>
      </w:r>
      <w:proofErr w:type="spellEnd"/>
      <w:r w:rsidRPr="00D02A8B">
        <w:rPr>
          <w:szCs w:val="22"/>
        </w:rPr>
        <w:t xml:space="preserve"> and </w:t>
      </w:r>
      <w:proofErr w:type="spellStart"/>
      <w:r w:rsidRPr="00D02A8B">
        <w:rPr>
          <w:szCs w:val="22"/>
        </w:rPr>
        <w:t>STC11</w:t>
      </w:r>
      <w:proofErr w:type="spellEnd"/>
      <w:r w:rsidRPr="00D02A8B">
        <w:rPr>
          <w:szCs w:val="22"/>
        </w:rPr>
        <w:t>.</w:t>
      </w:r>
      <w:r w:rsidR="00127219">
        <w:rPr>
          <w:szCs w:val="22"/>
        </w:rPr>
        <w:t xml:space="preserve"> </w:t>
      </w:r>
    </w:p>
    <w:p w14:paraId="5A1D95ED" w14:textId="77777777" w:rsidR="004C6341" w:rsidRPr="006F5387" w:rsidRDefault="004C6341" w:rsidP="004C6341">
      <w:pPr>
        <w:rPr>
          <w:szCs w:val="22"/>
        </w:rPr>
      </w:pPr>
      <w:r w:rsidRPr="006F5387">
        <w:rPr>
          <w:szCs w:val="22"/>
        </w:rPr>
        <w:t xml:space="preserve">An Example: </w:t>
      </w:r>
      <w:proofErr w:type="spellStart"/>
      <w:r w:rsidRPr="006F5387">
        <w:rPr>
          <w:szCs w:val="22"/>
        </w:rPr>
        <w:t>STC</w:t>
      </w:r>
      <w:r w:rsidRPr="006F5387">
        <w:rPr>
          <w:rFonts w:eastAsia="MS Gothic" w:hAnsi="MS Gothic"/>
          <w:szCs w:val="22"/>
        </w:rPr>
        <w:t>✽</w:t>
      </w:r>
      <w:r w:rsidRPr="006F5387">
        <w:rPr>
          <w:bCs/>
          <w:szCs w:val="22"/>
        </w:rPr>
        <w:t>A1:21</w:t>
      </w:r>
      <w:r w:rsidRPr="006F5387">
        <w:rPr>
          <w:rFonts w:eastAsia="MS Gothic" w:hAnsi="MS Gothic"/>
          <w:szCs w:val="22"/>
        </w:rPr>
        <w:t>✽</w:t>
      </w:r>
      <w:r w:rsidRPr="006F5387">
        <w:rPr>
          <w:szCs w:val="22"/>
        </w:rPr>
        <w:t>20090830</w:t>
      </w:r>
      <w:r w:rsidRPr="006F5387">
        <w:rPr>
          <w:rFonts w:eastAsia="MS Gothic" w:hAnsi="MS Gothic"/>
          <w:szCs w:val="22"/>
        </w:rPr>
        <w:t>✽</w:t>
      </w:r>
      <w:r w:rsidR="00504574" w:rsidRPr="008B3EC5">
        <w:rPr>
          <w:szCs w:val="22"/>
        </w:rPr>
        <w:t>WQ</w:t>
      </w:r>
      <w:r w:rsidRPr="006F5387">
        <w:rPr>
          <w:rFonts w:eastAsia="MS Gothic" w:hAnsi="MS Gothic"/>
          <w:szCs w:val="22"/>
        </w:rPr>
        <w:t>✽</w:t>
      </w:r>
      <w:r w:rsidRPr="006F5387">
        <w:rPr>
          <w:szCs w:val="22"/>
        </w:rPr>
        <w:t>70</w:t>
      </w:r>
      <w:proofErr w:type="spellEnd"/>
      <w:r w:rsidRPr="006F5387">
        <w:rPr>
          <w:rFonts w:eastAsia="MS Gothic" w:hAnsi="MS Gothic"/>
          <w:szCs w:val="22"/>
        </w:rPr>
        <w:t>✽✽✽✽✽✽</w:t>
      </w:r>
      <w:proofErr w:type="spellStart"/>
      <w:r w:rsidRPr="006F5387">
        <w:rPr>
          <w:bCs/>
          <w:szCs w:val="22"/>
        </w:rPr>
        <w:t>A1:629</w:t>
      </w:r>
      <w:r w:rsidRPr="006F5387">
        <w:rPr>
          <w:rFonts w:eastAsia="MS Gothic" w:hAnsi="MS Gothic"/>
          <w:szCs w:val="22"/>
        </w:rPr>
        <w:t>✽</w:t>
      </w:r>
      <w:r w:rsidRPr="006F5387">
        <w:rPr>
          <w:bCs/>
          <w:szCs w:val="22"/>
        </w:rPr>
        <w:t>A1:294</w:t>
      </w:r>
      <w:proofErr w:type="spellEnd"/>
      <w:r w:rsidRPr="006F5387">
        <w:rPr>
          <w:szCs w:val="22"/>
        </w:rPr>
        <w:t xml:space="preserve">~ </w:t>
      </w:r>
    </w:p>
    <w:p w14:paraId="3C0D7CFD" w14:textId="77777777" w:rsidR="004C6341" w:rsidRDefault="008B3EC5" w:rsidP="004C6341">
      <w:pPr>
        <w:rPr>
          <w:szCs w:val="22"/>
        </w:rPr>
      </w:pPr>
      <w:r>
        <w:rPr>
          <w:szCs w:val="22"/>
        </w:rPr>
        <w:t>When</w:t>
      </w:r>
      <w:r w:rsidR="004C6341" w:rsidRPr="006F5387">
        <w:rPr>
          <w:szCs w:val="22"/>
        </w:rPr>
        <w:t xml:space="preserve"> </w:t>
      </w:r>
      <w:r w:rsidR="000C0420" w:rsidRPr="008B3EC5">
        <w:rPr>
          <w:szCs w:val="22"/>
        </w:rPr>
        <w:t xml:space="preserve">an otherwise </w:t>
      </w:r>
      <w:r w:rsidR="004440DF" w:rsidRPr="008B3EC5">
        <w:rPr>
          <w:szCs w:val="22"/>
        </w:rPr>
        <w:t>complete</w:t>
      </w:r>
      <w:r w:rsidR="004440DF">
        <w:rPr>
          <w:szCs w:val="22"/>
        </w:rPr>
        <w:t xml:space="preserve"> </w:t>
      </w:r>
      <w:r w:rsidR="004C6341" w:rsidRPr="006F5387">
        <w:rPr>
          <w:szCs w:val="22"/>
        </w:rPr>
        <w:t xml:space="preserve">bill is only missing a claim number or missing a report the one </w:t>
      </w:r>
      <w:proofErr w:type="spellStart"/>
      <w:r w:rsidR="004C6341" w:rsidRPr="006F5387">
        <w:rPr>
          <w:szCs w:val="22"/>
        </w:rPr>
        <w:t>STC</w:t>
      </w:r>
      <w:proofErr w:type="spellEnd"/>
      <w:r w:rsidR="004C6341" w:rsidRPr="006F5387">
        <w:rPr>
          <w:szCs w:val="22"/>
        </w:rPr>
        <w:t xml:space="preserve"> segment in </w:t>
      </w:r>
      <w:r w:rsidR="00D02A8B" w:rsidRPr="006F5387">
        <w:rPr>
          <w:szCs w:val="22"/>
        </w:rPr>
        <w:t xml:space="preserve">the </w:t>
      </w:r>
      <w:proofErr w:type="spellStart"/>
      <w:r w:rsidR="00D02A8B" w:rsidRPr="006F5387">
        <w:rPr>
          <w:szCs w:val="22"/>
        </w:rPr>
        <w:t>005010X214</w:t>
      </w:r>
      <w:proofErr w:type="spellEnd"/>
      <w:r w:rsidR="004C6341" w:rsidRPr="00D02A8B">
        <w:rPr>
          <w:szCs w:val="22"/>
        </w:rPr>
        <w:t xml:space="preserve"> w</w:t>
      </w:r>
      <w:r w:rsidR="004C6341" w:rsidRPr="006F5387">
        <w:rPr>
          <w:szCs w:val="22"/>
        </w:rPr>
        <w:t xml:space="preserve">ould have the following two claim status composites: </w:t>
      </w:r>
      <w:proofErr w:type="spellStart"/>
      <w:r w:rsidR="004C6341" w:rsidRPr="006F5387">
        <w:rPr>
          <w:szCs w:val="22"/>
        </w:rPr>
        <w:t>STC01</w:t>
      </w:r>
      <w:proofErr w:type="spellEnd"/>
      <w:r w:rsidR="004C6341" w:rsidRPr="006F5387">
        <w:rPr>
          <w:szCs w:val="22"/>
        </w:rPr>
        <w:t xml:space="preserve"> and </w:t>
      </w:r>
      <w:proofErr w:type="spellStart"/>
      <w:r w:rsidR="004C6341" w:rsidRPr="006F5387">
        <w:rPr>
          <w:szCs w:val="22"/>
        </w:rPr>
        <w:t>STC10</w:t>
      </w:r>
      <w:proofErr w:type="spellEnd"/>
      <w:r w:rsidR="004C6341" w:rsidRPr="006F5387">
        <w:rPr>
          <w:szCs w:val="22"/>
        </w:rPr>
        <w:t xml:space="preserve">: </w:t>
      </w:r>
    </w:p>
    <w:p w14:paraId="6C80D238" w14:textId="77777777" w:rsidR="004C6341" w:rsidRPr="006F5387" w:rsidRDefault="004C6341" w:rsidP="004C6341">
      <w:pPr>
        <w:rPr>
          <w:szCs w:val="22"/>
        </w:rPr>
      </w:pPr>
      <w:r w:rsidRPr="006F5387">
        <w:rPr>
          <w:szCs w:val="22"/>
        </w:rPr>
        <w:t xml:space="preserve">An Example: </w:t>
      </w:r>
      <w:proofErr w:type="spellStart"/>
      <w:r w:rsidRPr="006F5387">
        <w:rPr>
          <w:szCs w:val="22"/>
        </w:rPr>
        <w:t>STC</w:t>
      </w:r>
      <w:r w:rsidRPr="006F5387">
        <w:rPr>
          <w:rFonts w:eastAsia="MS Gothic" w:hAnsi="MS Gothic"/>
          <w:szCs w:val="22"/>
        </w:rPr>
        <w:t>✽</w:t>
      </w:r>
      <w:r w:rsidRPr="006F5387">
        <w:rPr>
          <w:bCs/>
          <w:szCs w:val="22"/>
        </w:rPr>
        <w:t>A1:21</w:t>
      </w:r>
      <w:r w:rsidRPr="006F5387">
        <w:rPr>
          <w:rFonts w:eastAsia="MS Gothic" w:hAnsi="MS Gothic"/>
          <w:szCs w:val="22"/>
        </w:rPr>
        <w:t>✽</w:t>
      </w:r>
      <w:r w:rsidRPr="006F5387">
        <w:rPr>
          <w:szCs w:val="22"/>
        </w:rPr>
        <w:t>20090830</w:t>
      </w:r>
      <w:r w:rsidRPr="006F5387">
        <w:rPr>
          <w:rFonts w:eastAsia="MS Gothic" w:hAnsi="MS Gothic"/>
          <w:szCs w:val="22"/>
        </w:rPr>
        <w:t>✽</w:t>
      </w:r>
      <w:r w:rsidR="00504574" w:rsidRPr="008B3EC5">
        <w:rPr>
          <w:rFonts w:eastAsia="MS Gothic" w:hAnsi="MS Gothic"/>
          <w:szCs w:val="22"/>
        </w:rPr>
        <w:t>WQ</w:t>
      </w:r>
      <w:r w:rsidRPr="006F5387">
        <w:rPr>
          <w:rFonts w:eastAsia="MS Gothic" w:hAnsi="MS Gothic"/>
          <w:szCs w:val="22"/>
        </w:rPr>
        <w:t>✽</w:t>
      </w:r>
      <w:r w:rsidRPr="006F5387">
        <w:rPr>
          <w:szCs w:val="22"/>
        </w:rPr>
        <w:t>70</w:t>
      </w:r>
      <w:proofErr w:type="spellEnd"/>
      <w:r w:rsidRPr="006F5387">
        <w:rPr>
          <w:rFonts w:eastAsia="MS Gothic" w:hAnsi="MS Gothic"/>
          <w:szCs w:val="22"/>
        </w:rPr>
        <w:t>✽✽✽✽✽✽</w:t>
      </w:r>
      <w:proofErr w:type="spellStart"/>
      <w:r w:rsidRPr="006F5387">
        <w:rPr>
          <w:bCs/>
          <w:szCs w:val="22"/>
        </w:rPr>
        <w:t>A1:629</w:t>
      </w:r>
      <w:proofErr w:type="spellEnd"/>
      <w:r w:rsidRPr="006F5387">
        <w:rPr>
          <w:szCs w:val="22"/>
        </w:rPr>
        <w:t xml:space="preserve">~ </w:t>
      </w:r>
    </w:p>
    <w:p w14:paraId="250DA628" w14:textId="77777777" w:rsidR="00D96345" w:rsidRDefault="004C6341" w:rsidP="00D96345">
      <w:pPr>
        <w:rPr>
          <w:szCs w:val="22"/>
        </w:rPr>
      </w:pPr>
      <w:r w:rsidRPr="006F5387">
        <w:rPr>
          <w:szCs w:val="22"/>
        </w:rPr>
        <w:t xml:space="preserve">A bill submitter could potentially receive </w:t>
      </w:r>
      <w:r w:rsidRPr="00D02A8B">
        <w:rPr>
          <w:szCs w:val="22"/>
        </w:rPr>
        <w:t xml:space="preserve">two </w:t>
      </w:r>
      <w:proofErr w:type="spellStart"/>
      <w:r w:rsidRPr="00D02A8B">
        <w:rPr>
          <w:szCs w:val="22"/>
        </w:rPr>
        <w:t>005010X214</w:t>
      </w:r>
      <w:proofErr w:type="spellEnd"/>
      <w:r w:rsidRPr="00D02A8B">
        <w:rPr>
          <w:szCs w:val="22"/>
        </w:rPr>
        <w:t xml:space="preserve"> transmissions as</w:t>
      </w:r>
      <w:r w:rsidRPr="006F5387">
        <w:rPr>
          <w:szCs w:val="22"/>
        </w:rPr>
        <w:t xml:space="preserve"> a result of the pre adjudication hold (pend</w:t>
      </w:r>
      <w:r>
        <w:rPr>
          <w:szCs w:val="22"/>
        </w:rPr>
        <w:t>ing</w:t>
      </w:r>
      <w:r w:rsidRPr="006F5387">
        <w:rPr>
          <w:szCs w:val="22"/>
        </w:rPr>
        <w:t xml:space="preserve">) </w:t>
      </w:r>
      <w:r w:rsidR="00D96345">
        <w:rPr>
          <w:szCs w:val="22"/>
        </w:rPr>
        <w:t xml:space="preserve">status. </w:t>
      </w:r>
    </w:p>
    <w:p w14:paraId="17AC1118" w14:textId="77777777" w:rsidR="00590672" w:rsidRDefault="004C6341" w:rsidP="00D96345">
      <w:pPr>
        <w:rPr>
          <w:sz w:val="16"/>
          <w:szCs w:val="16"/>
        </w:rPr>
      </w:pPr>
      <w:r>
        <w:br w:type="page"/>
      </w:r>
      <w:bookmarkStart w:id="113" w:name="_Toc248134655"/>
      <w:r w:rsidR="00C9388B" w:rsidRPr="00BD19FE">
        <w:rPr>
          <w:sz w:val="16"/>
          <w:szCs w:val="16"/>
        </w:rPr>
        <w:object w:dxaOrig="10125" w:dyaOrig="10485" w14:anchorId="461C3A27">
          <v:shape id="_x0000_i1026" type="#_x0000_t75" alt=" Complete Bill-Missing Claim Number Pre-Adjudication Hold (Pending) Status " style="width:472.5pt;height:490.5pt" o:ole="">
            <v:imagedata r:id="rId41" o:title=""/>
          </v:shape>
          <o:OLEObject Type="Embed" ProgID="Visio.Drawing.11" ShapeID="_x0000_i1026" DrawAspect="Content" ObjectID="_1684755246" r:id="rId42"/>
        </w:object>
      </w:r>
    </w:p>
    <w:p w14:paraId="3F1880EA" w14:textId="77777777" w:rsidR="004C6341" w:rsidRPr="00D02A8B" w:rsidRDefault="004C6341" w:rsidP="0076642B">
      <w:pPr>
        <w:pStyle w:val="Heading3"/>
        <w:spacing w:after="240"/>
        <w:rPr>
          <w:szCs w:val="28"/>
        </w:rPr>
      </w:pPr>
      <w:r w:rsidRPr="00D02A8B">
        <w:rPr>
          <w:szCs w:val="28"/>
        </w:rPr>
        <w:t>9.2.1</w:t>
      </w:r>
      <w:r w:rsidR="00127219">
        <w:rPr>
          <w:szCs w:val="28"/>
        </w:rPr>
        <w:t xml:space="preserve"> </w:t>
      </w:r>
      <w:r w:rsidRPr="00D02A8B">
        <w:rPr>
          <w:szCs w:val="28"/>
        </w:rPr>
        <w:t>Missing Claim Number</w:t>
      </w:r>
      <w:r w:rsidR="009D514A">
        <w:rPr>
          <w:szCs w:val="28"/>
        </w:rPr>
        <w:t xml:space="preserve"> -</w:t>
      </w:r>
      <w:r w:rsidRPr="00D02A8B">
        <w:rPr>
          <w:szCs w:val="28"/>
        </w:rPr>
        <w:t xml:space="preserve"> ASC </w:t>
      </w:r>
      <w:proofErr w:type="spellStart"/>
      <w:r w:rsidRPr="00D02A8B">
        <w:rPr>
          <w:szCs w:val="28"/>
        </w:rPr>
        <w:t>X12N</w:t>
      </w:r>
      <w:proofErr w:type="spellEnd"/>
      <w:r w:rsidRPr="00D02A8B">
        <w:rPr>
          <w:szCs w:val="28"/>
        </w:rPr>
        <w:t>/</w:t>
      </w:r>
      <w:proofErr w:type="spellStart"/>
      <w:r w:rsidRPr="00D02A8B">
        <w:rPr>
          <w:szCs w:val="28"/>
        </w:rPr>
        <w:t>005010X214</w:t>
      </w:r>
      <w:proofErr w:type="spellEnd"/>
      <w:r w:rsidRPr="00D02A8B">
        <w:rPr>
          <w:szCs w:val="28"/>
        </w:rPr>
        <w:t xml:space="preserve"> Health Care Claim Acknowledgment (277)</w:t>
      </w:r>
    </w:p>
    <w:p w14:paraId="2A165784" w14:textId="77777777" w:rsidR="004C6341" w:rsidRPr="000234F3" w:rsidRDefault="004C6341" w:rsidP="0076642B">
      <w:pPr>
        <w:pStyle w:val="Heading3"/>
        <w:spacing w:after="240"/>
        <w:rPr>
          <w:szCs w:val="28"/>
        </w:rPr>
      </w:pPr>
      <w:r w:rsidRPr="000234F3">
        <w:rPr>
          <w:szCs w:val="28"/>
        </w:rPr>
        <w:t>Process Steps</w:t>
      </w:r>
      <w:bookmarkEnd w:id="113"/>
    </w:p>
    <w:p w14:paraId="362839DF" w14:textId="77777777" w:rsidR="004C6341" w:rsidRDefault="004C6341" w:rsidP="0076642B">
      <w:pPr>
        <w:spacing w:after="1560"/>
        <w:rPr>
          <w:szCs w:val="22"/>
        </w:rPr>
      </w:pPr>
      <w:r w:rsidRPr="00D02A8B">
        <w:rPr>
          <w:szCs w:val="22"/>
        </w:rPr>
        <w:t xml:space="preserve">When the </w:t>
      </w:r>
      <w:proofErr w:type="spellStart"/>
      <w:r w:rsidRPr="008B3EC5">
        <w:rPr>
          <w:szCs w:val="22"/>
        </w:rPr>
        <w:t>005010X222</w:t>
      </w:r>
      <w:r w:rsidR="00B477F8" w:rsidRPr="008B3EC5">
        <w:rPr>
          <w:szCs w:val="22"/>
        </w:rPr>
        <w:t>A1</w:t>
      </w:r>
      <w:proofErr w:type="spellEnd"/>
      <w:r w:rsidRPr="008B3EC5">
        <w:rPr>
          <w:szCs w:val="22"/>
        </w:rPr>
        <w:t xml:space="preserve">, </w:t>
      </w:r>
      <w:proofErr w:type="spellStart"/>
      <w:r w:rsidRPr="008B3EC5">
        <w:rPr>
          <w:szCs w:val="22"/>
        </w:rPr>
        <w:t>005010X223</w:t>
      </w:r>
      <w:r w:rsidR="00B477F8" w:rsidRPr="008B3EC5">
        <w:rPr>
          <w:szCs w:val="22"/>
        </w:rPr>
        <w:t>A2</w:t>
      </w:r>
      <w:proofErr w:type="spellEnd"/>
      <w:r w:rsidRPr="008B3EC5">
        <w:rPr>
          <w:szCs w:val="22"/>
        </w:rPr>
        <w:t xml:space="preserve">, or </w:t>
      </w:r>
      <w:proofErr w:type="spellStart"/>
      <w:r w:rsidRPr="008B3EC5">
        <w:rPr>
          <w:szCs w:val="22"/>
        </w:rPr>
        <w:t>005010X224</w:t>
      </w:r>
      <w:r w:rsidR="00B477F8" w:rsidRPr="008B3EC5">
        <w:rPr>
          <w:szCs w:val="22"/>
        </w:rPr>
        <w:t>A2</w:t>
      </w:r>
      <w:proofErr w:type="spellEnd"/>
      <w:r w:rsidRPr="008B3EC5">
        <w:rPr>
          <w:szCs w:val="22"/>
        </w:rPr>
        <w:t xml:space="preserve"> (837) transaction has passed the </w:t>
      </w:r>
      <w:r w:rsidR="004440DF" w:rsidRPr="008B3EC5">
        <w:rPr>
          <w:szCs w:val="22"/>
        </w:rPr>
        <w:t>complete</w:t>
      </w:r>
      <w:r w:rsidR="004440DF">
        <w:rPr>
          <w:szCs w:val="22"/>
        </w:rPr>
        <w:t xml:space="preserve"> </w:t>
      </w:r>
      <w:r w:rsidRPr="00D02A8B">
        <w:rPr>
          <w:szCs w:val="22"/>
        </w:rPr>
        <w:t xml:space="preserve">bill validation process and Loop 2010 CA </w:t>
      </w:r>
      <w:proofErr w:type="spellStart"/>
      <w:r w:rsidRPr="00D02A8B">
        <w:rPr>
          <w:szCs w:val="22"/>
        </w:rPr>
        <w:t>REF02</w:t>
      </w:r>
      <w:proofErr w:type="spellEnd"/>
      <w:r w:rsidRPr="00D02A8B">
        <w:rPr>
          <w:szCs w:val="22"/>
        </w:rPr>
        <w:t xml:space="preserve"> indicates that the workers’ compensation claim number is “unknown” the </w:t>
      </w:r>
      <w:r w:rsidR="006831BD">
        <w:rPr>
          <w:szCs w:val="22"/>
        </w:rPr>
        <w:t>payer</w:t>
      </w:r>
      <w:r w:rsidRPr="00D02A8B">
        <w:rPr>
          <w:szCs w:val="22"/>
        </w:rPr>
        <w:t xml:space="preserve"> will need to respond with the appropriate </w:t>
      </w:r>
      <w:proofErr w:type="spellStart"/>
      <w:r w:rsidRPr="00D02A8B">
        <w:rPr>
          <w:szCs w:val="22"/>
        </w:rPr>
        <w:t>005010X214</w:t>
      </w:r>
      <w:proofErr w:type="spellEnd"/>
      <w:r w:rsidRPr="00D02A8B">
        <w:rPr>
          <w:szCs w:val="22"/>
        </w:rPr>
        <w:t xml:space="preserve"> response (s) as applicable:</w:t>
      </w:r>
    </w:p>
    <w:tbl>
      <w:tblPr>
        <w:tblStyle w:val="TableGrid"/>
        <w:tblW w:w="10278" w:type="dxa"/>
        <w:tblLook w:val="04A0" w:firstRow="1" w:lastRow="0" w:firstColumn="1" w:lastColumn="0" w:noHBand="0" w:noVBand="1"/>
        <w:tblCaption w:val="When the 005010X222A1, 005010X223A2, or 005010X224A2 (837) transaction has passed the complete bill validation process and Loop 2010 CA REF02 indicates that the workers’ compensation claim number is “unknown” the payer will need to respond with the appropriate 005010X214 response (s) as applicable:"/>
      </w:tblPr>
      <w:tblGrid>
        <w:gridCol w:w="3978"/>
        <w:gridCol w:w="6300"/>
      </w:tblGrid>
      <w:tr w:rsidR="004C6341" w:rsidRPr="00F052D5" w14:paraId="7325CBA7" w14:textId="77777777" w:rsidTr="00593AA0">
        <w:trPr>
          <w:tblHeader/>
        </w:trPr>
        <w:tc>
          <w:tcPr>
            <w:tcW w:w="3978" w:type="dxa"/>
          </w:tcPr>
          <w:p w14:paraId="4040EE76" w14:textId="77777777" w:rsidR="004C6341" w:rsidRPr="00F052D5" w:rsidRDefault="004C6341" w:rsidP="007F512E">
            <w:pPr>
              <w:rPr>
                <w:b/>
                <w:sz w:val="18"/>
                <w:szCs w:val="18"/>
              </w:rPr>
            </w:pPr>
            <w:r>
              <w:rPr>
                <w:b/>
                <w:sz w:val="18"/>
                <w:szCs w:val="18"/>
              </w:rPr>
              <w:lastRenderedPageBreak/>
              <w:t>Claim Number Validation Status</w:t>
            </w:r>
          </w:p>
        </w:tc>
        <w:tc>
          <w:tcPr>
            <w:tcW w:w="6300" w:type="dxa"/>
          </w:tcPr>
          <w:p w14:paraId="16090587" w14:textId="77777777" w:rsidR="004C6341" w:rsidRPr="00FF74C5" w:rsidRDefault="004C6341" w:rsidP="00F85617">
            <w:pPr>
              <w:ind w:right="-108"/>
              <w:rPr>
                <w:b/>
                <w:sz w:val="18"/>
                <w:szCs w:val="18"/>
              </w:rPr>
            </w:pPr>
            <w:r w:rsidRPr="00FF74C5">
              <w:rPr>
                <w:b/>
                <w:sz w:val="18"/>
                <w:szCs w:val="18"/>
              </w:rPr>
              <w:t xml:space="preserve">ASC </w:t>
            </w:r>
            <w:proofErr w:type="spellStart"/>
            <w:r w:rsidRPr="00FF74C5">
              <w:rPr>
                <w:b/>
                <w:sz w:val="18"/>
                <w:szCs w:val="18"/>
              </w:rPr>
              <w:t>X12N</w:t>
            </w:r>
            <w:proofErr w:type="spellEnd"/>
            <w:r w:rsidRPr="00FF74C5">
              <w:rPr>
                <w:b/>
                <w:sz w:val="18"/>
                <w:szCs w:val="18"/>
              </w:rPr>
              <w:t>/</w:t>
            </w:r>
            <w:proofErr w:type="spellStart"/>
            <w:r w:rsidRPr="00FF74C5">
              <w:rPr>
                <w:b/>
                <w:sz w:val="18"/>
                <w:szCs w:val="18"/>
              </w:rPr>
              <w:t>005010X214</w:t>
            </w:r>
            <w:proofErr w:type="spellEnd"/>
            <w:r w:rsidRPr="00FF74C5">
              <w:rPr>
                <w:b/>
                <w:sz w:val="18"/>
                <w:szCs w:val="18"/>
              </w:rPr>
              <w:t xml:space="preserve"> Health Care Claim Acknowledgment (277)</w:t>
            </w:r>
          </w:p>
        </w:tc>
      </w:tr>
      <w:tr w:rsidR="004C6341" w:rsidRPr="00F052D5" w14:paraId="721045F9" w14:textId="77777777" w:rsidTr="00593AA0">
        <w:trPr>
          <w:tblHeader/>
        </w:trPr>
        <w:tc>
          <w:tcPr>
            <w:tcW w:w="3978" w:type="dxa"/>
          </w:tcPr>
          <w:p w14:paraId="0C02CE0A" w14:textId="77777777" w:rsidR="004C6341" w:rsidRPr="00F052D5" w:rsidRDefault="004440DF" w:rsidP="007F512E">
            <w:pPr>
              <w:rPr>
                <w:sz w:val="18"/>
                <w:szCs w:val="18"/>
              </w:rPr>
            </w:pPr>
            <w:r w:rsidRPr="008B3EC5">
              <w:rPr>
                <w:b/>
                <w:sz w:val="18"/>
                <w:szCs w:val="18"/>
              </w:rPr>
              <w:t>Complete</w:t>
            </w:r>
            <w:r w:rsidR="004C6341">
              <w:rPr>
                <w:sz w:val="18"/>
                <w:szCs w:val="18"/>
              </w:rPr>
              <w:t xml:space="preserve"> Bill - </w:t>
            </w:r>
            <w:r w:rsidR="004C6341" w:rsidRPr="00F052D5">
              <w:rPr>
                <w:sz w:val="18"/>
                <w:szCs w:val="18"/>
              </w:rPr>
              <w:t>Missing</w:t>
            </w:r>
            <w:r w:rsidR="00127219">
              <w:rPr>
                <w:sz w:val="18"/>
                <w:szCs w:val="18"/>
              </w:rPr>
              <w:t xml:space="preserve"> </w:t>
            </w:r>
            <w:r w:rsidR="004C6341" w:rsidRPr="00F052D5">
              <w:rPr>
                <w:sz w:val="18"/>
                <w:szCs w:val="18"/>
              </w:rPr>
              <w:t xml:space="preserve">Claim Number </w:t>
            </w:r>
          </w:p>
          <w:p w14:paraId="62A71F96" w14:textId="77777777" w:rsidR="004C6341" w:rsidRPr="00F052D5" w:rsidRDefault="004C6341" w:rsidP="007F512E">
            <w:pPr>
              <w:rPr>
                <w:sz w:val="18"/>
                <w:szCs w:val="18"/>
              </w:rPr>
            </w:pPr>
          </w:p>
        </w:tc>
        <w:tc>
          <w:tcPr>
            <w:tcW w:w="6300" w:type="dxa"/>
          </w:tcPr>
          <w:p w14:paraId="4073A20C" w14:textId="77777777" w:rsidR="004C6341" w:rsidRPr="0095380F" w:rsidRDefault="004C6341" w:rsidP="007F512E">
            <w:pPr>
              <w:spacing w:before="0"/>
              <w:rPr>
                <w:sz w:val="18"/>
                <w:szCs w:val="18"/>
              </w:rPr>
            </w:pPr>
            <w:r>
              <w:rPr>
                <w:sz w:val="18"/>
                <w:szCs w:val="18"/>
              </w:rPr>
              <w:t xml:space="preserve">If the </w:t>
            </w:r>
            <w:r w:rsidR="006831BD">
              <w:rPr>
                <w:sz w:val="18"/>
                <w:szCs w:val="18"/>
              </w:rPr>
              <w:t>payer</w:t>
            </w:r>
            <w:r>
              <w:rPr>
                <w:sz w:val="18"/>
                <w:szCs w:val="18"/>
              </w:rPr>
              <w:t xml:space="preserve"> needs to </w:t>
            </w:r>
            <w:proofErr w:type="spellStart"/>
            <w:r>
              <w:rPr>
                <w:sz w:val="18"/>
                <w:szCs w:val="18"/>
              </w:rPr>
              <w:t>pend</w:t>
            </w:r>
            <w:proofErr w:type="spellEnd"/>
            <w:r>
              <w:rPr>
                <w:sz w:val="18"/>
                <w:szCs w:val="18"/>
              </w:rPr>
              <w:t xml:space="preserve"> an </w:t>
            </w:r>
            <w:r w:rsidRPr="008B3EC5">
              <w:rPr>
                <w:sz w:val="18"/>
                <w:szCs w:val="18"/>
              </w:rPr>
              <w:t xml:space="preserve">otherwise </w:t>
            </w:r>
            <w:r w:rsidR="004440DF" w:rsidRPr="008B3EC5">
              <w:rPr>
                <w:sz w:val="18"/>
                <w:szCs w:val="18"/>
              </w:rPr>
              <w:t>complete</w:t>
            </w:r>
            <w:r w:rsidRPr="008B3EC5">
              <w:rPr>
                <w:sz w:val="18"/>
                <w:szCs w:val="18"/>
              </w:rPr>
              <w:t xml:space="preserve"> bill</w:t>
            </w:r>
            <w:r w:rsidRPr="00F052D5">
              <w:rPr>
                <w:sz w:val="18"/>
                <w:szCs w:val="18"/>
              </w:rPr>
              <w:t xml:space="preserve"> </w:t>
            </w:r>
            <w:r>
              <w:rPr>
                <w:sz w:val="18"/>
                <w:szCs w:val="18"/>
              </w:rPr>
              <w:t>due to a missing</w:t>
            </w:r>
            <w:r w:rsidR="00127219">
              <w:rPr>
                <w:sz w:val="18"/>
                <w:szCs w:val="18"/>
              </w:rPr>
              <w:t xml:space="preserve"> </w:t>
            </w:r>
            <w:r>
              <w:rPr>
                <w:sz w:val="18"/>
                <w:szCs w:val="18"/>
              </w:rPr>
              <w:t>claim number, th</w:t>
            </w:r>
            <w:r w:rsidRPr="00F052D5">
              <w:rPr>
                <w:sz w:val="18"/>
                <w:szCs w:val="18"/>
              </w:rPr>
              <w:t>en</w:t>
            </w:r>
            <w:r w:rsidR="00127219">
              <w:rPr>
                <w:sz w:val="18"/>
                <w:szCs w:val="18"/>
              </w:rPr>
              <w:t xml:space="preserve"> </w:t>
            </w:r>
            <w:r w:rsidRPr="00F052D5">
              <w:rPr>
                <w:sz w:val="18"/>
                <w:szCs w:val="18"/>
              </w:rPr>
              <w:t>us</w:t>
            </w:r>
            <w:r>
              <w:rPr>
                <w:sz w:val="18"/>
                <w:szCs w:val="18"/>
              </w:rPr>
              <w:t xml:space="preserve">e the following Claim Status </w:t>
            </w:r>
            <w:r w:rsidRPr="00F052D5">
              <w:rPr>
                <w:sz w:val="18"/>
                <w:szCs w:val="18"/>
              </w:rPr>
              <w:t xml:space="preserve">Category Code and </w:t>
            </w:r>
            <w:r>
              <w:rPr>
                <w:sz w:val="18"/>
                <w:szCs w:val="18"/>
              </w:rPr>
              <w:t xml:space="preserve">Claim </w:t>
            </w:r>
            <w:r w:rsidRPr="00F052D5">
              <w:rPr>
                <w:sz w:val="18"/>
                <w:szCs w:val="18"/>
              </w:rPr>
              <w:t>Status Code:</w:t>
            </w:r>
            <w:r w:rsidRPr="00F052D5">
              <w:rPr>
                <w:sz w:val="18"/>
                <w:szCs w:val="18"/>
              </w:rPr>
              <w:br/>
            </w:r>
            <w:r w:rsidRPr="00F052D5">
              <w:rPr>
                <w:sz w:val="18"/>
                <w:szCs w:val="18"/>
              </w:rPr>
              <w:br/>
            </w:r>
            <w:proofErr w:type="spellStart"/>
            <w:r w:rsidRPr="00F052D5">
              <w:rPr>
                <w:sz w:val="18"/>
                <w:szCs w:val="18"/>
              </w:rPr>
              <w:t>STC</w:t>
            </w:r>
            <w:r>
              <w:rPr>
                <w:sz w:val="18"/>
                <w:szCs w:val="18"/>
              </w:rPr>
              <w:t>0</w:t>
            </w:r>
            <w:r w:rsidRPr="00F052D5">
              <w:rPr>
                <w:sz w:val="18"/>
                <w:szCs w:val="18"/>
              </w:rPr>
              <w:t>1</w:t>
            </w:r>
            <w:proofErr w:type="spellEnd"/>
            <w:r w:rsidRPr="00F052D5">
              <w:rPr>
                <w:sz w:val="18"/>
                <w:szCs w:val="18"/>
              </w:rPr>
              <w:t>-1 =</w:t>
            </w:r>
            <w:r>
              <w:rPr>
                <w:sz w:val="18"/>
                <w:szCs w:val="18"/>
              </w:rPr>
              <w:t xml:space="preserve"> </w:t>
            </w:r>
            <w:r w:rsidRPr="00FB503B">
              <w:rPr>
                <w:sz w:val="18"/>
                <w:szCs w:val="18"/>
              </w:rPr>
              <w:t xml:space="preserve">A1 </w:t>
            </w:r>
            <w:r w:rsidRPr="00FB503B">
              <w:rPr>
                <w:bCs/>
                <w:color w:val="000000"/>
                <w:sz w:val="18"/>
                <w:szCs w:val="18"/>
              </w:rPr>
              <w:t>The claim/encounter has been received. This does not mean that the claim has been accepted for adjudication.</w:t>
            </w:r>
            <w:r>
              <w:rPr>
                <w:bCs/>
                <w:color w:val="000000"/>
                <w:sz w:val="18"/>
                <w:szCs w:val="18"/>
              </w:rPr>
              <w:br/>
            </w:r>
            <w:r>
              <w:rPr>
                <w:bCs/>
                <w:color w:val="000000"/>
                <w:sz w:val="18"/>
                <w:szCs w:val="18"/>
              </w:rPr>
              <w:br/>
            </w:r>
            <w:proofErr w:type="spellStart"/>
            <w:r>
              <w:rPr>
                <w:bCs/>
                <w:color w:val="000000"/>
                <w:sz w:val="18"/>
                <w:szCs w:val="18"/>
              </w:rPr>
              <w:t>STC01</w:t>
            </w:r>
            <w:proofErr w:type="spellEnd"/>
            <w:r>
              <w:rPr>
                <w:bCs/>
                <w:color w:val="000000"/>
                <w:sz w:val="18"/>
                <w:szCs w:val="18"/>
              </w:rPr>
              <w:t>-2= 21 (Missing or Invalid Information)</w:t>
            </w:r>
            <w:r w:rsidRPr="00FB503B">
              <w:rPr>
                <w:sz w:val="18"/>
                <w:szCs w:val="18"/>
              </w:rPr>
              <w:br/>
            </w:r>
            <w:r>
              <w:rPr>
                <w:sz w:val="18"/>
                <w:szCs w:val="18"/>
              </w:rPr>
              <w:t xml:space="preserve"> </w:t>
            </w:r>
            <w:r>
              <w:rPr>
                <w:sz w:val="18"/>
                <w:szCs w:val="18"/>
              </w:rPr>
              <w:br/>
            </w:r>
            <w:r w:rsidRPr="0095380F">
              <w:rPr>
                <w:sz w:val="18"/>
                <w:szCs w:val="18"/>
              </w:rPr>
              <w:t>AND `</w:t>
            </w:r>
            <w:r w:rsidRPr="0095380F">
              <w:rPr>
                <w:sz w:val="18"/>
                <w:szCs w:val="18"/>
              </w:rPr>
              <w:br/>
            </w:r>
            <w:r w:rsidRPr="0095380F">
              <w:rPr>
                <w:sz w:val="18"/>
                <w:szCs w:val="18"/>
              </w:rPr>
              <w:br/>
            </w:r>
            <w:proofErr w:type="spellStart"/>
            <w:r w:rsidRPr="0095380F">
              <w:rPr>
                <w:sz w:val="18"/>
                <w:szCs w:val="18"/>
              </w:rPr>
              <w:t>STC10</w:t>
            </w:r>
            <w:proofErr w:type="spellEnd"/>
            <w:r w:rsidRPr="0095380F">
              <w:rPr>
                <w:sz w:val="18"/>
                <w:szCs w:val="18"/>
              </w:rPr>
              <w:t xml:space="preserve"> -1 =` A1 </w:t>
            </w:r>
            <w:r w:rsidRPr="0095380F">
              <w:rPr>
                <w:bCs/>
                <w:color w:val="000000"/>
                <w:sz w:val="18"/>
                <w:szCs w:val="18"/>
              </w:rPr>
              <w:t>The claim/encounter has been received. This does not mean that the claim has been accepted for adjudication.</w:t>
            </w:r>
            <w:r w:rsidRPr="0095380F">
              <w:rPr>
                <w:bCs/>
                <w:color w:val="000000"/>
                <w:sz w:val="18"/>
                <w:szCs w:val="18"/>
              </w:rPr>
              <w:br/>
            </w:r>
            <w:r w:rsidRPr="0095380F">
              <w:rPr>
                <w:bCs/>
                <w:color w:val="000000"/>
                <w:sz w:val="18"/>
                <w:szCs w:val="18"/>
              </w:rPr>
              <w:br/>
            </w:r>
            <w:proofErr w:type="spellStart"/>
            <w:r w:rsidRPr="0095380F">
              <w:rPr>
                <w:sz w:val="18"/>
                <w:szCs w:val="18"/>
              </w:rPr>
              <w:t>STC10</w:t>
            </w:r>
            <w:proofErr w:type="spellEnd"/>
            <w:r w:rsidRPr="0095380F">
              <w:rPr>
                <w:sz w:val="18"/>
                <w:szCs w:val="18"/>
              </w:rPr>
              <w:t>-2 = 629 Property Casualty</w:t>
            </w:r>
            <w:r w:rsidR="00127219">
              <w:rPr>
                <w:sz w:val="18"/>
                <w:szCs w:val="18"/>
              </w:rPr>
              <w:t xml:space="preserve"> </w:t>
            </w:r>
            <w:r w:rsidRPr="0095380F">
              <w:rPr>
                <w:sz w:val="18"/>
                <w:szCs w:val="18"/>
              </w:rPr>
              <w:t>Claim Number</w:t>
            </w:r>
          </w:p>
          <w:p w14:paraId="2F1C770F" w14:textId="77777777" w:rsidR="004C6341" w:rsidRPr="00F052D5" w:rsidRDefault="004C6341" w:rsidP="007F512E">
            <w:pPr>
              <w:spacing w:before="0"/>
              <w:rPr>
                <w:sz w:val="18"/>
                <w:szCs w:val="18"/>
              </w:rPr>
            </w:pPr>
            <w:r w:rsidRPr="0095380F">
              <w:rPr>
                <w:sz w:val="18"/>
                <w:szCs w:val="18"/>
              </w:rPr>
              <w:br/>
              <w:t>Example:</w:t>
            </w:r>
            <w:r>
              <w:rPr>
                <w:sz w:val="18"/>
                <w:szCs w:val="18"/>
              </w:rPr>
              <w:t xml:space="preserve"> </w:t>
            </w:r>
            <w:proofErr w:type="spellStart"/>
            <w:r w:rsidRPr="0095380F">
              <w:rPr>
                <w:sz w:val="18"/>
                <w:szCs w:val="18"/>
              </w:rPr>
              <w:t>STC</w:t>
            </w:r>
            <w:r w:rsidRPr="0095380F">
              <w:rPr>
                <w:rFonts w:eastAsia="MS Gothic" w:hAnsi="MS Gothic"/>
                <w:sz w:val="18"/>
                <w:szCs w:val="18"/>
              </w:rPr>
              <w:t>✽</w:t>
            </w:r>
            <w:r w:rsidRPr="008B3EC5">
              <w:rPr>
                <w:bCs/>
                <w:sz w:val="18"/>
                <w:szCs w:val="18"/>
              </w:rPr>
              <w:t>A1:21</w:t>
            </w:r>
            <w:r w:rsidRPr="008B3EC5">
              <w:rPr>
                <w:rFonts w:eastAsia="MS Gothic" w:hAnsi="MS Gothic"/>
                <w:sz w:val="18"/>
                <w:szCs w:val="18"/>
              </w:rPr>
              <w:t>✽</w:t>
            </w:r>
            <w:r w:rsidRPr="008B3EC5">
              <w:rPr>
                <w:sz w:val="18"/>
                <w:szCs w:val="18"/>
              </w:rPr>
              <w:t>20090830</w:t>
            </w:r>
            <w:r w:rsidRPr="008B3EC5">
              <w:rPr>
                <w:rFonts w:eastAsia="MS Gothic" w:hAnsi="MS Gothic"/>
                <w:sz w:val="18"/>
                <w:szCs w:val="18"/>
              </w:rPr>
              <w:t>✽</w:t>
            </w:r>
            <w:r w:rsidR="00504574" w:rsidRPr="008B3EC5">
              <w:rPr>
                <w:rFonts w:eastAsia="MS Gothic" w:hAnsi="MS Gothic"/>
                <w:sz w:val="18"/>
                <w:szCs w:val="18"/>
              </w:rPr>
              <w:t>WQ</w:t>
            </w:r>
            <w:r w:rsidRPr="008B3EC5">
              <w:rPr>
                <w:rFonts w:eastAsia="MS Gothic" w:hAnsi="MS Gothic"/>
                <w:sz w:val="18"/>
                <w:szCs w:val="18"/>
              </w:rPr>
              <w:t>✽</w:t>
            </w:r>
            <w:r w:rsidRPr="008B3EC5">
              <w:rPr>
                <w:sz w:val="18"/>
                <w:szCs w:val="18"/>
              </w:rPr>
              <w:t>70</w:t>
            </w:r>
            <w:proofErr w:type="spellEnd"/>
            <w:r w:rsidRPr="008B3EC5">
              <w:rPr>
                <w:rFonts w:eastAsia="MS Gothic" w:hAnsi="MS Gothic"/>
                <w:sz w:val="18"/>
                <w:szCs w:val="18"/>
              </w:rPr>
              <w:t>✽✽✽✽✽✽</w:t>
            </w:r>
            <w:proofErr w:type="spellStart"/>
            <w:r w:rsidRPr="008B3EC5">
              <w:rPr>
                <w:bCs/>
                <w:sz w:val="18"/>
                <w:szCs w:val="18"/>
              </w:rPr>
              <w:t>A1:629</w:t>
            </w:r>
            <w:proofErr w:type="spellEnd"/>
            <w:r w:rsidRPr="008B3EC5">
              <w:rPr>
                <w:sz w:val="18"/>
                <w:szCs w:val="18"/>
              </w:rPr>
              <w:t>~</w:t>
            </w:r>
          </w:p>
        </w:tc>
      </w:tr>
      <w:tr w:rsidR="004C6341" w:rsidRPr="00F052D5" w14:paraId="4D69BA43" w14:textId="77777777" w:rsidTr="00593AA0">
        <w:trPr>
          <w:trHeight w:val="136"/>
          <w:tblHeader/>
        </w:trPr>
        <w:tc>
          <w:tcPr>
            <w:tcW w:w="3978" w:type="dxa"/>
          </w:tcPr>
          <w:p w14:paraId="75596541" w14:textId="77777777" w:rsidR="004C6341" w:rsidRPr="00F052D5" w:rsidRDefault="004C6341" w:rsidP="007F512E">
            <w:pPr>
              <w:rPr>
                <w:b/>
                <w:sz w:val="18"/>
                <w:szCs w:val="18"/>
              </w:rPr>
            </w:pPr>
            <w:r>
              <w:rPr>
                <w:b/>
                <w:sz w:val="18"/>
                <w:szCs w:val="18"/>
              </w:rPr>
              <w:t>Claim</w:t>
            </w:r>
            <w:r w:rsidR="00127219">
              <w:rPr>
                <w:b/>
                <w:sz w:val="18"/>
                <w:szCs w:val="18"/>
              </w:rPr>
              <w:t xml:space="preserve"> </w:t>
            </w:r>
            <w:r>
              <w:rPr>
                <w:b/>
                <w:sz w:val="18"/>
                <w:szCs w:val="18"/>
              </w:rPr>
              <w:t>Index/Validation</w:t>
            </w:r>
            <w:r w:rsidRPr="00F052D5">
              <w:rPr>
                <w:b/>
                <w:sz w:val="18"/>
                <w:szCs w:val="18"/>
              </w:rPr>
              <w:t xml:space="preserve"> </w:t>
            </w:r>
            <w:r>
              <w:rPr>
                <w:b/>
                <w:sz w:val="18"/>
                <w:szCs w:val="18"/>
              </w:rPr>
              <w:t>Complete</w:t>
            </w:r>
            <w:r w:rsidRPr="00F052D5">
              <w:rPr>
                <w:b/>
                <w:sz w:val="18"/>
                <w:szCs w:val="18"/>
              </w:rPr>
              <w:t xml:space="preserve"> </w:t>
            </w:r>
          </w:p>
        </w:tc>
        <w:tc>
          <w:tcPr>
            <w:tcW w:w="6300" w:type="dxa"/>
          </w:tcPr>
          <w:p w14:paraId="018E5BF0" w14:textId="77777777" w:rsidR="004C6341" w:rsidRPr="00FF74C5" w:rsidRDefault="004C6341" w:rsidP="007F512E">
            <w:pPr>
              <w:rPr>
                <w:b/>
                <w:sz w:val="18"/>
                <w:szCs w:val="18"/>
              </w:rPr>
            </w:pPr>
            <w:r w:rsidRPr="00FF74C5">
              <w:rPr>
                <w:b/>
                <w:sz w:val="18"/>
                <w:szCs w:val="18"/>
              </w:rPr>
              <w:t xml:space="preserve">ASC </w:t>
            </w:r>
            <w:proofErr w:type="spellStart"/>
            <w:r w:rsidRPr="00FF74C5">
              <w:rPr>
                <w:b/>
                <w:sz w:val="18"/>
                <w:szCs w:val="18"/>
              </w:rPr>
              <w:t>X12N</w:t>
            </w:r>
            <w:proofErr w:type="spellEnd"/>
            <w:r w:rsidRPr="00FF74C5">
              <w:rPr>
                <w:b/>
                <w:sz w:val="18"/>
                <w:szCs w:val="18"/>
              </w:rPr>
              <w:t>/</w:t>
            </w:r>
            <w:proofErr w:type="spellStart"/>
            <w:r w:rsidRPr="00FF74C5">
              <w:rPr>
                <w:b/>
                <w:sz w:val="18"/>
                <w:szCs w:val="18"/>
              </w:rPr>
              <w:t>005010X214</w:t>
            </w:r>
            <w:proofErr w:type="spellEnd"/>
            <w:r w:rsidRPr="00FF74C5">
              <w:rPr>
                <w:b/>
                <w:sz w:val="18"/>
                <w:szCs w:val="18"/>
              </w:rPr>
              <w:t xml:space="preserve"> Health Care Claim Acknowledgment (277)</w:t>
            </w:r>
          </w:p>
        </w:tc>
      </w:tr>
      <w:tr w:rsidR="004C6341" w:rsidRPr="00F052D5" w14:paraId="152E0D58" w14:textId="77777777" w:rsidTr="00593AA0">
        <w:trPr>
          <w:tblHeader/>
        </w:trPr>
        <w:tc>
          <w:tcPr>
            <w:tcW w:w="3978" w:type="dxa"/>
          </w:tcPr>
          <w:p w14:paraId="6C1B7F65" w14:textId="77777777" w:rsidR="004C6341" w:rsidRPr="00F052D5" w:rsidRDefault="004C6341" w:rsidP="007F512E">
            <w:pPr>
              <w:rPr>
                <w:sz w:val="18"/>
                <w:szCs w:val="18"/>
              </w:rPr>
            </w:pPr>
            <w:r>
              <w:rPr>
                <w:sz w:val="18"/>
                <w:szCs w:val="18"/>
              </w:rPr>
              <w:t>Claim was Found</w:t>
            </w:r>
          </w:p>
          <w:p w14:paraId="75F32FF0" w14:textId="77777777" w:rsidR="004C6341" w:rsidRPr="00F052D5" w:rsidRDefault="004C6341" w:rsidP="007F512E">
            <w:pPr>
              <w:rPr>
                <w:sz w:val="18"/>
                <w:szCs w:val="18"/>
              </w:rPr>
            </w:pPr>
          </w:p>
          <w:p w14:paraId="0D82F9E9" w14:textId="77777777" w:rsidR="004C6341" w:rsidRPr="00F052D5" w:rsidRDefault="004C6341" w:rsidP="007F512E">
            <w:pPr>
              <w:rPr>
                <w:b/>
                <w:sz w:val="18"/>
                <w:szCs w:val="18"/>
              </w:rPr>
            </w:pPr>
          </w:p>
          <w:p w14:paraId="74BA0C86" w14:textId="77777777" w:rsidR="004C6341" w:rsidRPr="00F052D5" w:rsidRDefault="004C6341" w:rsidP="007F512E">
            <w:pPr>
              <w:rPr>
                <w:sz w:val="18"/>
                <w:szCs w:val="18"/>
              </w:rPr>
            </w:pPr>
          </w:p>
        </w:tc>
        <w:tc>
          <w:tcPr>
            <w:tcW w:w="6300" w:type="dxa"/>
          </w:tcPr>
          <w:p w14:paraId="207F6951" w14:textId="77777777" w:rsidR="004C6341" w:rsidRPr="00F052D5" w:rsidRDefault="004C6341" w:rsidP="007F512E">
            <w:pPr>
              <w:rPr>
                <w:b/>
                <w:sz w:val="18"/>
                <w:szCs w:val="18"/>
              </w:rPr>
            </w:pPr>
            <w:r w:rsidRPr="00F052D5">
              <w:rPr>
                <w:sz w:val="18"/>
                <w:szCs w:val="18"/>
              </w:rPr>
              <w:t>Once the Claim Indexing/ Validation process has been completed</w:t>
            </w:r>
            <w:r w:rsidR="00127219">
              <w:rPr>
                <w:sz w:val="18"/>
                <w:szCs w:val="18"/>
              </w:rPr>
              <w:t xml:space="preserve"> </w:t>
            </w:r>
            <w:r w:rsidRPr="00F052D5">
              <w:rPr>
                <w:sz w:val="18"/>
                <w:szCs w:val="18"/>
              </w:rPr>
              <w:t>and</w:t>
            </w:r>
            <w:r w:rsidR="00127219">
              <w:rPr>
                <w:sz w:val="18"/>
                <w:szCs w:val="18"/>
              </w:rPr>
              <w:t xml:space="preserve"> </w:t>
            </w:r>
            <w:r w:rsidRPr="00F052D5">
              <w:rPr>
                <w:sz w:val="18"/>
                <w:szCs w:val="18"/>
              </w:rPr>
              <w:t>there is</w:t>
            </w:r>
            <w:r w:rsidR="00127219">
              <w:rPr>
                <w:sz w:val="18"/>
                <w:szCs w:val="18"/>
              </w:rPr>
              <w:t xml:space="preserve"> </w:t>
            </w:r>
            <w:r w:rsidRPr="00F052D5">
              <w:rPr>
                <w:sz w:val="18"/>
                <w:szCs w:val="18"/>
              </w:rPr>
              <w:t>a</w:t>
            </w:r>
            <w:r>
              <w:rPr>
                <w:sz w:val="18"/>
                <w:szCs w:val="18"/>
              </w:rPr>
              <w:t xml:space="preserve"> bill/</w:t>
            </w:r>
            <w:r w:rsidRPr="00F052D5">
              <w:rPr>
                <w:sz w:val="18"/>
                <w:szCs w:val="18"/>
              </w:rPr>
              <w:t xml:space="preserve"> claim number match, then</w:t>
            </w:r>
            <w:r w:rsidR="00127219">
              <w:rPr>
                <w:sz w:val="18"/>
                <w:szCs w:val="18"/>
              </w:rPr>
              <w:t xml:space="preserve"> </w:t>
            </w:r>
            <w:r w:rsidRPr="00F052D5">
              <w:rPr>
                <w:sz w:val="18"/>
                <w:szCs w:val="18"/>
              </w:rPr>
              <w:t>use the following</w:t>
            </w:r>
            <w:r w:rsidR="00127219">
              <w:rPr>
                <w:sz w:val="18"/>
                <w:szCs w:val="18"/>
              </w:rPr>
              <w:t xml:space="preserve"> </w:t>
            </w:r>
            <w:r>
              <w:rPr>
                <w:sz w:val="18"/>
                <w:szCs w:val="18"/>
              </w:rPr>
              <w:t>Claim Status Category</w:t>
            </w:r>
            <w:r w:rsidRPr="00F052D5">
              <w:rPr>
                <w:sz w:val="18"/>
                <w:szCs w:val="18"/>
              </w:rPr>
              <w:t xml:space="preserve"> Code with </w:t>
            </w:r>
            <w:r>
              <w:rPr>
                <w:sz w:val="18"/>
                <w:szCs w:val="18"/>
              </w:rPr>
              <w:t xml:space="preserve">the </w:t>
            </w:r>
            <w:r w:rsidRPr="00F052D5">
              <w:rPr>
                <w:sz w:val="18"/>
                <w:szCs w:val="18"/>
              </w:rPr>
              <w:t xml:space="preserve">appropriate </w:t>
            </w:r>
            <w:r>
              <w:rPr>
                <w:sz w:val="18"/>
                <w:szCs w:val="18"/>
              </w:rPr>
              <w:t xml:space="preserve">Claim </w:t>
            </w:r>
            <w:r w:rsidRPr="00F052D5">
              <w:rPr>
                <w:sz w:val="18"/>
                <w:szCs w:val="18"/>
              </w:rPr>
              <w:t>Status Code:</w:t>
            </w:r>
            <w:r w:rsidRPr="00F052D5">
              <w:rPr>
                <w:sz w:val="18"/>
                <w:szCs w:val="18"/>
              </w:rPr>
              <w:br/>
            </w:r>
          </w:p>
          <w:p w14:paraId="52F80CFC" w14:textId="77777777" w:rsidR="004C6341" w:rsidRPr="00F052D5" w:rsidRDefault="004C6341" w:rsidP="007F512E">
            <w:pPr>
              <w:rPr>
                <w:sz w:val="18"/>
                <w:szCs w:val="18"/>
              </w:rPr>
            </w:pPr>
            <w:proofErr w:type="spellStart"/>
            <w:r w:rsidRPr="00F052D5">
              <w:rPr>
                <w:sz w:val="18"/>
                <w:szCs w:val="18"/>
              </w:rPr>
              <w:t>STC</w:t>
            </w:r>
            <w:r>
              <w:rPr>
                <w:sz w:val="18"/>
                <w:szCs w:val="18"/>
              </w:rPr>
              <w:t>0</w:t>
            </w:r>
            <w:r w:rsidRPr="00F052D5">
              <w:rPr>
                <w:sz w:val="18"/>
                <w:szCs w:val="18"/>
              </w:rPr>
              <w:t>1</w:t>
            </w:r>
            <w:proofErr w:type="spellEnd"/>
            <w:r w:rsidRPr="00F052D5">
              <w:rPr>
                <w:sz w:val="18"/>
                <w:szCs w:val="18"/>
              </w:rPr>
              <w:t>-1</w:t>
            </w:r>
            <w:r>
              <w:rPr>
                <w:sz w:val="18"/>
                <w:szCs w:val="18"/>
              </w:rPr>
              <w:t xml:space="preserve"> </w:t>
            </w:r>
            <w:r w:rsidRPr="00F052D5">
              <w:rPr>
                <w:sz w:val="18"/>
                <w:szCs w:val="18"/>
              </w:rPr>
              <w:t>=</w:t>
            </w:r>
            <w:r w:rsidRPr="00F052D5">
              <w:rPr>
                <w:bCs/>
                <w:sz w:val="18"/>
                <w:szCs w:val="18"/>
              </w:rPr>
              <w:t xml:space="preserve"> </w:t>
            </w:r>
            <w:proofErr w:type="spellStart"/>
            <w:r w:rsidRPr="00F052D5">
              <w:rPr>
                <w:bCs/>
                <w:sz w:val="18"/>
                <w:szCs w:val="18"/>
              </w:rPr>
              <w:t>A2</w:t>
            </w:r>
            <w:proofErr w:type="spellEnd"/>
            <w:r w:rsidRPr="00F052D5">
              <w:rPr>
                <w:b/>
                <w:bCs/>
                <w:sz w:val="18"/>
                <w:szCs w:val="18"/>
              </w:rPr>
              <w:t xml:space="preserve"> </w:t>
            </w:r>
            <w:r w:rsidRPr="00F052D5">
              <w:rPr>
                <w:sz w:val="18"/>
                <w:szCs w:val="18"/>
              </w:rPr>
              <w:t>Acknowledgment/Acceptance into adjudication system-The claim/encounter has been accepted into the adjudication system.</w:t>
            </w:r>
            <w:r w:rsidRPr="00F052D5">
              <w:rPr>
                <w:sz w:val="18"/>
                <w:szCs w:val="18"/>
              </w:rPr>
              <w:br/>
            </w:r>
          </w:p>
          <w:p w14:paraId="1117011B" w14:textId="77777777" w:rsidR="004C6341" w:rsidRPr="00F052D5" w:rsidRDefault="004C6341" w:rsidP="007F512E">
            <w:pPr>
              <w:rPr>
                <w:sz w:val="18"/>
                <w:szCs w:val="18"/>
              </w:rPr>
            </w:pPr>
            <w:proofErr w:type="spellStart"/>
            <w:r w:rsidRPr="00F052D5">
              <w:rPr>
                <w:sz w:val="18"/>
                <w:szCs w:val="18"/>
              </w:rPr>
              <w:t>STC</w:t>
            </w:r>
            <w:r>
              <w:rPr>
                <w:sz w:val="18"/>
                <w:szCs w:val="18"/>
              </w:rPr>
              <w:t>0</w:t>
            </w:r>
            <w:r w:rsidRPr="00F052D5">
              <w:rPr>
                <w:sz w:val="18"/>
                <w:szCs w:val="18"/>
              </w:rPr>
              <w:t>1</w:t>
            </w:r>
            <w:proofErr w:type="spellEnd"/>
            <w:r w:rsidRPr="00F052D5">
              <w:rPr>
                <w:sz w:val="18"/>
                <w:szCs w:val="18"/>
              </w:rPr>
              <w:t>-2</w:t>
            </w:r>
            <w:r>
              <w:rPr>
                <w:sz w:val="18"/>
                <w:szCs w:val="18"/>
              </w:rPr>
              <w:t xml:space="preserve"> </w:t>
            </w:r>
            <w:r w:rsidRPr="00F052D5">
              <w:rPr>
                <w:sz w:val="18"/>
                <w:szCs w:val="18"/>
              </w:rPr>
              <w:t>=</w:t>
            </w:r>
            <w:r>
              <w:rPr>
                <w:sz w:val="18"/>
                <w:szCs w:val="18"/>
              </w:rPr>
              <w:t xml:space="preserve"> </w:t>
            </w:r>
            <w:r w:rsidRPr="00F052D5">
              <w:rPr>
                <w:sz w:val="18"/>
                <w:szCs w:val="18"/>
              </w:rPr>
              <w:t>20 Accepted for processing</w:t>
            </w:r>
          </w:p>
          <w:p w14:paraId="3A922F51" w14:textId="77777777" w:rsidR="004C6341" w:rsidRPr="00F052D5" w:rsidRDefault="004C6341" w:rsidP="007F512E">
            <w:pPr>
              <w:rPr>
                <w:sz w:val="18"/>
                <w:szCs w:val="18"/>
              </w:rPr>
            </w:pPr>
          </w:p>
        </w:tc>
      </w:tr>
      <w:tr w:rsidR="004C6341" w:rsidRPr="00F052D5" w14:paraId="645C06DA" w14:textId="77777777" w:rsidTr="00593AA0">
        <w:trPr>
          <w:tblHeader/>
        </w:trPr>
        <w:tc>
          <w:tcPr>
            <w:tcW w:w="3978" w:type="dxa"/>
          </w:tcPr>
          <w:p w14:paraId="22C2B76C" w14:textId="77777777" w:rsidR="004C6341" w:rsidRPr="00F052D5" w:rsidRDefault="004C6341" w:rsidP="007F512E">
            <w:pPr>
              <w:rPr>
                <w:sz w:val="18"/>
                <w:szCs w:val="18"/>
              </w:rPr>
            </w:pPr>
            <w:r w:rsidRPr="00F052D5">
              <w:rPr>
                <w:sz w:val="18"/>
                <w:szCs w:val="18"/>
              </w:rPr>
              <w:t xml:space="preserve">No Claim </w:t>
            </w:r>
            <w:r>
              <w:rPr>
                <w:sz w:val="18"/>
                <w:szCs w:val="18"/>
              </w:rPr>
              <w:t>Found</w:t>
            </w:r>
          </w:p>
          <w:p w14:paraId="23036488" w14:textId="77777777" w:rsidR="004C6341" w:rsidRPr="00F052D5" w:rsidRDefault="004C6341" w:rsidP="007F512E">
            <w:pPr>
              <w:rPr>
                <w:b/>
                <w:sz w:val="18"/>
                <w:szCs w:val="18"/>
              </w:rPr>
            </w:pPr>
          </w:p>
          <w:p w14:paraId="54347505" w14:textId="77777777" w:rsidR="004C6341" w:rsidRPr="00F052D5" w:rsidRDefault="004C6341" w:rsidP="007F512E">
            <w:pPr>
              <w:rPr>
                <w:sz w:val="18"/>
                <w:szCs w:val="18"/>
              </w:rPr>
            </w:pPr>
          </w:p>
        </w:tc>
        <w:tc>
          <w:tcPr>
            <w:tcW w:w="6300" w:type="dxa"/>
          </w:tcPr>
          <w:p w14:paraId="7B7A22D2" w14:textId="77777777" w:rsidR="004C6341" w:rsidRDefault="004C6341" w:rsidP="007F512E">
            <w:pPr>
              <w:rPr>
                <w:sz w:val="18"/>
                <w:szCs w:val="18"/>
              </w:rPr>
            </w:pPr>
            <w:r w:rsidRPr="00F052D5">
              <w:rPr>
                <w:sz w:val="18"/>
                <w:szCs w:val="18"/>
              </w:rPr>
              <w:t>After the Claim Indexing/ Validation process has been completed and there is no</w:t>
            </w:r>
            <w:r>
              <w:rPr>
                <w:sz w:val="18"/>
                <w:szCs w:val="18"/>
              </w:rPr>
              <w:t xml:space="preserve"> bill/</w:t>
            </w:r>
            <w:r w:rsidRPr="00F052D5">
              <w:rPr>
                <w:sz w:val="18"/>
                <w:szCs w:val="18"/>
              </w:rPr>
              <w:t xml:space="preserve"> claim number match, then</w:t>
            </w:r>
            <w:r w:rsidR="00127219">
              <w:rPr>
                <w:sz w:val="18"/>
                <w:szCs w:val="18"/>
              </w:rPr>
              <w:t xml:space="preserve"> </w:t>
            </w:r>
            <w:r w:rsidRPr="00F052D5">
              <w:rPr>
                <w:sz w:val="18"/>
                <w:szCs w:val="18"/>
              </w:rPr>
              <w:t>use the following</w:t>
            </w:r>
            <w:r w:rsidR="00127219">
              <w:rPr>
                <w:sz w:val="18"/>
                <w:szCs w:val="18"/>
              </w:rPr>
              <w:t xml:space="preserve"> </w:t>
            </w:r>
            <w:r>
              <w:rPr>
                <w:sz w:val="18"/>
                <w:szCs w:val="18"/>
              </w:rPr>
              <w:t xml:space="preserve">Claim Status </w:t>
            </w:r>
            <w:r w:rsidRPr="00F052D5">
              <w:rPr>
                <w:sz w:val="18"/>
                <w:szCs w:val="18"/>
              </w:rPr>
              <w:t>Category Code with</w:t>
            </w:r>
            <w:r w:rsidR="00127219">
              <w:rPr>
                <w:sz w:val="18"/>
                <w:szCs w:val="18"/>
              </w:rPr>
              <w:t xml:space="preserve"> </w:t>
            </w:r>
            <w:r>
              <w:rPr>
                <w:sz w:val="18"/>
                <w:szCs w:val="18"/>
              </w:rPr>
              <w:t xml:space="preserve">the </w:t>
            </w:r>
            <w:r w:rsidRPr="00F052D5">
              <w:rPr>
                <w:sz w:val="18"/>
                <w:szCs w:val="18"/>
              </w:rPr>
              <w:t xml:space="preserve">appropriate </w:t>
            </w:r>
            <w:r>
              <w:rPr>
                <w:sz w:val="18"/>
                <w:szCs w:val="18"/>
              </w:rPr>
              <w:t xml:space="preserve">Claim </w:t>
            </w:r>
            <w:r w:rsidRPr="00F052D5">
              <w:rPr>
                <w:sz w:val="18"/>
                <w:szCs w:val="18"/>
              </w:rPr>
              <w:t>Status Code:</w:t>
            </w:r>
          </w:p>
          <w:p w14:paraId="1796C29C" w14:textId="77777777" w:rsidR="004C6341" w:rsidRPr="00F052D5" w:rsidRDefault="004C6341" w:rsidP="00F85617">
            <w:pPr>
              <w:ind w:right="-108"/>
              <w:rPr>
                <w:sz w:val="18"/>
                <w:szCs w:val="18"/>
              </w:rPr>
            </w:pPr>
            <w:proofErr w:type="spellStart"/>
            <w:r w:rsidRPr="00F052D5">
              <w:rPr>
                <w:sz w:val="18"/>
                <w:szCs w:val="18"/>
              </w:rPr>
              <w:t>STC01</w:t>
            </w:r>
            <w:proofErr w:type="spellEnd"/>
            <w:r w:rsidRPr="00F052D5">
              <w:rPr>
                <w:sz w:val="18"/>
                <w:szCs w:val="18"/>
              </w:rPr>
              <w:t>-1</w:t>
            </w:r>
            <w:r>
              <w:rPr>
                <w:sz w:val="18"/>
                <w:szCs w:val="18"/>
              </w:rPr>
              <w:t xml:space="preserve"> </w:t>
            </w:r>
            <w:r w:rsidRPr="00F052D5">
              <w:rPr>
                <w:sz w:val="18"/>
                <w:szCs w:val="18"/>
              </w:rPr>
              <w:t>=</w:t>
            </w:r>
            <w:r w:rsidRPr="00F052D5">
              <w:rPr>
                <w:b/>
                <w:bCs/>
                <w:sz w:val="18"/>
                <w:szCs w:val="18"/>
              </w:rPr>
              <w:t xml:space="preserve"> </w:t>
            </w:r>
            <w:proofErr w:type="spellStart"/>
            <w:r w:rsidRPr="00F052D5">
              <w:rPr>
                <w:bCs/>
                <w:sz w:val="18"/>
                <w:szCs w:val="18"/>
              </w:rPr>
              <w:t>A6</w:t>
            </w:r>
            <w:proofErr w:type="spellEnd"/>
            <w:r w:rsidRPr="00F052D5">
              <w:rPr>
                <w:b/>
                <w:bCs/>
                <w:sz w:val="18"/>
                <w:szCs w:val="18"/>
              </w:rPr>
              <w:t xml:space="preserve"> </w:t>
            </w:r>
            <w:r w:rsidRPr="00F052D5">
              <w:rPr>
                <w:sz w:val="18"/>
                <w:szCs w:val="18"/>
              </w:rPr>
              <w:t>Acknowledgment/Rejected for Missing Information - The claim/encounter is missing the information specified in the Status details and has been rejected</w:t>
            </w:r>
            <w:r>
              <w:rPr>
                <w:sz w:val="18"/>
                <w:szCs w:val="18"/>
              </w:rPr>
              <w:t>.</w:t>
            </w:r>
            <w:r w:rsidRPr="00F052D5">
              <w:rPr>
                <w:sz w:val="18"/>
                <w:szCs w:val="18"/>
              </w:rPr>
              <w:br/>
            </w:r>
          </w:p>
          <w:p w14:paraId="0DB498F1" w14:textId="77777777" w:rsidR="004C6341" w:rsidRPr="00F052D5" w:rsidRDefault="004C6341" w:rsidP="007F512E">
            <w:pPr>
              <w:rPr>
                <w:sz w:val="18"/>
                <w:szCs w:val="18"/>
              </w:rPr>
            </w:pPr>
            <w:proofErr w:type="spellStart"/>
            <w:r>
              <w:rPr>
                <w:sz w:val="18"/>
                <w:szCs w:val="18"/>
              </w:rPr>
              <w:t>STC01</w:t>
            </w:r>
            <w:proofErr w:type="spellEnd"/>
            <w:r>
              <w:rPr>
                <w:sz w:val="18"/>
                <w:szCs w:val="18"/>
              </w:rPr>
              <w:t>-2 = 629 Propert</w:t>
            </w:r>
            <w:r w:rsidR="008B3EC5">
              <w:rPr>
                <w:sz w:val="18"/>
                <w:szCs w:val="18"/>
              </w:rPr>
              <w:t xml:space="preserve">y Casualty Claim Number </w:t>
            </w:r>
            <w:r w:rsidR="008B3EC5">
              <w:rPr>
                <w:sz w:val="18"/>
                <w:szCs w:val="18"/>
              </w:rPr>
              <w:br/>
            </w:r>
            <w:r>
              <w:rPr>
                <w:sz w:val="18"/>
                <w:szCs w:val="18"/>
              </w:rPr>
              <w:t>(No Bill/Claim Number Match)</w:t>
            </w:r>
          </w:p>
        </w:tc>
      </w:tr>
    </w:tbl>
    <w:p w14:paraId="397FC6F7" w14:textId="77777777" w:rsidR="004C6341" w:rsidRPr="000234F3" w:rsidRDefault="004C6341" w:rsidP="004C6341">
      <w:pPr>
        <w:pStyle w:val="Heading2"/>
        <w:rPr>
          <w:kern w:val="32"/>
          <w:szCs w:val="32"/>
        </w:rPr>
      </w:pPr>
      <w:bookmarkStart w:id="114" w:name="_Toc248134656"/>
      <w:r w:rsidRPr="000234F3">
        <w:rPr>
          <w:kern w:val="32"/>
          <w:szCs w:val="32"/>
        </w:rPr>
        <w:t xml:space="preserve">9.3 </w:t>
      </w:r>
      <w:r w:rsidR="004440DF" w:rsidRPr="008B3EC5">
        <w:rPr>
          <w:kern w:val="32"/>
          <w:szCs w:val="32"/>
        </w:rPr>
        <w:t>Complete</w:t>
      </w:r>
      <w:r w:rsidR="004440DF">
        <w:rPr>
          <w:kern w:val="32"/>
          <w:szCs w:val="32"/>
        </w:rPr>
        <w:t xml:space="preserve"> </w:t>
      </w:r>
      <w:r w:rsidRPr="000234F3">
        <w:rPr>
          <w:kern w:val="32"/>
          <w:szCs w:val="32"/>
        </w:rPr>
        <w:t>Bill-Missing Report Pre - Adjudication Hold (Pending) Status</w:t>
      </w:r>
      <w:bookmarkEnd w:id="114"/>
    </w:p>
    <w:p w14:paraId="7600CF8A" w14:textId="77777777" w:rsidR="008F6F4E" w:rsidRPr="00D96345" w:rsidRDefault="004C6341" w:rsidP="00D96345">
      <w:pPr>
        <w:rPr>
          <w:szCs w:val="22"/>
        </w:rPr>
      </w:pPr>
      <w:r>
        <w:rPr>
          <w:szCs w:val="22"/>
        </w:rPr>
        <w:t xml:space="preserve">One of the processing steps that a bill goes through prior to adjudication is to verify if all required documentation has been provided. The bill submitter can send the reports using </w:t>
      </w:r>
      <w:r w:rsidRPr="00D02A8B">
        <w:rPr>
          <w:szCs w:val="22"/>
        </w:rPr>
        <w:t xml:space="preserve">the ASC </w:t>
      </w:r>
      <w:proofErr w:type="spellStart"/>
      <w:r w:rsidRPr="00D02A8B">
        <w:rPr>
          <w:szCs w:val="22"/>
        </w:rPr>
        <w:t>X12N</w:t>
      </w:r>
      <w:proofErr w:type="spellEnd"/>
      <w:r w:rsidRPr="00D02A8B">
        <w:rPr>
          <w:szCs w:val="22"/>
        </w:rPr>
        <w:t>/</w:t>
      </w:r>
      <w:proofErr w:type="spellStart"/>
      <w:r w:rsidRPr="00D02A8B">
        <w:rPr>
          <w:szCs w:val="22"/>
        </w:rPr>
        <w:t>005010X210</w:t>
      </w:r>
      <w:proofErr w:type="spellEnd"/>
      <w:r w:rsidRPr="00D02A8B">
        <w:rPr>
          <w:szCs w:val="22"/>
        </w:rPr>
        <w:t xml:space="preserve"> Additional Information to Support a Health Care Claim or Encounter (275)</w:t>
      </w:r>
      <w:r w:rsidRPr="00D02A8B">
        <w:rPr>
          <w:sz w:val="20"/>
          <w:szCs w:val="20"/>
        </w:rPr>
        <w:t xml:space="preserve"> </w:t>
      </w:r>
      <w:r w:rsidRPr="00D02A8B">
        <w:rPr>
          <w:szCs w:val="22"/>
        </w:rPr>
        <w:t>or</w:t>
      </w:r>
      <w:r>
        <w:rPr>
          <w:szCs w:val="22"/>
        </w:rPr>
        <w:t xml:space="preserve"> other mechanisms such as fax or e-mail. In order to prevent medical bills from being rejected due to lack of a required piece of documentation coming separately from the bill itself, a pre-adjudication hold (pending) </w:t>
      </w:r>
      <w:r w:rsidRPr="00D02A8B">
        <w:rPr>
          <w:szCs w:val="22"/>
        </w:rPr>
        <w:t xml:space="preserve">period of up to five </w:t>
      </w:r>
      <w:r w:rsidR="00AD418F" w:rsidRPr="00D02A8B">
        <w:rPr>
          <w:szCs w:val="22"/>
        </w:rPr>
        <w:t xml:space="preserve">working </w:t>
      </w:r>
      <w:r w:rsidRPr="00D02A8B">
        <w:rPr>
          <w:szCs w:val="22"/>
        </w:rPr>
        <w:t xml:space="preserve">days is mandated to enable the </w:t>
      </w:r>
      <w:r w:rsidR="006831BD">
        <w:rPr>
          <w:szCs w:val="22"/>
        </w:rPr>
        <w:t>payer</w:t>
      </w:r>
      <w:r w:rsidRPr="00D02A8B">
        <w:rPr>
          <w:szCs w:val="22"/>
        </w:rPr>
        <w:t xml:space="preserve"> to receive and match the bill to the documentation. If the bill cannot be matched within the five </w:t>
      </w:r>
      <w:r w:rsidR="00AD418F" w:rsidRPr="00D02A8B">
        <w:rPr>
          <w:szCs w:val="22"/>
        </w:rPr>
        <w:t xml:space="preserve">working </w:t>
      </w:r>
      <w:r w:rsidRPr="00D02A8B">
        <w:rPr>
          <w:szCs w:val="22"/>
        </w:rPr>
        <w:t>days, or the documentation is not received, the bill may be rejected as incomplete.</w:t>
      </w:r>
      <w:r w:rsidR="00127219">
        <w:rPr>
          <w:szCs w:val="22"/>
        </w:rPr>
        <w:t xml:space="preserve"> </w:t>
      </w:r>
      <w:r w:rsidRPr="00D02A8B">
        <w:rPr>
          <w:szCs w:val="22"/>
        </w:rPr>
        <w:t xml:space="preserve">If the </w:t>
      </w:r>
      <w:r w:rsidR="006831BD">
        <w:rPr>
          <w:szCs w:val="22"/>
        </w:rPr>
        <w:t>payer</w:t>
      </w:r>
      <w:r w:rsidRPr="00D02A8B">
        <w:rPr>
          <w:szCs w:val="22"/>
        </w:rPr>
        <w:t xml:space="preserve"> is able to match the bill to the documentation within the five </w:t>
      </w:r>
      <w:r w:rsidR="00AD418F" w:rsidRPr="00D02A8B">
        <w:rPr>
          <w:szCs w:val="22"/>
        </w:rPr>
        <w:t xml:space="preserve">working </w:t>
      </w:r>
      <w:r w:rsidRPr="00D02A8B">
        <w:rPr>
          <w:szCs w:val="22"/>
        </w:rPr>
        <w:t xml:space="preserve">days, it should put the bill through the adjudication process. The ASC </w:t>
      </w:r>
      <w:proofErr w:type="spellStart"/>
      <w:r w:rsidRPr="00D02A8B">
        <w:rPr>
          <w:szCs w:val="22"/>
        </w:rPr>
        <w:t>X12N</w:t>
      </w:r>
      <w:proofErr w:type="spellEnd"/>
      <w:r w:rsidRPr="00D02A8B">
        <w:rPr>
          <w:szCs w:val="22"/>
        </w:rPr>
        <w:t>/</w:t>
      </w:r>
      <w:proofErr w:type="spellStart"/>
      <w:r w:rsidRPr="00D02A8B">
        <w:rPr>
          <w:szCs w:val="22"/>
        </w:rPr>
        <w:t>005010X214</w:t>
      </w:r>
      <w:proofErr w:type="spellEnd"/>
      <w:r w:rsidRPr="00D02A8B">
        <w:rPr>
          <w:szCs w:val="22"/>
        </w:rPr>
        <w:t xml:space="preserve"> Health Care Claim Acknowledgment (277) is used to inform the bill submitter of the delay and the ultimate resolution of the issue.</w:t>
      </w:r>
      <w:bookmarkStart w:id="115" w:name="_Toc248134657"/>
    </w:p>
    <w:p w14:paraId="1826CADC" w14:textId="77777777" w:rsidR="00D96345" w:rsidRPr="00D96345" w:rsidRDefault="00EF70DF" w:rsidP="00D96345">
      <w:pPr>
        <w:rPr>
          <w:lang w:val="en-IN"/>
        </w:rPr>
      </w:pPr>
      <w:r w:rsidRPr="00B92760">
        <w:object w:dxaOrig="10125" w:dyaOrig="11565" w14:anchorId="43EFB4CC">
          <v:shape id="_x0000_i1027" type="#_x0000_t75" alt="Complete Bill-Missing Report Pre - Adjudication Hold (Pending) Status" style="width:5in;height:412.5pt" o:ole="">
            <v:imagedata r:id="rId43" o:title=""/>
          </v:shape>
          <o:OLEObject Type="Embed" ProgID="Visio.Drawing.11" ShapeID="_x0000_i1027" DrawAspect="Content" ObjectID="_1684755247" r:id="rId44"/>
        </w:object>
      </w:r>
    </w:p>
    <w:p w14:paraId="234118CA" w14:textId="77777777" w:rsidR="004C6341" w:rsidRPr="009D514A" w:rsidRDefault="004C6341" w:rsidP="004C6341">
      <w:pPr>
        <w:pStyle w:val="Heading3"/>
        <w:rPr>
          <w:szCs w:val="28"/>
        </w:rPr>
      </w:pPr>
      <w:r w:rsidRPr="009D514A">
        <w:rPr>
          <w:szCs w:val="28"/>
        </w:rPr>
        <w:t>9.3.1</w:t>
      </w:r>
      <w:r w:rsidR="004B4207">
        <w:rPr>
          <w:szCs w:val="28"/>
        </w:rPr>
        <w:t xml:space="preserve"> </w:t>
      </w:r>
      <w:r w:rsidRPr="009D514A">
        <w:rPr>
          <w:szCs w:val="28"/>
        </w:rPr>
        <w:t xml:space="preserve">Missing Report - </w:t>
      </w:r>
      <w:r w:rsidR="00780320" w:rsidRPr="009D514A">
        <w:rPr>
          <w:szCs w:val="28"/>
        </w:rPr>
        <w:t xml:space="preserve">ASC </w:t>
      </w:r>
      <w:proofErr w:type="spellStart"/>
      <w:r w:rsidR="00780320" w:rsidRPr="009D514A">
        <w:rPr>
          <w:szCs w:val="28"/>
        </w:rPr>
        <w:t>X12N</w:t>
      </w:r>
      <w:proofErr w:type="spellEnd"/>
      <w:r w:rsidR="00780320" w:rsidRPr="009D514A">
        <w:rPr>
          <w:szCs w:val="28"/>
        </w:rPr>
        <w:t>/</w:t>
      </w:r>
      <w:proofErr w:type="spellStart"/>
      <w:r w:rsidR="00780320" w:rsidRPr="009D514A">
        <w:rPr>
          <w:szCs w:val="28"/>
        </w:rPr>
        <w:t>005010X214</w:t>
      </w:r>
      <w:proofErr w:type="spellEnd"/>
      <w:r w:rsidR="00780320" w:rsidRPr="009D514A">
        <w:rPr>
          <w:szCs w:val="28"/>
        </w:rPr>
        <w:t xml:space="preserve"> </w:t>
      </w:r>
      <w:r w:rsidRPr="009D514A">
        <w:rPr>
          <w:szCs w:val="28"/>
        </w:rPr>
        <w:t>Health Care Claim Acknowledgment (277)</w:t>
      </w:r>
    </w:p>
    <w:p w14:paraId="1360C012" w14:textId="77777777" w:rsidR="004C6341" w:rsidRPr="000234F3" w:rsidRDefault="004C6341" w:rsidP="00EF70DF">
      <w:pPr>
        <w:pStyle w:val="Heading3"/>
        <w:spacing w:after="0"/>
        <w:rPr>
          <w:szCs w:val="28"/>
        </w:rPr>
      </w:pPr>
      <w:r w:rsidRPr="000234F3">
        <w:rPr>
          <w:szCs w:val="28"/>
        </w:rPr>
        <w:t>Process Steps</w:t>
      </w:r>
      <w:bookmarkEnd w:id="115"/>
    </w:p>
    <w:p w14:paraId="01B53F58" w14:textId="77777777" w:rsidR="004C6341" w:rsidRPr="009D514A" w:rsidRDefault="004C6341" w:rsidP="00EF70DF">
      <w:pPr>
        <w:rPr>
          <w:szCs w:val="22"/>
        </w:rPr>
      </w:pPr>
      <w:r w:rsidRPr="009D514A">
        <w:rPr>
          <w:szCs w:val="22"/>
        </w:rPr>
        <w:t xml:space="preserve">When a bill submitter sends a </w:t>
      </w:r>
      <w:proofErr w:type="spellStart"/>
      <w:r w:rsidRPr="008B3EC5">
        <w:rPr>
          <w:szCs w:val="22"/>
        </w:rPr>
        <w:t>005010X222</w:t>
      </w:r>
      <w:r w:rsidR="00B477F8" w:rsidRPr="008B3EC5">
        <w:rPr>
          <w:szCs w:val="22"/>
        </w:rPr>
        <w:t>A1</w:t>
      </w:r>
      <w:proofErr w:type="spellEnd"/>
      <w:r w:rsidRPr="008B3EC5">
        <w:rPr>
          <w:szCs w:val="22"/>
        </w:rPr>
        <w:t xml:space="preserve">, </w:t>
      </w:r>
      <w:proofErr w:type="spellStart"/>
      <w:r w:rsidRPr="008B3EC5">
        <w:rPr>
          <w:szCs w:val="22"/>
        </w:rPr>
        <w:t>005010X223</w:t>
      </w:r>
      <w:r w:rsidR="00B477F8" w:rsidRPr="008B3EC5">
        <w:rPr>
          <w:szCs w:val="22"/>
        </w:rPr>
        <w:t>A2</w:t>
      </w:r>
      <w:proofErr w:type="spellEnd"/>
      <w:r w:rsidRPr="008B3EC5">
        <w:rPr>
          <w:szCs w:val="22"/>
        </w:rPr>
        <w:t xml:space="preserve">, or </w:t>
      </w:r>
      <w:proofErr w:type="spellStart"/>
      <w:r w:rsidRPr="008B3EC5">
        <w:rPr>
          <w:szCs w:val="22"/>
        </w:rPr>
        <w:t>005010X224</w:t>
      </w:r>
      <w:r w:rsidR="00B477F8" w:rsidRPr="008B3EC5">
        <w:rPr>
          <w:szCs w:val="22"/>
        </w:rPr>
        <w:t>A2</w:t>
      </w:r>
      <w:proofErr w:type="spellEnd"/>
      <w:r w:rsidRPr="009D514A">
        <w:rPr>
          <w:szCs w:val="22"/>
        </w:rPr>
        <w:t xml:space="preserve"> (837) that requires an attachment and Loop 2300 </w:t>
      </w:r>
      <w:proofErr w:type="spellStart"/>
      <w:r w:rsidRPr="009D514A">
        <w:rPr>
          <w:szCs w:val="22"/>
        </w:rPr>
        <w:t>PWK</w:t>
      </w:r>
      <w:proofErr w:type="spellEnd"/>
      <w:r w:rsidRPr="009D514A">
        <w:rPr>
          <w:szCs w:val="22"/>
        </w:rPr>
        <w:t xml:space="preserve"> Segment indicates there is </w:t>
      </w:r>
      <w:r w:rsidR="009521A0">
        <w:rPr>
          <w:szCs w:val="22"/>
        </w:rPr>
        <w:t xml:space="preserve">a report </w:t>
      </w:r>
      <w:r w:rsidR="000A204E" w:rsidRPr="00CF393A">
        <w:rPr>
          <w:szCs w:val="22"/>
        </w:rPr>
        <w:t>or other supporting documentation</w:t>
      </w:r>
      <w:r w:rsidR="000A204E">
        <w:rPr>
          <w:szCs w:val="22"/>
        </w:rPr>
        <w:t xml:space="preserve"> </w:t>
      </w:r>
      <w:r w:rsidR="009521A0">
        <w:rPr>
          <w:szCs w:val="22"/>
        </w:rPr>
        <w:t>that will be following</w:t>
      </w:r>
      <w:r w:rsidRPr="009D514A">
        <w:rPr>
          <w:szCs w:val="22"/>
        </w:rPr>
        <w:t xml:space="preserve">, the </w:t>
      </w:r>
      <w:r w:rsidR="006831BD">
        <w:rPr>
          <w:szCs w:val="22"/>
        </w:rPr>
        <w:t>payer</w:t>
      </w:r>
      <w:r w:rsidRPr="009D514A">
        <w:rPr>
          <w:szCs w:val="22"/>
        </w:rPr>
        <w:t xml:space="preserve"> will need to respond with the appropriate ASC </w:t>
      </w:r>
      <w:proofErr w:type="spellStart"/>
      <w:r w:rsidRPr="009D514A">
        <w:rPr>
          <w:szCs w:val="22"/>
        </w:rPr>
        <w:t>X12N</w:t>
      </w:r>
      <w:proofErr w:type="spellEnd"/>
      <w:r w:rsidRPr="009D514A">
        <w:rPr>
          <w:szCs w:val="22"/>
        </w:rPr>
        <w:t>/</w:t>
      </w:r>
      <w:proofErr w:type="spellStart"/>
      <w:r w:rsidRPr="009D514A">
        <w:rPr>
          <w:szCs w:val="22"/>
        </w:rPr>
        <w:t>005010X214</w:t>
      </w:r>
      <w:proofErr w:type="spellEnd"/>
      <w:r w:rsidRPr="009D514A">
        <w:rPr>
          <w:szCs w:val="22"/>
        </w:rPr>
        <w:t xml:space="preserve"> Health Care Claim Acknowledgment (277) response (s) as applicable:</w:t>
      </w:r>
    </w:p>
    <w:tbl>
      <w:tblPr>
        <w:tblStyle w:val="TableGrid"/>
        <w:tblW w:w="10188" w:type="dxa"/>
        <w:tblLook w:val="04A0" w:firstRow="1" w:lastRow="0" w:firstColumn="1" w:lastColumn="0" w:noHBand="0" w:noVBand="1"/>
        <w:tblCaption w:val="When a bill submitter sends a 005010X222A1, 005010X223A2, or 005010X224A2 (837) that requires an attachment and Loop 2300 PWK Segment indicates there is a report or other supporting documentation that will be following, the payer will need to respond with the appropriate ASC X12N/005010X214 Health Care Claim Acknowledgment (277) response (s) as applicable:"/>
      </w:tblPr>
      <w:tblGrid>
        <w:gridCol w:w="3192"/>
        <w:gridCol w:w="6996"/>
      </w:tblGrid>
      <w:tr w:rsidR="004C6341" w:rsidRPr="00F052D5" w14:paraId="44781537" w14:textId="77777777" w:rsidTr="00593AA0">
        <w:trPr>
          <w:tblHeader/>
        </w:trPr>
        <w:tc>
          <w:tcPr>
            <w:tcW w:w="3192" w:type="dxa"/>
          </w:tcPr>
          <w:p w14:paraId="214BCD6A" w14:textId="77777777" w:rsidR="004C6341" w:rsidRPr="00F052D5" w:rsidRDefault="004C6341" w:rsidP="00EF70DF">
            <w:pPr>
              <w:spacing w:before="0"/>
              <w:rPr>
                <w:b/>
                <w:sz w:val="18"/>
                <w:szCs w:val="18"/>
              </w:rPr>
            </w:pPr>
            <w:r w:rsidRPr="00F052D5">
              <w:rPr>
                <w:b/>
                <w:sz w:val="18"/>
                <w:szCs w:val="18"/>
              </w:rPr>
              <w:t>Bill Status Findings</w:t>
            </w:r>
          </w:p>
        </w:tc>
        <w:tc>
          <w:tcPr>
            <w:tcW w:w="6996" w:type="dxa"/>
          </w:tcPr>
          <w:p w14:paraId="7414290F" w14:textId="77777777" w:rsidR="004C6341" w:rsidRPr="00FF74C5" w:rsidRDefault="004C6341" w:rsidP="00EF70DF">
            <w:pPr>
              <w:spacing w:before="0"/>
              <w:rPr>
                <w:b/>
                <w:sz w:val="18"/>
                <w:szCs w:val="18"/>
              </w:rPr>
            </w:pPr>
            <w:r w:rsidRPr="00FF74C5">
              <w:rPr>
                <w:b/>
                <w:sz w:val="18"/>
                <w:szCs w:val="18"/>
              </w:rPr>
              <w:t xml:space="preserve">ASC </w:t>
            </w:r>
            <w:proofErr w:type="spellStart"/>
            <w:r w:rsidRPr="00FF74C5">
              <w:rPr>
                <w:b/>
                <w:sz w:val="18"/>
                <w:szCs w:val="18"/>
              </w:rPr>
              <w:t>X12N</w:t>
            </w:r>
            <w:proofErr w:type="spellEnd"/>
            <w:r w:rsidRPr="00FF74C5">
              <w:rPr>
                <w:b/>
                <w:sz w:val="18"/>
                <w:szCs w:val="18"/>
              </w:rPr>
              <w:t>/</w:t>
            </w:r>
            <w:proofErr w:type="spellStart"/>
            <w:r w:rsidRPr="00FF74C5">
              <w:rPr>
                <w:b/>
                <w:sz w:val="18"/>
                <w:szCs w:val="18"/>
              </w:rPr>
              <w:t>005010X214</w:t>
            </w:r>
            <w:proofErr w:type="spellEnd"/>
            <w:r w:rsidRPr="00FF74C5">
              <w:rPr>
                <w:b/>
                <w:sz w:val="18"/>
                <w:szCs w:val="18"/>
              </w:rPr>
              <w:t xml:space="preserve"> Health Care Claim Acknowledgment (277) Options+</w:t>
            </w:r>
          </w:p>
        </w:tc>
      </w:tr>
      <w:tr w:rsidR="004C6341" w:rsidRPr="00F052D5" w14:paraId="55CCEFA4" w14:textId="77777777" w:rsidTr="00593AA0">
        <w:trPr>
          <w:tblHeader/>
        </w:trPr>
        <w:tc>
          <w:tcPr>
            <w:tcW w:w="3192" w:type="dxa"/>
          </w:tcPr>
          <w:p w14:paraId="4DD2C70E" w14:textId="77777777" w:rsidR="004C6341" w:rsidRPr="00F052D5" w:rsidRDefault="00B330CD" w:rsidP="00EF70DF">
            <w:pPr>
              <w:spacing w:before="120" w:after="120"/>
              <w:rPr>
                <w:sz w:val="18"/>
                <w:szCs w:val="18"/>
              </w:rPr>
            </w:pPr>
            <w:r w:rsidRPr="00CF393A">
              <w:rPr>
                <w:sz w:val="18"/>
                <w:szCs w:val="18"/>
              </w:rPr>
              <w:lastRenderedPageBreak/>
              <w:t xml:space="preserve">Complete </w:t>
            </w:r>
            <w:r w:rsidR="004C6341">
              <w:rPr>
                <w:sz w:val="18"/>
                <w:szCs w:val="18"/>
              </w:rPr>
              <w:t>Bill- Missing Report</w:t>
            </w:r>
            <w:r w:rsidR="004C6341" w:rsidRPr="00F052D5">
              <w:rPr>
                <w:sz w:val="18"/>
                <w:szCs w:val="18"/>
              </w:rPr>
              <w:t xml:space="preserve"> </w:t>
            </w:r>
          </w:p>
          <w:p w14:paraId="2A2B4964" w14:textId="77777777" w:rsidR="004C6341" w:rsidRPr="00F052D5" w:rsidRDefault="004C6341" w:rsidP="00EF70DF">
            <w:pPr>
              <w:spacing w:before="120" w:after="120"/>
              <w:rPr>
                <w:sz w:val="18"/>
                <w:szCs w:val="18"/>
              </w:rPr>
            </w:pPr>
            <w:r w:rsidRPr="00F052D5">
              <w:rPr>
                <w:sz w:val="18"/>
                <w:szCs w:val="18"/>
              </w:rPr>
              <w:t xml:space="preserve"> </w:t>
            </w:r>
          </w:p>
        </w:tc>
        <w:tc>
          <w:tcPr>
            <w:tcW w:w="6996" w:type="dxa"/>
          </w:tcPr>
          <w:p w14:paraId="59AB4AFB" w14:textId="77777777" w:rsidR="004C6341" w:rsidRPr="0095380F" w:rsidRDefault="004C6341" w:rsidP="00EF70DF">
            <w:pPr>
              <w:spacing w:before="120" w:after="120"/>
              <w:rPr>
                <w:bCs/>
                <w:sz w:val="18"/>
                <w:szCs w:val="18"/>
              </w:rPr>
            </w:pPr>
            <w:r w:rsidRPr="0095380F">
              <w:rPr>
                <w:sz w:val="18"/>
                <w:szCs w:val="18"/>
              </w:rPr>
              <w:t xml:space="preserve">When a </w:t>
            </w:r>
            <w:r w:rsidR="00B330CD" w:rsidRPr="00CF393A">
              <w:rPr>
                <w:sz w:val="18"/>
                <w:szCs w:val="18"/>
              </w:rPr>
              <w:t>complete</w:t>
            </w:r>
            <w:r w:rsidRPr="0095380F">
              <w:rPr>
                <w:sz w:val="18"/>
                <w:szCs w:val="18"/>
              </w:rPr>
              <w:t xml:space="preserve"> bill is missing a required report, then the </w:t>
            </w:r>
            <w:r w:rsidR="006831BD">
              <w:rPr>
                <w:sz w:val="18"/>
                <w:szCs w:val="18"/>
              </w:rPr>
              <w:t>payer</w:t>
            </w:r>
            <w:r w:rsidRPr="0095380F">
              <w:rPr>
                <w:sz w:val="18"/>
                <w:szCs w:val="18"/>
              </w:rPr>
              <w:t xml:space="preserve"> needs to place the bill in a pre-adjudication hold ( pend</w:t>
            </w:r>
            <w:r>
              <w:rPr>
                <w:sz w:val="18"/>
                <w:szCs w:val="18"/>
              </w:rPr>
              <w:t>ing</w:t>
            </w:r>
            <w:r w:rsidRPr="0095380F">
              <w:rPr>
                <w:sz w:val="18"/>
                <w:szCs w:val="18"/>
              </w:rPr>
              <w:t xml:space="preserve"> ) status during the specified waiting time period and send the following Claim</w:t>
            </w:r>
            <w:r w:rsidR="00127219">
              <w:rPr>
                <w:sz w:val="18"/>
                <w:szCs w:val="18"/>
              </w:rPr>
              <w:t xml:space="preserve"> </w:t>
            </w:r>
            <w:r w:rsidRPr="0095380F">
              <w:rPr>
                <w:sz w:val="18"/>
                <w:szCs w:val="18"/>
              </w:rPr>
              <w:t>Status Category Code and Claim Status Code:</w:t>
            </w:r>
            <w:r w:rsidRPr="0095380F">
              <w:rPr>
                <w:sz w:val="18"/>
                <w:szCs w:val="18"/>
              </w:rPr>
              <w:br/>
            </w:r>
            <w:r w:rsidRPr="0095380F">
              <w:rPr>
                <w:sz w:val="18"/>
                <w:szCs w:val="18"/>
              </w:rPr>
              <w:br/>
            </w:r>
            <w:proofErr w:type="spellStart"/>
            <w:r w:rsidRPr="0095380F">
              <w:rPr>
                <w:sz w:val="18"/>
                <w:szCs w:val="18"/>
              </w:rPr>
              <w:t>STC01</w:t>
            </w:r>
            <w:proofErr w:type="spellEnd"/>
            <w:r w:rsidRPr="0095380F">
              <w:rPr>
                <w:sz w:val="18"/>
                <w:szCs w:val="18"/>
              </w:rPr>
              <w:t xml:space="preserve">-1 = A1 </w:t>
            </w:r>
            <w:r w:rsidRPr="0095380F">
              <w:rPr>
                <w:bCs/>
                <w:sz w:val="18"/>
                <w:szCs w:val="18"/>
              </w:rPr>
              <w:t>The claim/encounter has been received. This does not mean that the claim has been accepted for adjudication.</w:t>
            </w:r>
          </w:p>
          <w:p w14:paraId="1B686E3B" w14:textId="77777777" w:rsidR="004C6341" w:rsidRPr="0095380F" w:rsidRDefault="004C6341" w:rsidP="00EF70DF">
            <w:pPr>
              <w:spacing w:before="120" w:after="120"/>
              <w:rPr>
                <w:sz w:val="18"/>
                <w:szCs w:val="18"/>
              </w:rPr>
            </w:pPr>
            <w:proofErr w:type="spellStart"/>
            <w:r w:rsidRPr="0095380F">
              <w:rPr>
                <w:bCs/>
                <w:sz w:val="18"/>
                <w:szCs w:val="18"/>
              </w:rPr>
              <w:t>STC01</w:t>
            </w:r>
            <w:proofErr w:type="spellEnd"/>
            <w:r w:rsidRPr="0095380F">
              <w:rPr>
                <w:bCs/>
                <w:sz w:val="18"/>
                <w:szCs w:val="18"/>
              </w:rPr>
              <w:t xml:space="preserve">-2 = 21 (Missing or Invalid Information) </w:t>
            </w:r>
            <w:r w:rsidRPr="0095380F">
              <w:rPr>
                <w:bCs/>
                <w:sz w:val="18"/>
                <w:szCs w:val="18"/>
              </w:rPr>
              <w:br/>
            </w:r>
            <w:r w:rsidRPr="0095380F">
              <w:rPr>
                <w:bCs/>
                <w:sz w:val="18"/>
                <w:szCs w:val="18"/>
              </w:rPr>
              <w:br/>
              <w:t>AND</w:t>
            </w:r>
            <w:r w:rsidRPr="0095380F">
              <w:rPr>
                <w:bCs/>
                <w:sz w:val="18"/>
                <w:szCs w:val="18"/>
              </w:rPr>
              <w:br/>
            </w:r>
            <w:r w:rsidRPr="0095380F">
              <w:rPr>
                <w:bCs/>
                <w:sz w:val="18"/>
                <w:szCs w:val="18"/>
              </w:rPr>
              <w:br/>
            </w:r>
            <w:proofErr w:type="spellStart"/>
            <w:r w:rsidRPr="0095380F">
              <w:rPr>
                <w:sz w:val="18"/>
                <w:szCs w:val="18"/>
              </w:rPr>
              <w:t>STC10</w:t>
            </w:r>
            <w:proofErr w:type="spellEnd"/>
            <w:r w:rsidRPr="0095380F">
              <w:rPr>
                <w:sz w:val="18"/>
                <w:szCs w:val="18"/>
              </w:rPr>
              <w:t xml:space="preserve">-1 = A1 </w:t>
            </w:r>
            <w:r w:rsidRPr="009D514A">
              <w:rPr>
                <w:sz w:val="18"/>
                <w:szCs w:val="18"/>
              </w:rPr>
              <w:t>The claim/encounter has been received. This does not mean that the claim has been accepted for adjudication</w:t>
            </w:r>
            <w:r w:rsidRPr="0095380F">
              <w:rPr>
                <w:sz w:val="18"/>
                <w:szCs w:val="18"/>
              </w:rPr>
              <w:br/>
            </w:r>
          </w:p>
          <w:p w14:paraId="10598841" w14:textId="77777777" w:rsidR="004C6341" w:rsidRPr="0095380F" w:rsidRDefault="004C6341" w:rsidP="00EF70DF">
            <w:pPr>
              <w:spacing w:before="120" w:after="120"/>
              <w:rPr>
                <w:sz w:val="18"/>
                <w:szCs w:val="18"/>
              </w:rPr>
            </w:pPr>
            <w:proofErr w:type="spellStart"/>
            <w:r w:rsidRPr="0095380F">
              <w:rPr>
                <w:sz w:val="18"/>
                <w:szCs w:val="18"/>
              </w:rPr>
              <w:t>STC10</w:t>
            </w:r>
            <w:proofErr w:type="spellEnd"/>
            <w:r w:rsidRPr="0095380F">
              <w:rPr>
                <w:sz w:val="18"/>
                <w:szCs w:val="18"/>
              </w:rPr>
              <w:t>-2 = Use the appropriate 277 Claim Status Code for missing report type</w:t>
            </w:r>
            <w:r w:rsidRPr="0095380F">
              <w:rPr>
                <w:sz w:val="18"/>
                <w:szCs w:val="18"/>
              </w:rPr>
              <w:br/>
            </w:r>
            <w:r w:rsidRPr="0095380F">
              <w:rPr>
                <w:i/>
                <w:sz w:val="18"/>
                <w:szCs w:val="18"/>
              </w:rPr>
              <w:t xml:space="preserve">Example: Claim Status Code </w:t>
            </w:r>
            <w:r w:rsidRPr="0095380F">
              <w:rPr>
                <w:sz w:val="18"/>
                <w:szCs w:val="18"/>
              </w:rPr>
              <w:t>294 Supporting documentation</w:t>
            </w:r>
            <w:r w:rsidRPr="0095380F">
              <w:rPr>
                <w:i/>
                <w:sz w:val="18"/>
                <w:szCs w:val="18"/>
              </w:rPr>
              <w:br/>
            </w:r>
            <w:r w:rsidRPr="0095380F">
              <w:rPr>
                <w:i/>
                <w:sz w:val="18"/>
                <w:szCs w:val="18"/>
              </w:rPr>
              <w:br/>
            </w:r>
            <w:r w:rsidRPr="0095380F">
              <w:rPr>
                <w:sz w:val="18"/>
                <w:szCs w:val="18"/>
              </w:rPr>
              <w:t>Example :</w:t>
            </w:r>
            <w:proofErr w:type="spellStart"/>
            <w:r w:rsidRPr="00FF74C5">
              <w:rPr>
                <w:sz w:val="18"/>
                <w:szCs w:val="18"/>
              </w:rPr>
              <w:t>STC</w:t>
            </w:r>
            <w:r w:rsidRPr="00FF74C5">
              <w:rPr>
                <w:rFonts w:eastAsia="MS Gothic" w:hAnsi="MS Gothic"/>
                <w:sz w:val="18"/>
                <w:szCs w:val="18"/>
              </w:rPr>
              <w:t>✽</w:t>
            </w:r>
            <w:r w:rsidRPr="00FF74C5">
              <w:rPr>
                <w:bCs/>
                <w:sz w:val="18"/>
                <w:szCs w:val="18"/>
              </w:rPr>
              <w:t>A1:21</w:t>
            </w:r>
            <w:r w:rsidRPr="00FF74C5">
              <w:rPr>
                <w:rFonts w:eastAsia="MS Gothic" w:hAnsi="MS Gothic"/>
                <w:sz w:val="18"/>
                <w:szCs w:val="18"/>
              </w:rPr>
              <w:t>✽</w:t>
            </w:r>
            <w:r w:rsidRPr="00FF74C5">
              <w:rPr>
                <w:sz w:val="18"/>
                <w:szCs w:val="18"/>
              </w:rPr>
              <w:t>20090830</w:t>
            </w:r>
            <w:r w:rsidRPr="00FF74C5">
              <w:rPr>
                <w:rFonts w:eastAsia="MS Gothic" w:hAnsi="MS Gothic"/>
                <w:sz w:val="18"/>
                <w:szCs w:val="18"/>
              </w:rPr>
              <w:t>✽</w:t>
            </w:r>
            <w:r w:rsidR="00504574" w:rsidRPr="00CF393A">
              <w:rPr>
                <w:rFonts w:eastAsia="MS Gothic" w:hAnsi="MS Gothic"/>
                <w:sz w:val="18"/>
                <w:szCs w:val="18"/>
              </w:rPr>
              <w:t>WQ</w:t>
            </w:r>
            <w:r w:rsidRPr="00FF74C5">
              <w:rPr>
                <w:rFonts w:eastAsia="MS Gothic" w:hAnsi="MS Gothic"/>
                <w:sz w:val="18"/>
                <w:szCs w:val="18"/>
              </w:rPr>
              <w:t>✽</w:t>
            </w:r>
            <w:r w:rsidRPr="00FF74C5">
              <w:rPr>
                <w:sz w:val="18"/>
                <w:szCs w:val="18"/>
              </w:rPr>
              <w:t>70</w:t>
            </w:r>
            <w:proofErr w:type="spellEnd"/>
            <w:r w:rsidRPr="00FF74C5">
              <w:rPr>
                <w:rFonts w:eastAsia="MS Gothic" w:hAnsi="MS Gothic"/>
                <w:sz w:val="18"/>
                <w:szCs w:val="18"/>
              </w:rPr>
              <w:t>✽✽✽✽✽✽</w:t>
            </w:r>
            <w:proofErr w:type="spellStart"/>
            <w:r w:rsidRPr="00FF74C5">
              <w:rPr>
                <w:bCs/>
                <w:sz w:val="18"/>
                <w:szCs w:val="18"/>
              </w:rPr>
              <w:t>A1:294</w:t>
            </w:r>
            <w:proofErr w:type="spellEnd"/>
            <w:r w:rsidRPr="00FF74C5">
              <w:rPr>
                <w:sz w:val="18"/>
                <w:szCs w:val="18"/>
              </w:rPr>
              <w:t>~</w:t>
            </w:r>
            <w:r w:rsidRPr="00FF74C5">
              <w:rPr>
                <w:i/>
                <w:sz w:val="18"/>
                <w:szCs w:val="18"/>
              </w:rPr>
              <w:t>:</w:t>
            </w:r>
          </w:p>
        </w:tc>
      </w:tr>
      <w:tr w:rsidR="004C6341" w:rsidRPr="00F052D5" w14:paraId="16AA6726" w14:textId="77777777" w:rsidTr="00593AA0">
        <w:trPr>
          <w:tblHeader/>
        </w:trPr>
        <w:tc>
          <w:tcPr>
            <w:tcW w:w="3192" w:type="dxa"/>
          </w:tcPr>
          <w:p w14:paraId="3212521A" w14:textId="77777777" w:rsidR="004C6341" w:rsidRPr="00570B3C" w:rsidRDefault="004C6341" w:rsidP="00EF70DF">
            <w:pPr>
              <w:spacing w:before="120" w:after="120"/>
              <w:rPr>
                <w:sz w:val="18"/>
                <w:szCs w:val="18"/>
              </w:rPr>
            </w:pPr>
            <w:r>
              <w:rPr>
                <w:sz w:val="18"/>
                <w:szCs w:val="18"/>
              </w:rPr>
              <w:t xml:space="preserve">Report Received </w:t>
            </w:r>
            <w:r>
              <w:rPr>
                <w:sz w:val="18"/>
                <w:szCs w:val="18"/>
              </w:rPr>
              <w:br/>
              <w:t xml:space="preserve">within the </w:t>
            </w:r>
            <w:r w:rsidRPr="009D514A">
              <w:rPr>
                <w:sz w:val="18"/>
                <w:szCs w:val="18"/>
              </w:rPr>
              <w:t xml:space="preserve">5 </w:t>
            </w:r>
            <w:r w:rsidR="00AD418F" w:rsidRPr="009D514A">
              <w:rPr>
                <w:sz w:val="18"/>
                <w:szCs w:val="18"/>
              </w:rPr>
              <w:t>working</w:t>
            </w:r>
            <w:r w:rsidR="00AD418F">
              <w:rPr>
                <w:sz w:val="18"/>
                <w:szCs w:val="18"/>
              </w:rPr>
              <w:t xml:space="preserve"> </w:t>
            </w:r>
            <w:r>
              <w:rPr>
                <w:sz w:val="18"/>
                <w:szCs w:val="18"/>
              </w:rPr>
              <w:t>day pre-adjudication hold (pending) period</w:t>
            </w:r>
            <w:r>
              <w:rPr>
                <w:sz w:val="18"/>
                <w:szCs w:val="18"/>
              </w:rPr>
              <w:br/>
            </w:r>
          </w:p>
        </w:tc>
        <w:tc>
          <w:tcPr>
            <w:tcW w:w="6996" w:type="dxa"/>
          </w:tcPr>
          <w:p w14:paraId="03E47C07" w14:textId="77777777" w:rsidR="004C6341" w:rsidRPr="0095380F" w:rsidRDefault="004C6341" w:rsidP="00EF70DF">
            <w:pPr>
              <w:spacing w:before="120" w:after="120"/>
              <w:rPr>
                <w:b/>
                <w:sz w:val="18"/>
                <w:szCs w:val="18"/>
              </w:rPr>
            </w:pPr>
            <w:r w:rsidRPr="0095380F">
              <w:rPr>
                <w:sz w:val="18"/>
                <w:szCs w:val="18"/>
              </w:rPr>
              <w:t>Use the following Claim Status Category Code and Claim Status Code:</w:t>
            </w:r>
            <w:r w:rsidRPr="0095380F">
              <w:rPr>
                <w:sz w:val="18"/>
                <w:szCs w:val="18"/>
              </w:rPr>
              <w:br/>
            </w:r>
          </w:p>
          <w:p w14:paraId="6F76BE14" w14:textId="77777777" w:rsidR="004C6341" w:rsidRPr="0095380F" w:rsidRDefault="004C6341" w:rsidP="00EF70DF">
            <w:pPr>
              <w:spacing w:before="120" w:after="120"/>
              <w:rPr>
                <w:sz w:val="18"/>
                <w:szCs w:val="18"/>
              </w:rPr>
            </w:pPr>
            <w:proofErr w:type="spellStart"/>
            <w:r w:rsidRPr="0095380F">
              <w:rPr>
                <w:sz w:val="18"/>
                <w:szCs w:val="18"/>
              </w:rPr>
              <w:t>STC01</w:t>
            </w:r>
            <w:proofErr w:type="spellEnd"/>
            <w:r w:rsidRPr="0095380F">
              <w:rPr>
                <w:sz w:val="18"/>
                <w:szCs w:val="18"/>
              </w:rPr>
              <w:t>-1=</w:t>
            </w:r>
            <w:r w:rsidRPr="0095380F">
              <w:rPr>
                <w:bCs/>
                <w:sz w:val="18"/>
                <w:szCs w:val="18"/>
              </w:rPr>
              <w:t xml:space="preserve"> </w:t>
            </w:r>
            <w:proofErr w:type="spellStart"/>
            <w:r w:rsidRPr="0095380F">
              <w:rPr>
                <w:bCs/>
                <w:sz w:val="18"/>
                <w:szCs w:val="18"/>
              </w:rPr>
              <w:t>A2</w:t>
            </w:r>
            <w:proofErr w:type="spellEnd"/>
            <w:r w:rsidRPr="0095380F">
              <w:rPr>
                <w:b/>
                <w:bCs/>
                <w:sz w:val="18"/>
                <w:szCs w:val="18"/>
              </w:rPr>
              <w:t xml:space="preserve"> </w:t>
            </w:r>
            <w:r w:rsidRPr="0095380F">
              <w:rPr>
                <w:sz w:val="18"/>
                <w:szCs w:val="18"/>
              </w:rPr>
              <w:t>Acknowledgment/Acceptance into adjudication system-The claim/encounter has been accepted into the adjudication system.</w:t>
            </w:r>
            <w:r w:rsidRPr="0095380F">
              <w:rPr>
                <w:sz w:val="18"/>
                <w:szCs w:val="18"/>
              </w:rPr>
              <w:br/>
            </w:r>
          </w:p>
          <w:p w14:paraId="3967058B" w14:textId="77777777" w:rsidR="004C6341" w:rsidRPr="0095380F" w:rsidRDefault="004C6341" w:rsidP="00EF70DF">
            <w:pPr>
              <w:spacing w:before="120" w:after="120"/>
              <w:rPr>
                <w:sz w:val="18"/>
                <w:szCs w:val="18"/>
              </w:rPr>
            </w:pPr>
            <w:proofErr w:type="spellStart"/>
            <w:r w:rsidRPr="0095380F">
              <w:rPr>
                <w:sz w:val="18"/>
                <w:szCs w:val="18"/>
              </w:rPr>
              <w:t>STC01</w:t>
            </w:r>
            <w:proofErr w:type="spellEnd"/>
            <w:r w:rsidRPr="0095380F">
              <w:rPr>
                <w:sz w:val="18"/>
                <w:szCs w:val="18"/>
              </w:rPr>
              <w:t>-2=20 Accepted for processing</w:t>
            </w:r>
          </w:p>
          <w:p w14:paraId="404C7E23" w14:textId="77777777" w:rsidR="004C6341" w:rsidRPr="0095380F" w:rsidRDefault="004C6341" w:rsidP="00EF70DF">
            <w:pPr>
              <w:spacing w:before="120" w:after="120"/>
              <w:rPr>
                <w:sz w:val="18"/>
                <w:szCs w:val="18"/>
              </w:rPr>
            </w:pPr>
            <w:r w:rsidRPr="0095380F">
              <w:rPr>
                <w:sz w:val="18"/>
                <w:szCs w:val="18"/>
              </w:rPr>
              <w:t xml:space="preserve"> </w:t>
            </w:r>
          </w:p>
          <w:p w14:paraId="518FD9FC" w14:textId="77777777" w:rsidR="004C6341" w:rsidRPr="0095380F" w:rsidRDefault="004C6341" w:rsidP="00EF70DF">
            <w:pPr>
              <w:spacing w:before="120" w:after="120"/>
              <w:rPr>
                <w:sz w:val="18"/>
                <w:szCs w:val="18"/>
              </w:rPr>
            </w:pPr>
          </w:p>
        </w:tc>
      </w:tr>
      <w:tr w:rsidR="004C6341" w:rsidRPr="00F052D5" w14:paraId="73384A80" w14:textId="77777777" w:rsidTr="00593AA0">
        <w:trPr>
          <w:tblHeader/>
        </w:trPr>
        <w:tc>
          <w:tcPr>
            <w:tcW w:w="3192" w:type="dxa"/>
          </w:tcPr>
          <w:p w14:paraId="2243E50A" w14:textId="77777777" w:rsidR="004C6341" w:rsidRDefault="004C6341" w:rsidP="00EF70DF">
            <w:pPr>
              <w:spacing w:before="120" w:after="120"/>
              <w:rPr>
                <w:sz w:val="18"/>
                <w:szCs w:val="18"/>
              </w:rPr>
            </w:pPr>
          </w:p>
          <w:p w14:paraId="21B66802" w14:textId="77777777" w:rsidR="004C6341" w:rsidRDefault="004C6341" w:rsidP="00EF70DF">
            <w:pPr>
              <w:spacing w:before="120" w:after="120"/>
              <w:rPr>
                <w:sz w:val="18"/>
                <w:szCs w:val="18"/>
              </w:rPr>
            </w:pPr>
            <w:r>
              <w:rPr>
                <w:sz w:val="18"/>
                <w:szCs w:val="18"/>
              </w:rPr>
              <w:t xml:space="preserve">No Report Received </w:t>
            </w:r>
            <w:r>
              <w:rPr>
                <w:sz w:val="18"/>
                <w:szCs w:val="18"/>
              </w:rPr>
              <w:br/>
              <w:t xml:space="preserve">within the 5 </w:t>
            </w:r>
            <w:r w:rsidR="00AD418F" w:rsidRPr="009D514A">
              <w:rPr>
                <w:sz w:val="18"/>
                <w:szCs w:val="18"/>
              </w:rPr>
              <w:t>working</w:t>
            </w:r>
            <w:r w:rsidR="00AD418F">
              <w:rPr>
                <w:sz w:val="18"/>
                <w:szCs w:val="18"/>
              </w:rPr>
              <w:t xml:space="preserve"> </w:t>
            </w:r>
            <w:r>
              <w:rPr>
                <w:sz w:val="18"/>
                <w:szCs w:val="18"/>
              </w:rPr>
              <w:t>day pre-adjudication hold (pending ) period</w:t>
            </w:r>
          </w:p>
          <w:p w14:paraId="6DC0D11E" w14:textId="77777777" w:rsidR="004C6341" w:rsidRPr="00B046BE" w:rsidRDefault="004C6341" w:rsidP="00EF70DF">
            <w:pPr>
              <w:spacing w:before="120" w:after="120"/>
              <w:rPr>
                <w:sz w:val="18"/>
                <w:szCs w:val="18"/>
              </w:rPr>
            </w:pPr>
          </w:p>
        </w:tc>
        <w:tc>
          <w:tcPr>
            <w:tcW w:w="6996" w:type="dxa"/>
          </w:tcPr>
          <w:p w14:paraId="1923552D" w14:textId="77777777" w:rsidR="004C6341" w:rsidRDefault="004C6341" w:rsidP="00EF70DF">
            <w:pPr>
              <w:spacing w:before="120" w:after="120"/>
              <w:rPr>
                <w:sz w:val="18"/>
                <w:szCs w:val="18"/>
              </w:rPr>
            </w:pPr>
            <w:r>
              <w:rPr>
                <w:sz w:val="18"/>
                <w:szCs w:val="18"/>
              </w:rPr>
              <w:t xml:space="preserve">Use </w:t>
            </w:r>
            <w:r w:rsidRPr="00F052D5">
              <w:rPr>
                <w:sz w:val="18"/>
                <w:szCs w:val="18"/>
              </w:rPr>
              <w:t xml:space="preserve">the following </w:t>
            </w:r>
            <w:r>
              <w:rPr>
                <w:sz w:val="18"/>
                <w:szCs w:val="18"/>
              </w:rPr>
              <w:t xml:space="preserve">Claim Status </w:t>
            </w:r>
            <w:r w:rsidRPr="00F052D5">
              <w:rPr>
                <w:sz w:val="18"/>
                <w:szCs w:val="18"/>
              </w:rPr>
              <w:t xml:space="preserve">Category Code and </w:t>
            </w:r>
            <w:r>
              <w:rPr>
                <w:sz w:val="18"/>
                <w:szCs w:val="18"/>
              </w:rPr>
              <w:t xml:space="preserve">Claim </w:t>
            </w:r>
            <w:r w:rsidRPr="00F052D5">
              <w:rPr>
                <w:sz w:val="18"/>
                <w:szCs w:val="18"/>
              </w:rPr>
              <w:t>Status Code</w:t>
            </w:r>
            <w:r>
              <w:rPr>
                <w:sz w:val="18"/>
                <w:szCs w:val="18"/>
              </w:rPr>
              <w:t>.</w:t>
            </w:r>
          </w:p>
          <w:p w14:paraId="7B875AC3" w14:textId="77777777" w:rsidR="004C6341" w:rsidRDefault="004C6341" w:rsidP="00EF70DF">
            <w:pPr>
              <w:spacing w:before="120" w:after="120"/>
              <w:rPr>
                <w:sz w:val="18"/>
                <w:szCs w:val="18"/>
              </w:rPr>
            </w:pPr>
          </w:p>
          <w:p w14:paraId="12B1EC9E" w14:textId="77777777" w:rsidR="004C6341" w:rsidRDefault="004C6341" w:rsidP="00EF70DF">
            <w:pPr>
              <w:spacing w:before="120" w:after="120"/>
              <w:rPr>
                <w:sz w:val="18"/>
                <w:szCs w:val="18"/>
              </w:rPr>
            </w:pPr>
            <w:proofErr w:type="spellStart"/>
            <w:r w:rsidRPr="00F052D5">
              <w:rPr>
                <w:sz w:val="18"/>
                <w:szCs w:val="18"/>
              </w:rPr>
              <w:t>STC01</w:t>
            </w:r>
            <w:proofErr w:type="spellEnd"/>
            <w:r w:rsidRPr="00F052D5">
              <w:rPr>
                <w:sz w:val="18"/>
                <w:szCs w:val="18"/>
              </w:rPr>
              <w:t>-1=</w:t>
            </w:r>
            <w:r w:rsidRPr="00F052D5">
              <w:rPr>
                <w:b/>
                <w:bCs/>
                <w:sz w:val="18"/>
                <w:szCs w:val="18"/>
              </w:rPr>
              <w:t xml:space="preserve"> </w:t>
            </w:r>
            <w:proofErr w:type="spellStart"/>
            <w:r>
              <w:rPr>
                <w:bCs/>
                <w:sz w:val="18"/>
                <w:szCs w:val="18"/>
              </w:rPr>
              <w:t>A6</w:t>
            </w:r>
            <w:proofErr w:type="spellEnd"/>
            <w:r w:rsidRPr="00F052D5">
              <w:rPr>
                <w:b/>
                <w:bCs/>
                <w:sz w:val="18"/>
                <w:szCs w:val="18"/>
              </w:rPr>
              <w:t xml:space="preserve"> </w:t>
            </w:r>
            <w:r w:rsidRPr="00F052D5">
              <w:rPr>
                <w:sz w:val="18"/>
                <w:szCs w:val="18"/>
              </w:rPr>
              <w:t>Acknowledg</w:t>
            </w:r>
            <w:r w:rsidRPr="00915921">
              <w:rPr>
                <w:dstrike/>
                <w:sz w:val="18"/>
                <w:szCs w:val="18"/>
              </w:rPr>
              <w:t>e</w:t>
            </w:r>
            <w:r w:rsidRPr="00F052D5">
              <w:rPr>
                <w:sz w:val="18"/>
                <w:szCs w:val="18"/>
              </w:rPr>
              <w:t>ment/Rejected for Missing Information - The claim/encounter is missing the information specified in the Status details and has been rejected.</w:t>
            </w:r>
          </w:p>
          <w:p w14:paraId="4ECF33F4" w14:textId="77777777" w:rsidR="004C6341" w:rsidRDefault="004C6341" w:rsidP="00EF70DF">
            <w:pPr>
              <w:spacing w:before="120" w:after="120"/>
              <w:rPr>
                <w:sz w:val="18"/>
                <w:szCs w:val="18"/>
              </w:rPr>
            </w:pPr>
          </w:p>
          <w:p w14:paraId="7E08E736" w14:textId="77777777" w:rsidR="004C6341" w:rsidRDefault="004C6341" w:rsidP="00EF70DF">
            <w:pPr>
              <w:spacing w:before="120" w:after="120"/>
              <w:rPr>
                <w:sz w:val="18"/>
                <w:szCs w:val="18"/>
              </w:rPr>
            </w:pPr>
            <w:proofErr w:type="spellStart"/>
            <w:r>
              <w:rPr>
                <w:sz w:val="18"/>
                <w:szCs w:val="18"/>
              </w:rPr>
              <w:t>STC01</w:t>
            </w:r>
            <w:proofErr w:type="spellEnd"/>
            <w:r>
              <w:rPr>
                <w:sz w:val="18"/>
                <w:szCs w:val="18"/>
              </w:rPr>
              <w:t>-2=294 Supporting documentation</w:t>
            </w:r>
          </w:p>
          <w:p w14:paraId="369AFF13" w14:textId="77777777" w:rsidR="004C6341" w:rsidRDefault="004C6341" w:rsidP="00EF70DF">
            <w:pPr>
              <w:spacing w:before="120" w:after="120"/>
              <w:rPr>
                <w:sz w:val="18"/>
                <w:szCs w:val="18"/>
              </w:rPr>
            </w:pPr>
          </w:p>
        </w:tc>
      </w:tr>
    </w:tbl>
    <w:p w14:paraId="518EFF18" w14:textId="77777777" w:rsidR="004C6341" w:rsidRPr="000234F3" w:rsidRDefault="004C6341" w:rsidP="00EF70DF">
      <w:pPr>
        <w:pStyle w:val="Heading2"/>
        <w:spacing w:before="120" w:after="120"/>
        <w:rPr>
          <w:kern w:val="32"/>
          <w:szCs w:val="32"/>
        </w:rPr>
      </w:pPr>
      <w:bookmarkStart w:id="116" w:name="_Toc248134658"/>
      <w:r w:rsidRPr="000234F3">
        <w:rPr>
          <w:kern w:val="32"/>
          <w:szCs w:val="32"/>
        </w:rPr>
        <w:t>9.4 Transmission Responses</w:t>
      </w:r>
      <w:bookmarkEnd w:id="116"/>
    </w:p>
    <w:p w14:paraId="75DD1973" w14:textId="77777777" w:rsidR="00D17879" w:rsidRPr="00CF393A" w:rsidRDefault="00D17879" w:rsidP="00EF70DF">
      <w:pPr>
        <w:pStyle w:val="Heading3"/>
        <w:spacing w:before="120" w:after="120"/>
        <w:rPr>
          <w:rFonts w:eastAsia="ArialUnicodeMS"/>
          <w:szCs w:val="28"/>
        </w:rPr>
      </w:pPr>
      <w:bookmarkStart w:id="117" w:name="_Toc248134662"/>
      <w:r w:rsidRPr="00CF393A">
        <w:rPr>
          <w:rFonts w:eastAsia="ArialUnicodeMS"/>
          <w:szCs w:val="28"/>
        </w:rPr>
        <w:t>9.4.1 Acknowledgements</w:t>
      </w:r>
    </w:p>
    <w:p w14:paraId="3E2659E6" w14:textId="77777777" w:rsidR="00D17879" w:rsidRPr="00CF393A" w:rsidRDefault="00D17879" w:rsidP="00EF70DF">
      <w:pPr>
        <w:spacing w:before="120" w:after="120"/>
      </w:pPr>
      <w:r w:rsidRPr="00CF393A">
        <w:t xml:space="preserve">The ASC </w:t>
      </w:r>
      <w:proofErr w:type="spellStart"/>
      <w:r w:rsidRPr="00CF393A">
        <w:t>X12</w:t>
      </w:r>
      <w:proofErr w:type="spellEnd"/>
      <w:r w:rsidRPr="00CF393A">
        <w:t xml:space="preserve"> transaction sets include a variety of acknowledgments to inform the sender about the outcome of transaction processing.</w:t>
      </w:r>
      <w:r w:rsidR="00127219">
        <w:t xml:space="preserve"> </w:t>
      </w:r>
      <w:r w:rsidRPr="00CF393A">
        <w:t>Acknowledgments are designed to provide information regarding whether or not a transmission can be processed, based on structural, functional, and/or application level requirements or edits.</w:t>
      </w:r>
      <w:r w:rsidR="00127219">
        <w:t xml:space="preserve"> </w:t>
      </w:r>
      <w:r w:rsidRPr="00CF393A">
        <w:t>In other words, the acknowledgments inform the sender regarding whether or not the medical bill can be processed or if the transaction contains all the required data elements.</w:t>
      </w:r>
    </w:p>
    <w:p w14:paraId="60538F9D" w14:textId="77777777" w:rsidR="00D17879" w:rsidRPr="00CF393A" w:rsidRDefault="00D17879" w:rsidP="00EF70DF">
      <w:pPr>
        <w:spacing w:before="120" w:after="120"/>
      </w:pPr>
      <w:r w:rsidRPr="00CF393A">
        <w:t>Under California workers’ compensation bill processing rules, claims administrators must return one or more of the following acknowledgments, as appropriate, according to the Bill Acknowledgment Flow and Timing Diagrams found in Section 9.1 and the Medical Billing and Payment Guide, Section One – Business Rules, section 7.1 Timeframes:</w:t>
      </w:r>
    </w:p>
    <w:p w14:paraId="00B969AF" w14:textId="77777777" w:rsidR="00D17879" w:rsidRPr="00CF393A" w:rsidRDefault="00D17879" w:rsidP="00EF70DF">
      <w:pPr>
        <w:pStyle w:val="ListBullet5"/>
        <w:spacing w:before="120" w:after="240"/>
        <w:ind w:left="1797" w:hanging="357"/>
        <w:contextualSpacing w:val="0"/>
      </w:pPr>
      <w:proofErr w:type="spellStart"/>
      <w:r w:rsidRPr="00CF393A">
        <w:t>TA1</w:t>
      </w:r>
      <w:proofErr w:type="spellEnd"/>
      <w:r w:rsidRPr="00CF393A">
        <w:t xml:space="preserve"> -- Implementation Acknowledgment</w:t>
      </w:r>
    </w:p>
    <w:p w14:paraId="64180469" w14:textId="77777777" w:rsidR="00D17879" w:rsidRPr="00CF393A" w:rsidRDefault="00D17879" w:rsidP="00EF70DF">
      <w:pPr>
        <w:pStyle w:val="ListBullet5"/>
        <w:spacing w:before="120" w:after="240"/>
        <w:ind w:left="1797" w:hanging="357"/>
        <w:contextualSpacing w:val="0"/>
      </w:pPr>
      <w:proofErr w:type="spellStart"/>
      <w:r w:rsidRPr="00CF393A">
        <w:t>005010X231</w:t>
      </w:r>
      <w:r w:rsidR="00B477F8" w:rsidRPr="00CF393A">
        <w:t>A1</w:t>
      </w:r>
      <w:proofErr w:type="spellEnd"/>
      <w:r w:rsidRPr="00CF393A">
        <w:t xml:space="preserve"> - Implementation Acknowledgment (999)</w:t>
      </w:r>
    </w:p>
    <w:p w14:paraId="086E25F0" w14:textId="77777777" w:rsidR="00C9388B" w:rsidRDefault="00D17879" w:rsidP="00EF70DF">
      <w:pPr>
        <w:pStyle w:val="ListBullet5"/>
        <w:spacing w:before="120" w:after="240"/>
        <w:ind w:left="1797" w:hanging="357"/>
        <w:contextualSpacing w:val="0"/>
      </w:pPr>
      <w:proofErr w:type="spellStart"/>
      <w:r w:rsidRPr="00CF393A">
        <w:t>005010X214</w:t>
      </w:r>
      <w:proofErr w:type="spellEnd"/>
      <w:r w:rsidRPr="00CF393A">
        <w:t xml:space="preserve"> -- Health Care Claim Acknowledgment (277)</w:t>
      </w:r>
    </w:p>
    <w:p w14:paraId="04B21573" w14:textId="77777777" w:rsidR="00C9388B" w:rsidRPr="00C9388B" w:rsidRDefault="00C9388B" w:rsidP="00C9388B">
      <w:pPr>
        <w:pStyle w:val="Normal8"/>
        <w:ind w:left="0" w:firstLine="0"/>
      </w:pPr>
      <w:r w:rsidRPr="00CF393A">
        <w:lastRenderedPageBreak/>
        <w:t xml:space="preserve">Detailed information regarding the content and use of the various acknowledgments can be found in the applicable </w:t>
      </w:r>
      <w:r w:rsidRPr="00C9388B">
        <w:rPr>
          <w:i/>
        </w:rPr>
        <w:t xml:space="preserve">ASC </w:t>
      </w:r>
      <w:proofErr w:type="spellStart"/>
      <w:r w:rsidRPr="00C9388B">
        <w:rPr>
          <w:i/>
        </w:rPr>
        <w:t>X12N</w:t>
      </w:r>
      <w:proofErr w:type="spellEnd"/>
      <w:r w:rsidRPr="00C9388B">
        <w:rPr>
          <w:i/>
        </w:rPr>
        <w:t xml:space="preserve"> Type 3 Technical Reports (Implementation Guides).</w:t>
      </w:r>
    </w:p>
    <w:p w14:paraId="3EED852A" w14:textId="77777777" w:rsidR="00F82F32" w:rsidRPr="00CF393A" w:rsidRDefault="00F82F32" w:rsidP="00F82F32">
      <w:pPr>
        <w:pStyle w:val="Heading3"/>
        <w:rPr>
          <w:rFonts w:eastAsia="ArialUnicodeMS"/>
          <w:szCs w:val="28"/>
        </w:rPr>
      </w:pPr>
      <w:r w:rsidRPr="00CF393A">
        <w:rPr>
          <w:rFonts w:eastAsia="ArialUnicodeMS"/>
          <w:szCs w:val="28"/>
        </w:rPr>
        <w:t xml:space="preserve">9.4.2 </w:t>
      </w:r>
      <w:r w:rsidR="00191E38" w:rsidRPr="00CF393A">
        <w:rPr>
          <w:rFonts w:eastAsia="ArialUnicodeMS"/>
          <w:szCs w:val="28"/>
        </w:rPr>
        <w:t xml:space="preserve">ASC </w:t>
      </w:r>
      <w:proofErr w:type="spellStart"/>
      <w:r w:rsidR="00191E38" w:rsidRPr="00CF393A">
        <w:rPr>
          <w:rFonts w:eastAsia="ArialUnicodeMS"/>
          <w:szCs w:val="28"/>
        </w:rPr>
        <w:t>X12N</w:t>
      </w:r>
      <w:proofErr w:type="spellEnd"/>
      <w:r w:rsidR="00191E38" w:rsidRPr="00CF393A">
        <w:rPr>
          <w:rFonts w:eastAsia="ArialUnicodeMS"/>
          <w:szCs w:val="28"/>
        </w:rPr>
        <w:t>/</w:t>
      </w:r>
      <w:proofErr w:type="spellStart"/>
      <w:r w:rsidRPr="00CF393A">
        <w:rPr>
          <w:rFonts w:eastAsia="ArialUnicodeMS"/>
          <w:szCs w:val="28"/>
        </w:rPr>
        <w:t>005010X213</w:t>
      </w:r>
      <w:proofErr w:type="spellEnd"/>
      <w:r w:rsidRPr="00CF393A">
        <w:rPr>
          <w:rFonts w:eastAsia="ArialUnicodeMS"/>
          <w:szCs w:val="28"/>
        </w:rPr>
        <w:t xml:space="preserve"> - Request for Additional Information</w:t>
      </w:r>
      <w:r w:rsidR="00191E38" w:rsidRPr="00CF393A">
        <w:rPr>
          <w:rFonts w:eastAsia="ArialUnicodeMS"/>
          <w:szCs w:val="28"/>
        </w:rPr>
        <w:t xml:space="preserve"> (277)</w:t>
      </w:r>
    </w:p>
    <w:p w14:paraId="391A726D" w14:textId="77777777" w:rsidR="00F82F32" w:rsidRPr="00CF393A" w:rsidRDefault="00F82F32" w:rsidP="00F82F32">
      <w:pPr>
        <w:rPr>
          <w:szCs w:val="22"/>
        </w:rPr>
      </w:pPr>
      <w:r w:rsidRPr="00CF393A">
        <w:t xml:space="preserve">The </w:t>
      </w:r>
      <w:proofErr w:type="spellStart"/>
      <w:r w:rsidRPr="00CF393A">
        <w:t>005010X213</w:t>
      </w:r>
      <w:proofErr w:type="spellEnd"/>
      <w:r w:rsidRPr="00CF393A">
        <w:t>, or Health Care Claim Request for Additional Information, is used to request missing required reports or documentation from the submitter.</w:t>
      </w:r>
      <w:r w:rsidR="00127219">
        <w:t xml:space="preserve"> </w:t>
      </w:r>
      <w:r w:rsidRPr="00CF393A">
        <w:rPr>
          <w:szCs w:val="22"/>
        </w:rPr>
        <w:t xml:space="preserve">The following are the </w:t>
      </w:r>
      <w:proofErr w:type="spellStart"/>
      <w:smartTag w:uri="urn:schemas-microsoft-com:office:smarttags" w:element="stockticker">
        <w:r w:rsidRPr="00CF393A">
          <w:rPr>
            <w:szCs w:val="22"/>
          </w:rPr>
          <w:t>STC</w:t>
        </w:r>
      </w:smartTag>
      <w:r w:rsidRPr="00CF393A">
        <w:rPr>
          <w:szCs w:val="22"/>
        </w:rPr>
        <w:t>01</w:t>
      </w:r>
      <w:proofErr w:type="spellEnd"/>
      <w:r w:rsidRPr="00CF393A">
        <w:rPr>
          <w:szCs w:val="22"/>
        </w:rPr>
        <w:t xml:space="preserve"> values: </w:t>
      </w:r>
    </w:p>
    <w:p w14:paraId="46A49517" w14:textId="77777777" w:rsidR="00F82F32" w:rsidRPr="00CF393A" w:rsidRDefault="00F82F32" w:rsidP="00F82F32">
      <w:pPr>
        <w:ind w:left="720"/>
        <w:rPr>
          <w:szCs w:val="22"/>
        </w:rPr>
      </w:pPr>
      <w:r w:rsidRPr="00CF393A">
        <w:rPr>
          <w:szCs w:val="22"/>
        </w:rPr>
        <w:t xml:space="preserve">Claim was pended; additional documentation required. </w:t>
      </w:r>
    </w:p>
    <w:p w14:paraId="32F876DD" w14:textId="77777777" w:rsidR="00F82F32" w:rsidRPr="00CF393A" w:rsidRDefault="00F82F32" w:rsidP="00F82F32">
      <w:pPr>
        <w:ind w:left="1440"/>
        <w:rPr>
          <w:szCs w:val="22"/>
        </w:rPr>
      </w:pPr>
      <w:proofErr w:type="spellStart"/>
      <w:smartTag w:uri="urn:schemas-microsoft-com:office:smarttags" w:element="stockticker">
        <w:r w:rsidRPr="00CF393A">
          <w:rPr>
            <w:szCs w:val="22"/>
          </w:rPr>
          <w:t>STC</w:t>
        </w:r>
      </w:smartTag>
      <w:r w:rsidRPr="00CF393A">
        <w:rPr>
          <w:szCs w:val="22"/>
        </w:rPr>
        <w:t>01</w:t>
      </w:r>
      <w:proofErr w:type="spellEnd"/>
      <w:r w:rsidRPr="00CF393A">
        <w:rPr>
          <w:szCs w:val="22"/>
        </w:rPr>
        <w:t>-1 = </w:t>
      </w:r>
      <w:proofErr w:type="spellStart"/>
      <w:r w:rsidRPr="00CF393A">
        <w:rPr>
          <w:szCs w:val="22"/>
        </w:rPr>
        <w:t>R4</w:t>
      </w:r>
      <w:proofErr w:type="spellEnd"/>
      <w:r w:rsidRPr="00CF393A">
        <w:rPr>
          <w:szCs w:val="22"/>
        </w:rPr>
        <w:t xml:space="preserve"> (pended/request for additional supporting documentation)</w:t>
      </w:r>
    </w:p>
    <w:p w14:paraId="00F4B828" w14:textId="77777777" w:rsidR="00F82F32" w:rsidRPr="00CF393A" w:rsidRDefault="00F82F32" w:rsidP="00F82F32">
      <w:pPr>
        <w:ind w:left="1440"/>
        <w:rPr>
          <w:szCs w:val="22"/>
        </w:rPr>
      </w:pPr>
      <w:proofErr w:type="spellStart"/>
      <w:smartTag w:uri="urn:schemas-microsoft-com:office:smarttags" w:element="stockticker">
        <w:r w:rsidRPr="00CF393A">
          <w:rPr>
            <w:szCs w:val="22"/>
          </w:rPr>
          <w:t>STC</w:t>
        </w:r>
      </w:smartTag>
      <w:r w:rsidRPr="00CF393A">
        <w:rPr>
          <w:szCs w:val="22"/>
        </w:rPr>
        <w:t>01</w:t>
      </w:r>
      <w:proofErr w:type="spellEnd"/>
      <w:r w:rsidRPr="00CF393A">
        <w:rPr>
          <w:szCs w:val="22"/>
        </w:rPr>
        <w:t xml:space="preserve">-2 = The </w:t>
      </w:r>
      <w:proofErr w:type="spellStart"/>
      <w:r w:rsidRPr="00CF393A">
        <w:rPr>
          <w:szCs w:val="22"/>
        </w:rPr>
        <w:t>LOINC</w:t>
      </w:r>
      <w:proofErr w:type="spellEnd"/>
      <w:r w:rsidRPr="00CF393A">
        <w:rPr>
          <w:szCs w:val="22"/>
        </w:rPr>
        <w:t xml:space="preserve"> code indicating the required documentation</w:t>
      </w:r>
    </w:p>
    <w:p w14:paraId="47498F07" w14:textId="77777777" w:rsidR="00F82F32" w:rsidRPr="00D96345" w:rsidRDefault="00F82F32" w:rsidP="00D96345">
      <w:pPr>
        <w:rPr>
          <w:rFonts w:eastAsia="ArialUnicodeMS"/>
        </w:rPr>
      </w:pPr>
      <w:r w:rsidRPr="00CF393A">
        <w:rPr>
          <w:rFonts w:eastAsia="ArialUnicodeMS"/>
        </w:rPr>
        <w:t xml:space="preserve">Additional information regarding this transaction set may be found in the </w:t>
      </w:r>
      <w:r w:rsidRPr="00CF393A">
        <w:rPr>
          <w:szCs w:val="22"/>
        </w:rPr>
        <w:t xml:space="preserve">applicable </w:t>
      </w:r>
      <w:r w:rsidRPr="00CF393A">
        <w:rPr>
          <w:i/>
          <w:szCs w:val="22"/>
        </w:rPr>
        <w:t xml:space="preserve">ASC </w:t>
      </w:r>
      <w:proofErr w:type="spellStart"/>
      <w:r w:rsidRPr="00CF393A">
        <w:rPr>
          <w:i/>
          <w:szCs w:val="22"/>
        </w:rPr>
        <w:t>X12N</w:t>
      </w:r>
      <w:proofErr w:type="spellEnd"/>
      <w:r w:rsidRPr="00CF393A">
        <w:rPr>
          <w:i/>
          <w:szCs w:val="22"/>
        </w:rPr>
        <w:t xml:space="preserve"> Type 3 Technical Reports (Implementation Guides).</w:t>
      </w:r>
    </w:p>
    <w:p w14:paraId="6C00D7BB" w14:textId="77777777" w:rsidR="004C6341" w:rsidRPr="00FF74C5" w:rsidRDefault="004C6341" w:rsidP="004C6341">
      <w:pPr>
        <w:pStyle w:val="Heading3"/>
        <w:rPr>
          <w:szCs w:val="28"/>
        </w:rPr>
      </w:pPr>
      <w:r w:rsidRPr="00367CD4">
        <w:rPr>
          <w:rFonts w:eastAsia="ArialUnicodeMS"/>
          <w:szCs w:val="28"/>
          <w:lang w:val="en-IN"/>
        </w:rPr>
        <w:t>9.4.</w:t>
      </w:r>
      <w:r w:rsidR="009C07C0" w:rsidRPr="00367CD4">
        <w:rPr>
          <w:rFonts w:eastAsia="ArialUnicodeMS"/>
          <w:szCs w:val="28"/>
          <w:lang w:val="en-IN"/>
        </w:rPr>
        <w:t>3</w:t>
      </w:r>
      <w:r w:rsidRPr="00367CD4">
        <w:rPr>
          <w:rFonts w:eastAsia="ArialUnicodeMS"/>
          <w:szCs w:val="28"/>
          <w:lang w:val="en-IN"/>
        </w:rPr>
        <w:t xml:space="preserve"> </w:t>
      </w:r>
      <w:bookmarkEnd w:id="117"/>
      <w:r w:rsidRPr="00FF74C5">
        <w:rPr>
          <w:szCs w:val="28"/>
        </w:rPr>
        <w:t xml:space="preserve">ASC </w:t>
      </w:r>
      <w:proofErr w:type="spellStart"/>
      <w:r w:rsidRPr="00FF74C5">
        <w:rPr>
          <w:szCs w:val="28"/>
        </w:rPr>
        <w:t>X12N</w:t>
      </w:r>
      <w:proofErr w:type="spellEnd"/>
      <w:r w:rsidRPr="00FF74C5">
        <w:rPr>
          <w:szCs w:val="28"/>
        </w:rPr>
        <w:t>/</w:t>
      </w:r>
      <w:proofErr w:type="spellStart"/>
      <w:r w:rsidRPr="00FF74C5">
        <w:rPr>
          <w:szCs w:val="28"/>
        </w:rPr>
        <w:t>005010X221</w:t>
      </w:r>
      <w:r w:rsidR="00B477F8" w:rsidRPr="00CF393A">
        <w:rPr>
          <w:szCs w:val="28"/>
        </w:rPr>
        <w:t>A1</w:t>
      </w:r>
      <w:proofErr w:type="spellEnd"/>
      <w:r w:rsidRPr="00FF74C5">
        <w:rPr>
          <w:szCs w:val="28"/>
        </w:rPr>
        <w:t xml:space="preserve"> Health Care Claim Payment/Advice (835)</w:t>
      </w:r>
    </w:p>
    <w:p w14:paraId="77612494" w14:textId="77777777" w:rsidR="00577242" w:rsidRPr="00CF393A" w:rsidRDefault="004C6341" w:rsidP="00577242">
      <w:pPr>
        <w:rPr>
          <w:szCs w:val="22"/>
        </w:rPr>
      </w:pPr>
      <w:r w:rsidRPr="00CF393A">
        <w:rPr>
          <w:rFonts w:eastAsia="ArialUnicodeMS"/>
        </w:rPr>
        <w:t xml:space="preserve">The </w:t>
      </w:r>
      <w:r w:rsidRPr="00CF393A">
        <w:rPr>
          <w:szCs w:val="22"/>
        </w:rPr>
        <w:t xml:space="preserve">ASC </w:t>
      </w:r>
      <w:proofErr w:type="spellStart"/>
      <w:r w:rsidRPr="00CF393A">
        <w:rPr>
          <w:szCs w:val="22"/>
        </w:rPr>
        <w:t>X12N</w:t>
      </w:r>
      <w:proofErr w:type="spellEnd"/>
      <w:r w:rsidRPr="00CF393A">
        <w:rPr>
          <w:szCs w:val="22"/>
        </w:rPr>
        <w:t>/</w:t>
      </w:r>
      <w:proofErr w:type="spellStart"/>
      <w:r w:rsidRPr="00CF393A">
        <w:rPr>
          <w:szCs w:val="22"/>
        </w:rPr>
        <w:t>005010X221</w:t>
      </w:r>
      <w:r w:rsidR="00B477F8" w:rsidRPr="00CF393A">
        <w:rPr>
          <w:szCs w:val="22"/>
        </w:rPr>
        <w:t>A1</w:t>
      </w:r>
      <w:proofErr w:type="spellEnd"/>
      <w:r w:rsidRPr="00CF393A">
        <w:rPr>
          <w:szCs w:val="22"/>
        </w:rPr>
        <w:t xml:space="preserve"> Health Care Claim Payment/Advice (835) </w:t>
      </w:r>
      <w:r w:rsidR="00577242" w:rsidRPr="00CF393A">
        <w:rPr>
          <w:szCs w:val="22"/>
        </w:rPr>
        <w:t>informs the health care provider about the payment action taken by the claims administrator.</w:t>
      </w:r>
      <w:r w:rsidR="00127219">
        <w:rPr>
          <w:szCs w:val="22"/>
        </w:rPr>
        <w:t xml:space="preserve"> </w:t>
      </w:r>
      <w:r w:rsidR="00577242" w:rsidRPr="00CF393A">
        <w:rPr>
          <w:szCs w:val="22"/>
        </w:rPr>
        <w:t>Additional information regarding this transaction set may be found in Chapter 7 of th</w:t>
      </w:r>
      <w:r w:rsidR="00E079AE" w:rsidRPr="00CF393A">
        <w:rPr>
          <w:szCs w:val="22"/>
        </w:rPr>
        <w:t>is</w:t>
      </w:r>
      <w:r w:rsidR="00577242" w:rsidRPr="00CF393A">
        <w:rPr>
          <w:szCs w:val="22"/>
        </w:rPr>
        <w:t xml:space="preserve"> companion guide and the applicable </w:t>
      </w:r>
      <w:r w:rsidR="00577242" w:rsidRPr="00CF393A">
        <w:rPr>
          <w:i/>
          <w:szCs w:val="22"/>
        </w:rPr>
        <w:t xml:space="preserve">ASC </w:t>
      </w:r>
      <w:proofErr w:type="spellStart"/>
      <w:r w:rsidR="00577242" w:rsidRPr="00CF393A">
        <w:rPr>
          <w:i/>
          <w:szCs w:val="22"/>
        </w:rPr>
        <w:t>X12N</w:t>
      </w:r>
      <w:proofErr w:type="spellEnd"/>
      <w:r w:rsidR="00577242" w:rsidRPr="00CF393A">
        <w:rPr>
          <w:i/>
          <w:szCs w:val="22"/>
        </w:rPr>
        <w:t xml:space="preserve"> Type 3 Technical Reports (Implementation Guides).</w:t>
      </w:r>
    </w:p>
    <w:p w14:paraId="64C54783" w14:textId="77777777" w:rsidR="00A7438C" w:rsidRPr="00CF393A" w:rsidRDefault="00A7438C" w:rsidP="00A7438C">
      <w:pPr>
        <w:pStyle w:val="Heading3"/>
        <w:rPr>
          <w:szCs w:val="28"/>
        </w:rPr>
      </w:pPr>
      <w:r w:rsidRPr="00CF393A">
        <w:rPr>
          <w:szCs w:val="28"/>
        </w:rPr>
        <w:t xml:space="preserve">9.4.4 ASC </w:t>
      </w:r>
      <w:proofErr w:type="spellStart"/>
      <w:r w:rsidRPr="00CF393A">
        <w:rPr>
          <w:szCs w:val="28"/>
        </w:rPr>
        <w:t>X12N</w:t>
      </w:r>
      <w:proofErr w:type="spellEnd"/>
      <w:r w:rsidRPr="00CF393A">
        <w:rPr>
          <w:szCs w:val="28"/>
        </w:rPr>
        <w:t>/</w:t>
      </w:r>
      <w:proofErr w:type="spellStart"/>
      <w:r w:rsidRPr="00CF393A">
        <w:rPr>
          <w:szCs w:val="28"/>
        </w:rPr>
        <w:t>005010X212</w:t>
      </w:r>
      <w:proofErr w:type="spellEnd"/>
      <w:r w:rsidRPr="00CF393A">
        <w:rPr>
          <w:szCs w:val="28"/>
        </w:rPr>
        <w:t xml:space="preserve"> Health Care Claim Status Request and Response (276/277) </w:t>
      </w:r>
    </w:p>
    <w:p w14:paraId="7F554F44" w14:textId="77777777" w:rsidR="004C6341" w:rsidRPr="00D96345" w:rsidRDefault="00A7438C" w:rsidP="00EF70DF">
      <w:pPr>
        <w:spacing w:after="240"/>
      </w:pPr>
      <w:r w:rsidRPr="00CF393A">
        <w:t xml:space="preserve">The </w:t>
      </w:r>
      <w:proofErr w:type="spellStart"/>
      <w:r w:rsidRPr="00CF393A">
        <w:t>005010X212</w:t>
      </w:r>
      <w:proofErr w:type="spellEnd"/>
      <w:r w:rsidRPr="00CF393A">
        <w:t xml:space="preserve"> transaction set is used in the group health industry to inquire about the current status of a specified healthcare bill or bills.</w:t>
      </w:r>
      <w:r w:rsidR="00127219">
        <w:t xml:space="preserve"> </w:t>
      </w:r>
      <w:r w:rsidRPr="00CF393A">
        <w:t>The 276 transaction set identifier code is used for the inquiry and the 277 transaction set identifier code is used for the reply.</w:t>
      </w:r>
      <w:r w:rsidR="00127219">
        <w:t xml:space="preserve"> </w:t>
      </w:r>
      <w:r w:rsidRPr="00CF393A">
        <w:t>It is possible to use these transaction sets unchanged in workers’ compensation bill processing.</w:t>
      </w:r>
      <w:r w:rsidR="00127219">
        <w:t xml:space="preserve"> </w:t>
      </w:r>
      <w:r w:rsidRPr="00CF393A">
        <w:t xml:space="preserve">Additional information regarding this transaction set may be found in the applicable ASC </w:t>
      </w:r>
      <w:proofErr w:type="spellStart"/>
      <w:r w:rsidRPr="00CF393A">
        <w:t>X12N</w:t>
      </w:r>
      <w:proofErr w:type="spellEnd"/>
      <w:r w:rsidRPr="00CF393A">
        <w:t xml:space="preserve"> Type 3 Technical Reports </w:t>
      </w:r>
      <w:proofErr w:type="spellStart"/>
      <w:r w:rsidRPr="00CF393A">
        <w:t>005010X212</w:t>
      </w:r>
      <w:proofErr w:type="spellEnd"/>
      <w:r w:rsidRPr="00CF393A">
        <w:t xml:space="preserve"> Health Care Claim Status </w:t>
      </w:r>
      <w:r w:rsidR="00D96345">
        <w:t>Request and Response (276/277).</w:t>
      </w:r>
    </w:p>
    <w:p w14:paraId="06CEEC60" w14:textId="77777777" w:rsidR="004C6341" w:rsidRPr="00D96345" w:rsidRDefault="004C6341" w:rsidP="00D96345">
      <w:pPr>
        <w:pStyle w:val="Heading1"/>
        <w:rPr>
          <w:lang w:val="en-IN"/>
        </w:rPr>
      </w:pPr>
      <w:r>
        <w:br w:type="page"/>
      </w:r>
      <w:bookmarkStart w:id="118" w:name="_Toc248134663"/>
      <w:r w:rsidRPr="003B389D">
        <w:lastRenderedPageBreak/>
        <w:t>Appendix A – Glossary of Terms</w:t>
      </w:r>
      <w:bookmarkEnd w:id="118"/>
    </w:p>
    <w:tbl>
      <w:tblPr>
        <w:tblStyle w:val="TableGrid"/>
        <w:tblW w:w="9810" w:type="dxa"/>
        <w:tblLook w:val="0020" w:firstRow="1" w:lastRow="0" w:firstColumn="0" w:lastColumn="0" w:noHBand="0" w:noVBand="0"/>
        <w:tblCaption w:val="Appendix A – Glossary of Terms"/>
      </w:tblPr>
      <w:tblGrid>
        <w:gridCol w:w="2880"/>
        <w:gridCol w:w="6930"/>
      </w:tblGrid>
      <w:tr w:rsidR="004C6341" w:rsidRPr="00CD2349" w14:paraId="472C560B" w14:textId="77777777" w:rsidTr="00376BF5">
        <w:trPr>
          <w:cantSplit/>
          <w:trHeight w:val="782"/>
          <w:tblHeader/>
        </w:trPr>
        <w:tc>
          <w:tcPr>
            <w:tcW w:w="2880" w:type="dxa"/>
          </w:tcPr>
          <w:p w14:paraId="4B4EDE57" w14:textId="77777777" w:rsidR="004C6341" w:rsidRPr="00CD2349" w:rsidRDefault="004C6341" w:rsidP="007F512E">
            <w:pPr>
              <w:rPr>
                <w:rFonts w:eastAsia="Arial Unicode MS"/>
                <w:b/>
              </w:rPr>
            </w:pPr>
            <w:r w:rsidRPr="00CD2349">
              <w:rPr>
                <w:b/>
                <w:szCs w:val="22"/>
              </w:rPr>
              <w:t>Acknowledgment</w:t>
            </w:r>
          </w:p>
        </w:tc>
        <w:tc>
          <w:tcPr>
            <w:tcW w:w="6930" w:type="dxa"/>
          </w:tcPr>
          <w:p w14:paraId="2BB483AD" w14:textId="77777777" w:rsidR="004C6341" w:rsidRPr="00CD2349" w:rsidRDefault="004C6341" w:rsidP="007F512E">
            <w:pPr>
              <w:rPr>
                <w:rFonts w:eastAsia="Arial Unicode MS"/>
              </w:rPr>
            </w:pPr>
            <w:r w:rsidRPr="00CD2349">
              <w:rPr>
                <w:szCs w:val="22"/>
              </w:rPr>
              <w:t>Electronic notification to original sender of an electronic transmission or the transactions within the transmission were accepted or rejected.</w:t>
            </w:r>
          </w:p>
        </w:tc>
      </w:tr>
      <w:tr w:rsidR="004C6341" w:rsidRPr="00CD2349" w14:paraId="0AE49B5C" w14:textId="77777777" w:rsidTr="00376BF5">
        <w:trPr>
          <w:trHeight w:val="519"/>
          <w:tblHeader/>
        </w:trPr>
        <w:tc>
          <w:tcPr>
            <w:tcW w:w="2880" w:type="dxa"/>
          </w:tcPr>
          <w:p w14:paraId="0AEDC7CE" w14:textId="77777777" w:rsidR="004C6341" w:rsidRPr="00CD2349" w:rsidRDefault="004C6341" w:rsidP="007F512E">
            <w:pPr>
              <w:rPr>
                <w:rFonts w:eastAsia="Arial Unicode MS"/>
                <w:b/>
              </w:rPr>
            </w:pPr>
            <w:smartTag w:uri="urn:schemas-microsoft-com:office:smarttags" w:element="place">
              <w:smartTag w:uri="urn:schemas-microsoft-com:office:smarttags" w:element="City">
                <w:r w:rsidRPr="00CD2349">
                  <w:rPr>
                    <w:b/>
                    <w:szCs w:val="22"/>
                  </w:rPr>
                  <w:t>ADA</w:t>
                </w:r>
              </w:smartTag>
            </w:smartTag>
          </w:p>
        </w:tc>
        <w:tc>
          <w:tcPr>
            <w:tcW w:w="6930" w:type="dxa"/>
          </w:tcPr>
          <w:p w14:paraId="5F16DB36" w14:textId="77777777" w:rsidR="004C6341" w:rsidRPr="00CD2349" w:rsidRDefault="004C6341" w:rsidP="007F512E">
            <w:pPr>
              <w:rPr>
                <w:rFonts w:eastAsia="Arial Unicode MS"/>
              </w:rPr>
            </w:pPr>
            <w:r w:rsidRPr="00CD2349">
              <w:rPr>
                <w:szCs w:val="22"/>
              </w:rPr>
              <w:t>American Dental Association.</w:t>
            </w:r>
          </w:p>
        </w:tc>
      </w:tr>
      <w:tr w:rsidR="004C6341" w:rsidRPr="00CD2349" w14:paraId="0D729EAF" w14:textId="77777777" w:rsidTr="00376BF5">
        <w:trPr>
          <w:trHeight w:val="510"/>
          <w:tblHeader/>
        </w:trPr>
        <w:tc>
          <w:tcPr>
            <w:tcW w:w="2880" w:type="dxa"/>
          </w:tcPr>
          <w:p w14:paraId="7F28CBBF" w14:textId="77777777" w:rsidR="004C6341" w:rsidRPr="00CD2349" w:rsidRDefault="004C6341" w:rsidP="007F512E">
            <w:pPr>
              <w:rPr>
                <w:rFonts w:eastAsia="Arial Unicode MS"/>
                <w:b/>
              </w:rPr>
            </w:pPr>
            <w:r w:rsidRPr="00CD2349">
              <w:rPr>
                <w:b/>
                <w:szCs w:val="22"/>
              </w:rPr>
              <w:t>ADA-2006</w:t>
            </w:r>
          </w:p>
        </w:tc>
        <w:tc>
          <w:tcPr>
            <w:tcW w:w="6930" w:type="dxa"/>
          </w:tcPr>
          <w:p w14:paraId="5B1D487C" w14:textId="77777777" w:rsidR="004C6341" w:rsidRPr="00CD2349" w:rsidRDefault="004C6341" w:rsidP="007F512E">
            <w:pPr>
              <w:rPr>
                <w:rFonts w:eastAsia="Arial Unicode MS"/>
              </w:rPr>
            </w:pPr>
            <w:r w:rsidRPr="00CD2349">
              <w:rPr>
                <w:szCs w:val="22"/>
              </w:rPr>
              <w:t>American Dental Association (ADA) standard paper billing form.</w:t>
            </w:r>
          </w:p>
        </w:tc>
      </w:tr>
      <w:tr w:rsidR="004C6341" w:rsidRPr="00CD2349" w14:paraId="77651B1F" w14:textId="77777777" w:rsidTr="00376BF5">
        <w:trPr>
          <w:trHeight w:val="510"/>
          <w:tblHeader/>
        </w:trPr>
        <w:tc>
          <w:tcPr>
            <w:tcW w:w="2880" w:type="dxa"/>
          </w:tcPr>
          <w:p w14:paraId="013E46B1" w14:textId="77777777" w:rsidR="004C6341" w:rsidRPr="00CD2349" w:rsidRDefault="004C6341" w:rsidP="007F512E">
            <w:pPr>
              <w:rPr>
                <w:b/>
              </w:rPr>
            </w:pPr>
            <w:r w:rsidRPr="00CD2349">
              <w:rPr>
                <w:b/>
                <w:szCs w:val="22"/>
              </w:rPr>
              <w:t>AMA</w:t>
            </w:r>
          </w:p>
        </w:tc>
        <w:tc>
          <w:tcPr>
            <w:tcW w:w="6930" w:type="dxa"/>
          </w:tcPr>
          <w:p w14:paraId="4D2AA0BC" w14:textId="77777777" w:rsidR="004C6341" w:rsidRPr="00CD2349" w:rsidRDefault="004C6341" w:rsidP="007F512E">
            <w:r w:rsidRPr="00CD2349">
              <w:rPr>
                <w:szCs w:val="22"/>
              </w:rPr>
              <w:t>American Medical Association</w:t>
            </w:r>
          </w:p>
        </w:tc>
      </w:tr>
      <w:tr w:rsidR="004C6341" w:rsidRPr="00340B05" w14:paraId="535F27D8" w14:textId="77777777" w:rsidTr="00376BF5">
        <w:trPr>
          <w:trHeight w:val="755"/>
          <w:tblHeader/>
        </w:trPr>
        <w:tc>
          <w:tcPr>
            <w:tcW w:w="2880" w:type="dxa"/>
          </w:tcPr>
          <w:p w14:paraId="7CCE5CDC" w14:textId="77777777" w:rsidR="00E35B41" w:rsidRPr="00CF393A" w:rsidRDefault="00E35B41" w:rsidP="00D96345">
            <w:pPr>
              <w:spacing w:after="840"/>
              <w:rPr>
                <w:b/>
                <w:szCs w:val="22"/>
              </w:rPr>
            </w:pPr>
            <w:r w:rsidRPr="00CF393A">
              <w:rPr>
                <w:b/>
                <w:szCs w:val="22"/>
              </w:rPr>
              <w:t xml:space="preserve">ASC </w:t>
            </w:r>
            <w:proofErr w:type="spellStart"/>
            <w:r w:rsidRPr="00CF393A">
              <w:rPr>
                <w:b/>
                <w:szCs w:val="22"/>
              </w:rPr>
              <w:t>X12</w:t>
            </w:r>
            <w:proofErr w:type="spellEnd"/>
          </w:p>
          <w:p w14:paraId="13CD53A5" w14:textId="77777777" w:rsidR="00A50CB9" w:rsidRPr="00CF393A" w:rsidRDefault="00A50CB9" w:rsidP="007F512E">
            <w:pPr>
              <w:rPr>
                <w:b/>
                <w:szCs w:val="22"/>
              </w:rPr>
            </w:pPr>
            <w:r w:rsidRPr="00CF393A">
              <w:rPr>
                <w:b/>
                <w:szCs w:val="22"/>
              </w:rPr>
              <w:t xml:space="preserve">ASC </w:t>
            </w:r>
            <w:proofErr w:type="spellStart"/>
            <w:r w:rsidRPr="00CF393A">
              <w:rPr>
                <w:b/>
                <w:szCs w:val="22"/>
              </w:rPr>
              <w:t>X12</w:t>
            </w:r>
            <w:proofErr w:type="spellEnd"/>
            <w:r w:rsidRPr="00CF393A">
              <w:rPr>
                <w:b/>
                <w:szCs w:val="22"/>
              </w:rPr>
              <w:t xml:space="preserve"> 275</w:t>
            </w:r>
          </w:p>
          <w:p w14:paraId="470E8DD3" w14:textId="77777777" w:rsidR="004C6341" w:rsidRPr="00CF393A" w:rsidRDefault="004C6341" w:rsidP="00CF393A">
            <w:pPr>
              <w:rPr>
                <w:rFonts w:eastAsia="Arial Unicode MS"/>
                <w:dstrike/>
              </w:rPr>
            </w:pPr>
          </w:p>
        </w:tc>
        <w:tc>
          <w:tcPr>
            <w:tcW w:w="6930" w:type="dxa"/>
          </w:tcPr>
          <w:p w14:paraId="1463A9ED" w14:textId="77777777" w:rsidR="00E35B41" w:rsidRPr="00CF393A" w:rsidRDefault="00E35B41" w:rsidP="007F512E">
            <w:pPr>
              <w:rPr>
                <w:szCs w:val="22"/>
              </w:rPr>
            </w:pPr>
            <w:r w:rsidRPr="00CF393A">
              <w:t xml:space="preserve">The Accredited Standards Committee </w:t>
            </w:r>
            <w:r w:rsidRPr="00CF393A">
              <w:rPr>
                <w:szCs w:val="22"/>
              </w:rPr>
              <w:t xml:space="preserve">(ASC) </w:t>
            </w:r>
            <w:proofErr w:type="spellStart"/>
            <w:r w:rsidRPr="00CF393A">
              <w:rPr>
                <w:szCs w:val="22"/>
              </w:rPr>
              <w:t>X12</w:t>
            </w:r>
            <w:proofErr w:type="spellEnd"/>
            <w:r w:rsidRPr="00CF393A">
              <w:rPr>
                <w:szCs w:val="22"/>
              </w:rPr>
              <w:t>, chartered by the American National Standards Institute (ANSI) in 1979, develops electronic data interchange (EDI) standards for a variety of industries.</w:t>
            </w:r>
          </w:p>
          <w:p w14:paraId="4E7AAD82" w14:textId="77777777" w:rsidR="004C6341" w:rsidRPr="00CF393A" w:rsidRDefault="00A50CB9" w:rsidP="00D96345">
            <w:pPr>
              <w:spacing w:before="240"/>
              <w:rPr>
                <w:rFonts w:eastAsia="Arial Unicode MS"/>
              </w:rPr>
            </w:pPr>
            <w:r w:rsidRPr="00CF393A">
              <w:rPr>
                <w:szCs w:val="22"/>
              </w:rPr>
              <w:t xml:space="preserve">A standard transaction developed by ASC </w:t>
            </w:r>
            <w:proofErr w:type="spellStart"/>
            <w:r w:rsidRPr="00CF393A">
              <w:rPr>
                <w:szCs w:val="22"/>
              </w:rPr>
              <w:t>X12</w:t>
            </w:r>
            <w:proofErr w:type="spellEnd"/>
            <w:r w:rsidRPr="00CF393A">
              <w:rPr>
                <w:szCs w:val="22"/>
              </w:rPr>
              <w:t xml:space="preserve"> to transmit various types of patient information.</w:t>
            </w:r>
          </w:p>
        </w:tc>
      </w:tr>
      <w:tr w:rsidR="004C6341" w:rsidRPr="00340B05" w14:paraId="390BEDF3" w14:textId="77777777" w:rsidTr="00376BF5">
        <w:trPr>
          <w:trHeight w:val="512"/>
          <w:tblHeader/>
        </w:trPr>
        <w:tc>
          <w:tcPr>
            <w:tcW w:w="2880" w:type="dxa"/>
          </w:tcPr>
          <w:p w14:paraId="04887E96" w14:textId="77777777" w:rsidR="00A50CB9" w:rsidRPr="00CF393A" w:rsidRDefault="00A50CB9" w:rsidP="00A50CB9">
            <w:pPr>
              <w:rPr>
                <w:b/>
                <w:szCs w:val="22"/>
              </w:rPr>
            </w:pPr>
            <w:r w:rsidRPr="00CF393A">
              <w:rPr>
                <w:b/>
                <w:szCs w:val="22"/>
              </w:rPr>
              <w:t xml:space="preserve">ASC </w:t>
            </w:r>
            <w:proofErr w:type="spellStart"/>
            <w:r w:rsidRPr="00CF393A">
              <w:rPr>
                <w:b/>
                <w:szCs w:val="22"/>
              </w:rPr>
              <w:t>X12</w:t>
            </w:r>
            <w:proofErr w:type="spellEnd"/>
            <w:r w:rsidRPr="00CF393A">
              <w:rPr>
                <w:b/>
                <w:szCs w:val="22"/>
              </w:rPr>
              <w:t xml:space="preserve"> 835</w:t>
            </w:r>
          </w:p>
          <w:p w14:paraId="036CF04D" w14:textId="77777777" w:rsidR="004C6341" w:rsidRPr="00340B05" w:rsidRDefault="004C6341" w:rsidP="00CF393A">
            <w:pPr>
              <w:rPr>
                <w:rFonts w:eastAsia="Arial Unicode MS"/>
                <w:dstrike/>
              </w:rPr>
            </w:pPr>
          </w:p>
        </w:tc>
        <w:tc>
          <w:tcPr>
            <w:tcW w:w="6930" w:type="dxa"/>
          </w:tcPr>
          <w:p w14:paraId="054B691B" w14:textId="77777777" w:rsidR="004C6341" w:rsidRPr="00CF393A" w:rsidRDefault="00546EA6" w:rsidP="00546EA6">
            <w:pPr>
              <w:rPr>
                <w:rFonts w:eastAsia="Arial Unicode MS"/>
              </w:rPr>
            </w:pPr>
            <w:r w:rsidRPr="00CF393A">
              <w:rPr>
                <w:szCs w:val="22"/>
              </w:rPr>
              <w:t xml:space="preserve">A standard transaction developed by ASC </w:t>
            </w:r>
            <w:proofErr w:type="spellStart"/>
            <w:r w:rsidRPr="00CF393A">
              <w:rPr>
                <w:szCs w:val="22"/>
              </w:rPr>
              <w:t>X12</w:t>
            </w:r>
            <w:proofErr w:type="spellEnd"/>
            <w:r w:rsidRPr="00CF393A">
              <w:rPr>
                <w:szCs w:val="22"/>
              </w:rPr>
              <w:t xml:space="preserve"> to transmit various types of health care claim payment/advice information. </w:t>
            </w:r>
          </w:p>
        </w:tc>
      </w:tr>
      <w:tr w:rsidR="004C6341" w:rsidRPr="00CD2349" w14:paraId="588F93E5" w14:textId="77777777" w:rsidTr="00376BF5">
        <w:trPr>
          <w:trHeight w:val="692"/>
          <w:tblHeader/>
        </w:trPr>
        <w:tc>
          <w:tcPr>
            <w:tcW w:w="2880" w:type="dxa"/>
          </w:tcPr>
          <w:p w14:paraId="19B46583" w14:textId="77777777" w:rsidR="00546EA6" w:rsidRPr="00CF393A" w:rsidRDefault="00546EA6" w:rsidP="007F512E">
            <w:pPr>
              <w:rPr>
                <w:b/>
                <w:szCs w:val="22"/>
              </w:rPr>
            </w:pPr>
            <w:r w:rsidRPr="00CF393A">
              <w:rPr>
                <w:b/>
                <w:szCs w:val="22"/>
              </w:rPr>
              <w:t xml:space="preserve">ASC </w:t>
            </w:r>
            <w:proofErr w:type="spellStart"/>
            <w:r w:rsidRPr="00CF393A">
              <w:rPr>
                <w:b/>
                <w:szCs w:val="22"/>
              </w:rPr>
              <w:t>X12</w:t>
            </w:r>
            <w:proofErr w:type="spellEnd"/>
            <w:r w:rsidRPr="00CF393A">
              <w:rPr>
                <w:b/>
                <w:szCs w:val="22"/>
              </w:rPr>
              <w:t xml:space="preserve"> 837</w:t>
            </w:r>
          </w:p>
          <w:p w14:paraId="38A70B16" w14:textId="77777777" w:rsidR="004C6341" w:rsidRPr="001402FB" w:rsidRDefault="004C6341" w:rsidP="00CF393A">
            <w:pPr>
              <w:rPr>
                <w:rFonts w:eastAsia="Arial Unicode MS"/>
                <w:b/>
                <w:dstrike/>
              </w:rPr>
            </w:pPr>
          </w:p>
        </w:tc>
        <w:tc>
          <w:tcPr>
            <w:tcW w:w="6930" w:type="dxa"/>
          </w:tcPr>
          <w:p w14:paraId="7B61232E" w14:textId="77777777" w:rsidR="004C6341" w:rsidRPr="00CF393A" w:rsidRDefault="00546EA6" w:rsidP="00340B05">
            <w:pPr>
              <w:rPr>
                <w:rFonts w:eastAsia="Arial Unicode MS"/>
              </w:rPr>
            </w:pPr>
            <w:r w:rsidRPr="00CF393A">
              <w:rPr>
                <w:szCs w:val="22"/>
              </w:rPr>
              <w:t xml:space="preserve">A standard transaction developed by ASC </w:t>
            </w:r>
            <w:proofErr w:type="spellStart"/>
            <w:r w:rsidRPr="00CF393A">
              <w:rPr>
                <w:szCs w:val="22"/>
              </w:rPr>
              <w:t>X12</w:t>
            </w:r>
            <w:proofErr w:type="spellEnd"/>
            <w:r w:rsidRPr="00CF393A">
              <w:rPr>
                <w:szCs w:val="22"/>
              </w:rPr>
              <w:t xml:space="preserve"> to transmit various types of health care claim information.</w:t>
            </w:r>
          </w:p>
        </w:tc>
      </w:tr>
      <w:tr w:rsidR="004C6341" w:rsidRPr="00CD2349" w14:paraId="5BC29179" w14:textId="77777777" w:rsidTr="00376BF5">
        <w:trPr>
          <w:trHeight w:val="512"/>
          <w:tblHeader/>
        </w:trPr>
        <w:tc>
          <w:tcPr>
            <w:tcW w:w="2880" w:type="dxa"/>
          </w:tcPr>
          <w:p w14:paraId="17299F85" w14:textId="77777777" w:rsidR="004C6341" w:rsidRPr="00CD2349" w:rsidRDefault="004C6341" w:rsidP="007F512E">
            <w:pPr>
              <w:rPr>
                <w:rFonts w:eastAsia="Arial Unicode MS"/>
                <w:b/>
              </w:rPr>
            </w:pPr>
            <w:r w:rsidRPr="00CD2349">
              <w:rPr>
                <w:b/>
                <w:szCs w:val="22"/>
              </w:rPr>
              <w:t>CDT</w:t>
            </w:r>
          </w:p>
        </w:tc>
        <w:tc>
          <w:tcPr>
            <w:tcW w:w="6930" w:type="dxa"/>
          </w:tcPr>
          <w:p w14:paraId="32D9774D" w14:textId="77777777" w:rsidR="004C6341" w:rsidRPr="00CD2349" w:rsidRDefault="004C6341" w:rsidP="007F512E">
            <w:pPr>
              <w:rPr>
                <w:rFonts w:eastAsia="Arial Unicode MS"/>
              </w:rPr>
            </w:pPr>
            <w:r w:rsidRPr="00CD2349">
              <w:rPr>
                <w:szCs w:val="22"/>
              </w:rPr>
              <w:t>Current Dental Terminology coding system used to bill dental services.</w:t>
            </w:r>
          </w:p>
        </w:tc>
      </w:tr>
      <w:tr w:rsidR="004C6341" w:rsidRPr="00CD2349" w14:paraId="076D1193" w14:textId="77777777" w:rsidTr="00376BF5">
        <w:trPr>
          <w:trHeight w:val="1275"/>
          <w:tblHeader/>
        </w:trPr>
        <w:tc>
          <w:tcPr>
            <w:tcW w:w="2880" w:type="dxa"/>
          </w:tcPr>
          <w:p w14:paraId="5253BA41" w14:textId="77777777" w:rsidR="004C6341" w:rsidRPr="00CD2349" w:rsidRDefault="004C6341" w:rsidP="007F512E">
            <w:pPr>
              <w:rPr>
                <w:rFonts w:eastAsia="Arial Unicode MS"/>
                <w:b/>
              </w:rPr>
            </w:pPr>
            <w:r w:rsidRPr="00CD2349">
              <w:rPr>
                <w:b/>
                <w:szCs w:val="22"/>
              </w:rPr>
              <w:t>Clearinghouse</w:t>
            </w:r>
          </w:p>
        </w:tc>
        <w:tc>
          <w:tcPr>
            <w:tcW w:w="6930" w:type="dxa"/>
          </w:tcPr>
          <w:p w14:paraId="711D2DA5" w14:textId="77777777" w:rsidR="004C6341" w:rsidRPr="00CD2349" w:rsidRDefault="004C6341" w:rsidP="007F512E">
            <w:pPr>
              <w:rPr>
                <w:rFonts w:eastAsia="Arial Unicode MS"/>
              </w:rPr>
            </w:pPr>
            <w:r w:rsidRPr="00CD2349">
              <w:rPr>
                <w:szCs w:val="22"/>
              </w:rPr>
              <w:t>An entity that processes information received in a nonstandard format or containing nonstandard data content into a standard transaction, or that receives a standard transaction and processes that information into a nonstandard transaction</w:t>
            </w:r>
          </w:p>
        </w:tc>
      </w:tr>
      <w:tr w:rsidR="004C6341" w:rsidRPr="00CD2349" w14:paraId="4D0CC2FF" w14:textId="77777777" w:rsidTr="00376BF5">
        <w:trPr>
          <w:trHeight w:val="665"/>
          <w:tblHeader/>
        </w:trPr>
        <w:tc>
          <w:tcPr>
            <w:tcW w:w="2880" w:type="dxa"/>
          </w:tcPr>
          <w:p w14:paraId="7E47E6FA" w14:textId="77777777" w:rsidR="004C6341" w:rsidRPr="00CD2349" w:rsidRDefault="004C6341" w:rsidP="007F512E">
            <w:pPr>
              <w:rPr>
                <w:rFonts w:eastAsia="Arial Unicode MS"/>
                <w:b/>
              </w:rPr>
            </w:pPr>
            <w:r w:rsidRPr="00CD2349">
              <w:rPr>
                <w:b/>
                <w:szCs w:val="22"/>
              </w:rPr>
              <w:t>CMS</w:t>
            </w:r>
          </w:p>
        </w:tc>
        <w:tc>
          <w:tcPr>
            <w:tcW w:w="6930" w:type="dxa"/>
          </w:tcPr>
          <w:p w14:paraId="2774F5F7" w14:textId="77777777" w:rsidR="004C6341" w:rsidRPr="00CD2349" w:rsidRDefault="004C6341" w:rsidP="007F512E">
            <w:pPr>
              <w:rPr>
                <w:rFonts w:eastAsia="Arial Unicode MS"/>
              </w:rPr>
            </w:pPr>
            <w:r w:rsidRPr="00CD2349">
              <w:rPr>
                <w:szCs w:val="22"/>
              </w:rPr>
              <w:t xml:space="preserve">Centers for Medicare and Medicaid Services, </w:t>
            </w:r>
            <w:r>
              <w:rPr>
                <w:szCs w:val="22"/>
              </w:rPr>
              <w:t xml:space="preserve">of </w:t>
            </w:r>
            <w:smartTag w:uri="urn:schemas-microsoft-com:office:smarttags" w:element="place">
              <w:smartTag w:uri="urn:schemas-microsoft-com:office:smarttags" w:element="country-region">
                <w:r>
                  <w:rPr>
                    <w:szCs w:val="22"/>
                  </w:rPr>
                  <w:t>U.S.</w:t>
                </w:r>
              </w:smartTag>
            </w:smartTag>
            <w:r>
              <w:rPr>
                <w:szCs w:val="22"/>
              </w:rPr>
              <w:t xml:space="preserve"> Dept. of Health and Human Services.</w:t>
            </w:r>
          </w:p>
        </w:tc>
      </w:tr>
      <w:tr w:rsidR="004C6341" w:rsidRPr="00CD2349" w14:paraId="71F259E8" w14:textId="77777777" w:rsidTr="00376BF5">
        <w:trPr>
          <w:trHeight w:val="692"/>
          <w:tblHeader/>
        </w:trPr>
        <w:tc>
          <w:tcPr>
            <w:tcW w:w="2880" w:type="dxa"/>
          </w:tcPr>
          <w:p w14:paraId="7DA1884D" w14:textId="77777777" w:rsidR="004C6341" w:rsidRPr="00CD2349" w:rsidRDefault="004C6341" w:rsidP="007F512E">
            <w:pPr>
              <w:rPr>
                <w:rFonts w:eastAsia="Arial Unicode MS"/>
                <w:b/>
              </w:rPr>
            </w:pPr>
            <w:r w:rsidRPr="00CD2349">
              <w:rPr>
                <w:b/>
                <w:szCs w:val="22"/>
              </w:rPr>
              <w:t>CMS-1450</w:t>
            </w:r>
          </w:p>
        </w:tc>
        <w:tc>
          <w:tcPr>
            <w:tcW w:w="6930" w:type="dxa"/>
          </w:tcPr>
          <w:p w14:paraId="38F6DFBE" w14:textId="77777777" w:rsidR="004C6341" w:rsidRPr="00CD2349" w:rsidRDefault="004C6341" w:rsidP="007F512E">
            <w:pPr>
              <w:rPr>
                <w:rFonts w:eastAsia="Arial Unicode MS"/>
              </w:rPr>
            </w:pPr>
            <w:r w:rsidRPr="00CD2349">
              <w:rPr>
                <w:szCs w:val="22"/>
              </w:rPr>
              <w:t xml:space="preserve">The paper hospital, institutional or facility billing form also referred to as a </w:t>
            </w:r>
            <w:proofErr w:type="spellStart"/>
            <w:r w:rsidRPr="00CD2349">
              <w:rPr>
                <w:szCs w:val="22"/>
              </w:rPr>
              <w:t>UB</w:t>
            </w:r>
            <w:proofErr w:type="spellEnd"/>
            <w:r w:rsidRPr="00CD2349">
              <w:rPr>
                <w:szCs w:val="22"/>
              </w:rPr>
              <w:t>-04.</w:t>
            </w:r>
          </w:p>
        </w:tc>
      </w:tr>
      <w:tr w:rsidR="004C6341" w:rsidRPr="00CD2349" w14:paraId="363D7BF1" w14:textId="77777777" w:rsidTr="00376BF5">
        <w:trPr>
          <w:trHeight w:val="710"/>
          <w:tblHeader/>
        </w:trPr>
        <w:tc>
          <w:tcPr>
            <w:tcW w:w="2880" w:type="dxa"/>
          </w:tcPr>
          <w:p w14:paraId="797009F8" w14:textId="77777777" w:rsidR="004C6341" w:rsidRPr="00CD2349" w:rsidRDefault="004C6341" w:rsidP="007F512E">
            <w:pPr>
              <w:rPr>
                <w:rFonts w:eastAsia="Arial Unicode MS"/>
                <w:b/>
              </w:rPr>
            </w:pPr>
            <w:r w:rsidRPr="00CD2349">
              <w:rPr>
                <w:b/>
                <w:szCs w:val="22"/>
              </w:rPr>
              <w:t>CMS-1500</w:t>
            </w:r>
          </w:p>
        </w:tc>
        <w:tc>
          <w:tcPr>
            <w:tcW w:w="6930" w:type="dxa"/>
          </w:tcPr>
          <w:p w14:paraId="5A3B767D" w14:textId="77777777" w:rsidR="004C6341" w:rsidRPr="00CD2349" w:rsidRDefault="004C6341" w:rsidP="007F512E">
            <w:pPr>
              <w:rPr>
                <w:rFonts w:eastAsia="Arial Unicode MS"/>
              </w:rPr>
            </w:pPr>
            <w:r w:rsidRPr="00CD2349">
              <w:rPr>
                <w:szCs w:val="22"/>
              </w:rPr>
              <w:t>The paper professional billing form formerly referred to as a HCFA or HCFA-1500.</w:t>
            </w:r>
          </w:p>
        </w:tc>
      </w:tr>
      <w:tr w:rsidR="004C6341" w:rsidRPr="00CD2349" w14:paraId="63BED372" w14:textId="77777777" w:rsidTr="00376BF5">
        <w:trPr>
          <w:trHeight w:val="1052"/>
          <w:tblHeader/>
        </w:trPr>
        <w:tc>
          <w:tcPr>
            <w:tcW w:w="2880" w:type="dxa"/>
          </w:tcPr>
          <w:p w14:paraId="6FC8A0EB" w14:textId="77777777" w:rsidR="004C6341" w:rsidRPr="00CD2349" w:rsidRDefault="004C6341" w:rsidP="007F512E">
            <w:pPr>
              <w:rPr>
                <w:rFonts w:eastAsia="Arial Unicode MS"/>
                <w:b/>
              </w:rPr>
            </w:pPr>
            <w:r w:rsidRPr="00CD2349">
              <w:rPr>
                <w:b/>
                <w:szCs w:val="22"/>
              </w:rPr>
              <w:t>Code Sets</w:t>
            </w:r>
          </w:p>
        </w:tc>
        <w:tc>
          <w:tcPr>
            <w:tcW w:w="6930" w:type="dxa"/>
          </w:tcPr>
          <w:p w14:paraId="7ED24570" w14:textId="77777777" w:rsidR="004C6341" w:rsidRPr="00CD2349" w:rsidRDefault="004C6341" w:rsidP="00340B05">
            <w:pPr>
              <w:rPr>
                <w:rFonts w:eastAsia="Arial Unicode MS"/>
              </w:rPr>
            </w:pPr>
            <w:r w:rsidRPr="00CD2349">
              <w:rPr>
                <w:szCs w:val="22"/>
              </w:rPr>
              <w:t>Tables or lists of codes used for specific purposes.</w:t>
            </w:r>
            <w:r w:rsidR="00127219">
              <w:rPr>
                <w:szCs w:val="22"/>
              </w:rPr>
              <w:t xml:space="preserve"> </w:t>
            </w:r>
            <w:r w:rsidRPr="00CD2349">
              <w:rPr>
                <w:szCs w:val="22"/>
              </w:rPr>
              <w:t xml:space="preserve">National standard formats may use code sets developed by the standard setting organization (i.e. Provider Type qualifiers) or by other organizations (i.e. </w:t>
            </w:r>
            <w:proofErr w:type="spellStart"/>
            <w:r w:rsidRPr="00CD2349">
              <w:rPr>
                <w:szCs w:val="22"/>
              </w:rPr>
              <w:t>HCPCS</w:t>
            </w:r>
            <w:proofErr w:type="spellEnd"/>
            <w:r w:rsidRPr="00CD2349">
              <w:rPr>
                <w:szCs w:val="22"/>
              </w:rPr>
              <w:t xml:space="preserve"> codes).</w:t>
            </w:r>
          </w:p>
        </w:tc>
      </w:tr>
      <w:tr w:rsidR="004C6341" w:rsidRPr="00CD2349" w14:paraId="7CB11581" w14:textId="77777777" w:rsidTr="00376BF5">
        <w:trPr>
          <w:trHeight w:val="710"/>
          <w:tblHeader/>
        </w:trPr>
        <w:tc>
          <w:tcPr>
            <w:tcW w:w="2880" w:type="dxa"/>
          </w:tcPr>
          <w:p w14:paraId="2AC29CB3" w14:textId="77777777" w:rsidR="004C6341" w:rsidRPr="00CD2349" w:rsidRDefault="004C6341" w:rsidP="007F512E">
            <w:pPr>
              <w:rPr>
                <w:rFonts w:eastAsia="Arial Unicode MS"/>
                <w:b/>
              </w:rPr>
            </w:pPr>
            <w:r w:rsidRPr="00CD2349">
              <w:rPr>
                <w:b/>
                <w:szCs w:val="22"/>
              </w:rPr>
              <w:t>CPT</w:t>
            </w:r>
          </w:p>
        </w:tc>
        <w:tc>
          <w:tcPr>
            <w:tcW w:w="6930" w:type="dxa"/>
          </w:tcPr>
          <w:p w14:paraId="0702422B" w14:textId="77777777" w:rsidR="004C6341" w:rsidRPr="00CD2349" w:rsidRDefault="004C6341" w:rsidP="007F512E">
            <w:pPr>
              <w:rPr>
                <w:rFonts w:eastAsia="Arial Unicode MS"/>
              </w:rPr>
            </w:pPr>
            <w:r w:rsidRPr="00CD2349">
              <w:rPr>
                <w:szCs w:val="22"/>
              </w:rPr>
              <w:t>Current Procedural Terminology is the coding system created and copyrighted by the American Medical Association used to bill professional services.</w:t>
            </w:r>
          </w:p>
        </w:tc>
      </w:tr>
      <w:tr w:rsidR="004C6341" w:rsidRPr="00CD2349" w14:paraId="4D6704E0" w14:textId="77777777" w:rsidTr="00376BF5">
        <w:trPr>
          <w:trHeight w:val="519"/>
          <w:tblHeader/>
        </w:trPr>
        <w:tc>
          <w:tcPr>
            <w:tcW w:w="2880" w:type="dxa"/>
          </w:tcPr>
          <w:p w14:paraId="3092E44F" w14:textId="77777777" w:rsidR="004C6341" w:rsidRPr="00CD2349" w:rsidRDefault="004C6341" w:rsidP="007F512E">
            <w:pPr>
              <w:rPr>
                <w:rFonts w:eastAsia="Arial Unicode MS"/>
                <w:b/>
              </w:rPr>
            </w:pPr>
            <w:r w:rsidRPr="00CD2349">
              <w:rPr>
                <w:b/>
                <w:szCs w:val="22"/>
              </w:rPr>
              <w:t>DEA</w:t>
            </w:r>
          </w:p>
        </w:tc>
        <w:tc>
          <w:tcPr>
            <w:tcW w:w="6930" w:type="dxa"/>
          </w:tcPr>
          <w:p w14:paraId="0E4D7AA7" w14:textId="77777777" w:rsidR="004C6341" w:rsidRPr="00CD2349" w:rsidRDefault="004C6341" w:rsidP="007F512E">
            <w:pPr>
              <w:rPr>
                <w:rFonts w:eastAsia="Arial Unicode MS"/>
              </w:rPr>
            </w:pPr>
            <w:r w:rsidRPr="00CD2349">
              <w:rPr>
                <w:szCs w:val="22"/>
              </w:rPr>
              <w:t>Drug Enforcement Agency</w:t>
            </w:r>
          </w:p>
        </w:tc>
      </w:tr>
      <w:tr w:rsidR="004C6341" w:rsidRPr="00CD2349" w14:paraId="5941FCA7" w14:textId="77777777" w:rsidTr="00376BF5">
        <w:trPr>
          <w:trHeight w:val="350"/>
          <w:tblHeader/>
        </w:trPr>
        <w:tc>
          <w:tcPr>
            <w:tcW w:w="2880" w:type="dxa"/>
          </w:tcPr>
          <w:p w14:paraId="0432E5A9" w14:textId="77777777" w:rsidR="004C6341" w:rsidRPr="00CD2349" w:rsidRDefault="004C6341" w:rsidP="007F512E">
            <w:pPr>
              <w:rPr>
                <w:rFonts w:eastAsia="Arial Unicode MS"/>
                <w:b/>
              </w:rPr>
            </w:pPr>
            <w:r w:rsidRPr="00CD2349">
              <w:rPr>
                <w:b/>
                <w:szCs w:val="22"/>
              </w:rPr>
              <w:t>DEA Number</w:t>
            </w:r>
          </w:p>
        </w:tc>
        <w:tc>
          <w:tcPr>
            <w:tcW w:w="6930" w:type="dxa"/>
          </w:tcPr>
          <w:p w14:paraId="2FA14788" w14:textId="77777777" w:rsidR="004C6341" w:rsidRPr="00CD2349" w:rsidRDefault="004C6341" w:rsidP="007F512E">
            <w:pPr>
              <w:rPr>
                <w:rFonts w:eastAsia="Arial Unicode MS"/>
              </w:rPr>
            </w:pPr>
            <w:r w:rsidRPr="00CD2349">
              <w:rPr>
                <w:szCs w:val="22"/>
              </w:rPr>
              <w:t>Prescriber DEA identifier used for pharmacy billing.</w:t>
            </w:r>
          </w:p>
        </w:tc>
      </w:tr>
      <w:tr w:rsidR="004C6341" w:rsidRPr="00CD2349" w14:paraId="1D1D78E1" w14:textId="77777777" w:rsidTr="00376BF5">
        <w:trPr>
          <w:trHeight w:val="564"/>
          <w:tblHeader/>
        </w:trPr>
        <w:tc>
          <w:tcPr>
            <w:tcW w:w="2880" w:type="dxa"/>
          </w:tcPr>
          <w:p w14:paraId="5386811D" w14:textId="77777777" w:rsidR="004C6341" w:rsidRPr="00CD2349" w:rsidRDefault="004C6341" w:rsidP="007F512E">
            <w:pPr>
              <w:rPr>
                <w:rFonts w:eastAsia="Arial Unicode MS"/>
                <w:b/>
              </w:rPr>
            </w:pPr>
            <w:r w:rsidRPr="00CD2349">
              <w:rPr>
                <w:b/>
                <w:szCs w:val="22"/>
              </w:rPr>
              <w:t>DWC</w:t>
            </w:r>
          </w:p>
        </w:tc>
        <w:tc>
          <w:tcPr>
            <w:tcW w:w="6930" w:type="dxa"/>
          </w:tcPr>
          <w:p w14:paraId="6A140555" w14:textId="77777777" w:rsidR="004C6341" w:rsidRPr="00CF393A" w:rsidRDefault="004C6341" w:rsidP="007F512E">
            <w:pPr>
              <w:rPr>
                <w:rFonts w:eastAsia="Arial Unicode MS"/>
              </w:rPr>
            </w:pPr>
            <w:r w:rsidRPr="00CD2349">
              <w:rPr>
                <w:szCs w:val="22"/>
              </w:rPr>
              <w:t>Division of Workers' Compensation</w:t>
            </w:r>
            <w:r>
              <w:rPr>
                <w:szCs w:val="22"/>
              </w:rPr>
              <w:t xml:space="preserve"> of the </w:t>
            </w:r>
            <w:smartTag w:uri="urn:schemas-microsoft-com:office:smarttags" w:element="place">
              <w:smartTag w:uri="urn:schemas-microsoft-com:office:smarttags" w:element="State">
                <w:r>
                  <w:rPr>
                    <w:szCs w:val="22"/>
                  </w:rPr>
                  <w:t>California</w:t>
                </w:r>
              </w:smartTag>
            </w:smartTag>
            <w:r>
              <w:rPr>
                <w:szCs w:val="22"/>
              </w:rPr>
              <w:t xml:space="preserve"> Dept. of Industrial Relations</w:t>
            </w:r>
            <w:r w:rsidRPr="00CD2349">
              <w:rPr>
                <w:szCs w:val="22"/>
              </w:rPr>
              <w:t>.</w:t>
            </w:r>
          </w:p>
        </w:tc>
      </w:tr>
      <w:tr w:rsidR="004C6341" w:rsidRPr="00CD2349" w14:paraId="70B3C0A0" w14:textId="77777777" w:rsidTr="00376BF5">
        <w:trPr>
          <w:trHeight w:val="834"/>
          <w:tblHeader/>
        </w:trPr>
        <w:tc>
          <w:tcPr>
            <w:tcW w:w="2880" w:type="dxa"/>
          </w:tcPr>
          <w:p w14:paraId="0EB311E7" w14:textId="77777777" w:rsidR="004C6341" w:rsidRPr="00CD2349" w:rsidRDefault="004C6341" w:rsidP="007F512E">
            <w:pPr>
              <w:rPr>
                <w:rFonts w:eastAsia="Arial Unicode MS"/>
                <w:b/>
              </w:rPr>
            </w:pPr>
            <w:r w:rsidRPr="00CD2349">
              <w:rPr>
                <w:b/>
                <w:szCs w:val="22"/>
              </w:rPr>
              <w:t>Electronic Bill</w:t>
            </w:r>
          </w:p>
        </w:tc>
        <w:tc>
          <w:tcPr>
            <w:tcW w:w="6930" w:type="dxa"/>
          </w:tcPr>
          <w:p w14:paraId="06C28D4F" w14:textId="77777777" w:rsidR="004C6341" w:rsidRPr="00CD2349" w:rsidRDefault="004C6341" w:rsidP="00340B05">
            <w:pPr>
              <w:rPr>
                <w:rFonts w:eastAsia="Arial Unicode MS"/>
              </w:rPr>
            </w:pPr>
            <w:r w:rsidRPr="00CD2349">
              <w:rPr>
                <w:szCs w:val="22"/>
              </w:rPr>
              <w:t xml:space="preserve">A bill submitted from the </w:t>
            </w:r>
            <w:r w:rsidRPr="00CD2349">
              <w:rPr>
                <w:rFonts w:cs="Arial"/>
                <w:szCs w:val="22"/>
              </w:rPr>
              <w:t>health care provider, health care facility</w:t>
            </w:r>
            <w:r w:rsidRPr="00340B05">
              <w:rPr>
                <w:rFonts w:cs="Arial"/>
                <w:szCs w:val="22"/>
              </w:rPr>
              <w:t>, or billing agent/assignee</w:t>
            </w:r>
            <w:r w:rsidRPr="00340B05">
              <w:rPr>
                <w:szCs w:val="22"/>
              </w:rPr>
              <w:t xml:space="preserve"> to the </w:t>
            </w:r>
            <w:r w:rsidR="006831BD">
              <w:rPr>
                <w:szCs w:val="22"/>
              </w:rPr>
              <w:t>payer</w:t>
            </w:r>
            <w:r w:rsidRPr="00340B05">
              <w:rPr>
                <w:szCs w:val="22"/>
              </w:rPr>
              <w:t xml:space="preserve"> electronically.</w:t>
            </w:r>
          </w:p>
        </w:tc>
      </w:tr>
      <w:tr w:rsidR="004C6341" w:rsidRPr="00CD2349" w14:paraId="041F8C97" w14:textId="77777777" w:rsidTr="00376BF5">
        <w:trPr>
          <w:trHeight w:val="519"/>
          <w:tblHeader/>
        </w:trPr>
        <w:tc>
          <w:tcPr>
            <w:tcW w:w="2880" w:type="dxa"/>
          </w:tcPr>
          <w:p w14:paraId="3AF1AB6B" w14:textId="77777777" w:rsidR="004C6341" w:rsidRPr="00CD2349" w:rsidRDefault="004C6341" w:rsidP="007F512E">
            <w:pPr>
              <w:rPr>
                <w:rFonts w:eastAsia="Arial Unicode MS"/>
                <w:b/>
              </w:rPr>
            </w:pPr>
            <w:r w:rsidRPr="00CD2349">
              <w:rPr>
                <w:b/>
                <w:szCs w:val="22"/>
              </w:rPr>
              <w:lastRenderedPageBreak/>
              <w:t>EFT</w:t>
            </w:r>
          </w:p>
        </w:tc>
        <w:tc>
          <w:tcPr>
            <w:tcW w:w="6930" w:type="dxa"/>
          </w:tcPr>
          <w:p w14:paraId="6449F3EC" w14:textId="77777777" w:rsidR="004C6341" w:rsidRPr="00CD2349" w:rsidRDefault="004C6341" w:rsidP="007F512E">
            <w:pPr>
              <w:rPr>
                <w:rFonts w:eastAsia="Arial Unicode MS"/>
              </w:rPr>
            </w:pPr>
            <w:r w:rsidRPr="00CD2349">
              <w:rPr>
                <w:szCs w:val="22"/>
              </w:rPr>
              <w:t>Electronic Funds Transfer.</w:t>
            </w:r>
          </w:p>
        </w:tc>
      </w:tr>
      <w:tr w:rsidR="004C6341" w:rsidRPr="00CD2349" w14:paraId="25952264" w14:textId="77777777" w:rsidTr="00376BF5">
        <w:trPr>
          <w:trHeight w:val="510"/>
          <w:tblHeader/>
        </w:trPr>
        <w:tc>
          <w:tcPr>
            <w:tcW w:w="2880" w:type="dxa"/>
          </w:tcPr>
          <w:p w14:paraId="496126E4" w14:textId="77777777" w:rsidR="004C6341" w:rsidRPr="00CD2349" w:rsidRDefault="004C6341" w:rsidP="007F512E">
            <w:pPr>
              <w:rPr>
                <w:rFonts w:eastAsia="Arial Unicode MS"/>
                <w:b/>
              </w:rPr>
            </w:pPr>
            <w:r w:rsidRPr="00CD2349">
              <w:rPr>
                <w:b/>
                <w:szCs w:val="22"/>
              </w:rPr>
              <w:t>Electronic Format</w:t>
            </w:r>
          </w:p>
        </w:tc>
        <w:tc>
          <w:tcPr>
            <w:tcW w:w="6930" w:type="dxa"/>
          </w:tcPr>
          <w:p w14:paraId="2F1DCED9" w14:textId="77777777" w:rsidR="004C6341" w:rsidRPr="00CD2349" w:rsidRDefault="004C6341" w:rsidP="007F512E">
            <w:pPr>
              <w:rPr>
                <w:rFonts w:eastAsia="Arial Unicode MS"/>
              </w:rPr>
            </w:pPr>
            <w:r w:rsidRPr="00CD2349">
              <w:rPr>
                <w:szCs w:val="22"/>
              </w:rPr>
              <w:t>The specifications defining the layout of data in an electronic transmission.</w:t>
            </w:r>
          </w:p>
        </w:tc>
      </w:tr>
      <w:tr w:rsidR="004C6341" w:rsidRPr="00CD2349" w14:paraId="7845317B" w14:textId="77777777" w:rsidTr="00376BF5">
        <w:trPr>
          <w:trHeight w:val="899"/>
          <w:tblHeader/>
        </w:trPr>
        <w:tc>
          <w:tcPr>
            <w:tcW w:w="2880" w:type="dxa"/>
          </w:tcPr>
          <w:p w14:paraId="65551BB6" w14:textId="77777777" w:rsidR="004C6341" w:rsidRPr="00CD2349" w:rsidRDefault="004C6341" w:rsidP="007F512E">
            <w:pPr>
              <w:rPr>
                <w:rFonts w:eastAsia="Arial Unicode MS"/>
                <w:b/>
              </w:rPr>
            </w:pPr>
            <w:r w:rsidRPr="00CD2349">
              <w:rPr>
                <w:b/>
                <w:szCs w:val="22"/>
              </w:rPr>
              <w:t>Electronic Record</w:t>
            </w:r>
          </w:p>
        </w:tc>
        <w:tc>
          <w:tcPr>
            <w:tcW w:w="6930" w:type="dxa"/>
          </w:tcPr>
          <w:p w14:paraId="0D14F69A" w14:textId="77777777" w:rsidR="004C6341" w:rsidRPr="00CD2349" w:rsidRDefault="004C6341" w:rsidP="00340B05">
            <w:pPr>
              <w:rPr>
                <w:rFonts w:eastAsia="Arial Unicode MS"/>
              </w:rPr>
            </w:pPr>
            <w:r w:rsidRPr="00CD2349">
              <w:rPr>
                <w:szCs w:val="22"/>
              </w:rPr>
              <w:t>A group of related data elements.</w:t>
            </w:r>
            <w:r w:rsidR="00127219">
              <w:rPr>
                <w:szCs w:val="22"/>
              </w:rPr>
              <w:t xml:space="preserve"> </w:t>
            </w:r>
            <w:r w:rsidRPr="00CD2349">
              <w:rPr>
                <w:szCs w:val="22"/>
              </w:rPr>
              <w:t xml:space="preserve">A record may represent a line item, a health care provider, health care facility, or </w:t>
            </w:r>
            <w:r w:rsidRPr="00340B05">
              <w:rPr>
                <w:szCs w:val="22"/>
              </w:rPr>
              <w:t>billing agent</w:t>
            </w:r>
            <w:r w:rsidRPr="00CD2349">
              <w:rPr>
                <w:szCs w:val="22"/>
              </w:rPr>
              <w:t>/assignee, or an employer.</w:t>
            </w:r>
            <w:r w:rsidR="00127219">
              <w:rPr>
                <w:szCs w:val="22"/>
              </w:rPr>
              <w:t xml:space="preserve"> </w:t>
            </w:r>
            <w:r w:rsidRPr="00CD2349">
              <w:rPr>
                <w:szCs w:val="22"/>
              </w:rPr>
              <w:t>One or more records may form a transaction.</w:t>
            </w:r>
          </w:p>
        </w:tc>
      </w:tr>
      <w:tr w:rsidR="004C6341" w:rsidRPr="00CD2349" w14:paraId="2FC8A73A" w14:textId="77777777" w:rsidTr="00376BF5">
        <w:trPr>
          <w:trHeight w:val="1052"/>
          <w:tblHeader/>
        </w:trPr>
        <w:tc>
          <w:tcPr>
            <w:tcW w:w="2880" w:type="dxa"/>
          </w:tcPr>
          <w:p w14:paraId="11883D17" w14:textId="77777777" w:rsidR="004C6341" w:rsidRPr="00CD2349" w:rsidRDefault="004C6341" w:rsidP="007F512E">
            <w:pPr>
              <w:rPr>
                <w:rFonts w:eastAsia="Arial Unicode MS"/>
                <w:b/>
              </w:rPr>
            </w:pPr>
            <w:r w:rsidRPr="00CD2349">
              <w:rPr>
                <w:b/>
                <w:szCs w:val="22"/>
              </w:rPr>
              <w:t>Electronic Transaction</w:t>
            </w:r>
          </w:p>
        </w:tc>
        <w:tc>
          <w:tcPr>
            <w:tcW w:w="6930" w:type="dxa"/>
          </w:tcPr>
          <w:p w14:paraId="329C4325" w14:textId="77777777" w:rsidR="004C6341" w:rsidRPr="00CD2349" w:rsidRDefault="004C6341" w:rsidP="007F512E">
            <w:pPr>
              <w:rPr>
                <w:rFonts w:eastAsia="Arial Unicode MS"/>
              </w:rPr>
            </w:pPr>
            <w:r w:rsidRPr="00CD2349">
              <w:rPr>
                <w:szCs w:val="22"/>
              </w:rPr>
              <w:t>A set of information or data stored electronically in a defined format that has a distinct and different meaning as a set.</w:t>
            </w:r>
            <w:r w:rsidR="00127219">
              <w:rPr>
                <w:szCs w:val="22"/>
              </w:rPr>
              <w:t xml:space="preserve"> </w:t>
            </w:r>
            <w:r w:rsidRPr="00CD2349">
              <w:rPr>
                <w:szCs w:val="22"/>
              </w:rPr>
              <w:t>An electronic transaction is made up of one or more electronic records.</w:t>
            </w:r>
          </w:p>
        </w:tc>
      </w:tr>
      <w:tr w:rsidR="004C6341" w:rsidRPr="00CD2349" w14:paraId="08C52008" w14:textId="77777777" w:rsidTr="00376BF5">
        <w:trPr>
          <w:trHeight w:val="440"/>
          <w:tblHeader/>
        </w:trPr>
        <w:tc>
          <w:tcPr>
            <w:tcW w:w="2880" w:type="dxa"/>
          </w:tcPr>
          <w:p w14:paraId="3FC42C2B" w14:textId="77777777" w:rsidR="004C6341" w:rsidRPr="00CD2349" w:rsidRDefault="004C6341" w:rsidP="007F512E">
            <w:pPr>
              <w:rPr>
                <w:rFonts w:eastAsia="Arial Unicode MS"/>
                <w:b/>
              </w:rPr>
            </w:pPr>
            <w:r w:rsidRPr="00CD2349">
              <w:rPr>
                <w:b/>
                <w:szCs w:val="22"/>
              </w:rPr>
              <w:t>Electronic Transmission</w:t>
            </w:r>
          </w:p>
        </w:tc>
        <w:tc>
          <w:tcPr>
            <w:tcW w:w="6930" w:type="dxa"/>
          </w:tcPr>
          <w:p w14:paraId="63DF4E20" w14:textId="77777777" w:rsidR="004C6341" w:rsidRPr="001151F9" w:rsidRDefault="004C6341" w:rsidP="007F512E">
            <w:pPr>
              <w:rPr>
                <w:rFonts w:eastAsia="Arial Unicode MS"/>
              </w:rPr>
            </w:pPr>
            <w:r w:rsidRPr="00CD2349">
              <w:rPr>
                <w:szCs w:val="22"/>
              </w:rPr>
              <w:t>Transmission of information by electronic data interchange</w:t>
            </w:r>
            <w:r>
              <w:rPr>
                <w:szCs w:val="22"/>
              </w:rPr>
              <w:t xml:space="preserve">. </w:t>
            </w:r>
          </w:p>
        </w:tc>
      </w:tr>
      <w:tr w:rsidR="004C6341" w:rsidRPr="00CD2349" w14:paraId="0708FFE1" w14:textId="77777777" w:rsidTr="00376BF5">
        <w:trPr>
          <w:trHeight w:val="1412"/>
          <w:tblHeader/>
        </w:trPr>
        <w:tc>
          <w:tcPr>
            <w:tcW w:w="2880" w:type="dxa"/>
          </w:tcPr>
          <w:p w14:paraId="0D6A96CB" w14:textId="77777777" w:rsidR="004C6341" w:rsidRPr="00CD2349" w:rsidRDefault="004C6341" w:rsidP="007F512E">
            <w:pPr>
              <w:rPr>
                <w:rFonts w:eastAsia="Arial Unicode MS"/>
                <w:b/>
              </w:rPr>
            </w:pPr>
            <w:r w:rsidRPr="00CD2349">
              <w:rPr>
                <w:b/>
                <w:szCs w:val="22"/>
              </w:rPr>
              <w:t>EOR</w:t>
            </w:r>
          </w:p>
        </w:tc>
        <w:tc>
          <w:tcPr>
            <w:tcW w:w="6930" w:type="dxa"/>
          </w:tcPr>
          <w:p w14:paraId="4D27B2F3" w14:textId="77777777" w:rsidR="004C6341" w:rsidRPr="00CF393A" w:rsidRDefault="004C6341" w:rsidP="00CF393A">
            <w:pPr>
              <w:rPr>
                <w:rFonts w:eastAsia="Arial Unicode MS"/>
              </w:rPr>
            </w:pPr>
            <w:r w:rsidRPr="00CF393A">
              <w:rPr>
                <w:szCs w:val="22"/>
              </w:rPr>
              <w:t xml:space="preserve">Explanation of Review (EOR) is </w:t>
            </w:r>
            <w:r w:rsidR="00C95DB2" w:rsidRPr="00CF393A">
              <w:rPr>
                <w:szCs w:val="22"/>
              </w:rPr>
              <w:t xml:space="preserve">the </w:t>
            </w:r>
            <w:r w:rsidRPr="00CF393A">
              <w:rPr>
                <w:szCs w:val="22"/>
              </w:rPr>
              <w:t xml:space="preserve">paper </w:t>
            </w:r>
            <w:r w:rsidR="00C95DB2" w:rsidRPr="00CF393A">
              <w:rPr>
                <w:szCs w:val="22"/>
              </w:rPr>
              <w:t xml:space="preserve">document or the electronic ASC </w:t>
            </w:r>
            <w:proofErr w:type="spellStart"/>
            <w:r w:rsidR="00C95DB2" w:rsidRPr="00CF393A">
              <w:rPr>
                <w:szCs w:val="22"/>
              </w:rPr>
              <w:t>X12N</w:t>
            </w:r>
            <w:proofErr w:type="spellEnd"/>
            <w:r w:rsidR="00C95DB2" w:rsidRPr="00CF393A">
              <w:rPr>
                <w:szCs w:val="22"/>
              </w:rPr>
              <w:t>/</w:t>
            </w:r>
            <w:proofErr w:type="spellStart"/>
            <w:r w:rsidR="00C95DB2" w:rsidRPr="00CF393A">
              <w:rPr>
                <w:szCs w:val="22"/>
              </w:rPr>
              <w:t>005010X221</w:t>
            </w:r>
            <w:r w:rsidR="00B477F8" w:rsidRPr="00CF393A">
              <w:rPr>
                <w:szCs w:val="22"/>
              </w:rPr>
              <w:t>A1</w:t>
            </w:r>
            <w:proofErr w:type="spellEnd"/>
            <w:r w:rsidR="00C95DB2" w:rsidRPr="00CF393A">
              <w:rPr>
                <w:szCs w:val="22"/>
              </w:rPr>
              <w:t xml:space="preserve"> Health Care Claim Payment/Advice (835) </w:t>
            </w:r>
            <w:r w:rsidRPr="00CF393A">
              <w:rPr>
                <w:szCs w:val="22"/>
              </w:rPr>
              <w:t>sent by the Claims Administrator to the health care provider, health care facility, or billing agent/assignee to explain payment</w:t>
            </w:r>
            <w:r w:rsidR="00C95DB2" w:rsidRPr="00CF393A">
              <w:rPr>
                <w:szCs w:val="22"/>
              </w:rPr>
              <w:t xml:space="preserve">, adjustment, </w:t>
            </w:r>
            <w:r w:rsidRPr="00CF393A">
              <w:rPr>
                <w:szCs w:val="22"/>
              </w:rPr>
              <w:t>or denial of a medical bill.</w:t>
            </w:r>
            <w:r w:rsidR="00127219">
              <w:rPr>
                <w:szCs w:val="22"/>
              </w:rPr>
              <w:t xml:space="preserve"> </w:t>
            </w:r>
            <w:r w:rsidRPr="00CF393A">
              <w:rPr>
                <w:szCs w:val="22"/>
              </w:rPr>
              <w:t xml:space="preserve">The EOR might also be used to request a recoupment of an overpayment or acknowledge receipt of a refund. </w:t>
            </w:r>
          </w:p>
        </w:tc>
      </w:tr>
      <w:tr w:rsidR="004C6341" w:rsidRPr="00CD2349" w14:paraId="2BC19265" w14:textId="77777777" w:rsidTr="00376BF5">
        <w:trPr>
          <w:trHeight w:val="1275"/>
          <w:tblHeader/>
        </w:trPr>
        <w:tc>
          <w:tcPr>
            <w:tcW w:w="2880" w:type="dxa"/>
          </w:tcPr>
          <w:p w14:paraId="7F4D07EB" w14:textId="77777777" w:rsidR="004C6341" w:rsidRPr="00CD2349" w:rsidRDefault="004C6341" w:rsidP="007F512E">
            <w:pPr>
              <w:rPr>
                <w:rFonts w:eastAsia="Arial Unicode MS"/>
                <w:b/>
              </w:rPr>
            </w:pPr>
            <w:proofErr w:type="spellStart"/>
            <w:r w:rsidRPr="00CD2349">
              <w:rPr>
                <w:b/>
                <w:szCs w:val="22"/>
              </w:rPr>
              <w:t>HCPCS</w:t>
            </w:r>
            <w:proofErr w:type="spellEnd"/>
          </w:p>
        </w:tc>
        <w:tc>
          <w:tcPr>
            <w:tcW w:w="6930" w:type="dxa"/>
          </w:tcPr>
          <w:p w14:paraId="4935B084" w14:textId="77777777" w:rsidR="004C6341" w:rsidRPr="00CD2349" w:rsidRDefault="004C6341" w:rsidP="007F512E">
            <w:pPr>
              <w:rPr>
                <w:rFonts w:eastAsia="Arial Unicode MS"/>
              </w:rPr>
            </w:pPr>
            <w:r w:rsidRPr="00CD2349">
              <w:rPr>
                <w:szCs w:val="22"/>
              </w:rPr>
              <w:t xml:space="preserve">Health Care Common Procedure Coding System is the HIPAA code set used to bill durable medical equipment, prosthetics, </w:t>
            </w:r>
            <w:r w:rsidR="00F24C35" w:rsidRPr="00CF393A">
              <w:rPr>
                <w:szCs w:val="22"/>
              </w:rPr>
              <w:t>o</w:t>
            </w:r>
            <w:r w:rsidRPr="00CF393A">
              <w:rPr>
                <w:szCs w:val="22"/>
              </w:rPr>
              <w:t>rthotics, supplies, and biologics (Level II) as well as professional services (Level I).</w:t>
            </w:r>
            <w:r w:rsidR="00127219">
              <w:rPr>
                <w:szCs w:val="22"/>
              </w:rPr>
              <w:t xml:space="preserve"> </w:t>
            </w:r>
            <w:r w:rsidRPr="00CF393A">
              <w:rPr>
                <w:szCs w:val="22"/>
              </w:rPr>
              <w:t xml:space="preserve">Level I </w:t>
            </w:r>
            <w:proofErr w:type="spellStart"/>
            <w:r w:rsidRPr="00CF393A">
              <w:rPr>
                <w:szCs w:val="22"/>
              </w:rPr>
              <w:t>HCPCS</w:t>
            </w:r>
            <w:proofErr w:type="spellEnd"/>
            <w:r w:rsidRPr="00CF393A">
              <w:rPr>
                <w:szCs w:val="22"/>
              </w:rPr>
              <w:t xml:space="preserve"> codes are CPT codes</w:t>
            </w:r>
            <w:r w:rsidR="00F52D28" w:rsidRPr="00CF393A">
              <w:rPr>
                <w:szCs w:val="22"/>
              </w:rPr>
              <w:t xml:space="preserve"> (© American Medical Association)</w:t>
            </w:r>
            <w:r w:rsidRPr="00CF393A">
              <w:rPr>
                <w:szCs w:val="22"/>
              </w:rPr>
              <w:t>.</w:t>
            </w:r>
          </w:p>
        </w:tc>
      </w:tr>
      <w:tr w:rsidR="004C6341" w:rsidRPr="00CD2349" w14:paraId="338F2E30" w14:textId="77777777" w:rsidTr="00376BF5">
        <w:trPr>
          <w:trHeight w:val="1025"/>
          <w:tblHeader/>
        </w:trPr>
        <w:tc>
          <w:tcPr>
            <w:tcW w:w="2880" w:type="dxa"/>
          </w:tcPr>
          <w:p w14:paraId="3C19E962" w14:textId="77777777" w:rsidR="004C6341" w:rsidRPr="00CD2349" w:rsidRDefault="004C6341" w:rsidP="007F512E">
            <w:pPr>
              <w:rPr>
                <w:rFonts w:eastAsia="Arial Unicode MS"/>
                <w:b/>
              </w:rPr>
            </w:pPr>
            <w:r w:rsidRPr="00CD2349">
              <w:rPr>
                <w:b/>
                <w:szCs w:val="22"/>
              </w:rPr>
              <w:t>HIPAA</w:t>
            </w:r>
          </w:p>
        </w:tc>
        <w:tc>
          <w:tcPr>
            <w:tcW w:w="6930" w:type="dxa"/>
          </w:tcPr>
          <w:p w14:paraId="491B3363" w14:textId="77777777" w:rsidR="004C6341" w:rsidRPr="00CD2349" w:rsidRDefault="004C6341" w:rsidP="007F512E">
            <w:pPr>
              <w:rPr>
                <w:rFonts w:eastAsia="Arial Unicode MS"/>
              </w:rPr>
            </w:pPr>
            <w:r w:rsidRPr="00CD2349">
              <w:rPr>
                <w:szCs w:val="22"/>
              </w:rPr>
              <w:t>Health Insurance Portability and Accountability Act, federal legislation that includes provisions that mandate electronic billing in the Medicare system and establishes national standard electronic file formats and code sets.</w:t>
            </w:r>
            <w:r w:rsidR="00127219">
              <w:rPr>
                <w:szCs w:val="22"/>
              </w:rPr>
              <w:t xml:space="preserve"> </w:t>
            </w:r>
          </w:p>
        </w:tc>
      </w:tr>
      <w:tr w:rsidR="004C6341" w:rsidRPr="00CD2349" w14:paraId="134C364F" w14:textId="77777777" w:rsidTr="00376BF5">
        <w:trPr>
          <w:trHeight w:val="530"/>
          <w:tblHeader/>
        </w:trPr>
        <w:tc>
          <w:tcPr>
            <w:tcW w:w="2880" w:type="dxa"/>
          </w:tcPr>
          <w:p w14:paraId="16EBBD62" w14:textId="77777777" w:rsidR="004C6341" w:rsidRPr="00CD2349" w:rsidRDefault="004C6341" w:rsidP="007F512E">
            <w:pPr>
              <w:rPr>
                <w:rFonts w:eastAsia="Arial Unicode MS"/>
                <w:b/>
              </w:rPr>
            </w:pPr>
            <w:proofErr w:type="spellStart"/>
            <w:r w:rsidRPr="00CD2349">
              <w:rPr>
                <w:b/>
                <w:szCs w:val="22"/>
              </w:rPr>
              <w:t>IAIABC</w:t>
            </w:r>
            <w:proofErr w:type="spellEnd"/>
          </w:p>
        </w:tc>
        <w:tc>
          <w:tcPr>
            <w:tcW w:w="6930" w:type="dxa"/>
          </w:tcPr>
          <w:p w14:paraId="6CCD1930" w14:textId="77777777" w:rsidR="004C6341" w:rsidRPr="00CD2349" w:rsidRDefault="004C6341" w:rsidP="007F512E">
            <w:pPr>
              <w:rPr>
                <w:rFonts w:eastAsia="Arial Unicode MS"/>
              </w:rPr>
            </w:pPr>
            <w:r w:rsidRPr="00CD2349">
              <w:rPr>
                <w:szCs w:val="22"/>
              </w:rPr>
              <w:t>International Association of Industrial Accident Boards and Commissions.</w:t>
            </w:r>
          </w:p>
        </w:tc>
      </w:tr>
      <w:tr w:rsidR="004C6341" w:rsidRPr="00CD2349" w14:paraId="76DAE059" w14:textId="77777777" w:rsidTr="00376BF5">
        <w:trPr>
          <w:trHeight w:val="692"/>
          <w:tblHeader/>
        </w:trPr>
        <w:tc>
          <w:tcPr>
            <w:tcW w:w="2880" w:type="dxa"/>
          </w:tcPr>
          <w:p w14:paraId="6DCC2F84" w14:textId="77777777" w:rsidR="004C6341" w:rsidRPr="00CD2349" w:rsidRDefault="004C6341" w:rsidP="007F512E">
            <w:pPr>
              <w:rPr>
                <w:rFonts w:eastAsia="Arial Unicode MS"/>
                <w:b/>
              </w:rPr>
            </w:pPr>
            <w:proofErr w:type="spellStart"/>
            <w:r w:rsidRPr="00CD2349">
              <w:rPr>
                <w:b/>
                <w:szCs w:val="22"/>
              </w:rPr>
              <w:t>IAIABC</w:t>
            </w:r>
            <w:proofErr w:type="spellEnd"/>
            <w:r w:rsidRPr="00CD2349">
              <w:rPr>
                <w:b/>
                <w:szCs w:val="22"/>
              </w:rPr>
              <w:t xml:space="preserve"> 837</w:t>
            </w:r>
          </w:p>
        </w:tc>
        <w:tc>
          <w:tcPr>
            <w:tcW w:w="6930" w:type="dxa"/>
          </w:tcPr>
          <w:p w14:paraId="4D47CB58" w14:textId="77777777" w:rsidR="004C6341" w:rsidRPr="00CF393A" w:rsidRDefault="00F52D28" w:rsidP="00340B05">
            <w:pPr>
              <w:rPr>
                <w:szCs w:val="22"/>
              </w:rPr>
            </w:pPr>
            <w:r w:rsidRPr="00CF393A">
              <w:rPr>
                <w:szCs w:val="22"/>
              </w:rPr>
              <w:t xml:space="preserve">An implementation guide developed by the </w:t>
            </w:r>
            <w:proofErr w:type="spellStart"/>
            <w:r w:rsidRPr="00CF393A">
              <w:rPr>
                <w:szCs w:val="22"/>
              </w:rPr>
              <w:t>IAIABC</w:t>
            </w:r>
            <w:proofErr w:type="spellEnd"/>
            <w:r w:rsidRPr="00CF393A">
              <w:rPr>
                <w:szCs w:val="22"/>
              </w:rPr>
              <w:t xml:space="preserve"> based on the ASC </w:t>
            </w:r>
            <w:proofErr w:type="spellStart"/>
            <w:r w:rsidRPr="00CF393A">
              <w:rPr>
                <w:szCs w:val="22"/>
              </w:rPr>
              <w:t>X12</w:t>
            </w:r>
            <w:proofErr w:type="spellEnd"/>
            <w:r w:rsidRPr="00CF393A">
              <w:rPr>
                <w:szCs w:val="22"/>
              </w:rPr>
              <w:t xml:space="preserve"> standard to transmit various types of health care medical bill and payment information from claim administrators to jurisdictions.</w:t>
            </w:r>
          </w:p>
          <w:p w14:paraId="5650DA7D" w14:textId="77777777" w:rsidR="00F52D28" w:rsidRPr="00F52D28" w:rsidRDefault="00F52D28" w:rsidP="00340B05">
            <w:pPr>
              <w:rPr>
                <w:rFonts w:eastAsia="Arial Unicode MS"/>
                <w:u w:val="double"/>
              </w:rPr>
            </w:pPr>
          </w:p>
        </w:tc>
      </w:tr>
      <w:tr w:rsidR="004C6341" w:rsidRPr="00CD2349" w14:paraId="1EBCF3A6" w14:textId="77777777" w:rsidTr="00376BF5">
        <w:trPr>
          <w:trHeight w:val="765"/>
          <w:tblHeader/>
        </w:trPr>
        <w:tc>
          <w:tcPr>
            <w:tcW w:w="2880" w:type="dxa"/>
          </w:tcPr>
          <w:p w14:paraId="45DDA899" w14:textId="77777777" w:rsidR="004C6341" w:rsidRPr="00CD2349" w:rsidRDefault="004C6341" w:rsidP="007F512E">
            <w:pPr>
              <w:rPr>
                <w:rFonts w:eastAsia="Arial Unicode MS"/>
                <w:b/>
              </w:rPr>
            </w:pPr>
            <w:r w:rsidRPr="00CD2349">
              <w:rPr>
                <w:b/>
                <w:szCs w:val="22"/>
              </w:rPr>
              <w:t>ICD-9</w:t>
            </w:r>
          </w:p>
        </w:tc>
        <w:tc>
          <w:tcPr>
            <w:tcW w:w="6930" w:type="dxa"/>
          </w:tcPr>
          <w:p w14:paraId="6399CF92" w14:textId="77777777" w:rsidR="004C6341" w:rsidRPr="00CD2349" w:rsidRDefault="004C6341" w:rsidP="007F512E">
            <w:pPr>
              <w:rPr>
                <w:rFonts w:eastAsia="Arial Unicode MS"/>
              </w:rPr>
            </w:pPr>
            <w:r w:rsidRPr="00CD2349">
              <w:rPr>
                <w:szCs w:val="22"/>
              </w:rPr>
              <w:t>International Classification of Diseases, the code set administered by the World Health Organization used to identify diagnoses.</w:t>
            </w:r>
          </w:p>
        </w:tc>
      </w:tr>
      <w:tr w:rsidR="004C6341" w:rsidRPr="00CD2349" w14:paraId="241CC89C" w14:textId="77777777" w:rsidTr="00376BF5">
        <w:trPr>
          <w:trHeight w:val="474"/>
          <w:tblHeader/>
        </w:trPr>
        <w:tc>
          <w:tcPr>
            <w:tcW w:w="2880" w:type="dxa"/>
          </w:tcPr>
          <w:p w14:paraId="51DBF874" w14:textId="77777777" w:rsidR="004C6341" w:rsidRPr="00CD2349" w:rsidRDefault="004C6341" w:rsidP="007F512E">
            <w:proofErr w:type="spellStart"/>
            <w:r w:rsidRPr="00CD2349">
              <w:rPr>
                <w:b/>
                <w:szCs w:val="22"/>
              </w:rPr>
              <w:t>MPN</w:t>
            </w:r>
            <w:proofErr w:type="spellEnd"/>
          </w:p>
        </w:tc>
        <w:tc>
          <w:tcPr>
            <w:tcW w:w="6930" w:type="dxa"/>
          </w:tcPr>
          <w:p w14:paraId="7ED7491D" w14:textId="77777777" w:rsidR="004C6341" w:rsidRPr="00CD2349" w:rsidRDefault="004C6341" w:rsidP="007F512E">
            <w:r w:rsidRPr="00CD2349">
              <w:rPr>
                <w:szCs w:val="22"/>
              </w:rPr>
              <w:t>Medical Provider Network</w:t>
            </w:r>
            <w:r>
              <w:rPr>
                <w:szCs w:val="22"/>
              </w:rPr>
              <w:t xml:space="preserve"> as defined by California Labor Code § 4614.</w:t>
            </w:r>
          </w:p>
        </w:tc>
      </w:tr>
      <w:tr w:rsidR="004C6341" w:rsidRPr="00CD2349" w14:paraId="3D5B7325" w14:textId="77777777" w:rsidTr="00376BF5">
        <w:trPr>
          <w:trHeight w:val="494"/>
          <w:tblHeader/>
        </w:trPr>
        <w:tc>
          <w:tcPr>
            <w:tcW w:w="2880" w:type="dxa"/>
          </w:tcPr>
          <w:p w14:paraId="7F48D1E0" w14:textId="77777777" w:rsidR="004C6341" w:rsidRPr="00CD2349" w:rsidRDefault="004C6341" w:rsidP="007F512E">
            <w:pPr>
              <w:rPr>
                <w:rFonts w:eastAsia="Arial Unicode MS"/>
                <w:b/>
              </w:rPr>
            </w:pPr>
            <w:proofErr w:type="spellStart"/>
            <w:r w:rsidRPr="00CD2349">
              <w:rPr>
                <w:b/>
                <w:szCs w:val="22"/>
              </w:rPr>
              <w:t>NCPDP</w:t>
            </w:r>
            <w:proofErr w:type="spellEnd"/>
          </w:p>
        </w:tc>
        <w:tc>
          <w:tcPr>
            <w:tcW w:w="6930" w:type="dxa"/>
          </w:tcPr>
          <w:p w14:paraId="27A869F9" w14:textId="77777777" w:rsidR="004C6341" w:rsidRDefault="004C6341" w:rsidP="007F512E">
            <w:pPr>
              <w:rPr>
                <w:rFonts w:eastAsia="Arial Unicode MS"/>
              </w:rPr>
            </w:pPr>
            <w:r w:rsidRPr="00CD2349">
              <w:rPr>
                <w:szCs w:val="22"/>
              </w:rPr>
              <w:t xml:space="preserve">National Council </w:t>
            </w:r>
            <w:r w:rsidRPr="00340B05">
              <w:rPr>
                <w:szCs w:val="22"/>
              </w:rPr>
              <w:t>for Prescription</w:t>
            </w:r>
            <w:r w:rsidRPr="00CD2349">
              <w:rPr>
                <w:szCs w:val="22"/>
              </w:rPr>
              <w:t xml:space="preserve"> Drug Programs.</w:t>
            </w:r>
          </w:p>
          <w:p w14:paraId="02F64902" w14:textId="77777777" w:rsidR="004C6341" w:rsidRPr="002859D7" w:rsidRDefault="004C6341" w:rsidP="007F512E">
            <w:pPr>
              <w:jc w:val="right"/>
              <w:rPr>
                <w:rFonts w:eastAsia="Arial Unicode MS"/>
              </w:rPr>
            </w:pPr>
          </w:p>
        </w:tc>
      </w:tr>
      <w:tr w:rsidR="004C6341" w:rsidRPr="00340B05" w14:paraId="2C2D1687" w14:textId="77777777" w:rsidTr="00376BF5">
        <w:trPr>
          <w:trHeight w:val="494"/>
          <w:tblHeader/>
        </w:trPr>
        <w:tc>
          <w:tcPr>
            <w:tcW w:w="2880" w:type="dxa"/>
          </w:tcPr>
          <w:p w14:paraId="785D2CBB" w14:textId="77777777" w:rsidR="004C6341" w:rsidRPr="00340B05" w:rsidRDefault="004C6341" w:rsidP="00EF70DF">
            <w:pPr>
              <w:spacing w:after="480"/>
              <w:rPr>
                <w:b/>
                <w:szCs w:val="22"/>
              </w:rPr>
            </w:pPr>
            <w:proofErr w:type="spellStart"/>
            <w:r w:rsidRPr="00340B05">
              <w:rPr>
                <w:b/>
                <w:szCs w:val="22"/>
              </w:rPr>
              <w:t>NCPDP</w:t>
            </w:r>
            <w:proofErr w:type="spellEnd"/>
            <w:r w:rsidRPr="00340B05">
              <w:rPr>
                <w:b/>
                <w:szCs w:val="22"/>
              </w:rPr>
              <w:t xml:space="preserve"> WC/PC UCF</w:t>
            </w:r>
          </w:p>
        </w:tc>
        <w:tc>
          <w:tcPr>
            <w:tcW w:w="6930" w:type="dxa"/>
          </w:tcPr>
          <w:p w14:paraId="2989EE0F" w14:textId="77777777" w:rsidR="004C6341" w:rsidRPr="00340B05" w:rsidRDefault="004C6341" w:rsidP="00EF70DF">
            <w:pPr>
              <w:spacing w:after="480"/>
              <w:rPr>
                <w:szCs w:val="22"/>
              </w:rPr>
            </w:pPr>
            <w:r w:rsidRPr="00340B05">
              <w:rPr>
                <w:szCs w:val="22"/>
              </w:rPr>
              <w:t>National Council for Prescription Drug Programs Workers’ Compensation/Property and Casualty Universal Claim Form which is the pharmacy industry standard for pharmacy claims billing on paper forms.</w:t>
            </w:r>
          </w:p>
          <w:p w14:paraId="2B7E6D1F" w14:textId="77777777" w:rsidR="006F6EE5" w:rsidRPr="00340B05" w:rsidRDefault="006F6EE5" w:rsidP="00EF70DF">
            <w:pPr>
              <w:spacing w:after="480"/>
              <w:rPr>
                <w:szCs w:val="22"/>
              </w:rPr>
            </w:pPr>
          </w:p>
        </w:tc>
      </w:tr>
      <w:tr w:rsidR="004C6341" w:rsidRPr="00CD2349" w14:paraId="4AE5C72D" w14:textId="77777777" w:rsidTr="00376BF5">
        <w:trPr>
          <w:trHeight w:val="765"/>
          <w:tblHeader/>
        </w:trPr>
        <w:tc>
          <w:tcPr>
            <w:tcW w:w="2880" w:type="dxa"/>
          </w:tcPr>
          <w:p w14:paraId="58C611D5" w14:textId="77777777" w:rsidR="004C6341" w:rsidRPr="00CD2349" w:rsidRDefault="004C6341" w:rsidP="007F512E">
            <w:pPr>
              <w:rPr>
                <w:b/>
              </w:rPr>
            </w:pPr>
            <w:proofErr w:type="spellStart"/>
            <w:r w:rsidRPr="00CD2349">
              <w:rPr>
                <w:b/>
                <w:szCs w:val="22"/>
              </w:rPr>
              <w:t>NCPDP</w:t>
            </w:r>
            <w:proofErr w:type="spellEnd"/>
          </w:p>
          <w:p w14:paraId="41A6FB96" w14:textId="77777777" w:rsidR="004C6341" w:rsidRPr="00CD2349" w:rsidRDefault="004C6341" w:rsidP="00340B05">
            <w:pPr>
              <w:rPr>
                <w:rFonts w:eastAsia="Arial Unicode MS"/>
                <w:b/>
              </w:rPr>
            </w:pPr>
            <w:r w:rsidRPr="00CD2349">
              <w:rPr>
                <w:b/>
                <w:szCs w:val="22"/>
              </w:rPr>
              <w:t xml:space="preserve">Telecommunication </w:t>
            </w:r>
            <w:proofErr w:type="spellStart"/>
            <w:r w:rsidRPr="00340B05">
              <w:rPr>
                <w:b/>
                <w:szCs w:val="22"/>
              </w:rPr>
              <w:t>D.0</w:t>
            </w:r>
            <w:proofErr w:type="spellEnd"/>
          </w:p>
        </w:tc>
        <w:tc>
          <w:tcPr>
            <w:tcW w:w="6930" w:type="dxa"/>
          </w:tcPr>
          <w:p w14:paraId="3E0E6FDA" w14:textId="77777777" w:rsidR="004C6341" w:rsidRPr="00CD2349" w:rsidRDefault="004C6341" w:rsidP="007F512E">
            <w:pPr>
              <w:rPr>
                <w:rFonts w:eastAsia="Arial Unicode MS"/>
              </w:rPr>
            </w:pPr>
            <w:r w:rsidRPr="00CD2349">
              <w:rPr>
                <w:szCs w:val="22"/>
              </w:rPr>
              <w:t>HIPAA compliant national standard billing format for pharmacy services.</w:t>
            </w:r>
          </w:p>
        </w:tc>
      </w:tr>
      <w:tr w:rsidR="004C6341" w:rsidRPr="00CD2349" w14:paraId="72C9FE27" w14:textId="77777777" w:rsidTr="00376BF5">
        <w:trPr>
          <w:trHeight w:val="816"/>
          <w:tblHeader/>
        </w:trPr>
        <w:tc>
          <w:tcPr>
            <w:tcW w:w="2880" w:type="dxa"/>
          </w:tcPr>
          <w:p w14:paraId="6C16E00A" w14:textId="77777777" w:rsidR="004C6341" w:rsidRPr="00CD2349" w:rsidRDefault="004C6341" w:rsidP="007F512E">
            <w:pPr>
              <w:rPr>
                <w:rFonts w:eastAsia="Arial Unicode MS"/>
                <w:b/>
              </w:rPr>
            </w:pPr>
            <w:proofErr w:type="spellStart"/>
            <w:r w:rsidRPr="00CD2349">
              <w:rPr>
                <w:b/>
                <w:szCs w:val="22"/>
              </w:rPr>
              <w:lastRenderedPageBreak/>
              <w:t>NDC</w:t>
            </w:r>
            <w:proofErr w:type="spellEnd"/>
          </w:p>
        </w:tc>
        <w:tc>
          <w:tcPr>
            <w:tcW w:w="6930" w:type="dxa"/>
          </w:tcPr>
          <w:p w14:paraId="449DBF8B" w14:textId="77777777" w:rsidR="004C6341" w:rsidRPr="00CD2349" w:rsidRDefault="004C6341" w:rsidP="007F512E">
            <w:pPr>
              <w:rPr>
                <w:rFonts w:eastAsia="Arial Unicode MS"/>
              </w:rPr>
            </w:pPr>
            <w:r w:rsidRPr="00CD2349">
              <w:rPr>
                <w:szCs w:val="22"/>
              </w:rPr>
              <w:t>National Drug Code, code set used to identify medication dispensed by pharmacies.</w:t>
            </w:r>
          </w:p>
        </w:tc>
      </w:tr>
      <w:tr w:rsidR="004C6341" w:rsidRPr="00CD2349" w14:paraId="77424E1C" w14:textId="77777777" w:rsidTr="00376BF5">
        <w:trPr>
          <w:trHeight w:val="525"/>
          <w:tblHeader/>
        </w:trPr>
        <w:tc>
          <w:tcPr>
            <w:tcW w:w="2880" w:type="dxa"/>
          </w:tcPr>
          <w:p w14:paraId="4A280305" w14:textId="77777777" w:rsidR="004C6341" w:rsidRPr="00CD2349" w:rsidRDefault="004C6341" w:rsidP="007F512E">
            <w:pPr>
              <w:rPr>
                <w:b/>
              </w:rPr>
            </w:pPr>
            <w:proofErr w:type="spellStart"/>
            <w:r>
              <w:rPr>
                <w:b/>
                <w:szCs w:val="22"/>
              </w:rPr>
              <w:t>NPI</w:t>
            </w:r>
            <w:proofErr w:type="spellEnd"/>
          </w:p>
        </w:tc>
        <w:tc>
          <w:tcPr>
            <w:tcW w:w="6930" w:type="dxa"/>
          </w:tcPr>
          <w:p w14:paraId="7C08C389" w14:textId="77777777" w:rsidR="004C6341" w:rsidRPr="00CD2349" w:rsidRDefault="004C6341" w:rsidP="007F512E">
            <w:r>
              <w:rPr>
                <w:szCs w:val="22"/>
              </w:rPr>
              <w:t>National Provider Identification Number, obtained from CMS.</w:t>
            </w:r>
          </w:p>
        </w:tc>
      </w:tr>
      <w:tr w:rsidR="004C6341" w:rsidRPr="00CD2349" w14:paraId="6E63D47E" w14:textId="77777777" w:rsidTr="00376BF5">
        <w:trPr>
          <w:trHeight w:val="519"/>
          <w:tblHeader/>
        </w:trPr>
        <w:tc>
          <w:tcPr>
            <w:tcW w:w="2880" w:type="dxa"/>
          </w:tcPr>
          <w:p w14:paraId="45BB8561" w14:textId="77777777" w:rsidR="004C6341" w:rsidRPr="00CD2349" w:rsidRDefault="004C6341" w:rsidP="007F512E">
            <w:pPr>
              <w:rPr>
                <w:b/>
              </w:rPr>
            </w:pPr>
            <w:proofErr w:type="spellStart"/>
            <w:r w:rsidRPr="00CD2349">
              <w:rPr>
                <w:b/>
                <w:szCs w:val="22"/>
              </w:rPr>
              <w:t>OMFS</w:t>
            </w:r>
            <w:proofErr w:type="spellEnd"/>
          </w:p>
        </w:tc>
        <w:tc>
          <w:tcPr>
            <w:tcW w:w="6930" w:type="dxa"/>
          </w:tcPr>
          <w:p w14:paraId="45F8A1CB" w14:textId="77777777" w:rsidR="004C6341" w:rsidRPr="00CD2349" w:rsidRDefault="004C6341" w:rsidP="007F512E">
            <w:r>
              <w:rPr>
                <w:szCs w:val="22"/>
              </w:rPr>
              <w:t xml:space="preserve">California </w:t>
            </w:r>
            <w:r w:rsidRPr="00CD2349">
              <w:rPr>
                <w:szCs w:val="22"/>
              </w:rPr>
              <w:t>Official Medical Fee Schedule</w:t>
            </w:r>
            <w:r>
              <w:rPr>
                <w:szCs w:val="22"/>
              </w:rPr>
              <w:t>, established pursuant to Labor Code § 5307.1.</w:t>
            </w:r>
          </w:p>
        </w:tc>
      </w:tr>
      <w:tr w:rsidR="004C6341" w:rsidRPr="00CD2349" w14:paraId="6C08F8DC" w14:textId="77777777" w:rsidTr="00376BF5">
        <w:trPr>
          <w:trHeight w:val="519"/>
          <w:tblHeader/>
        </w:trPr>
        <w:tc>
          <w:tcPr>
            <w:tcW w:w="2880" w:type="dxa"/>
          </w:tcPr>
          <w:p w14:paraId="06DBC742" w14:textId="77777777" w:rsidR="004C6341" w:rsidRPr="00CD2349" w:rsidRDefault="004C6341" w:rsidP="007F512E">
            <w:pPr>
              <w:rPr>
                <w:rFonts w:eastAsia="Arial Unicode MS"/>
                <w:b/>
              </w:rPr>
            </w:pPr>
            <w:proofErr w:type="spellStart"/>
            <w:r w:rsidRPr="00CD2349">
              <w:rPr>
                <w:b/>
                <w:szCs w:val="22"/>
              </w:rPr>
              <w:t>PBM</w:t>
            </w:r>
            <w:proofErr w:type="spellEnd"/>
          </w:p>
        </w:tc>
        <w:tc>
          <w:tcPr>
            <w:tcW w:w="6930" w:type="dxa"/>
          </w:tcPr>
          <w:p w14:paraId="3877EE97" w14:textId="77777777" w:rsidR="004C6341" w:rsidRPr="00CD2349" w:rsidRDefault="004C6341" w:rsidP="007F512E">
            <w:pPr>
              <w:rPr>
                <w:rFonts w:eastAsia="Arial Unicode MS"/>
              </w:rPr>
            </w:pPr>
            <w:r w:rsidRPr="00CD2349">
              <w:rPr>
                <w:szCs w:val="22"/>
              </w:rPr>
              <w:t>Pharmacy Benefit Manager.</w:t>
            </w:r>
          </w:p>
        </w:tc>
      </w:tr>
      <w:tr w:rsidR="004C6341" w:rsidRPr="00CD2349" w14:paraId="109C050D" w14:textId="77777777" w:rsidTr="00376BF5">
        <w:trPr>
          <w:trHeight w:val="519"/>
          <w:tblHeader/>
        </w:trPr>
        <w:tc>
          <w:tcPr>
            <w:tcW w:w="2880" w:type="dxa"/>
          </w:tcPr>
          <w:p w14:paraId="2F40003E" w14:textId="77777777" w:rsidR="004C6341" w:rsidRPr="00CD2349" w:rsidRDefault="004C6341" w:rsidP="007F512E">
            <w:pPr>
              <w:rPr>
                <w:rFonts w:eastAsia="Arial Unicode MS"/>
                <w:b/>
              </w:rPr>
            </w:pPr>
            <w:r w:rsidRPr="00CD2349">
              <w:rPr>
                <w:b/>
                <w:szCs w:val="22"/>
              </w:rPr>
              <w:t>PPO</w:t>
            </w:r>
          </w:p>
        </w:tc>
        <w:tc>
          <w:tcPr>
            <w:tcW w:w="6930" w:type="dxa"/>
          </w:tcPr>
          <w:p w14:paraId="455608CA" w14:textId="77777777" w:rsidR="004C6341" w:rsidRPr="00CD2349" w:rsidRDefault="004C6341" w:rsidP="007F512E">
            <w:pPr>
              <w:rPr>
                <w:rFonts w:eastAsia="Arial Unicode MS"/>
              </w:rPr>
            </w:pPr>
            <w:r w:rsidRPr="00CD2349">
              <w:rPr>
                <w:szCs w:val="22"/>
              </w:rPr>
              <w:t>Preferred Provider Organization</w:t>
            </w:r>
          </w:p>
        </w:tc>
      </w:tr>
      <w:tr w:rsidR="004C6341" w:rsidRPr="00CD2349" w14:paraId="4F33D1D5" w14:textId="77777777" w:rsidTr="00376BF5">
        <w:trPr>
          <w:trHeight w:val="510"/>
          <w:tblHeader/>
        </w:trPr>
        <w:tc>
          <w:tcPr>
            <w:tcW w:w="2880" w:type="dxa"/>
          </w:tcPr>
          <w:p w14:paraId="4C7A8B21" w14:textId="77777777" w:rsidR="004C6341" w:rsidRPr="00CD2349" w:rsidRDefault="004C6341" w:rsidP="007F512E">
            <w:pPr>
              <w:rPr>
                <w:rFonts w:eastAsia="Arial Unicode MS"/>
                <w:b/>
              </w:rPr>
            </w:pPr>
            <w:r w:rsidRPr="00CD2349">
              <w:rPr>
                <w:b/>
                <w:szCs w:val="22"/>
              </w:rPr>
              <w:t>Receiver</w:t>
            </w:r>
          </w:p>
        </w:tc>
        <w:tc>
          <w:tcPr>
            <w:tcW w:w="6930" w:type="dxa"/>
          </w:tcPr>
          <w:p w14:paraId="14384ECD" w14:textId="77777777" w:rsidR="004C6341" w:rsidRPr="00CD2349" w:rsidRDefault="004C6341" w:rsidP="007F512E">
            <w:pPr>
              <w:rPr>
                <w:rFonts w:eastAsia="Arial Unicode MS"/>
              </w:rPr>
            </w:pPr>
            <w:r w:rsidRPr="00CD2349">
              <w:rPr>
                <w:szCs w:val="22"/>
              </w:rPr>
              <w:t>The entity receiving/accepting an electronic transmission.</w:t>
            </w:r>
          </w:p>
        </w:tc>
      </w:tr>
      <w:tr w:rsidR="004C6341" w:rsidRPr="00CD2349" w14:paraId="4C314855" w14:textId="77777777" w:rsidTr="00376BF5">
        <w:trPr>
          <w:trHeight w:val="710"/>
          <w:tblHeader/>
        </w:trPr>
        <w:tc>
          <w:tcPr>
            <w:tcW w:w="2880" w:type="dxa"/>
          </w:tcPr>
          <w:p w14:paraId="1205BD89" w14:textId="77777777" w:rsidR="004C6341" w:rsidRPr="00CD2349" w:rsidRDefault="004C6341" w:rsidP="007F512E">
            <w:pPr>
              <w:rPr>
                <w:rFonts w:eastAsia="Arial Unicode MS"/>
                <w:b/>
              </w:rPr>
            </w:pPr>
            <w:r w:rsidRPr="00CD2349">
              <w:rPr>
                <w:b/>
                <w:szCs w:val="22"/>
              </w:rPr>
              <w:t>Remittance</w:t>
            </w:r>
          </w:p>
        </w:tc>
        <w:tc>
          <w:tcPr>
            <w:tcW w:w="6930" w:type="dxa"/>
          </w:tcPr>
          <w:p w14:paraId="0144EC7E" w14:textId="77777777" w:rsidR="004C6341" w:rsidRPr="00CD2349" w:rsidRDefault="004C6341" w:rsidP="007F512E">
            <w:pPr>
              <w:rPr>
                <w:rFonts w:eastAsia="Arial Unicode MS"/>
              </w:rPr>
            </w:pPr>
            <w:r w:rsidRPr="00CD2349">
              <w:rPr>
                <w:szCs w:val="22"/>
              </w:rPr>
              <w:t>Remittance is used in the electronic environment to refer to reimbursement or denial of medical bills.</w:t>
            </w:r>
          </w:p>
        </w:tc>
      </w:tr>
      <w:tr w:rsidR="004C6341" w:rsidRPr="00CD2349" w14:paraId="4B9C55EF" w14:textId="77777777" w:rsidTr="00376BF5">
        <w:trPr>
          <w:trHeight w:val="519"/>
          <w:tblHeader/>
        </w:trPr>
        <w:tc>
          <w:tcPr>
            <w:tcW w:w="2880" w:type="dxa"/>
          </w:tcPr>
          <w:p w14:paraId="19B0C551" w14:textId="77777777" w:rsidR="004C6341" w:rsidRPr="00CD2349" w:rsidRDefault="004C6341" w:rsidP="007F512E">
            <w:pPr>
              <w:rPr>
                <w:rFonts w:eastAsia="Arial Unicode MS"/>
                <w:b/>
              </w:rPr>
            </w:pPr>
            <w:r w:rsidRPr="00CD2349">
              <w:rPr>
                <w:b/>
                <w:szCs w:val="22"/>
              </w:rPr>
              <w:t>Sender</w:t>
            </w:r>
          </w:p>
        </w:tc>
        <w:tc>
          <w:tcPr>
            <w:tcW w:w="6930" w:type="dxa"/>
          </w:tcPr>
          <w:p w14:paraId="2D8E6A9A" w14:textId="77777777" w:rsidR="004C6341" w:rsidRPr="00CD2349" w:rsidRDefault="004C6341" w:rsidP="007F512E">
            <w:pPr>
              <w:rPr>
                <w:rFonts w:eastAsia="Arial Unicode MS"/>
              </w:rPr>
            </w:pPr>
            <w:r w:rsidRPr="00CD2349">
              <w:rPr>
                <w:szCs w:val="22"/>
              </w:rPr>
              <w:t>The entity submitting an electronic transmission.</w:t>
            </w:r>
          </w:p>
        </w:tc>
      </w:tr>
      <w:tr w:rsidR="004C6341" w:rsidRPr="00CD2349" w14:paraId="24635C93" w14:textId="77777777" w:rsidTr="00376BF5">
        <w:trPr>
          <w:trHeight w:val="564"/>
          <w:tblHeader/>
        </w:trPr>
        <w:tc>
          <w:tcPr>
            <w:tcW w:w="2880" w:type="dxa"/>
          </w:tcPr>
          <w:p w14:paraId="4799904F" w14:textId="77777777" w:rsidR="004C6341" w:rsidRPr="00CD2349" w:rsidRDefault="004C6341" w:rsidP="007F512E">
            <w:pPr>
              <w:rPr>
                <w:rFonts w:eastAsia="Arial Unicode MS"/>
                <w:b/>
              </w:rPr>
            </w:pPr>
            <w:proofErr w:type="spellStart"/>
            <w:r w:rsidRPr="00CD2349">
              <w:rPr>
                <w:b/>
                <w:szCs w:val="22"/>
              </w:rPr>
              <w:t>TPA</w:t>
            </w:r>
            <w:proofErr w:type="spellEnd"/>
          </w:p>
        </w:tc>
        <w:tc>
          <w:tcPr>
            <w:tcW w:w="6930" w:type="dxa"/>
          </w:tcPr>
          <w:p w14:paraId="69420269" w14:textId="77777777" w:rsidR="004C6341" w:rsidRPr="00CD2349" w:rsidRDefault="004C6341" w:rsidP="007F512E">
            <w:pPr>
              <w:rPr>
                <w:rFonts w:eastAsia="Arial Unicode MS"/>
              </w:rPr>
            </w:pPr>
            <w:r w:rsidRPr="00CD2349">
              <w:rPr>
                <w:szCs w:val="22"/>
              </w:rPr>
              <w:t>Third Party Administrator.</w:t>
            </w:r>
          </w:p>
        </w:tc>
      </w:tr>
      <w:tr w:rsidR="004C6341" w:rsidRPr="00CD2349" w14:paraId="09634D97" w14:textId="77777777" w:rsidTr="00376BF5">
        <w:trPr>
          <w:trHeight w:val="440"/>
          <w:tblHeader/>
        </w:trPr>
        <w:tc>
          <w:tcPr>
            <w:tcW w:w="2880" w:type="dxa"/>
          </w:tcPr>
          <w:p w14:paraId="12E3327F" w14:textId="77777777" w:rsidR="004C6341" w:rsidRPr="00CD2349" w:rsidRDefault="004C6341" w:rsidP="007F512E">
            <w:pPr>
              <w:rPr>
                <w:rFonts w:eastAsia="Arial Unicode MS"/>
                <w:b/>
              </w:rPr>
            </w:pPr>
            <w:r w:rsidRPr="00CD2349">
              <w:rPr>
                <w:b/>
                <w:szCs w:val="22"/>
              </w:rPr>
              <w:t>Trading Partner</w:t>
            </w:r>
          </w:p>
        </w:tc>
        <w:tc>
          <w:tcPr>
            <w:tcW w:w="6930" w:type="dxa"/>
          </w:tcPr>
          <w:p w14:paraId="3114E35E" w14:textId="77777777" w:rsidR="004C6341" w:rsidRPr="00CD2349" w:rsidRDefault="004C6341" w:rsidP="007F512E">
            <w:pPr>
              <w:rPr>
                <w:rFonts w:eastAsia="Arial Unicode MS"/>
              </w:rPr>
            </w:pPr>
            <w:r>
              <w:rPr>
                <w:szCs w:val="22"/>
              </w:rPr>
              <w:t>Parties to</w:t>
            </w:r>
            <w:r w:rsidRPr="00CD2349">
              <w:rPr>
                <w:szCs w:val="22"/>
              </w:rPr>
              <w:t xml:space="preserve"> an electronic transaction.</w:t>
            </w:r>
          </w:p>
        </w:tc>
      </w:tr>
      <w:tr w:rsidR="004C6341" w:rsidRPr="00CD2349" w14:paraId="0E0CB1CF" w14:textId="77777777" w:rsidTr="00376BF5">
        <w:trPr>
          <w:trHeight w:val="431"/>
          <w:tblHeader/>
        </w:trPr>
        <w:tc>
          <w:tcPr>
            <w:tcW w:w="2880" w:type="dxa"/>
          </w:tcPr>
          <w:p w14:paraId="41A4556C" w14:textId="77777777" w:rsidR="004C6341" w:rsidRPr="00CD2349" w:rsidRDefault="004C6341" w:rsidP="007F512E">
            <w:pPr>
              <w:rPr>
                <w:b/>
              </w:rPr>
            </w:pPr>
            <w:proofErr w:type="spellStart"/>
            <w:r w:rsidRPr="00CD2349">
              <w:rPr>
                <w:b/>
                <w:szCs w:val="22"/>
              </w:rPr>
              <w:t>UB</w:t>
            </w:r>
            <w:proofErr w:type="spellEnd"/>
            <w:r w:rsidRPr="00CD2349">
              <w:rPr>
                <w:b/>
                <w:szCs w:val="22"/>
              </w:rPr>
              <w:t>-04</w:t>
            </w:r>
          </w:p>
        </w:tc>
        <w:tc>
          <w:tcPr>
            <w:tcW w:w="6930" w:type="dxa"/>
          </w:tcPr>
          <w:p w14:paraId="586DF995" w14:textId="77777777" w:rsidR="004C6341" w:rsidRPr="00CD2349" w:rsidRDefault="004C6341" w:rsidP="00CF393A">
            <w:r w:rsidRPr="00CF393A">
              <w:rPr>
                <w:szCs w:val="22"/>
              </w:rPr>
              <w:t xml:space="preserve">Universal </w:t>
            </w:r>
            <w:r w:rsidR="00E35B41" w:rsidRPr="00CF393A">
              <w:rPr>
                <w:szCs w:val="22"/>
              </w:rPr>
              <w:t xml:space="preserve">paper </w:t>
            </w:r>
            <w:r w:rsidRPr="00CF393A">
              <w:rPr>
                <w:szCs w:val="22"/>
              </w:rPr>
              <w:t xml:space="preserve">billing form used for </w:t>
            </w:r>
            <w:r w:rsidR="00E35B41" w:rsidRPr="00CF393A">
              <w:rPr>
                <w:szCs w:val="22"/>
              </w:rPr>
              <w:t>facility</w:t>
            </w:r>
            <w:r w:rsidRPr="00CF393A">
              <w:rPr>
                <w:szCs w:val="22"/>
              </w:rPr>
              <w:t xml:space="preserve"> billing</w:t>
            </w:r>
            <w:r w:rsidRPr="00CD2349">
              <w:rPr>
                <w:szCs w:val="22"/>
              </w:rPr>
              <w:t>.</w:t>
            </w:r>
            <w:r w:rsidR="00127219">
              <w:rPr>
                <w:szCs w:val="22"/>
              </w:rPr>
              <w:t xml:space="preserve"> </w:t>
            </w:r>
          </w:p>
        </w:tc>
      </w:tr>
      <w:tr w:rsidR="004C6341" w:rsidRPr="00CD2349" w14:paraId="7B2C3297" w14:textId="77777777" w:rsidTr="00376BF5">
        <w:trPr>
          <w:trHeight w:val="1232"/>
          <w:tblHeader/>
        </w:trPr>
        <w:tc>
          <w:tcPr>
            <w:tcW w:w="2880" w:type="dxa"/>
          </w:tcPr>
          <w:p w14:paraId="180DFC29" w14:textId="77777777" w:rsidR="004C6341" w:rsidRPr="00CD2349" w:rsidRDefault="004C6341" w:rsidP="007F512E">
            <w:pPr>
              <w:rPr>
                <w:rFonts w:eastAsia="Arial Unicode MS"/>
                <w:b/>
              </w:rPr>
            </w:pPr>
            <w:r w:rsidRPr="00CD2349">
              <w:rPr>
                <w:b/>
                <w:szCs w:val="22"/>
              </w:rPr>
              <w:t>Version</w:t>
            </w:r>
          </w:p>
        </w:tc>
        <w:tc>
          <w:tcPr>
            <w:tcW w:w="6930" w:type="dxa"/>
          </w:tcPr>
          <w:p w14:paraId="6B8F7FF1" w14:textId="77777777" w:rsidR="004C6341" w:rsidRPr="00CD2349" w:rsidRDefault="004C6341" w:rsidP="00CF393A">
            <w:pPr>
              <w:rPr>
                <w:rFonts w:eastAsia="Arial Unicode MS"/>
              </w:rPr>
            </w:pPr>
            <w:r w:rsidRPr="00CD2349">
              <w:rPr>
                <w:szCs w:val="22"/>
              </w:rPr>
              <w:t>Electronic formats may be modified in subsequent releases.</w:t>
            </w:r>
            <w:r w:rsidR="00127219">
              <w:rPr>
                <w:szCs w:val="22"/>
              </w:rPr>
              <w:t xml:space="preserve"> </w:t>
            </w:r>
            <w:r w:rsidRPr="00CD2349">
              <w:rPr>
                <w:szCs w:val="22"/>
              </w:rPr>
              <w:t xml:space="preserve">Version naming conventions indicate the release or version </w:t>
            </w:r>
            <w:r w:rsidR="009538AA" w:rsidRPr="00CF393A">
              <w:rPr>
                <w:szCs w:val="22"/>
              </w:rPr>
              <w:t>of the standard being referenced</w:t>
            </w:r>
            <w:r w:rsidRPr="00CF393A">
              <w:rPr>
                <w:szCs w:val="22"/>
              </w:rPr>
              <w:t>.</w:t>
            </w:r>
            <w:r w:rsidR="00127219">
              <w:rPr>
                <w:szCs w:val="22"/>
              </w:rPr>
              <w:t xml:space="preserve"> </w:t>
            </w:r>
            <w:r w:rsidRPr="00CF393A">
              <w:rPr>
                <w:szCs w:val="22"/>
              </w:rPr>
              <w:t>Naming conventions are administered by the standard setting organization.</w:t>
            </w:r>
            <w:r w:rsidR="00127219">
              <w:rPr>
                <w:szCs w:val="22"/>
              </w:rPr>
              <w:t xml:space="preserve"> </w:t>
            </w:r>
            <w:r w:rsidRPr="00CF393A">
              <w:rPr>
                <w:szCs w:val="22"/>
              </w:rPr>
              <w:t xml:space="preserve">Some </w:t>
            </w:r>
            <w:r w:rsidR="009538AA" w:rsidRPr="00CF393A">
              <w:rPr>
                <w:szCs w:val="22"/>
              </w:rPr>
              <w:t xml:space="preserve">ASC </w:t>
            </w:r>
            <w:proofErr w:type="spellStart"/>
            <w:r w:rsidR="009538AA" w:rsidRPr="00CF393A">
              <w:rPr>
                <w:szCs w:val="22"/>
              </w:rPr>
              <w:t>X12</w:t>
            </w:r>
            <w:proofErr w:type="spellEnd"/>
            <w:r w:rsidR="009538AA" w:rsidRPr="00CF393A">
              <w:rPr>
                <w:szCs w:val="22"/>
              </w:rPr>
              <w:t xml:space="preserve"> versions, </w:t>
            </w:r>
            <w:r w:rsidRPr="00CF393A">
              <w:rPr>
                <w:szCs w:val="22"/>
              </w:rPr>
              <w:t>for example, ar</w:t>
            </w:r>
            <w:r w:rsidRPr="00CD2349">
              <w:rPr>
                <w:szCs w:val="22"/>
              </w:rPr>
              <w:t>e 3050, 4010, 4050</w:t>
            </w:r>
            <w:r w:rsidR="00891D3A">
              <w:rPr>
                <w:szCs w:val="22"/>
              </w:rPr>
              <w:t xml:space="preserve"> and 5010</w:t>
            </w:r>
            <w:r w:rsidRPr="00CD2349">
              <w:rPr>
                <w:szCs w:val="22"/>
              </w:rPr>
              <w:t>.</w:t>
            </w:r>
          </w:p>
        </w:tc>
      </w:tr>
    </w:tbl>
    <w:p w14:paraId="699DB660" w14:textId="77777777" w:rsidR="004C6341" w:rsidRPr="000234F3" w:rsidRDefault="004C6341" w:rsidP="00CF393A">
      <w:pPr>
        <w:pStyle w:val="Heading1"/>
        <w:ind w:right="558"/>
        <w:rPr>
          <w:szCs w:val="36"/>
        </w:rPr>
      </w:pPr>
      <w:r w:rsidRPr="00CD2349">
        <w:rPr>
          <w:sz w:val="22"/>
          <w:szCs w:val="22"/>
        </w:rPr>
        <w:br w:type="page"/>
      </w:r>
      <w:bookmarkStart w:id="119" w:name="_Toc248134665"/>
      <w:r w:rsidRPr="00CF393A">
        <w:rPr>
          <w:szCs w:val="36"/>
        </w:rPr>
        <w:lastRenderedPageBreak/>
        <w:t xml:space="preserve">Appendix </w:t>
      </w:r>
      <w:r w:rsidR="00C50399" w:rsidRPr="00CF393A">
        <w:rPr>
          <w:szCs w:val="36"/>
        </w:rPr>
        <w:t>B</w:t>
      </w:r>
      <w:r w:rsidRPr="000234F3">
        <w:rPr>
          <w:szCs w:val="36"/>
        </w:rPr>
        <w:t xml:space="preserve"> – Jurisdiction Report Type Codes and DWC Descriptions</w:t>
      </w:r>
      <w:bookmarkEnd w:id="119"/>
    </w:p>
    <w:tbl>
      <w:tblPr>
        <w:tblStyle w:val="TableGrid"/>
        <w:tblW w:w="8565" w:type="dxa"/>
        <w:tblLook w:val="04A0" w:firstRow="1" w:lastRow="0" w:firstColumn="1" w:lastColumn="0" w:noHBand="0" w:noVBand="1"/>
        <w:tblCaption w:val="Appendix B – Jurisdiction Report Type Codes and DWC Descriptions"/>
      </w:tblPr>
      <w:tblGrid>
        <w:gridCol w:w="2600"/>
        <w:gridCol w:w="5965"/>
      </w:tblGrid>
      <w:tr w:rsidR="004C6341" w:rsidRPr="00D21235" w14:paraId="1E42DCD3" w14:textId="77777777" w:rsidTr="00593AA0">
        <w:trPr>
          <w:trHeight w:val="450"/>
          <w:tblHeader/>
        </w:trPr>
        <w:tc>
          <w:tcPr>
            <w:tcW w:w="2600" w:type="dxa"/>
            <w:shd w:val="clear" w:color="auto" w:fill="D0FCFC"/>
          </w:tcPr>
          <w:p w14:paraId="626A73E3" w14:textId="77777777" w:rsidR="004C6341" w:rsidRPr="00B9169C" w:rsidRDefault="004C6341" w:rsidP="007F512E">
            <w:pPr>
              <w:spacing w:before="0"/>
              <w:rPr>
                <w:b/>
                <w:bCs/>
              </w:rPr>
            </w:pPr>
            <w:r w:rsidRPr="00B9169C">
              <w:rPr>
                <w:b/>
                <w:bCs/>
                <w:szCs w:val="22"/>
              </w:rPr>
              <w:t>OZ -Jurisdiction List of Report Type Codes</w:t>
            </w:r>
          </w:p>
        </w:tc>
        <w:tc>
          <w:tcPr>
            <w:tcW w:w="5965" w:type="dxa"/>
            <w:shd w:val="clear" w:color="auto" w:fill="D0FCFC"/>
          </w:tcPr>
          <w:p w14:paraId="28ECC4B3" w14:textId="77777777" w:rsidR="004C6341" w:rsidRPr="00B9169C" w:rsidRDefault="004C6341" w:rsidP="007F512E">
            <w:pPr>
              <w:spacing w:before="0"/>
              <w:rPr>
                <w:b/>
                <w:bCs/>
              </w:rPr>
            </w:pPr>
            <w:smartTag w:uri="urn:schemas-microsoft-com:office:smarttags" w:element="place">
              <w:smartTag w:uri="urn:schemas-microsoft-com:office:smarttags" w:element="State">
                <w:r w:rsidRPr="00B9169C">
                  <w:rPr>
                    <w:b/>
                    <w:bCs/>
                    <w:szCs w:val="22"/>
                  </w:rPr>
                  <w:t>California</w:t>
                </w:r>
              </w:smartTag>
            </w:smartTag>
            <w:r w:rsidRPr="00B9169C">
              <w:rPr>
                <w:b/>
                <w:bCs/>
                <w:szCs w:val="22"/>
              </w:rPr>
              <w:t xml:space="preserve"> DWC Description</w:t>
            </w:r>
          </w:p>
        </w:tc>
      </w:tr>
      <w:tr w:rsidR="004C6341" w:rsidRPr="00D21235" w14:paraId="3A0A24FD" w14:textId="77777777" w:rsidTr="00593AA0">
        <w:trPr>
          <w:trHeight w:val="1560"/>
          <w:tblHeader/>
        </w:trPr>
        <w:tc>
          <w:tcPr>
            <w:tcW w:w="2600" w:type="dxa"/>
          </w:tcPr>
          <w:p w14:paraId="061E3D4F" w14:textId="77777777" w:rsidR="004C6341" w:rsidRPr="00B9169C" w:rsidRDefault="004C6341" w:rsidP="007F512E">
            <w:pPr>
              <w:spacing w:before="0"/>
            </w:pPr>
            <w:proofErr w:type="spellStart"/>
            <w:r w:rsidRPr="00B9169C">
              <w:rPr>
                <w:szCs w:val="22"/>
              </w:rPr>
              <w:t>J1</w:t>
            </w:r>
            <w:proofErr w:type="spellEnd"/>
            <w:r w:rsidR="004B4207">
              <w:rPr>
                <w:szCs w:val="22"/>
              </w:rPr>
              <w:t xml:space="preserve"> </w:t>
            </w:r>
            <w:r w:rsidRPr="00B9169C">
              <w:rPr>
                <w:szCs w:val="22"/>
              </w:rPr>
              <w:t>Doctor First Report of Injury</w:t>
            </w:r>
          </w:p>
        </w:tc>
        <w:tc>
          <w:tcPr>
            <w:tcW w:w="5965" w:type="dxa"/>
          </w:tcPr>
          <w:p w14:paraId="5122AB15" w14:textId="77777777" w:rsidR="004C6341" w:rsidRPr="00B9169C" w:rsidRDefault="004C6341" w:rsidP="00CF393A">
            <w:pPr>
              <w:spacing w:before="0"/>
            </w:pPr>
            <w:r w:rsidRPr="00B9169C">
              <w:rPr>
                <w:szCs w:val="22"/>
              </w:rPr>
              <w:t>A Doctor’s First Report of Occupational Injury (</w:t>
            </w:r>
            <w:proofErr w:type="spellStart"/>
            <w:r w:rsidRPr="00B9169C">
              <w:rPr>
                <w:szCs w:val="22"/>
              </w:rPr>
              <w:t>DLSR</w:t>
            </w:r>
            <w:proofErr w:type="spellEnd"/>
            <w:r w:rsidRPr="00B9169C">
              <w:rPr>
                <w:szCs w:val="22"/>
              </w:rPr>
              <w:t xml:space="preserve"> 5021), </w:t>
            </w:r>
            <w:r w:rsidR="008458B4" w:rsidRPr="00CF393A">
              <w:rPr>
                <w:szCs w:val="22"/>
              </w:rPr>
              <w:t xml:space="preserve">is the report required </w:t>
            </w:r>
            <w:r w:rsidRPr="00CF393A">
              <w:rPr>
                <w:szCs w:val="22"/>
              </w:rPr>
              <w:t xml:space="preserve">under </w:t>
            </w:r>
            <w:r w:rsidR="00BC7F4B" w:rsidRPr="00CF393A">
              <w:rPr>
                <w:szCs w:val="22"/>
              </w:rPr>
              <w:t xml:space="preserve">Labor Code § 6409, and </w:t>
            </w:r>
            <w:r w:rsidRPr="00CF393A">
              <w:rPr>
                <w:szCs w:val="22"/>
              </w:rPr>
              <w:t>Title 8, California Code of Regulations §</w:t>
            </w:r>
            <w:r w:rsidR="00BC7F4B" w:rsidRPr="00CF393A">
              <w:rPr>
                <w:szCs w:val="22"/>
              </w:rPr>
              <w:t>§ 14003, 14006 and</w:t>
            </w:r>
            <w:r w:rsidRPr="00CF393A">
              <w:rPr>
                <w:szCs w:val="22"/>
              </w:rPr>
              <w:t xml:space="preserve"> 97</w:t>
            </w:r>
            <w:r w:rsidRPr="00B9169C">
              <w:rPr>
                <w:szCs w:val="22"/>
              </w:rPr>
              <w:t>85.</w:t>
            </w:r>
          </w:p>
        </w:tc>
      </w:tr>
      <w:tr w:rsidR="004C6341" w:rsidRPr="00D21235" w14:paraId="4F6DE6D4" w14:textId="77777777" w:rsidTr="00593AA0">
        <w:trPr>
          <w:trHeight w:val="675"/>
          <w:tblHeader/>
        </w:trPr>
        <w:tc>
          <w:tcPr>
            <w:tcW w:w="2600" w:type="dxa"/>
          </w:tcPr>
          <w:p w14:paraId="3239C804" w14:textId="77777777" w:rsidR="004C6341" w:rsidRPr="00B9169C" w:rsidRDefault="004C6341" w:rsidP="007F512E">
            <w:pPr>
              <w:spacing w:before="0"/>
            </w:pPr>
            <w:proofErr w:type="spellStart"/>
            <w:r w:rsidRPr="00B9169C">
              <w:rPr>
                <w:szCs w:val="22"/>
              </w:rPr>
              <w:t>J2</w:t>
            </w:r>
            <w:proofErr w:type="spellEnd"/>
            <w:r w:rsidR="00127219">
              <w:rPr>
                <w:szCs w:val="22"/>
              </w:rPr>
              <w:t xml:space="preserve"> </w:t>
            </w:r>
            <w:r w:rsidRPr="00B9169C">
              <w:rPr>
                <w:szCs w:val="22"/>
              </w:rPr>
              <w:t>Supplemental Medical Report</w:t>
            </w:r>
          </w:p>
        </w:tc>
        <w:tc>
          <w:tcPr>
            <w:tcW w:w="5965" w:type="dxa"/>
          </w:tcPr>
          <w:p w14:paraId="6DBB0D94" w14:textId="77777777" w:rsidR="00E41ECF" w:rsidRPr="00CF393A" w:rsidRDefault="00E41ECF" w:rsidP="00D67565">
            <w:pPr>
              <w:numPr>
                <w:ilvl w:val="0"/>
                <w:numId w:val="8"/>
              </w:numPr>
              <w:tabs>
                <w:tab w:val="clear" w:pos="1080"/>
              </w:tabs>
              <w:spacing w:before="0"/>
              <w:ind w:left="277" w:hanging="277"/>
              <w:rPr>
                <w:szCs w:val="22"/>
              </w:rPr>
            </w:pPr>
            <w:r w:rsidRPr="00CF393A">
              <w:rPr>
                <w:szCs w:val="22"/>
              </w:rPr>
              <w:t>A medical report to support a billing for a “By Report” code.</w:t>
            </w:r>
          </w:p>
          <w:p w14:paraId="3C04D596" w14:textId="77777777" w:rsidR="00E41ECF" w:rsidRPr="00CF393A" w:rsidRDefault="00E41ECF" w:rsidP="00D67565">
            <w:pPr>
              <w:numPr>
                <w:ilvl w:val="0"/>
                <w:numId w:val="8"/>
              </w:numPr>
              <w:tabs>
                <w:tab w:val="clear" w:pos="1080"/>
              </w:tabs>
              <w:spacing w:before="0"/>
              <w:ind w:left="277" w:hanging="277"/>
              <w:rPr>
                <w:szCs w:val="22"/>
              </w:rPr>
            </w:pPr>
            <w:r w:rsidRPr="00CF393A">
              <w:rPr>
                <w:szCs w:val="22"/>
              </w:rPr>
              <w:t xml:space="preserve">A supplemental medical report that does not fit within any of the other Jurisdiction Report Type Codes or the ASC </w:t>
            </w:r>
            <w:proofErr w:type="spellStart"/>
            <w:r w:rsidRPr="00CF393A">
              <w:rPr>
                <w:szCs w:val="22"/>
              </w:rPr>
              <w:t>X12</w:t>
            </w:r>
            <w:proofErr w:type="spellEnd"/>
            <w:r w:rsidRPr="00CF393A">
              <w:rPr>
                <w:szCs w:val="22"/>
              </w:rPr>
              <w:t xml:space="preserve"> Report Type Codes.</w:t>
            </w:r>
          </w:p>
          <w:p w14:paraId="2082A7D9" w14:textId="77777777" w:rsidR="00E41ECF" w:rsidRPr="00E41ECF" w:rsidRDefault="00E41ECF" w:rsidP="007F512E">
            <w:pPr>
              <w:spacing w:before="0"/>
              <w:rPr>
                <w:strike/>
              </w:rPr>
            </w:pPr>
          </w:p>
        </w:tc>
      </w:tr>
      <w:tr w:rsidR="004C6341" w:rsidRPr="00D21235" w14:paraId="66081DAC" w14:textId="77777777" w:rsidTr="00593AA0">
        <w:trPr>
          <w:trHeight w:val="975"/>
          <w:tblHeader/>
        </w:trPr>
        <w:tc>
          <w:tcPr>
            <w:tcW w:w="2600" w:type="dxa"/>
          </w:tcPr>
          <w:p w14:paraId="463D394B" w14:textId="77777777" w:rsidR="004C6341" w:rsidRPr="00B9169C" w:rsidRDefault="004C6341" w:rsidP="007F512E">
            <w:pPr>
              <w:spacing w:before="0"/>
            </w:pPr>
            <w:proofErr w:type="spellStart"/>
            <w:r w:rsidRPr="00B9169C">
              <w:rPr>
                <w:szCs w:val="22"/>
              </w:rPr>
              <w:t>J4</w:t>
            </w:r>
            <w:proofErr w:type="spellEnd"/>
            <w:r w:rsidR="00127219">
              <w:rPr>
                <w:szCs w:val="22"/>
              </w:rPr>
              <w:t xml:space="preserve"> </w:t>
            </w:r>
            <w:r w:rsidRPr="00B9169C">
              <w:rPr>
                <w:szCs w:val="22"/>
              </w:rPr>
              <w:t>Medical Legal Report</w:t>
            </w:r>
          </w:p>
        </w:tc>
        <w:tc>
          <w:tcPr>
            <w:tcW w:w="5965" w:type="dxa"/>
          </w:tcPr>
          <w:p w14:paraId="35CBC9C3" w14:textId="77777777" w:rsidR="004C6341" w:rsidRPr="00B9169C" w:rsidRDefault="004C6341" w:rsidP="00CF393A">
            <w:pPr>
              <w:spacing w:before="0"/>
            </w:pPr>
            <w:r w:rsidRPr="00B9169C">
              <w:rPr>
                <w:szCs w:val="22"/>
              </w:rPr>
              <w:t>A Medical-</w:t>
            </w:r>
            <w:r w:rsidRPr="00CF393A">
              <w:rPr>
                <w:szCs w:val="22"/>
              </w:rPr>
              <w:t xml:space="preserve">Legal report submitted by a </w:t>
            </w:r>
            <w:r w:rsidR="008055B1" w:rsidRPr="00CF393A">
              <w:rPr>
                <w:szCs w:val="22"/>
              </w:rPr>
              <w:t xml:space="preserve">Qualified Medical Evaluator, Agreed Medical Evaluator </w:t>
            </w:r>
            <w:r w:rsidRPr="00CF393A">
              <w:rPr>
                <w:szCs w:val="22"/>
              </w:rPr>
              <w:t>or the Primary Treating Physician addressing a disputed medical issue</w:t>
            </w:r>
            <w:r w:rsidR="008055B1" w:rsidRPr="00CF393A">
              <w:rPr>
                <w:szCs w:val="22"/>
              </w:rPr>
              <w:t xml:space="preserve"> and obtained for the purpose of proving or disproving a contest claim.</w:t>
            </w:r>
            <w:r w:rsidR="00127219">
              <w:rPr>
                <w:szCs w:val="22"/>
              </w:rPr>
              <w:t xml:space="preserve"> </w:t>
            </w:r>
            <w:r w:rsidR="008055B1" w:rsidRPr="00CF393A">
              <w:rPr>
                <w:szCs w:val="22"/>
              </w:rPr>
              <w:t>This includes a “supplemental” medical-legal report</w:t>
            </w:r>
            <w:r w:rsidRPr="00CF393A">
              <w:rPr>
                <w:szCs w:val="22"/>
              </w:rPr>
              <w:t>.</w:t>
            </w:r>
          </w:p>
        </w:tc>
      </w:tr>
      <w:tr w:rsidR="004C6341" w:rsidRPr="00D21235" w14:paraId="5B18B238" w14:textId="77777777" w:rsidTr="00593AA0">
        <w:trPr>
          <w:trHeight w:val="255"/>
          <w:tblHeader/>
        </w:trPr>
        <w:tc>
          <w:tcPr>
            <w:tcW w:w="2600" w:type="dxa"/>
          </w:tcPr>
          <w:p w14:paraId="60673589" w14:textId="77777777" w:rsidR="004C6341" w:rsidRPr="00B9169C" w:rsidRDefault="004C6341" w:rsidP="007F512E">
            <w:pPr>
              <w:spacing w:before="0"/>
            </w:pPr>
            <w:proofErr w:type="spellStart"/>
            <w:r w:rsidRPr="00B9169C">
              <w:rPr>
                <w:szCs w:val="22"/>
              </w:rPr>
              <w:t>J5</w:t>
            </w:r>
            <w:proofErr w:type="spellEnd"/>
            <w:r w:rsidR="00127219">
              <w:rPr>
                <w:szCs w:val="22"/>
              </w:rPr>
              <w:t xml:space="preserve"> </w:t>
            </w:r>
            <w:r w:rsidRPr="00B9169C">
              <w:rPr>
                <w:szCs w:val="22"/>
              </w:rPr>
              <w:t>Vocational Report</w:t>
            </w:r>
          </w:p>
        </w:tc>
        <w:tc>
          <w:tcPr>
            <w:tcW w:w="5965" w:type="dxa"/>
          </w:tcPr>
          <w:p w14:paraId="727DB1BE" w14:textId="77777777" w:rsidR="004C6341" w:rsidRPr="00CF393A" w:rsidRDefault="006161D7" w:rsidP="007F512E">
            <w:pPr>
              <w:spacing w:before="0"/>
            </w:pPr>
            <w:r w:rsidRPr="00CF393A">
              <w:rPr>
                <w:szCs w:val="22"/>
              </w:rPr>
              <w:t>A report by a vocational expert.</w:t>
            </w:r>
          </w:p>
        </w:tc>
      </w:tr>
      <w:tr w:rsidR="004C6341" w:rsidRPr="00D21235" w14:paraId="21BCC499" w14:textId="77777777" w:rsidTr="00593AA0">
        <w:trPr>
          <w:trHeight w:val="255"/>
          <w:tblHeader/>
        </w:trPr>
        <w:tc>
          <w:tcPr>
            <w:tcW w:w="2600" w:type="dxa"/>
          </w:tcPr>
          <w:p w14:paraId="5D79F345" w14:textId="77777777" w:rsidR="004C6341" w:rsidRPr="00B9169C" w:rsidRDefault="004C6341" w:rsidP="007F512E">
            <w:pPr>
              <w:spacing w:before="0"/>
            </w:pPr>
            <w:proofErr w:type="spellStart"/>
            <w:r w:rsidRPr="00B9169C">
              <w:rPr>
                <w:szCs w:val="22"/>
              </w:rPr>
              <w:t>J6</w:t>
            </w:r>
            <w:proofErr w:type="spellEnd"/>
            <w:r w:rsidR="00127219">
              <w:rPr>
                <w:szCs w:val="22"/>
              </w:rPr>
              <w:t xml:space="preserve"> </w:t>
            </w:r>
            <w:r w:rsidRPr="00B9169C">
              <w:rPr>
                <w:szCs w:val="22"/>
              </w:rPr>
              <w:t>Work Status Report</w:t>
            </w:r>
          </w:p>
        </w:tc>
        <w:tc>
          <w:tcPr>
            <w:tcW w:w="5965" w:type="dxa"/>
          </w:tcPr>
          <w:p w14:paraId="2A76919C" w14:textId="77777777" w:rsidR="004C6341" w:rsidRPr="00CF393A" w:rsidRDefault="006161D7" w:rsidP="007F512E">
            <w:pPr>
              <w:spacing w:before="0"/>
            </w:pPr>
            <w:r w:rsidRPr="00CF393A">
              <w:rPr>
                <w:szCs w:val="22"/>
              </w:rPr>
              <w:t xml:space="preserve">A report by a medical provider addressing the employee/patient’s work status, if the report does not fit within any of the other Jurisdiction Report Type Codes or the ASC </w:t>
            </w:r>
            <w:proofErr w:type="spellStart"/>
            <w:r w:rsidRPr="00CF393A">
              <w:rPr>
                <w:szCs w:val="22"/>
              </w:rPr>
              <w:t>X12</w:t>
            </w:r>
            <w:proofErr w:type="spellEnd"/>
            <w:r w:rsidRPr="00CF393A">
              <w:rPr>
                <w:szCs w:val="22"/>
              </w:rPr>
              <w:t xml:space="preserve"> Report Type Codes.</w:t>
            </w:r>
          </w:p>
        </w:tc>
      </w:tr>
      <w:tr w:rsidR="004C6341" w:rsidRPr="00D21235" w14:paraId="07CB1AAC" w14:textId="77777777" w:rsidTr="00593AA0">
        <w:trPr>
          <w:trHeight w:val="433"/>
          <w:tblHeader/>
        </w:trPr>
        <w:tc>
          <w:tcPr>
            <w:tcW w:w="2600" w:type="dxa"/>
          </w:tcPr>
          <w:p w14:paraId="61CEDA87" w14:textId="77777777" w:rsidR="004C6341" w:rsidRPr="00B9169C" w:rsidRDefault="004C6341" w:rsidP="007F512E">
            <w:pPr>
              <w:spacing w:before="0"/>
            </w:pPr>
            <w:proofErr w:type="spellStart"/>
            <w:r w:rsidRPr="00B9169C">
              <w:rPr>
                <w:szCs w:val="22"/>
              </w:rPr>
              <w:t>J7</w:t>
            </w:r>
            <w:proofErr w:type="spellEnd"/>
            <w:r w:rsidR="00127219">
              <w:rPr>
                <w:szCs w:val="22"/>
              </w:rPr>
              <w:t xml:space="preserve"> </w:t>
            </w:r>
            <w:r w:rsidRPr="00B9169C">
              <w:rPr>
                <w:szCs w:val="22"/>
              </w:rPr>
              <w:t>Consultation Report</w:t>
            </w:r>
          </w:p>
        </w:tc>
        <w:tc>
          <w:tcPr>
            <w:tcW w:w="5965" w:type="dxa"/>
          </w:tcPr>
          <w:p w14:paraId="57A248AE" w14:textId="77777777" w:rsidR="00165ED6" w:rsidRPr="00CF393A" w:rsidRDefault="00165ED6" w:rsidP="00CF393A">
            <w:pPr>
              <w:spacing w:before="0"/>
              <w:rPr>
                <w:dstrike/>
              </w:rPr>
            </w:pPr>
            <w:r w:rsidRPr="00CF393A">
              <w:t>A report of a consulting physician.</w:t>
            </w:r>
          </w:p>
        </w:tc>
      </w:tr>
      <w:tr w:rsidR="004C6341" w:rsidRPr="00D21235" w14:paraId="099F9807" w14:textId="77777777" w:rsidTr="00593AA0">
        <w:trPr>
          <w:trHeight w:val="1575"/>
          <w:tblHeader/>
        </w:trPr>
        <w:tc>
          <w:tcPr>
            <w:tcW w:w="2600" w:type="dxa"/>
          </w:tcPr>
          <w:p w14:paraId="15CAFBB3" w14:textId="77777777" w:rsidR="004C6341" w:rsidRPr="00B9169C" w:rsidRDefault="004C6341" w:rsidP="007F512E">
            <w:pPr>
              <w:spacing w:before="0"/>
            </w:pPr>
            <w:proofErr w:type="spellStart"/>
            <w:r w:rsidRPr="00B9169C">
              <w:rPr>
                <w:szCs w:val="22"/>
              </w:rPr>
              <w:t>J8</w:t>
            </w:r>
            <w:proofErr w:type="spellEnd"/>
            <w:r w:rsidR="00127219">
              <w:rPr>
                <w:szCs w:val="22"/>
              </w:rPr>
              <w:t xml:space="preserve"> </w:t>
            </w:r>
            <w:r w:rsidRPr="00B9169C">
              <w:rPr>
                <w:szCs w:val="22"/>
              </w:rPr>
              <w:t>Permanent Disability Report</w:t>
            </w:r>
          </w:p>
        </w:tc>
        <w:tc>
          <w:tcPr>
            <w:tcW w:w="5965" w:type="dxa"/>
          </w:tcPr>
          <w:p w14:paraId="2726B2E2" w14:textId="77777777" w:rsidR="00835DFD" w:rsidRPr="00AC481E" w:rsidRDefault="00835DFD" w:rsidP="00835DFD">
            <w:pPr>
              <w:spacing w:before="0"/>
              <w:rPr>
                <w:szCs w:val="22"/>
              </w:rPr>
            </w:pPr>
            <w:r w:rsidRPr="00AC481E">
              <w:rPr>
                <w:b/>
                <w:szCs w:val="22"/>
              </w:rPr>
              <w:t>Form PR-3</w:t>
            </w:r>
            <w:r w:rsidRPr="00AC481E">
              <w:rPr>
                <w:szCs w:val="22"/>
              </w:rPr>
              <w:t xml:space="preserve"> “Primary Treating Physician’s Permanent and Stationary Report (PR-3)” (Title 8, California Code of Regulations § 9785.3) or narrative equivalent (Title 8, California Code of Regulations § 9785(</w:t>
            </w:r>
            <w:r w:rsidR="00230FFC" w:rsidRPr="00AC481E">
              <w:rPr>
                <w:szCs w:val="22"/>
              </w:rPr>
              <w:t>h</w:t>
            </w:r>
            <w:r w:rsidRPr="00AC481E">
              <w:rPr>
                <w:szCs w:val="22"/>
              </w:rPr>
              <w:t>).)</w:t>
            </w:r>
          </w:p>
          <w:p w14:paraId="12A94C11" w14:textId="77777777" w:rsidR="00835DFD" w:rsidRPr="00AC481E" w:rsidRDefault="00835DFD" w:rsidP="00835DFD">
            <w:pPr>
              <w:spacing w:before="0"/>
              <w:rPr>
                <w:szCs w:val="22"/>
              </w:rPr>
            </w:pPr>
            <w:r w:rsidRPr="00AC481E">
              <w:rPr>
                <w:b/>
                <w:szCs w:val="22"/>
              </w:rPr>
              <w:t>Form PR-4</w:t>
            </w:r>
            <w:r w:rsidRPr="00AC481E">
              <w:rPr>
                <w:szCs w:val="22"/>
              </w:rPr>
              <w:t xml:space="preserve"> “Primary Treating Physician’s Permanent and Stationary Report (PR-4)” (Title 8, California Code of Regulations § 9785.4) or narrative equivalent (Title 8, California Code of </w:t>
            </w:r>
            <w:r w:rsidR="00272CD2" w:rsidRPr="00AC481E">
              <w:rPr>
                <w:szCs w:val="22"/>
              </w:rPr>
              <w:t>Regulations § 9785(</w:t>
            </w:r>
            <w:r w:rsidR="00230FFC" w:rsidRPr="00AC481E">
              <w:rPr>
                <w:szCs w:val="22"/>
              </w:rPr>
              <w:t>h</w:t>
            </w:r>
            <w:r w:rsidR="00272CD2" w:rsidRPr="00AC481E">
              <w:rPr>
                <w:szCs w:val="22"/>
              </w:rPr>
              <w:t>)</w:t>
            </w:r>
            <w:r w:rsidRPr="00AC481E">
              <w:rPr>
                <w:szCs w:val="22"/>
              </w:rPr>
              <w:t>.)</w:t>
            </w:r>
          </w:p>
          <w:p w14:paraId="03D7D1FD" w14:textId="77777777" w:rsidR="00835DFD" w:rsidRPr="00835DFD" w:rsidRDefault="00835DFD" w:rsidP="007F512E">
            <w:pPr>
              <w:spacing w:before="0"/>
              <w:rPr>
                <w:dstrike/>
              </w:rPr>
            </w:pPr>
          </w:p>
        </w:tc>
      </w:tr>
      <w:tr w:rsidR="004C6341" w:rsidRPr="000D12AD" w14:paraId="36424C70" w14:textId="77777777" w:rsidTr="00593AA0">
        <w:trPr>
          <w:trHeight w:val="1575"/>
          <w:tblHeader/>
        </w:trPr>
        <w:tc>
          <w:tcPr>
            <w:tcW w:w="2600" w:type="dxa"/>
          </w:tcPr>
          <w:p w14:paraId="4A97F219" w14:textId="77777777" w:rsidR="004C6341" w:rsidRPr="000D12AD" w:rsidRDefault="004C6341" w:rsidP="007F512E">
            <w:pPr>
              <w:spacing w:before="0"/>
              <w:rPr>
                <w:u w:val="double"/>
              </w:rPr>
            </w:pPr>
            <w:proofErr w:type="spellStart"/>
            <w:r w:rsidRPr="000D12AD">
              <w:rPr>
                <w:szCs w:val="22"/>
              </w:rPr>
              <w:t>J9</w:t>
            </w:r>
            <w:proofErr w:type="spellEnd"/>
            <w:r w:rsidR="000D12AD">
              <w:rPr>
                <w:szCs w:val="22"/>
              </w:rPr>
              <w:t xml:space="preserve"> </w:t>
            </w:r>
            <w:r w:rsidR="000D12AD" w:rsidRPr="00AC481E">
              <w:rPr>
                <w:szCs w:val="22"/>
              </w:rPr>
              <w:t>Itemized Statement</w:t>
            </w:r>
          </w:p>
        </w:tc>
        <w:tc>
          <w:tcPr>
            <w:tcW w:w="5965" w:type="dxa"/>
          </w:tcPr>
          <w:p w14:paraId="422F93B5" w14:textId="77777777" w:rsidR="004C6341" w:rsidRPr="000D12AD" w:rsidRDefault="004C6341" w:rsidP="007F512E">
            <w:pPr>
              <w:spacing w:before="0"/>
              <w:rPr>
                <w:dstrike/>
              </w:rPr>
            </w:pPr>
          </w:p>
        </w:tc>
      </w:tr>
    </w:tbl>
    <w:p w14:paraId="287B3BAE" w14:textId="77777777" w:rsidR="002B28F3" w:rsidRPr="0057221A" w:rsidRDefault="002B28F3">
      <w:pPr>
        <w:rPr>
          <w:dstrike/>
        </w:rPr>
      </w:pPr>
      <w:r w:rsidRPr="0057221A">
        <w:rPr>
          <w:dstrike/>
        </w:rPr>
        <w:br w:type="page"/>
      </w:r>
    </w:p>
    <w:p w14:paraId="1AAD57A2" w14:textId="77777777" w:rsidR="002B28F3" w:rsidRPr="0057221A" w:rsidRDefault="002B28F3" w:rsidP="00C96A96">
      <w:pPr>
        <w:spacing w:before="0"/>
        <w:rPr>
          <w:b/>
          <w:bCs/>
          <w:dstrike/>
          <w:szCs w:val="22"/>
        </w:rPr>
        <w:sectPr w:rsidR="002B28F3" w:rsidRPr="0057221A" w:rsidSect="002B28F3">
          <w:pgSz w:w="12240" w:h="15840" w:code="1"/>
          <w:pgMar w:top="907" w:right="1440" w:bottom="907" w:left="1267" w:header="576" w:footer="576" w:gutter="0"/>
          <w:cols w:space="720"/>
          <w:docGrid w:linePitch="360"/>
        </w:sectPr>
      </w:pPr>
    </w:p>
    <w:p w14:paraId="07079807" w14:textId="77777777" w:rsidR="004C6341" w:rsidRPr="000234F3" w:rsidRDefault="00AC481E" w:rsidP="00EF70DF">
      <w:pPr>
        <w:pStyle w:val="Heading1"/>
        <w:spacing w:after="240"/>
      </w:pPr>
      <w:bookmarkStart w:id="120" w:name="_Toc167270777"/>
      <w:bookmarkStart w:id="121" w:name="_Toc232327690"/>
      <w:bookmarkStart w:id="122" w:name="_Toc248134666"/>
      <w:r>
        <w:lastRenderedPageBreak/>
        <w:t>Appendix</w:t>
      </w:r>
      <w:r w:rsidR="004C6341" w:rsidRPr="000234F3">
        <w:t xml:space="preserve"> </w:t>
      </w:r>
      <w:r w:rsidR="00D96345">
        <w:t>C</w:t>
      </w:r>
      <w:r w:rsidR="00D019B7">
        <w:t xml:space="preserve"> </w:t>
      </w:r>
      <w:r w:rsidR="004C6341" w:rsidRPr="000234F3">
        <w:t>– Security Rule</w:t>
      </w:r>
      <w:bookmarkEnd w:id="120"/>
      <w:bookmarkEnd w:id="121"/>
      <w:bookmarkEnd w:id="122"/>
    </w:p>
    <w:p w14:paraId="49600488" w14:textId="77777777" w:rsidR="004C6341" w:rsidRPr="00051639" w:rsidRDefault="004C6341" w:rsidP="00EF70DF">
      <w:pPr>
        <w:pStyle w:val="Heading2"/>
        <w:spacing w:after="240"/>
        <w:rPr>
          <w:szCs w:val="32"/>
        </w:rPr>
      </w:pPr>
      <w:bookmarkStart w:id="123" w:name="_Toc167270778"/>
      <w:bookmarkStart w:id="124" w:name="_Toc232327691"/>
      <w:bookmarkStart w:id="125" w:name="_Toc248134667"/>
      <w:r w:rsidRPr="00051639">
        <w:rPr>
          <w:szCs w:val="32"/>
        </w:rPr>
        <w:t>SECURITY RULE TO PROTECT THE CONFIDENTIALITY</w:t>
      </w:r>
      <w:bookmarkStart w:id="126" w:name="_Toc167270779"/>
      <w:bookmarkEnd w:id="123"/>
      <w:r>
        <w:rPr>
          <w:szCs w:val="32"/>
        </w:rPr>
        <w:t xml:space="preserve"> </w:t>
      </w:r>
      <w:r w:rsidRPr="00051639">
        <w:rPr>
          <w:szCs w:val="32"/>
        </w:rPr>
        <w:t>OF MEDICAL INFORMATION SUBMITTED ELECTRONICALLY</w:t>
      </w:r>
      <w:bookmarkEnd w:id="124"/>
      <w:bookmarkEnd w:id="125"/>
      <w:bookmarkEnd w:id="126"/>
    </w:p>
    <w:p w14:paraId="039AB3E5" w14:textId="77777777" w:rsidR="004C6341" w:rsidRPr="000234F3" w:rsidRDefault="004C6341" w:rsidP="00EF70DF">
      <w:pPr>
        <w:pStyle w:val="Heading2"/>
        <w:spacing w:after="240"/>
        <w:rPr>
          <w:iCs w:val="0"/>
          <w:kern w:val="32"/>
          <w:szCs w:val="32"/>
        </w:rPr>
      </w:pPr>
      <w:bookmarkStart w:id="127" w:name="_Toc232327692"/>
      <w:bookmarkStart w:id="128" w:name="_Toc248134668"/>
      <w:r w:rsidRPr="000234F3">
        <w:rPr>
          <w:iCs w:val="0"/>
          <w:kern w:val="32"/>
          <w:szCs w:val="32"/>
        </w:rPr>
        <w:t>1.0 Introduction</w:t>
      </w:r>
      <w:bookmarkEnd w:id="127"/>
      <w:bookmarkEnd w:id="128"/>
    </w:p>
    <w:p w14:paraId="60F40D8A" w14:textId="77777777" w:rsidR="004C6341" w:rsidRPr="00B32AF7" w:rsidRDefault="004C6341" w:rsidP="00EF70DF">
      <w:pPr>
        <w:spacing w:after="240"/>
        <w:ind w:firstLine="180"/>
        <w:rPr>
          <w:color w:val="000000"/>
        </w:rPr>
      </w:pPr>
      <w:r w:rsidRPr="00B32AF7">
        <w:rPr>
          <w:color w:val="000000"/>
        </w:rPr>
        <w:t xml:space="preserve">Health care providers, </w:t>
      </w:r>
      <w:r>
        <w:rPr>
          <w:color w:val="000000"/>
        </w:rPr>
        <w:t>health care facilities</w:t>
      </w:r>
      <w:r w:rsidRPr="003F4B1E">
        <w:rPr>
          <w:color w:val="000000"/>
        </w:rPr>
        <w:t>, billing agents</w:t>
      </w:r>
      <w:r w:rsidRPr="00B32AF7">
        <w:rPr>
          <w:color w:val="000000"/>
        </w:rPr>
        <w:t>/assignees, clearinghouses and workers’ compensation claims administrators shall implement procedures and utilize mechanisms to ensure the confidentiality of medical information submitted on electronic claims for payment of medical services.</w:t>
      </w:r>
      <w:r w:rsidR="00127219">
        <w:rPr>
          <w:color w:val="000000"/>
        </w:rPr>
        <w:t xml:space="preserve"> </w:t>
      </w:r>
      <w:r w:rsidRPr="00B32AF7">
        <w:rPr>
          <w:color w:val="000000"/>
        </w:rPr>
        <w:t xml:space="preserve">This security rule adapts the rules implementing the federal Health Insurance Portability and Accountability Act of 1996 for use in </w:t>
      </w:r>
      <w:smartTag w:uri="urn:schemas-microsoft-com:office:smarttags" w:element="place">
        <w:smartTag w:uri="urn:schemas-microsoft-com:office:smarttags" w:element="State">
          <w:r w:rsidRPr="00B32AF7">
            <w:rPr>
              <w:color w:val="000000"/>
            </w:rPr>
            <w:t>California</w:t>
          </w:r>
        </w:smartTag>
      </w:smartTag>
      <w:r w:rsidRPr="00B32AF7">
        <w:rPr>
          <w:color w:val="000000"/>
        </w:rPr>
        <w:t xml:space="preserve"> workers’ compensation electronic billing.</w:t>
      </w:r>
      <w:r w:rsidR="00127219">
        <w:rPr>
          <w:color w:val="000000"/>
        </w:rPr>
        <w:t xml:space="preserve"> </w:t>
      </w:r>
      <w:r w:rsidRPr="00B32AF7">
        <w:rPr>
          <w:color w:val="000000"/>
        </w:rPr>
        <w:t>(45 Code of Federal Regulations Subtitle A, Subchapter C, Part 164, Subchapter C, §§164.302-164.318 and Appendix.)</w:t>
      </w:r>
      <w:r>
        <w:rPr>
          <w:color w:val="000000"/>
        </w:rPr>
        <w:t xml:space="preserve"> These rules have been modified slightly for </w:t>
      </w:r>
      <w:smartTag w:uri="urn:schemas-microsoft-com:office:smarttags" w:element="place">
        <w:smartTag w:uri="urn:schemas-microsoft-com:office:smarttags" w:element="State">
          <w:r>
            <w:rPr>
              <w:color w:val="000000"/>
            </w:rPr>
            <w:t>California</w:t>
          </w:r>
        </w:smartTag>
      </w:smartTag>
      <w:r>
        <w:rPr>
          <w:color w:val="000000"/>
        </w:rPr>
        <w:t xml:space="preserve"> workers’ compensation electronic billing purposes. The changes include the following: this rule is applicable to “health care providers, health care facilities</w:t>
      </w:r>
      <w:r w:rsidRPr="003F4B1E">
        <w:rPr>
          <w:color w:val="000000"/>
        </w:rPr>
        <w:t>, billing agents/assignees, clearinghouses and workers’ compensation claims administrators” instead of “covered</w:t>
      </w:r>
      <w:r>
        <w:rPr>
          <w:color w:val="000000"/>
        </w:rPr>
        <w:t xml:space="preserve"> entities;” this rule uses the term “medical information” instead of “protected health information;” this rule refers to “the security rule” instead of “this subpart;” this rule refers to “applicable privacy laws” instead of “requirements of subpart E [of HIPAA rule].”</w:t>
      </w:r>
      <w:r w:rsidR="00127219">
        <w:rPr>
          <w:color w:val="000000"/>
        </w:rPr>
        <w:t xml:space="preserve"> </w:t>
      </w:r>
      <w:r>
        <w:rPr>
          <w:color w:val="000000"/>
        </w:rPr>
        <w:t>The numbering parallels the HIPAA regulation numbering for the convenience of the public.</w:t>
      </w:r>
    </w:p>
    <w:p w14:paraId="0DB84D90" w14:textId="77777777" w:rsidR="004C6341" w:rsidRPr="000234F3" w:rsidRDefault="004C6341" w:rsidP="00EF70DF">
      <w:pPr>
        <w:pStyle w:val="Heading2"/>
        <w:spacing w:after="240"/>
        <w:rPr>
          <w:iCs w:val="0"/>
          <w:kern w:val="32"/>
          <w:szCs w:val="32"/>
        </w:rPr>
      </w:pPr>
      <w:bookmarkStart w:id="129" w:name="_Toc232327693"/>
      <w:bookmarkStart w:id="130" w:name="_Toc248134669"/>
      <w:r w:rsidRPr="000234F3">
        <w:rPr>
          <w:iCs w:val="0"/>
          <w:kern w:val="32"/>
          <w:szCs w:val="32"/>
        </w:rPr>
        <w:t>2.0 § 164.302 Applicability.</w:t>
      </w:r>
      <w:bookmarkEnd w:id="129"/>
      <w:bookmarkEnd w:id="130"/>
      <w:r w:rsidRPr="000234F3">
        <w:rPr>
          <w:iCs w:val="0"/>
          <w:kern w:val="32"/>
          <w:szCs w:val="32"/>
        </w:rPr>
        <w:t xml:space="preserve"> </w:t>
      </w:r>
    </w:p>
    <w:p w14:paraId="72844C66" w14:textId="77777777" w:rsidR="004C6341" w:rsidRPr="00B32AF7" w:rsidRDefault="004C6341" w:rsidP="00EF70DF">
      <w:pPr>
        <w:spacing w:after="240"/>
        <w:ind w:firstLine="90"/>
        <w:rPr>
          <w:color w:val="000000"/>
        </w:rPr>
      </w:pPr>
      <w:r w:rsidRPr="00B32AF7">
        <w:rPr>
          <w:color w:val="000000"/>
        </w:rPr>
        <w:t xml:space="preserve">Health care providers, </w:t>
      </w:r>
      <w:r>
        <w:rPr>
          <w:color w:val="000000"/>
        </w:rPr>
        <w:t>health care facilities</w:t>
      </w:r>
      <w:r w:rsidRPr="00B32AF7">
        <w:rPr>
          <w:color w:val="000000"/>
        </w:rPr>
        <w:t xml:space="preserve">, </w:t>
      </w:r>
      <w:r w:rsidRPr="003F4B1E">
        <w:rPr>
          <w:color w:val="000000"/>
        </w:rPr>
        <w:t>billing agents</w:t>
      </w:r>
      <w:r w:rsidRPr="00B32AF7">
        <w:rPr>
          <w:color w:val="000000"/>
        </w:rPr>
        <w:t>/assignees, clearinghouses and workers’ compensation claims administrators must comply with the applicable standards, implementation specifications, and requirements of this security rule with respect to electronic medical information.</w:t>
      </w:r>
    </w:p>
    <w:p w14:paraId="5873E302" w14:textId="77777777" w:rsidR="004C6341" w:rsidRPr="000234F3" w:rsidRDefault="004C6341" w:rsidP="00EF70DF">
      <w:pPr>
        <w:pStyle w:val="Heading2"/>
        <w:spacing w:after="240"/>
        <w:rPr>
          <w:iCs w:val="0"/>
          <w:kern w:val="32"/>
          <w:szCs w:val="32"/>
        </w:rPr>
      </w:pPr>
      <w:bookmarkStart w:id="131" w:name="_Toc232327694"/>
      <w:bookmarkStart w:id="132" w:name="_Toc248134670"/>
      <w:r w:rsidRPr="000234F3">
        <w:rPr>
          <w:iCs w:val="0"/>
          <w:kern w:val="32"/>
          <w:szCs w:val="32"/>
        </w:rPr>
        <w:t>3.0 § 164.304 Definitions.</w:t>
      </w:r>
      <w:bookmarkEnd w:id="131"/>
      <w:bookmarkEnd w:id="132"/>
      <w:r w:rsidRPr="000234F3">
        <w:rPr>
          <w:iCs w:val="0"/>
          <w:kern w:val="32"/>
          <w:szCs w:val="32"/>
        </w:rPr>
        <w:t xml:space="preserve"> </w:t>
      </w:r>
    </w:p>
    <w:p w14:paraId="70D8AA9A" w14:textId="77777777" w:rsidR="004C6341" w:rsidRPr="00B32AF7" w:rsidRDefault="004C6341" w:rsidP="00EF70DF">
      <w:pPr>
        <w:spacing w:after="240"/>
        <w:ind w:firstLine="270"/>
        <w:rPr>
          <w:color w:val="000000"/>
        </w:rPr>
      </w:pPr>
      <w:r w:rsidRPr="00B32AF7">
        <w:rPr>
          <w:color w:val="000000"/>
        </w:rPr>
        <w:t>As used in this security rule, the following terms have the following meanings:</w:t>
      </w:r>
    </w:p>
    <w:p w14:paraId="4315BED8" w14:textId="77777777" w:rsidR="004C6341" w:rsidRPr="00B32AF7" w:rsidRDefault="004C6341" w:rsidP="00EF70DF">
      <w:pPr>
        <w:spacing w:before="120" w:after="240"/>
        <w:ind w:firstLine="360"/>
        <w:rPr>
          <w:color w:val="000000"/>
        </w:rPr>
      </w:pPr>
      <w:r w:rsidRPr="00B32AF7">
        <w:rPr>
          <w:color w:val="000000"/>
        </w:rPr>
        <w:t xml:space="preserve">Access means the ability or the means necessary to read, write, modify, or communicate data/information or otherwise use any system resource. </w:t>
      </w:r>
    </w:p>
    <w:p w14:paraId="344749B3" w14:textId="77777777" w:rsidR="004C6341" w:rsidRPr="00B32AF7" w:rsidRDefault="004C6341" w:rsidP="00EF70DF">
      <w:pPr>
        <w:spacing w:before="120" w:after="240"/>
        <w:ind w:firstLine="360"/>
        <w:rPr>
          <w:color w:val="000000"/>
        </w:rPr>
      </w:pPr>
      <w:r w:rsidRPr="00B32AF7">
        <w:rPr>
          <w:color w:val="000000"/>
        </w:rPr>
        <w:t>Administrative safeguards are administrative actions, and policies and procedures, to manage the selection, development, implementation, and maintenance of security measures to protect electronic medical information and to manage the conduct of the entity's workforce in relation to the protection of that information.</w:t>
      </w:r>
    </w:p>
    <w:p w14:paraId="2DE31AB7" w14:textId="77777777" w:rsidR="004C6341" w:rsidRPr="00B32AF7" w:rsidRDefault="004C6341" w:rsidP="00EF70DF">
      <w:pPr>
        <w:spacing w:before="120" w:after="240"/>
        <w:ind w:firstLine="360"/>
        <w:rPr>
          <w:color w:val="000000"/>
        </w:rPr>
      </w:pPr>
      <w:r w:rsidRPr="00B32AF7">
        <w:rPr>
          <w:color w:val="000000"/>
        </w:rPr>
        <w:t>Authentication means the corroboration that a person is the one claimed.</w:t>
      </w:r>
    </w:p>
    <w:p w14:paraId="7C84AB47" w14:textId="77777777" w:rsidR="004C6341" w:rsidRPr="00B32AF7" w:rsidRDefault="004C6341" w:rsidP="00EF70DF">
      <w:pPr>
        <w:spacing w:before="120" w:after="240"/>
        <w:ind w:firstLine="360"/>
        <w:rPr>
          <w:color w:val="000000"/>
        </w:rPr>
      </w:pPr>
      <w:r w:rsidRPr="00B32AF7">
        <w:rPr>
          <w:color w:val="000000"/>
        </w:rPr>
        <w:t>Availability means the property that data or information is accessible and useable upon demand by an authorized person.</w:t>
      </w:r>
    </w:p>
    <w:p w14:paraId="08ABC9F8" w14:textId="77777777" w:rsidR="004C6341" w:rsidRPr="00B32AF7" w:rsidRDefault="004C6341" w:rsidP="00EF70DF">
      <w:pPr>
        <w:spacing w:before="120" w:after="240"/>
        <w:ind w:firstLine="360"/>
        <w:rPr>
          <w:color w:val="000000"/>
        </w:rPr>
      </w:pPr>
      <w:r w:rsidRPr="00B32AF7">
        <w:rPr>
          <w:color w:val="000000"/>
        </w:rPr>
        <w:t>Confidentiality means the property that data or information is not made available or disclosed to unauthorized persons or processes.</w:t>
      </w:r>
    </w:p>
    <w:p w14:paraId="416FD648" w14:textId="77777777" w:rsidR="004C6341" w:rsidRPr="00B32AF7" w:rsidRDefault="004C6341" w:rsidP="00EF70DF">
      <w:pPr>
        <w:spacing w:before="120" w:after="600"/>
        <w:ind w:firstLine="357"/>
        <w:rPr>
          <w:color w:val="000000"/>
        </w:rPr>
      </w:pPr>
      <w:r w:rsidRPr="00B32AF7">
        <w:rPr>
          <w:color w:val="000000"/>
        </w:rPr>
        <w:t>Encryption means the use of an algorithmic process to transform data into a form in which there is a low probability of assigning meaning without use of a confidential process or key.</w:t>
      </w:r>
    </w:p>
    <w:p w14:paraId="7A7C61EB" w14:textId="77777777" w:rsidR="004C6341" w:rsidRPr="00B32AF7" w:rsidRDefault="004C6341" w:rsidP="00EF70DF">
      <w:pPr>
        <w:spacing w:before="120" w:after="120"/>
        <w:ind w:firstLine="360"/>
        <w:rPr>
          <w:color w:val="000000"/>
        </w:rPr>
      </w:pPr>
      <w:r w:rsidRPr="00B32AF7">
        <w:rPr>
          <w:color w:val="000000"/>
        </w:rPr>
        <w:lastRenderedPageBreak/>
        <w:t>Facility means the physical premises and the interior and exterior of a building(s).</w:t>
      </w:r>
    </w:p>
    <w:p w14:paraId="10C56571" w14:textId="77777777" w:rsidR="004C6341" w:rsidRPr="00B32AF7" w:rsidRDefault="004C6341" w:rsidP="00EF70DF">
      <w:pPr>
        <w:spacing w:before="120" w:after="120"/>
        <w:ind w:firstLine="360"/>
        <w:rPr>
          <w:color w:val="000000"/>
        </w:rPr>
      </w:pPr>
      <w:r w:rsidRPr="00B32AF7">
        <w:rPr>
          <w:color w:val="000000"/>
        </w:rPr>
        <w:t>Information system means an interconnected set of information resources under the same direct management control that shares common functionality. A system normally includes hardware, software, information, data, applications, communications, and people.</w:t>
      </w:r>
    </w:p>
    <w:p w14:paraId="7FD15745" w14:textId="77777777" w:rsidR="004C6341" w:rsidRPr="00B32AF7" w:rsidRDefault="004C6341" w:rsidP="00EF70DF">
      <w:pPr>
        <w:spacing w:before="120" w:after="120"/>
        <w:ind w:firstLine="360"/>
        <w:rPr>
          <w:color w:val="000000"/>
        </w:rPr>
      </w:pPr>
      <w:r w:rsidRPr="00B32AF7">
        <w:rPr>
          <w:color w:val="000000"/>
        </w:rPr>
        <w:t>Integrity means the property that data or information have not been altered or destroyed in an unauthorized manner.</w:t>
      </w:r>
    </w:p>
    <w:p w14:paraId="1D0DED40" w14:textId="77777777" w:rsidR="004C6341" w:rsidRPr="00B32AF7" w:rsidRDefault="004C6341" w:rsidP="00EF70DF">
      <w:pPr>
        <w:spacing w:before="120" w:after="120"/>
        <w:ind w:firstLine="360"/>
        <w:rPr>
          <w:color w:val="000000"/>
        </w:rPr>
      </w:pPr>
      <w:r w:rsidRPr="00B32AF7">
        <w:rPr>
          <w:color w:val="000000"/>
        </w:rPr>
        <w:t>Malicious software means software, for example, a virus, designed to damage or disrupt a system.</w:t>
      </w:r>
    </w:p>
    <w:p w14:paraId="3A537B67" w14:textId="77777777" w:rsidR="004C6341" w:rsidRPr="00B32AF7" w:rsidRDefault="004C6341" w:rsidP="00EF70DF">
      <w:pPr>
        <w:spacing w:before="120" w:after="120"/>
        <w:ind w:firstLine="360"/>
        <w:rPr>
          <w:color w:val="000000"/>
        </w:rPr>
      </w:pPr>
      <w:r w:rsidRPr="00B32AF7">
        <w:rPr>
          <w:color w:val="000000"/>
        </w:rPr>
        <w:t>Password means confidential authentication information composed of a string of characters.</w:t>
      </w:r>
    </w:p>
    <w:p w14:paraId="2FB1FF60" w14:textId="77777777" w:rsidR="004C6341" w:rsidRPr="00B32AF7" w:rsidRDefault="004C6341" w:rsidP="00EF70DF">
      <w:pPr>
        <w:spacing w:before="120" w:after="120"/>
        <w:ind w:firstLine="360"/>
        <w:rPr>
          <w:color w:val="000000"/>
        </w:rPr>
      </w:pPr>
      <w:r w:rsidRPr="00B32AF7">
        <w:rPr>
          <w:color w:val="000000"/>
        </w:rPr>
        <w:t>Physical safeguards are physical measures, policies, and procedures to protect an entity's electronic information systems and related buildings and equipment, from natural and environmental hazards, and unauthorized intrusion.</w:t>
      </w:r>
    </w:p>
    <w:p w14:paraId="5A9EE15C" w14:textId="77777777" w:rsidR="004C6341" w:rsidRPr="00B32AF7" w:rsidRDefault="004C6341" w:rsidP="00EF70DF">
      <w:pPr>
        <w:spacing w:before="120" w:after="120"/>
        <w:ind w:firstLine="360"/>
        <w:rPr>
          <w:color w:val="000000"/>
        </w:rPr>
      </w:pPr>
      <w:r w:rsidRPr="00B32AF7">
        <w:rPr>
          <w:color w:val="000000"/>
        </w:rPr>
        <w:t>Security or Security measures encompass all of the administrative, physical, and technical safeguards in an information system.</w:t>
      </w:r>
    </w:p>
    <w:p w14:paraId="1C387E4F" w14:textId="77777777" w:rsidR="004C6341" w:rsidRPr="00B32AF7" w:rsidRDefault="004C6341" w:rsidP="00EF70DF">
      <w:pPr>
        <w:spacing w:before="120" w:after="120"/>
        <w:ind w:firstLine="360"/>
        <w:rPr>
          <w:color w:val="000000"/>
        </w:rPr>
      </w:pPr>
      <w:r w:rsidRPr="00B32AF7">
        <w:rPr>
          <w:color w:val="000000"/>
        </w:rPr>
        <w:t>Security incident means the attempted or successful unauthorized access, use, disclosure, modification, or destruction of information or interference with system operations in an information system.</w:t>
      </w:r>
    </w:p>
    <w:p w14:paraId="3E526827" w14:textId="77777777" w:rsidR="004C6341" w:rsidRPr="00B32AF7" w:rsidRDefault="004C6341" w:rsidP="00EF70DF">
      <w:pPr>
        <w:spacing w:before="120" w:after="120"/>
        <w:ind w:firstLine="360"/>
        <w:rPr>
          <w:color w:val="000000"/>
        </w:rPr>
      </w:pPr>
      <w:r w:rsidRPr="00B32AF7">
        <w:rPr>
          <w:color w:val="000000"/>
        </w:rPr>
        <w:t>Technical safeguards means the technology and the policy and procedures for its use that protect electronic medical information and control access to it.</w:t>
      </w:r>
    </w:p>
    <w:p w14:paraId="7A7276A2" w14:textId="77777777" w:rsidR="004C6341" w:rsidRPr="00B32AF7" w:rsidRDefault="004C6341" w:rsidP="00EF70DF">
      <w:pPr>
        <w:spacing w:before="120" w:after="120"/>
        <w:ind w:firstLine="360"/>
        <w:rPr>
          <w:color w:val="000000"/>
        </w:rPr>
      </w:pPr>
      <w:r w:rsidRPr="00B32AF7">
        <w:rPr>
          <w:color w:val="000000"/>
        </w:rPr>
        <w:t>User means a person or entity with authorized access.</w:t>
      </w:r>
    </w:p>
    <w:p w14:paraId="143E1639" w14:textId="77777777" w:rsidR="004C6341" w:rsidRPr="00B32AF7" w:rsidRDefault="004C6341" w:rsidP="00EF70DF">
      <w:pPr>
        <w:spacing w:before="120" w:after="120"/>
        <w:ind w:firstLine="360"/>
        <w:rPr>
          <w:color w:val="000000"/>
        </w:rPr>
      </w:pPr>
      <w:r w:rsidRPr="00B32AF7">
        <w:rPr>
          <w:color w:val="000000"/>
        </w:rPr>
        <w:t>Workstation means an electronic computing device, for example, a laptop or desktop computer, or any other device that performs similar functions, and electronic media stored i</w:t>
      </w:r>
      <w:r w:rsidR="00D96345">
        <w:rPr>
          <w:color w:val="000000"/>
        </w:rPr>
        <w:t>n its immediate environment.</w:t>
      </w:r>
    </w:p>
    <w:p w14:paraId="2CE73571" w14:textId="77777777" w:rsidR="004C6341" w:rsidRPr="000234F3" w:rsidRDefault="004C6341" w:rsidP="00EF70DF">
      <w:pPr>
        <w:pStyle w:val="Heading2"/>
        <w:spacing w:after="120"/>
        <w:rPr>
          <w:iCs w:val="0"/>
          <w:kern w:val="32"/>
          <w:szCs w:val="32"/>
        </w:rPr>
      </w:pPr>
      <w:bookmarkStart w:id="133" w:name="_Toc232327695"/>
      <w:bookmarkStart w:id="134" w:name="_Toc248134671"/>
      <w:r w:rsidRPr="000234F3">
        <w:rPr>
          <w:iCs w:val="0"/>
          <w:kern w:val="32"/>
          <w:szCs w:val="32"/>
        </w:rPr>
        <w:t>4.0 § 164.306 Security standards: General rules.</w:t>
      </w:r>
      <w:bookmarkEnd w:id="133"/>
      <w:bookmarkEnd w:id="134"/>
      <w:r w:rsidRPr="000234F3">
        <w:rPr>
          <w:iCs w:val="0"/>
          <w:kern w:val="32"/>
          <w:szCs w:val="32"/>
        </w:rPr>
        <w:t xml:space="preserve"> </w:t>
      </w:r>
    </w:p>
    <w:p w14:paraId="3CF9F463" w14:textId="77777777" w:rsidR="004C6341" w:rsidRPr="00B32AF7" w:rsidRDefault="004C6341" w:rsidP="00EF70DF">
      <w:pPr>
        <w:pStyle w:val="LowerAlphaList3"/>
        <w:numPr>
          <w:ilvl w:val="0"/>
          <w:numId w:val="12"/>
        </w:numPr>
        <w:spacing w:after="120"/>
        <w:ind w:hanging="720"/>
      </w:pPr>
      <w:r w:rsidRPr="00B32AF7">
        <w:t xml:space="preserve">General requirements. </w:t>
      </w:r>
      <w:bookmarkStart w:id="135" w:name="OLE_LINK3"/>
      <w:bookmarkStart w:id="136" w:name="OLE_LINK4"/>
      <w:r w:rsidRPr="00B32AF7">
        <w:t xml:space="preserve">Health care providers, </w:t>
      </w:r>
      <w:r>
        <w:t>health care facilities</w:t>
      </w:r>
      <w:r w:rsidRPr="00B32AF7">
        <w:t xml:space="preserve">, </w:t>
      </w:r>
      <w:r w:rsidRPr="003F4B1E">
        <w:t>billing agents</w:t>
      </w:r>
      <w:r w:rsidRPr="00B32AF7">
        <w:t>/assignees, clearinghouses and workers’ compensation claims administrators</w:t>
      </w:r>
      <w:bookmarkEnd w:id="135"/>
      <w:bookmarkEnd w:id="136"/>
      <w:r w:rsidRPr="00B32AF7">
        <w:t xml:space="preserve"> must do the following:</w:t>
      </w:r>
    </w:p>
    <w:p w14:paraId="5C21469D" w14:textId="77777777" w:rsidR="004C6341" w:rsidRPr="00B32AF7" w:rsidRDefault="004C6341" w:rsidP="00EF70DF">
      <w:pPr>
        <w:pStyle w:val="NumberList2"/>
        <w:numPr>
          <w:ilvl w:val="0"/>
          <w:numId w:val="13"/>
        </w:numPr>
        <w:spacing w:after="120"/>
        <w:ind w:left="810" w:firstLine="0"/>
      </w:pPr>
      <w:r w:rsidRPr="00B32AF7">
        <w:t>Ensure the confidentiality, integrity, and availability of all electronic medical information the entity creates, receives, maintains, or transmits.</w:t>
      </w:r>
    </w:p>
    <w:p w14:paraId="039EEE46" w14:textId="77777777" w:rsidR="004C6341" w:rsidRPr="00B32AF7" w:rsidRDefault="004C6341" w:rsidP="00EF70DF">
      <w:pPr>
        <w:pStyle w:val="NumberList2"/>
        <w:numPr>
          <w:ilvl w:val="0"/>
          <w:numId w:val="13"/>
        </w:numPr>
        <w:spacing w:after="120"/>
        <w:ind w:left="810" w:firstLine="0"/>
      </w:pPr>
      <w:r w:rsidRPr="00B32AF7">
        <w:t>Protect against any reasonably anticipated threats or hazards to the security or integrity of such information.</w:t>
      </w:r>
    </w:p>
    <w:p w14:paraId="0327A2DD" w14:textId="77777777" w:rsidR="004C6341" w:rsidRPr="00B32AF7" w:rsidRDefault="004C6341" w:rsidP="00EF70DF">
      <w:pPr>
        <w:pStyle w:val="NumberList2"/>
        <w:numPr>
          <w:ilvl w:val="0"/>
          <w:numId w:val="13"/>
        </w:numPr>
        <w:spacing w:after="120"/>
        <w:ind w:left="810" w:firstLine="0"/>
      </w:pPr>
      <w:r w:rsidRPr="00B32AF7">
        <w:t xml:space="preserve">Protect against any reasonably anticipated uses or disclosures of such information that are not legally permitted or required. </w:t>
      </w:r>
    </w:p>
    <w:p w14:paraId="229FAAF0" w14:textId="77777777" w:rsidR="004C6341" w:rsidRPr="00B32AF7" w:rsidRDefault="004C6341" w:rsidP="00EF70DF">
      <w:pPr>
        <w:pStyle w:val="NumberList2"/>
        <w:numPr>
          <w:ilvl w:val="0"/>
          <w:numId w:val="13"/>
        </w:numPr>
        <w:spacing w:after="120"/>
        <w:ind w:left="810" w:firstLine="0"/>
      </w:pPr>
      <w:r w:rsidRPr="00B32AF7">
        <w:t xml:space="preserve">Ensure compliance with the security </w:t>
      </w:r>
      <w:r>
        <w:t>rule</w:t>
      </w:r>
      <w:r w:rsidRPr="00B32AF7">
        <w:t xml:space="preserve"> by its workforce.</w:t>
      </w:r>
    </w:p>
    <w:p w14:paraId="626D8AEF" w14:textId="77777777" w:rsidR="004C6341" w:rsidRPr="00B32AF7" w:rsidRDefault="004C6341" w:rsidP="00EF70DF">
      <w:pPr>
        <w:pStyle w:val="LowerAlphaList3"/>
        <w:numPr>
          <w:ilvl w:val="0"/>
          <w:numId w:val="12"/>
        </w:numPr>
        <w:spacing w:after="120"/>
        <w:ind w:hanging="720"/>
      </w:pPr>
      <w:r w:rsidRPr="00B32AF7">
        <w:t>Flexibility of approach.</w:t>
      </w:r>
    </w:p>
    <w:p w14:paraId="1F77EA30" w14:textId="77777777" w:rsidR="004C6341" w:rsidRPr="00B32AF7" w:rsidRDefault="004C6341" w:rsidP="00EF70DF">
      <w:pPr>
        <w:pStyle w:val="NumberList2"/>
        <w:numPr>
          <w:ilvl w:val="0"/>
          <w:numId w:val="14"/>
        </w:numPr>
        <w:spacing w:after="120"/>
        <w:ind w:left="720" w:hanging="180"/>
      </w:pPr>
      <w:r w:rsidRPr="00B32AF7">
        <w:t xml:space="preserve">Health care providers, </w:t>
      </w:r>
      <w:r>
        <w:t>health care facilities</w:t>
      </w:r>
      <w:r w:rsidRPr="00B32AF7">
        <w:t xml:space="preserve">, </w:t>
      </w:r>
      <w:r w:rsidRPr="003F4B1E">
        <w:t>billing agents</w:t>
      </w:r>
      <w:r w:rsidRPr="00B32AF7">
        <w:t>/assignees, clearinghouses and workers’ compensation claims administrators may use any security measures that allow the entity to reasonably and appropriately implement the standards and implementation specifications as specified in this the security rule.</w:t>
      </w:r>
    </w:p>
    <w:p w14:paraId="565FF479" w14:textId="77777777" w:rsidR="004C6341" w:rsidRPr="00B32AF7" w:rsidRDefault="004C6341" w:rsidP="00EF70DF">
      <w:pPr>
        <w:pStyle w:val="NumberList2"/>
        <w:numPr>
          <w:ilvl w:val="0"/>
          <w:numId w:val="14"/>
        </w:numPr>
        <w:spacing w:after="120"/>
        <w:ind w:left="720" w:hanging="180"/>
      </w:pPr>
      <w:r w:rsidRPr="00B32AF7">
        <w:t xml:space="preserve">In deciding which security measures to use, health care providers, </w:t>
      </w:r>
      <w:r>
        <w:t>health care facilities</w:t>
      </w:r>
      <w:r w:rsidRPr="00B32AF7">
        <w:t xml:space="preserve">, </w:t>
      </w:r>
      <w:r w:rsidRPr="003F4B1E">
        <w:t>billing agents</w:t>
      </w:r>
      <w:r w:rsidRPr="00B32AF7">
        <w:t>/assignees, clearinghouses and workers’ compensation claims administrators must take into account the following factors:</w:t>
      </w:r>
    </w:p>
    <w:p w14:paraId="3A32B946" w14:textId="77777777" w:rsidR="004C6341" w:rsidRPr="00B32AF7" w:rsidRDefault="004C6341" w:rsidP="00EF70DF">
      <w:pPr>
        <w:pStyle w:val="RomanList"/>
        <w:numPr>
          <w:ilvl w:val="0"/>
          <w:numId w:val="11"/>
        </w:numPr>
        <w:spacing w:after="120"/>
      </w:pPr>
      <w:r w:rsidRPr="00B32AF7">
        <w:t>The size, complexity, and capabilities of the entity.</w:t>
      </w:r>
    </w:p>
    <w:p w14:paraId="46FA7ACF" w14:textId="77777777" w:rsidR="004C6341" w:rsidRPr="00B32AF7" w:rsidRDefault="004C6341" w:rsidP="00EF70DF">
      <w:pPr>
        <w:pStyle w:val="RomanList"/>
        <w:numPr>
          <w:ilvl w:val="0"/>
          <w:numId w:val="11"/>
        </w:numPr>
        <w:spacing w:after="1200"/>
        <w:ind w:left="1349" w:hanging="357"/>
      </w:pPr>
      <w:r w:rsidRPr="00B32AF7">
        <w:t>The entity's technical infrastructure, hardware, and software security capabilities.</w:t>
      </w:r>
    </w:p>
    <w:p w14:paraId="124642E0" w14:textId="77777777" w:rsidR="004C6341" w:rsidRPr="00B32AF7" w:rsidRDefault="004C6341" w:rsidP="00D67565">
      <w:pPr>
        <w:pStyle w:val="RomanList"/>
        <w:numPr>
          <w:ilvl w:val="0"/>
          <w:numId w:val="11"/>
        </w:numPr>
      </w:pPr>
      <w:r w:rsidRPr="00B32AF7">
        <w:lastRenderedPageBreak/>
        <w:t>The costs of security measures.</w:t>
      </w:r>
    </w:p>
    <w:p w14:paraId="2C803F87" w14:textId="77777777" w:rsidR="004C6341" w:rsidRPr="00B32AF7" w:rsidRDefault="004C6341" w:rsidP="00D67565">
      <w:pPr>
        <w:pStyle w:val="RomanList"/>
        <w:numPr>
          <w:ilvl w:val="0"/>
          <w:numId w:val="11"/>
        </w:numPr>
      </w:pPr>
      <w:r w:rsidRPr="00B32AF7">
        <w:t>The probability and criticality of potential risks to electronic medical information.</w:t>
      </w:r>
    </w:p>
    <w:p w14:paraId="4F11E1B4" w14:textId="77777777" w:rsidR="004C6341" w:rsidRPr="00B32AF7" w:rsidRDefault="004C6341" w:rsidP="00D67565">
      <w:pPr>
        <w:pStyle w:val="LowerAlphaList3"/>
        <w:numPr>
          <w:ilvl w:val="0"/>
          <w:numId w:val="12"/>
        </w:numPr>
        <w:ind w:hanging="720"/>
      </w:pPr>
      <w:r w:rsidRPr="00B32AF7">
        <w:t xml:space="preserve">Standards. Health care providers, </w:t>
      </w:r>
      <w:r>
        <w:t>health care facilities</w:t>
      </w:r>
      <w:r w:rsidRPr="00B32AF7">
        <w:t xml:space="preserve">, </w:t>
      </w:r>
      <w:r w:rsidRPr="003F4B1E">
        <w:t>billing agents</w:t>
      </w:r>
      <w:r w:rsidRPr="00B32AF7">
        <w:t>/assignees, clearinghouses and workers’ compensation claims administrators must comply with the standards as provided in this section and in §</w:t>
      </w:r>
      <w:r w:rsidR="00127219">
        <w:t xml:space="preserve"> </w:t>
      </w:r>
      <w:r w:rsidRPr="00B32AF7">
        <w:t>164.308, §</w:t>
      </w:r>
      <w:r w:rsidR="00127219">
        <w:t xml:space="preserve"> </w:t>
      </w:r>
      <w:r w:rsidRPr="00B32AF7">
        <w:t>164.310, §</w:t>
      </w:r>
      <w:r w:rsidR="00127219">
        <w:t xml:space="preserve"> </w:t>
      </w:r>
      <w:r w:rsidRPr="00B32AF7">
        <w:t>164.312, §</w:t>
      </w:r>
      <w:r w:rsidR="00127219">
        <w:t xml:space="preserve"> </w:t>
      </w:r>
      <w:r w:rsidRPr="00B32AF7">
        <w:t>164.314, and §</w:t>
      </w:r>
      <w:r w:rsidR="00127219">
        <w:t xml:space="preserve"> </w:t>
      </w:r>
      <w:r w:rsidRPr="00B32AF7">
        <w:t>164.316 with respect to all electronic medical information.</w:t>
      </w:r>
    </w:p>
    <w:p w14:paraId="7C0C910D" w14:textId="77777777" w:rsidR="004C6341" w:rsidRPr="00B32AF7" w:rsidRDefault="004C6341" w:rsidP="00D67565">
      <w:pPr>
        <w:pStyle w:val="LowerAlphaList3"/>
        <w:numPr>
          <w:ilvl w:val="0"/>
          <w:numId w:val="12"/>
        </w:numPr>
        <w:ind w:hanging="720"/>
      </w:pPr>
      <w:r w:rsidRPr="00B32AF7">
        <w:t>Implementation specifications.</w:t>
      </w:r>
    </w:p>
    <w:p w14:paraId="092597B0" w14:textId="77777777" w:rsidR="004C6341" w:rsidRPr="00B32AF7" w:rsidRDefault="004C6341" w:rsidP="004C6341">
      <w:pPr>
        <w:spacing w:before="120"/>
        <w:ind w:firstLine="360"/>
        <w:rPr>
          <w:color w:val="000000"/>
        </w:rPr>
      </w:pPr>
      <w:r w:rsidRPr="00B32AF7">
        <w:rPr>
          <w:color w:val="000000"/>
        </w:rPr>
        <w:t>In this security rule:</w:t>
      </w:r>
    </w:p>
    <w:p w14:paraId="0238E713" w14:textId="77777777" w:rsidR="004C6341" w:rsidRPr="00B32AF7" w:rsidRDefault="004C6341" w:rsidP="00D67565">
      <w:pPr>
        <w:pStyle w:val="NumberList2"/>
        <w:numPr>
          <w:ilvl w:val="1"/>
          <w:numId w:val="15"/>
        </w:numPr>
        <w:tabs>
          <w:tab w:val="left" w:pos="1170"/>
          <w:tab w:val="left" w:pos="1260"/>
        </w:tabs>
        <w:ind w:left="1170" w:hanging="810"/>
      </w:pPr>
      <w:r w:rsidRPr="00B32AF7">
        <w:t>Implementation specifications are required or addressable. If an implementation specification is required, the word "Required" appears in parentheses after the title of the implementation specification. If an implementation specification is addressable, the word "Addressable" appears in parentheses after the title of the implementation specification.</w:t>
      </w:r>
    </w:p>
    <w:p w14:paraId="5C0576DA" w14:textId="77777777" w:rsidR="004C6341" w:rsidRPr="00B32AF7" w:rsidRDefault="004C6341" w:rsidP="00D67565">
      <w:pPr>
        <w:pStyle w:val="NumberList2"/>
        <w:numPr>
          <w:ilvl w:val="1"/>
          <w:numId w:val="15"/>
        </w:numPr>
        <w:tabs>
          <w:tab w:val="left" w:pos="1170"/>
          <w:tab w:val="left" w:pos="1260"/>
        </w:tabs>
        <w:ind w:left="1170" w:hanging="810"/>
      </w:pPr>
      <w:r w:rsidRPr="00B32AF7">
        <w:t>When a standard adopted in §</w:t>
      </w:r>
      <w:r w:rsidR="00127219">
        <w:t xml:space="preserve"> </w:t>
      </w:r>
      <w:r w:rsidRPr="00B32AF7">
        <w:t>164.308, §</w:t>
      </w:r>
      <w:r w:rsidR="00127219">
        <w:t xml:space="preserve"> </w:t>
      </w:r>
      <w:r w:rsidRPr="00B32AF7">
        <w:t>164.310, §</w:t>
      </w:r>
      <w:r w:rsidR="00127219">
        <w:t xml:space="preserve"> </w:t>
      </w:r>
      <w:r w:rsidRPr="00B32AF7">
        <w:t>164.312, §</w:t>
      </w:r>
      <w:r w:rsidR="00127219">
        <w:t xml:space="preserve"> </w:t>
      </w:r>
      <w:r w:rsidRPr="00B32AF7">
        <w:t>164.314, or §</w:t>
      </w:r>
      <w:r w:rsidR="00127219">
        <w:t xml:space="preserve"> </w:t>
      </w:r>
      <w:r w:rsidRPr="00B32AF7">
        <w:t xml:space="preserve">164.316 includes required implementation specifications, health care providers, </w:t>
      </w:r>
      <w:r>
        <w:t>health care facilities</w:t>
      </w:r>
      <w:r w:rsidRPr="003F4B1E">
        <w:t>, billing agents</w:t>
      </w:r>
      <w:r w:rsidRPr="00B32AF7">
        <w:t>/assignees, clearinghouses and workers’ compensation claims administrators must implement the implementation specifications.</w:t>
      </w:r>
    </w:p>
    <w:p w14:paraId="58AD76D1" w14:textId="77777777" w:rsidR="004C6341" w:rsidRPr="00B32AF7" w:rsidRDefault="004C6341" w:rsidP="00D67565">
      <w:pPr>
        <w:pStyle w:val="NumberList2"/>
        <w:numPr>
          <w:ilvl w:val="1"/>
          <w:numId w:val="15"/>
        </w:numPr>
        <w:tabs>
          <w:tab w:val="left" w:pos="1170"/>
          <w:tab w:val="left" w:pos="1260"/>
        </w:tabs>
        <w:ind w:left="1170" w:hanging="810"/>
      </w:pPr>
      <w:r w:rsidRPr="00B32AF7">
        <w:t>When a standard adopted in §</w:t>
      </w:r>
      <w:r w:rsidR="00127219">
        <w:t xml:space="preserve"> </w:t>
      </w:r>
      <w:r w:rsidRPr="00B32AF7">
        <w:t>164.308, §</w:t>
      </w:r>
      <w:r w:rsidR="00127219">
        <w:t xml:space="preserve"> </w:t>
      </w:r>
      <w:r w:rsidRPr="00B32AF7">
        <w:t>164.310, §</w:t>
      </w:r>
      <w:r w:rsidR="00127219">
        <w:t xml:space="preserve"> </w:t>
      </w:r>
      <w:r w:rsidRPr="00B32AF7">
        <w:t>164.312, §</w:t>
      </w:r>
      <w:r w:rsidR="00127219">
        <w:t xml:space="preserve"> </w:t>
      </w:r>
      <w:r w:rsidRPr="00B32AF7">
        <w:t>164.314, or §</w:t>
      </w:r>
      <w:r w:rsidR="00127219">
        <w:t xml:space="preserve"> </w:t>
      </w:r>
      <w:r w:rsidRPr="00B32AF7">
        <w:t xml:space="preserve">164.316 includes addressable implementation specifications, health care providers, </w:t>
      </w:r>
      <w:r>
        <w:t>health care facilities</w:t>
      </w:r>
      <w:r w:rsidRPr="00B32AF7">
        <w:t xml:space="preserve">, </w:t>
      </w:r>
      <w:r w:rsidRPr="003F4B1E">
        <w:t>billing agents</w:t>
      </w:r>
      <w:r w:rsidRPr="00B32AF7">
        <w:t>/assignees, clearinghouses and workers’ compensation claims administrators must --</w:t>
      </w:r>
    </w:p>
    <w:p w14:paraId="11B416CE" w14:textId="77777777" w:rsidR="004C6341" w:rsidRPr="00B32AF7" w:rsidRDefault="004C6341" w:rsidP="00D67565">
      <w:pPr>
        <w:pStyle w:val="RomanList1"/>
        <w:numPr>
          <w:ilvl w:val="0"/>
          <w:numId w:val="16"/>
        </w:numPr>
        <w:ind w:left="630" w:hanging="450"/>
      </w:pPr>
      <w:r w:rsidRPr="00B32AF7">
        <w:t>Assess whether each implementation specification is a reasonable and appropriate safeguard in its environment, when analyzed with reference to the likely contribution to protecting the entity's electronic medical information; and</w:t>
      </w:r>
    </w:p>
    <w:p w14:paraId="44DB9F5F" w14:textId="77777777" w:rsidR="004C6341" w:rsidRPr="00B32AF7" w:rsidRDefault="004C6341" w:rsidP="00D67565">
      <w:pPr>
        <w:pStyle w:val="RomanList1"/>
        <w:numPr>
          <w:ilvl w:val="0"/>
          <w:numId w:val="16"/>
        </w:numPr>
        <w:ind w:left="630" w:hanging="450"/>
      </w:pPr>
      <w:r w:rsidRPr="00B32AF7">
        <w:t>As applicable to the entity --</w:t>
      </w:r>
    </w:p>
    <w:p w14:paraId="387DE4BE" w14:textId="77777777" w:rsidR="004C6341" w:rsidRPr="00B32AF7" w:rsidRDefault="004C6341" w:rsidP="00D67565">
      <w:pPr>
        <w:pStyle w:val="UpperAlphaList"/>
        <w:numPr>
          <w:ilvl w:val="0"/>
          <w:numId w:val="17"/>
        </w:numPr>
        <w:ind w:hanging="630"/>
      </w:pPr>
      <w:r w:rsidRPr="00B32AF7">
        <w:t>Implement the implementation specification if reasonable and appropriate; or</w:t>
      </w:r>
    </w:p>
    <w:p w14:paraId="50BD0FB5" w14:textId="77777777" w:rsidR="004C6341" w:rsidRPr="00B32AF7" w:rsidRDefault="004C6341" w:rsidP="00D67565">
      <w:pPr>
        <w:pStyle w:val="UpperAlphaList"/>
        <w:numPr>
          <w:ilvl w:val="0"/>
          <w:numId w:val="17"/>
        </w:numPr>
        <w:ind w:hanging="630"/>
      </w:pPr>
      <w:r w:rsidRPr="00B32AF7">
        <w:t>If implementing the implementation specification is not reasonable and appropriate --</w:t>
      </w:r>
    </w:p>
    <w:p w14:paraId="001085EC" w14:textId="77777777" w:rsidR="004C6341" w:rsidRPr="00B32AF7" w:rsidRDefault="004C6341" w:rsidP="00D67565">
      <w:pPr>
        <w:pStyle w:val="NumberList4"/>
        <w:numPr>
          <w:ilvl w:val="1"/>
          <w:numId w:val="18"/>
        </w:numPr>
        <w:ind w:left="1080" w:hanging="630"/>
      </w:pPr>
      <w:r w:rsidRPr="00B32AF7">
        <w:t>Document why it would not be reasonable and appropriate to implement the implementation specification; and</w:t>
      </w:r>
    </w:p>
    <w:p w14:paraId="14EE692E" w14:textId="77777777" w:rsidR="004C6341" w:rsidRPr="00B32AF7" w:rsidRDefault="004C6341" w:rsidP="00D67565">
      <w:pPr>
        <w:pStyle w:val="NumberList4"/>
        <w:numPr>
          <w:ilvl w:val="1"/>
          <w:numId w:val="18"/>
        </w:numPr>
        <w:ind w:left="1080" w:hanging="630"/>
      </w:pPr>
      <w:r w:rsidRPr="00B32AF7">
        <w:t>Implement an equivalent alternative measure if reasonable and appropriate.</w:t>
      </w:r>
    </w:p>
    <w:p w14:paraId="1945D744" w14:textId="77777777" w:rsidR="004C6341" w:rsidRPr="00B32AF7" w:rsidRDefault="004C6341" w:rsidP="00D67565">
      <w:pPr>
        <w:pStyle w:val="LowerAlphaList3"/>
        <w:numPr>
          <w:ilvl w:val="0"/>
          <w:numId w:val="12"/>
        </w:numPr>
        <w:ind w:left="990" w:hanging="630"/>
      </w:pPr>
      <w:r w:rsidRPr="00B32AF7">
        <w:t>Maintenance. Security measures implemented to comply with standards and implementation specifications adopted under this security rule must be reviewed and modified as needed to continue provision of reasonable and appropriate protection of electronic</w:t>
      </w:r>
      <w:r w:rsidRPr="00B32AF7">
        <w:rPr>
          <w:strike/>
        </w:rPr>
        <w:t xml:space="preserve"> </w:t>
      </w:r>
      <w:r w:rsidRPr="00B32AF7">
        <w:t>medical information as described at §</w:t>
      </w:r>
      <w:r w:rsidR="00127219">
        <w:t xml:space="preserve"> </w:t>
      </w:r>
      <w:r w:rsidRPr="00B32AF7">
        <w:t>164.316.</w:t>
      </w:r>
    </w:p>
    <w:p w14:paraId="27600CC3" w14:textId="77777777" w:rsidR="004C6341" w:rsidRPr="00D96345" w:rsidRDefault="004C6341" w:rsidP="00D96345">
      <w:pPr>
        <w:pStyle w:val="Heading2"/>
        <w:rPr>
          <w:iCs w:val="0"/>
          <w:kern w:val="32"/>
          <w:szCs w:val="32"/>
          <w:lang w:val="en-IN"/>
        </w:rPr>
      </w:pPr>
      <w:bookmarkStart w:id="137" w:name="_Toc232327696"/>
      <w:bookmarkStart w:id="138" w:name="_Toc248134672"/>
      <w:r w:rsidRPr="000234F3">
        <w:rPr>
          <w:iCs w:val="0"/>
          <w:kern w:val="32"/>
          <w:szCs w:val="32"/>
        </w:rPr>
        <w:t>5.0 § 164.308 Administrative safeguards.</w:t>
      </w:r>
      <w:bookmarkEnd w:id="137"/>
      <w:bookmarkEnd w:id="138"/>
      <w:r w:rsidR="00D96345">
        <w:rPr>
          <w:iCs w:val="0"/>
          <w:kern w:val="32"/>
          <w:szCs w:val="32"/>
        </w:rPr>
        <w:t xml:space="preserve"> </w:t>
      </w:r>
    </w:p>
    <w:p w14:paraId="2AD659F2" w14:textId="77777777" w:rsidR="004C6341" w:rsidRPr="00922695" w:rsidRDefault="004C6341" w:rsidP="00D67565">
      <w:pPr>
        <w:pStyle w:val="ListParagraph"/>
        <w:numPr>
          <w:ilvl w:val="3"/>
          <w:numId w:val="25"/>
        </w:numPr>
        <w:rPr>
          <w:color w:val="000000"/>
        </w:rPr>
      </w:pPr>
      <w:r w:rsidRPr="00922695">
        <w:rPr>
          <w:color w:val="000000"/>
        </w:rPr>
        <w:t>Health care providers, health care facilities, billing agents/assignees, clearinghouses and workers’ compensation claims administrators</w:t>
      </w:r>
      <w:r w:rsidR="00127219" w:rsidRPr="00922695">
        <w:rPr>
          <w:color w:val="000000"/>
        </w:rPr>
        <w:t xml:space="preserve"> </w:t>
      </w:r>
      <w:r w:rsidRPr="00922695">
        <w:rPr>
          <w:color w:val="000000"/>
        </w:rPr>
        <w:t>must, in accordance with §</w:t>
      </w:r>
      <w:r w:rsidR="00127219" w:rsidRPr="00922695">
        <w:rPr>
          <w:color w:val="000000"/>
        </w:rPr>
        <w:t xml:space="preserve"> </w:t>
      </w:r>
      <w:r w:rsidRPr="00922695">
        <w:rPr>
          <w:color w:val="000000"/>
        </w:rPr>
        <w:t>164.306:</w:t>
      </w:r>
    </w:p>
    <w:p w14:paraId="7C4556A7" w14:textId="77777777" w:rsidR="004C6341" w:rsidRPr="00B32AF7" w:rsidRDefault="004C6341" w:rsidP="00D67565">
      <w:pPr>
        <w:pStyle w:val="RomanList2"/>
        <w:numPr>
          <w:ilvl w:val="0"/>
          <w:numId w:val="22"/>
        </w:numPr>
      </w:pPr>
      <w:r w:rsidRPr="00B32AF7">
        <w:t>(i) Standard: Security management process. Implement policies and procedures to prevent, detect, contain, and correct security violations.</w:t>
      </w:r>
    </w:p>
    <w:p w14:paraId="0B1A3849" w14:textId="77777777" w:rsidR="004C6341" w:rsidRPr="00B32AF7" w:rsidRDefault="004C6341" w:rsidP="00820BA7">
      <w:pPr>
        <w:pStyle w:val="RomanList2"/>
      </w:pPr>
      <w:r w:rsidRPr="00B32AF7">
        <w:t>(ii) Implementation specifications:</w:t>
      </w:r>
    </w:p>
    <w:p w14:paraId="07EE067D" w14:textId="77777777" w:rsidR="004C6341" w:rsidRPr="00B32AF7" w:rsidRDefault="004C6341" w:rsidP="00EF70DF">
      <w:pPr>
        <w:pStyle w:val="UpperAlphaList1"/>
        <w:numPr>
          <w:ilvl w:val="2"/>
          <w:numId w:val="19"/>
        </w:numPr>
        <w:spacing w:after="360"/>
        <w:ind w:left="1077" w:hanging="720"/>
      </w:pPr>
      <w:r w:rsidRPr="00B32AF7">
        <w:t>Risk analysis (Required). Conduct an accurate and thorough assessment of the potential risks and vulnerabilities to the confidentiality, integrity, and availability of electronic medical information held by the entity.</w:t>
      </w:r>
    </w:p>
    <w:p w14:paraId="517BA534" w14:textId="77777777" w:rsidR="004C6341" w:rsidRPr="00B32AF7" w:rsidRDefault="004C6341" w:rsidP="00D67565">
      <w:pPr>
        <w:pStyle w:val="UpperAlphaList1"/>
        <w:numPr>
          <w:ilvl w:val="2"/>
          <w:numId w:val="19"/>
        </w:numPr>
        <w:ind w:left="1080" w:hanging="720"/>
      </w:pPr>
      <w:r w:rsidRPr="00B32AF7">
        <w:lastRenderedPageBreak/>
        <w:t>Risk management (Required). Implement security measures sufficient to reduce risks and vulnerabilities to a reasonable and appropriate level to comply with §</w:t>
      </w:r>
      <w:r w:rsidR="00127219">
        <w:t xml:space="preserve"> </w:t>
      </w:r>
      <w:r w:rsidRPr="00B32AF7">
        <w:t>164.306(a).</w:t>
      </w:r>
    </w:p>
    <w:p w14:paraId="0F7D93C9" w14:textId="77777777" w:rsidR="004C6341" w:rsidRPr="00B32AF7" w:rsidRDefault="004C6341" w:rsidP="00D67565">
      <w:pPr>
        <w:pStyle w:val="UpperAlphaList1"/>
        <w:numPr>
          <w:ilvl w:val="2"/>
          <w:numId w:val="19"/>
        </w:numPr>
        <w:ind w:left="1080" w:hanging="720"/>
      </w:pPr>
      <w:r w:rsidRPr="00B32AF7">
        <w:t>Sanction policy (Required). Apply appropriate sanctions against workforce members who fail to comply with the security policies and procedures of the entity.</w:t>
      </w:r>
    </w:p>
    <w:p w14:paraId="5F9B3BF7" w14:textId="77777777" w:rsidR="004C6341" w:rsidRPr="00B32AF7" w:rsidRDefault="004C6341" w:rsidP="00D67565">
      <w:pPr>
        <w:pStyle w:val="UpperAlphaList1"/>
        <w:numPr>
          <w:ilvl w:val="2"/>
          <w:numId w:val="19"/>
        </w:numPr>
        <w:ind w:left="1080" w:hanging="720"/>
      </w:pPr>
      <w:r w:rsidRPr="00B32AF7">
        <w:t>Information system activity review (Required). Implement procedures to regularly review records of information system activity, such as audit logs, access reports, and security incident tracking reports.</w:t>
      </w:r>
    </w:p>
    <w:p w14:paraId="61586A8A" w14:textId="77777777" w:rsidR="004C6341" w:rsidRPr="00B32AF7" w:rsidRDefault="004C6341" w:rsidP="00D67565">
      <w:pPr>
        <w:pStyle w:val="NumberList5"/>
        <w:numPr>
          <w:ilvl w:val="0"/>
          <w:numId w:val="22"/>
        </w:numPr>
      </w:pPr>
      <w:r w:rsidRPr="00B32AF7">
        <w:t>Standard: Assigned security responsibility. Identify the security official who is responsible for the development and implementation of the policies and procedures required by this rule for the entity.</w:t>
      </w:r>
    </w:p>
    <w:p w14:paraId="17FC1AFC" w14:textId="77777777" w:rsidR="004C6341" w:rsidRPr="00B32AF7" w:rsidRDefault="004C6341" w:rsidP="00D67565">
      <w:pPr>
        <w:pStyle w:val="RomanList2"/>
        <w:numPr>
          <w:ilvl w:val="0"/>
          <w:numId w:val="22"/>
        </w:numPr>
      </w:pPr>
      <w:r w:rsidRPr="00B32AF7">
        <w:t xml:space="preserve">(i) Standard: Workforce security. Implement policies and procedures to ensure that all members of </w:t>
      </w:r>
      <w:r w:rsidRPr="00820BA7">
        <w:t>its workforce have appropriate access to electronic medical information, as provided under paragraph (a)(4)</w:t>
      </w:r>
      <w:r w:rsidRPr="00B32AF7">
        <w:t xml:space="preserve"> of this section, and to prevent those workforce members who do not have access under paragraph (a)(4) of this section from obtaining access to electronic medical information.</w:t>
      </w:r>
    </w:p>
    <w:p w14:paraId="3DA3E9C6" w14:textId="77777777" w:rsidR="004C6341" w:rsidRPr="00B32AF7" w:rsidRDefault="004C6341" w:rsidP="00820BA7">
      <w:pPr>
        <w:pStyle w:val="RomanList2"/>
      </w:pPr>
      <w:r w:rsidRPr="00B32AF7">
        <w:t>(ii) Implementation specifications:</w:t>
      </w:r>
    </w:p>
    <w:p w14:paraId="544C1B8F" w14:textId="77777777" w:rsidR="004C6341" w:rsidRPr="00B32AF7" w:rsidRDefault="004C6341" w:rsidP="00D67565">
      <w:pPr>
        <w:pStyle w:val="UpperAlphaList3"/>
        <w:numPr>
          <w:ilvl w:val="2"/>
          <w:numId w:val="20"/>
        </w:numPr>
        <w:ind w:left="900" w:hanging="540"/>
      </w:pPr>
      <w:r w:rsidRPr="00B32AF7">
        <w:t>Authorization and/or supervision (Addressable). Implement procedures for the authorization and/or supervision of workforce members who work with electronic medical information or in locations where it might be accessed.</w:t>
      </w:r>
    </w:p>
    <w:p w14:paraId="06CA137F" w14:textId="77777777" w:rsidR="004C6341" w:rsidRPr="00B32AF7" w:rsidRDefault="004C6341" w:rsidP="00D67565">
      <w:pPr>
        <w:pStyle w:val="UpperAlphaList3"/>
        <w:numPr>
          <w:ilvl w:val="2"/>
          <w:numId w:val="20"/>
        </w:numPr>
        <w:ind w:left="900" w:hanging="540"/>
      </w:pPr>
      <w:r w:rsidRPr="00B32AF7">
        <w:t>Workforce clearance procedure (Addressable). Implement procedures to determine that the access of a workforce member to electronic medical information is appropriate.</w:t>
      </w:r>
    </w:p>
    <w:p w14:paraId="115A9AC0" w14:textId="77777777" w:rsidR="004C6341" w:rsidRPr="00B32AF7" w:rsidRDefault="004C6341" w:rsidP="00D67565">
      <w:pPr>
        <w:pStyle w:val="UpperAlphaList3"/>
        <w:numPr>
          <w:ilvl w:val="2"/>
          <w:numId w:val="20"/>
        </w:numPr>
        <w:ind w:left="900" w:hanging="540"/>
      </w:pPr>
      <w:r w:rsidRPr="00B32AF7">
        <w:t>Termination procedures (Addressable). Implement procedures for terminating access to electronic medical information when the employment of a workforce member ends or as required by determinations made as specified in paragraph (a)(3)(ii)(B) of this section.</w:t>
      </w:r>
    </w:p>
    <w:p w14:paraId="5BEF6049" w14:textId="77777777" w:rsidR="004C6341" w:rsidRPr="00B32AF7" w:rsidRDefault="004C6341" w:rsidP="00D67565">
      <w:pPr>
        <w:pStyle w:val="RomanList6"/>
        <w:numPr>
          <w:ilvl w:val="0"/>
          <w:numId w:val="22"/>
        </w:numPr>
      </w:pPr>
      <w:r w:rsidRPr="00B32AF7">
        <w:t>(i) Standard: Information access management. Implement policies and procedures for authorizing access to electronic medical information that are consistent with the applicable privacy laws.</w:t>
      </w:r>
    </w:p>
    <w:p w14:paraId="094DB4A1" w14:textId="77777777" w:rsidR="004C6341" w:rsidRPr="00B32AF7" w:rsidRDefault="004C6341" w:rsidP="00820BA7">
      <w:pPr>
        <w:pStyle w:val="RomanList6"/>
      </w:pPr>
      <w:r w:rsidRPr="00B32AF7">
        <w:t>(ii) Implementation specifications:</w:t>
      </w:r>
    </w:p>
    <w:p w14:paraId="05172B61" w14:textId="77777777" w:rsidR="004C6341" w:rsidRPr="00B32AF7" w:rsidRDefault="004C6341" w:rsidP="00D67565">
      <w:pPr>
        <w:pStyle w:val="UpperAlphaList2"/>
        <w:numPr>
          <w:ilvl w:val="2"/>
          <w:numId w:val="21"/>
        </w:numPr>
        <w:tabs>
          <w:tab w:val="left" w:pos="990"/>
        </w:tabs>
        <w:ind w:left="990" w:hanging="630"/>
      </w:pPr>
      <w:r w:rsidRPr="00B32AF7">
        <w:t>Isolating health care clearinghouse functions (Required). If a health care clearinghouse is part of a larger organization, the clearinghouse must implement policies and procedures that protect the electronic medical information of the clearinghouse from unauthorized access by the larger organization.</w:t>
      </w:r>
    </w:p>
    <w:p w14:paraId="64E7E621" w14:textId="77777777" w:rsidR="004C6341" w:rsidRPr="00B32AF7" w:rsidRDefault="004C6341" w:rsidP="00D67565">
      <w:pPr>
        <w:pStyle w:val="UpperAlphaList2"/>
        <w:numPr>
          <w:ilvl w:val="2"/>
          <w:numId w:val="21"/>
        </w:numPr>
        <w:tabs>
          <w:tab w:val="left" w:pos="990"/>
        </w:tabs>
        <w:ind w:left="990" w:hanging="630"/>
      </w:pPr>
      <w:r w:rsidRPr="00B32AF7">
        <w:t>Access authorization (Addressable). Implement policies and procedures for granting access to electronic medical information, for example, through access to a workstation, transaction, program, process, or other mechanism.</w:t>
      </w:r>
    </w:p>
    <w:p w14:paraId="2F745B2D" w14:textId="77777777" w:rsidR="004C6341" w:rsidRPr="00B32AF7" w:rsidRDefault="004C6341" w:rsidP="00D67565">
      <w:pPr>
        <w:pStyle w:val="UpperAlphaList2"/>
        <w:numPr>
          <w:ilvl w:val="2"/>
          <w:numId w:val="21"/>
        </w:numPr>
        <w:tabs>
          <w:tab w:val="left" w:pos="990"/>
        </w:tabs>
        <w:ind w:left="1080" w:hanging="720"/>
      </w:pPr>
      <w:r w:rsidRPr="00B32AF7">
        <w:t>Access establishment and modification (Addressable). Implement policies and procedures that, based upon the entity's access authorization policies, establish, document, review, and modify a user's right of access to a workstation, transaction, program, or process.</w:t>
      </w:r>
    </w:p>
    <w:p w14:paraId="1DDAA95D" w14:textId="77777777" w:rsidR="004C6341" w:rsidRPr="00B32AF7" w:rsidRDefault="004C6341" w:rsidP="00D67565">
      <w:pPr>
        <w:pStyle w:val="RomanList3"/>
        <w:numPr>
          <w:ilvl w:val="0"/>
          <w:numId w:val="22"/>
        </w:numPr>
      </w:pPr>
      <w:r w:rsidRPr="00B32AF7">
        <w:t>(i) Standard: Security awareness and training. Implement a security awareness and training program for all members of its workforce (including management).</w:t>
      </w:r>
    </w:p>
    <w:p w14:paraId="68A00A5B" w14:textId="77777777" w:rsidR="004C6341" w:rsidRPr="00B32AF7" w:rsidRDefault="004C6341" w:rsidP="00820BA7">
      <w:pPr>
        <w:pStyle w:val="RomanList3"/>
      </w:pPr>
      <w:r w:rsidRPr="00B32AF7">
        <w:t>(ii) Implementation specifications. Implement:</w:t>
      </w:r>
    </w:p>
    <w:p w14:paraId="5EBA4064" w14:textId="77777777" w:rsidR="004C6341" w:rsidRPr="00B32AF7" w:rsidRDefault="004C6341" w:rsidP="00D67565">
      <w:pPr>
        <w:pStyle w:val="UpperAlphaList4"/>
        <w:numPr>
          <w:ilvl w:val="2"/>
          <w:numId w:val="23"/>
        </w:numPr>
        <w:ind w:left="1350" w:hanging="900"/>
      </w:pPr>
      <w:r w:rsidRPr="00B32AF7">
        <w:t>Security reminders (Addressable). Periodic security updates.</w:t>
      </w:r>
    </w:p>
    <w:p w14:paraId="2A45156B" w14:textId="77777777" w:rsidR="004C6341" w:rsidRPr="00B32AF7" w:rsidRDefault="004C6341" w:rsidP="00D67565">
      <w:pPr>
        <w:pStyle w:val="UpperAlphaList4"/>
        <w:numPr>
          <w:ilvl w:val="2"/>
          <w:numId w:val="23"/>
        </w:numPr>
        <w:tabs>
          <w:tab w:val="left" w:pos="1350"/>
          <w:tab w:val="left" w:pos="1440"/>
        </w:tabs>
        <w:ind w:left="1350" w:hanging="900"/>
      </w:pPr>
      <w:r w:rsidRPr="00B32AF7">
        <w:t>Protection from malicious software (Addressable). Procedures for guarding against, detecting, and reporting malicious software.</w:t>
      </w:r>
    </w:p>
    <w:p w14:paraId="37538296" w14:textId="77777777" w:rsidR="004C6341" w:rsidRPr="00B32AF7" w:rsidRDefault="004C6341" w:rsidP="00D67565">
      <w:pPr>
        <w:pStyle w:val="UpperAlphaList4"/>
        <w:numPr>
          <w:ilvl w:val="2"/>
          <w:numId w:val="23"/>
        </w:numPr>
        <w:ind w:left="1350" w:hanging="900"/>
      </w:pPr>
      <w:r w:rsidRPr="00B32AF7">
        <w:t>Log-in monitoring (Addressable). Procedures for monitoring log-in attempts and reporting discrepancies.</w:t>
      </w:r>
    </w:p>
    <w:p w14:paraId="19C590BB" w14:textId="77777777" w:rsidR="004C6341" w:rsidRPr="00B32AF7" w:rsidRDefault="004C6341" w:rsidP="00D67565">
      <w:pPr>
        <w:pStyle w:val="UpperAlphaList4"/>
        <w:numPr>
          <w:ilvl w:val="2"/>
          <w:numId w:val="23"/>
        </w:numPr>
        <w:ind w:left="1350" w:hanging="900"/>
      </w:pPr>
      <w:r w:rsidRPr="00B32AF7">
        <w:t>Password management (Addressable). Procedures for creating, changing, and safeguarding passwords.</w:t>
      </w:r>
    </w:p>
    <w:p w14:paraId="4B4E2069" w14:textId="77777777" w:rsidR="004C6341" w:rsidRPr="00B32AF7" w:rsidRDefault="004C6341" w:rsidP="00D67565">
      <w:pPr>
        <w:pStyle w:val="RomanList4"/>
        <w:numPr>
          <w:ilvl w:val="0"/>
          <w:numId w:val="22"/>
        </w:numPr>
      </w:pPr>
      <w:r w:rsidRPr="00B32AF7">
        <w:lastRenderedPageBreak/>
        <w:t>(i) Standard: Security incident procedures. Implement policies and procedures to address security incidents.</w:t>
      </w:r>
    </w:p>
    <w:p w14:paraId="0F3E4B1E" w14:textId="77777777" w:rsidR="004C6341" w:rsidRPr="00B32AF7" w:rsidRDefault="004C6341" w:rsidP="00820BA7">
      <w:pPr>
        <w:pStyle w:val="RomanList4"/>
      </w:pPr>
      <w:r w:rsidRPr="00B32AF7">
        <w:t>(ii) Implementation specification: Response and Reporting (Required). Identify and respond to suspected or known security incidents; mitigate, to the extent practicable, harmful effects of security incidents that are known to the entity; and document security incidents and their outcomes.</w:t>
      </w:r>
    </w:p>
    <w:p w14:paraId="63D471BF" w14:textId="77777777" w:rsidR="004C6341" w:rsidRPr="00B32AF7" w:rsidRDefault="004C6341" w:rsidP="00D67565">
      <w:pPr>
        <w:pStyle w:val="RomanList5"/>
        <w:numPr>
          <w:ilvl w:val="0"/>
          <w:numId w:val="22"/>
        </w:numPr>
      </w:pPr>
      <w:r w:rsidRPr="00B32AF7">
        <w:t>(i) Standard: Contingency plan. Establish (and implement as needed) policies and procedures for responding to an emergency or other occurrence (for example, fire, vandalism, system failure, and natural disaster) that damages systems that contain electronic medical information.</w:t>
      </w:r>
    </w:p>
    <w:p w14:paraId="681CA0E6" w14:textId="77777777" w:rsidR="004C6341" w:rsidRPr="00B32AF7" w:rsidRDefault="004C6341" w:rsidP="00820BA7">
      <w:pPr>
        <w:pStyle w:val="RomanList5"/>
      </w:pPr>
      <w:r w:rsidRPr="00B32AF7">
        <w:t>(ii) Implementation specifications:</w:t>
      </w:r>
    </w:p>
    <w:p w14:paraId="2D5582B4" w14:textId="77777777" w:rsidR="004C6341" w:rsidRPr="00B32AF7" w:rsidRDefault="004C6341" w:rsidP="00D67565">
      <w:pPr>
        <w:pStyle w:val="UpperAlphaList5"/>
        <w:numPr>
          <w:ilvl w:val="2"/>
          <w:numId w:val="24"/>
        </w:numPr>
        <w:tabs>
          <w:tab w:val="left" w:pos="1170"/>
        </w:tabs>
        <w:ind w:left="1080" w:hanging="720"/>
      </w:pPr>
      <w:r w:rsidRPr="00B32AF7">
        <w:t>Data backup plan (Required). Establish and implement procedures to create and maintain retrievable exact copies of electronic medical information.</w:t>
      </w:r>
    </w:p>
    <w:p w14:paraId="4484037D" w14:textId="77777777" w:rsidR="004C6341" w:rsidRPr="00B32AF7" w:rsidRDefault="004C6341" w:rsidP="00D67565">
      <w:pPr>
        <w:pStyle w:val="UpperAlphaList5"/>
        <w:numPr>
          <w:ilvl w:val="2"/>
          <w:numId w:val="24"/>
        </w:numPr>
        <w:tabs>
          <w:tab w:val="left" w:pos="1170"/>
        </w:tabs>
        <w:ind w:left="1080" w:hanging="720"/>
      </w:pPr>
      <w:r w:rsidRPr="00B32AF7">
        <w:t>Disaster recovery plan (Required). Establish (and implement as needed) procedures to restore any loss of data.</w:t>
      </w:r>
    </w:p>
    <w:p w14:paraId="1786B2EC" w14:textId="77777777" w:rsidR="004C6341" w:rsidRPr="00B32AF7" w:rsidRDefault="004C6341" w:rsidP="00D67565">
      <w:pPr>
        <w:pStyle w:val="UpperAlphaList5"/>
        <w:numPr>
          <w:ilvl w:val="2"/>
          <w:numId w:val="24"/>
        </w:numPr>
        <w:tabs>
          <w:tab w:val="left" w:pos="1170"/>
        </w:tabs>
        <w:ind w:left="1080" w:hanging="720"/>
      </w:pPr>
      <w:r w:rsidRPr="00B32AF7">
        <w:t>Emergency mode operation plan (Required). Establish (and implement as needed) procedures to enable continuation of critical business processes for protection of the security of electronic medical information while operating in emergency mode.</w:t>
      </w:r>
    </w:p>
    <w:p w14:paraId="258AB96A" w14:textId="77777777" w:rsidR="004C6341" w:rsidRPr="00B32AF7" w:rsidRDefault="004C6341" w:rsidP="00D67565">
      <w:pPr>
        <w:pStyle w:val="UpperAlphaList5"/>
        <w:numPr>
          <w:ilvl w:val="2"/>
          <w:numId w:val="24"/>
        </w:numPr>
        <w:tabs>
          <w:tab w:val="left" w:pos="1170"/>
        </w:tabs>
        <w:ind w:left="1080" w:hanging="720"/>
      </w:pPr>
      <w:r w:rsidRPr="00B32AF7">
        <w:t>Testing and revision procedures (Addressable). Implement procedures for periodic testing and revision of contingency plans.</w:t>
      </w:r>
    </w:p>
    <w:p w14:paraId="55F7DB64" w14:textId="77777777" w:rsidR="004C6341" w:rsidRPr="00B32AF7" w:rsidRDefault="004C6341" w:rsidP="00D67565">
      <w:pPr>
        <w:pStyle w:val="UpperAlphaList5"/>
        <w:numPr>
          <w:ilvl w:val="2"/>
          <w:numId w:val="24"/>
        </w:numPr>
        <w:tabs>
          <w:tab w:val="left" w:pos="1170"/>
        </w:tabs>
        <w:ind w:left="1080" w:hanging="720"/>
      </w:pPr>
      <w:r w:rsidRPr="00B32AF7">
        <w:t>Applications and data criticality analysis (Addressable). Assess the relative criticality of specific applications and data in support of other contingency plan components.</w:t>
      </w:r>
    </w:p>
    <w:p w14:paraId="20A87AE6" w14:textId="77777777" w:rsidR="004C6341" w:rsidRPr="00B32AF7" w:rsidRDefault="004C6341" w:rsidP="00D67565">
      <w:pPr>
        <w:pStyle w:val="NumberList5"/>
        <w:numPr>
          <w:ilvl w:val="0"/>
          <w:numId w:val="22"/>
        </w:numPr>
      </w:pPr>
      <w:r w:rsidRPr="00B32AF7">
        <w:t>Standard: Evaluation. Perform a periodic technical and nontechnical evaluation, based initially upon the standards implemented under this rule and subsequently, in response to environmental or operational changes affecting the security of electronic medical information, that establishes the extent to which an entity's security policies and procedures meet the requirements of this security rule.</w:t>
      </w:r>
    </w:p>
    <w:p w14:paraId="7A7F8EC9" w14:textId="77777777" w:rsidR="004C6341" w:rsidRPr="00B32AF7" w:rsidRDefault="004C6341" w:rsidP="00D67565">
      <w:pPr>
        <w:pStyle w:val="NumberList6"/>
        <w:numPr>
          <w:ilvl w:val="0"/>
          <w:numId w:val="25"/>
        </w:numPr>
      </w:pPr>
      <w:r w:rsidRPr="00B32AF7">
        <w:t xml:space="preserve">(1) Standard: Business associate contracts and other arrangements. Health care providers, </w:t>
      </w:r>
      <w:r>
        <w:t>health care facilities</w:t>
      </w:r>
      <w:r w:rsidRPr="00B32AF7">
        <w:t xml:space="preserve">, </w:t>
      </w:r>
      <w:r w:rsidRPr="003F4B1E">
        <w:t>billing agents</w:t>
      </w:r>
      <w:r w:rsidRPr="00B32AF7">
        <w:t>/assignees, clearinghouses and workers’ compensation claims administrators, in accordance with §</w:t>
      </w:r>
      <w:r w:rsidR="00127219">
        <w:t xml:space="preserve"> </w:t>
      </w:r>
      <w:r w:rsidRPr="00B32AF7">
        <w:t>164.306, may permit a business associate to create, receive, maintain, or transmit electronic medical information on the entity's behalf only if the entity obtains satisfactory assurances, in accordance with §</w:t>
      </w:r>
      <w:r w:rsidR="00127219">
        <w:t xml:space="preserve"> </w:t>
      </w:r>
      <w:r w:rsidRPr="00B32AF7">
        <w:t>164.314(a) that the business associate will appropriately safeguard the information.</w:t>
      </w:r>
    </w:p>
    <w:p w14:paraId="0A95AEEE" w14:textId="77777777" w:rsidR="004C6341" w:rsidRPr="00B32AF7" w:rsidRDefault="004C6341" w:rsidP="00820BA7">
      <w:pPr>
        <w:pStyle w:val="NumberList6"/>
      </w:pPr>
      <w:r w:rsidRPr="00B32AF7">
        <w:t>(2) This standard does not apply with respect to --</w:t>
      </w:r>
    </w:p>
    <w:p w14:paraId="2B64A852" w14:textId="77777777" w:rsidR="004C6341" w:rsidRPr="00B32AF7" w:rsidRDefault="004C6341" w:rsidP="00820BA7">
      <w:pPr>
        <w:pStyle w:val="RomanList7"/>
      </w:pPr>
      <w:r w:rsidRPr="00B32AF7">
        <w:t xml:space="preserve">(i) The transmission by health care providers, </w:t>
      </w:r>
      <w:r>
        <w:t>health care facilities</w:t>
      </w:r>
      <w:r w:rsidRPr="00B32AF7">
        <w:t xml:space="preserve">, </w:t>
      </w:r>
      <w:r w:rsidRPr="003F4B1E">
        <w:t>billing agents/</w:t>
      </w:r>
      <w:r w:rsidRPr="00B32AF7">
        <w:t>assignees, clearinghouses and workers’ compensation claims administrators of electronic medical information to a health care provider concerning the treatment of an individual.</w:t>
      </w:r>
    </w:p>
    <w:p w14:paraId="4F9A0CAF" w14:textId="77777777" w:rsidR="004C6341" w:rsidRPr="00B32AF7" w:rsidRDefault="004C6341" w:rsidP="00820BA7">
      <w:pPr>
        <w:pStyle w:val="NumberList6"/>
      </w:pPr>
      <w:r w:rsidRPr="00B32AF7">
        <w:t xml:space="preserve">(3) A health care provider, </w:t>
      </w:r>
      <w:r>
        <w:t>health care facility</w:t>
      </w:r>
      <w:r w:rsidRPr="00B32AF7">
        <w:t xml:space="preserve">, </w:t>
      </w:r>
      <w:r w:rsidRPr="003F4B1E">
        <w:t>billing agent</w:t>
      </w:r>
      <w:r w:rsidRPr="00B32AF7">
        <w:t>/assignee, clearinghouse and workers’ compensation claims administrator that violates the satisfactory assurances it provided as a business associate of another entity will be in noncompliance with the standards, implementation specifications, and requirements of this paragraph and §</w:t>
      </w:r>
      <w:r w:rsidR="00127219">
        <w:t xml:space="preserve"> </w:t>
      </w:r>
      <w:r w:rsidRPr="00B32AF7">
        <w:t>164.314(a).</w:t>
      </w:r>
    </w:p>
    <w:p w14:paraId="63E56692" w14:textId="77777777" w:rsidR="004C6341" w:rsidRPr="00B32AF7" w:rsidRDefault="004C6341" w:rsidP="00820BA7">
      <w:pPr>
        <w:pStyle w:val="NumberList6"/>
      </w:pPr>
      <w:r w:rsidRPr="00B32AF7">
        <w:t>(4) Implementation specifications: Written contract or other arrangement (Required). Document the satisfactory assurances required by paragraph (b)(1) of this section through a written contract or other arrangement with the business associate that meets the applicable requirements of §</w:t>
      </w:r>
      <w:r w:rsidR="00127219">
        <w:t xml:space="preserve"> </w:t>
      </w:r>
      <w:r w:rsidRPr="00B32AF7">
        <w:t>164.314(a).</w:t>
      </w:r>
    </w:p>
    <w:p w14:paraId="729CD670" w14:textId="77777777" w:rsidR="004C6341" w:rsidRPr="000234F3" w:rsidRDefault="004C6341" w:rsidP="004C6341">
      <w:pPr>
        <w:pStyle w:val="Heading2"/>
        <w:rPr>
          <w:iCs w:val="0"/>
          <w:kern w:val="32"/>
          <w:szCs w:val="32"/>
        </w:rPr>
      </w:pPr>
      <w:bookmarkStart w:id="139" w:name="_Toc232327697"/>
      <w:bookmarkStart w:id="140" w:name="_Toc248134673"/>
      <w:r w:rsidRPr="000234F3">
        <w:rPr>
          <w:iCs w:val="0"/>
          <w:kern w:val="32"/>
          <w:szCs w:val="32"/>
        </w:rPr>
        <w:t>6.0 § 164.310 Physical safeguards.</w:t>
      </w:r>
      <w:bookmarkEnd w:id="139"/>
      <w:bookmarkEnd w:id="140"/>
      <w:r w:rsidRPr="000234F3">
        <w:rPr>
          <w:iCs w:val="0"/>
          <w:kern w:val="32"/>
          <w:szCs w:val="32"/>
        </w:rPr>
        <w:t xml:space="preserve"> </w:t>
      </w:r>
    </w:p>
    <w:p w14:paraId="05DB7A02" w14:textId="77777777" w:rsidR="004C6341" w:rsidRPr="00B32AF7" w:rsidRDefault="004C6341" w:rsidP="00D96345">
      <w:pPr>
        <w:ind w:firstLine="360"/>
        <w:rPr>
          <w:color w:val="000000"/>
        </w:rPr>
      </w:pPr>
      <w:r w:rsidRPr="00B32AF7">
        <w:rPr>
          <w:color w:val="000000"/>
        </w:rPr>
        <w:t xml:space="preserve">Health care providers, </w:t>
      </w:r>
      <w:r>
        <w:rPr>
          <w:color w:val="000000"/>
        </w:rPr>
        <w:t>health care facilities</w:t>
      </w:r>
      <w:r w:rsidRPr="00B32AF7">
        <w:rPr>
          <w:color w:val="000000"/>
        </w:rPr>
        <w:t xml:space="preserve">, </w:t>
      </w:r>
      <w:r w:rsidRPr="003F4B1E">
        <w:rPr>
          <w:color w:val="000000"/>
        </w:rPr>
        <w:t>billing agents</w:t>
      </w:r>
      <w:r w:rsidRPr="00B32AF7">
        <w:rPr>
          <w:color w:val="000000"/>
        </w:rPr>
        <w:t>/assignees, clearinghouses and workers’ compensation claims administrators must, in accordance with §</w:t>
      </w:r>
      <w:r w:rsidR="00127219">
        <w:rPr>
          <w:color w:val="000000"/>
        </w:rPr>
        <w:t xml:space="preserve"> </w:t>
      </w:r>
      <w:r w:rsidRPr="00B32AF7">
        <w:rPr>
          <w:color w:val="000000"/>
        </w:rPr>
        <w:t>164.306:</w:t>
      </w:r>
    </w:p>
    <w:p w14:paraId="4FE440D1" w14:textId="77777777" w:rsidR="004C6341" w:rsidRPr="00B32AF7" w:rsidRDefault="004C6341" w:rsidP="00EF70DF">
      <w:pPr>
        <w:pStyle w:val="NumberList8"/>
        <w:numPr>
          <w:ilvl w:val="0"/>
          <w:numId w:val="27"/>
        </w:numPr>
        <w:spacing w:after="120"/>
        <w:ind w:left="900" w:hanging="540"/>
      </w:pPr>
      <w:r w:rsidRPr="00B32AF7">
        <w:lastRenderedPageBreak/>
        <w:t>(1) Standard: Facility access controls. Implement policies and procedures to limit physical access to its electronic information systems and the facility or facilities in which they are housed, while ensuring that properly authorized access is allowed.</w:t>
      </w:r>
    </w:p>
    <w:p w14:paraId="02978492" w14:textId="77777777" w:rsidR="004C6341" w:rsidRPr="00B32AF7" w:rsidRDefault="004C6341" w:rsidP="00EF70DF">
      <w:pPr>
        <w:pStyle w:val="NumberList8"/>
        <w:spacing w:after="120"/>
      </w:pPr>
      <w:r w:rsidRPr="00B32AF7">
        <w:t>(2) Implementation specifications:</w:t>
      </w:r>
    </w:p>
    <w:p w14:paraId="09C58512" w14:textId="77777777" w:rsidR="004C6341" w:rsidRPr="00B32AF7" w:rsidRDefault="004C6341" w:rsidP="00EF70DF">
      <w:pPr>
        <w:pStyle w:val="RomanList"/>
        <w:numPr>
          <w:ilvl w:val="1"/>
          <w:numId w:val="26"/>
        </w:numPr>
        <w:spacing w:after="120"/>
        <w:ind w:left="900" w:hanging="540"/>
      </w:pPr>
      <w:r w:rsidRPr="00B32AF7">
        <w:t>Contingency operations (Addressable). Establish (and implement as needed) procedures that allow facility access in support of restoration of lost data under the disaster recovery plan and emergency mode operations plan in the event of an emergency.</w:t>
      </w:r>
    </w:p>
    <w:p w14:paraId="798EC793" w14:textId="77777777" w:rsidR="004C6341" w:rsidRPr="00B32AF7" w:rsidRDefault="004C6341" w:rsidP="00EF70DF">
      <w:pPr>
        <w:pStyle w:val="RomanList"/>
        <w:numPr>
          <w:ilvl w:val="1"/>
          <w:numId w:val="26"/>
        </w:numPr>
        <w:spacing w:after="120"/>
        <w:ind w:left="900" w:hanging="540"/>
      </w:pPr>
      <w:r w:rsidRPr="00B32AF7">
        <w:t>Facility security plan (Addressable). Implement policies and procedures to safeguard the facility and the equipment therein from unauthorized physical access, tampering, and theft.</w:t>
      </w:r>
    </w:p>
    <w:p w14:paraId="758B4089" w14:textId="77777777" w:rsidR="004C6341" w:rsidRPr="00B32AF7" w:rsidRDefault="004C6341" w:rsidP="00EF70DF">
      <w:pPr>
        <w:pStyle w:val="RomanList"/>
        <w:numPr>
          <w:ilvl w:val="1"/>
          <w:numId w:val="26"/>
        </w:numPr>
        <w:spacing w:after="120"/>
        <w:ind w:left="900" w:hanging="540"/>
      </w:pPr>
      <w:r w:rsidRPr="00B32AF7">
        <w:t>Access control and validation procedures (Addressable). Implement procedures to control and validate a person's access to facilities based on their role or function, including visitor control, and control of access to software programs for testing and revision.</w:t>
      </w:r>
    </w:p>
    <w:p w14:paraId="7A37B948" w14:textId="77777777" w:rsidR="004C6341" w:rsidRPr="00B32AF7" w:rsidRDefault="004C6341" w:rsidP="00EF70DF">
      <w:pPr>
        <w:pStyle w:val="RomanList"/>
        <w:numPr>
          <w:ilvl w:val="1"/>
          <w:numId w:val="26"/>
        </w:numPr>
        <w:spacing w:after="120"/>
        <w:ind w:left="900" w:hanging="540"/>
      </w:pPr>
      <w:r w:rsidRPr="00B32AF7">
        <w:t>Maintenance records (Addressable). Implement policies and procedures to document repairs and modifications to the physical components of a facility which are related to security (for example, hardware, walls, doors, and locks).</w:t>
      </w:r>
    </w:p>
    <w:p w14:paraId="46CC068D" w14:textId="77777777" w:rsidR="004C6341" w:rsidRPr="00B32AF7" w:rsidRDefault="004C6341" w:rsidP="00EF70DF">
      <w:pPr>
        <w:pStyle w:val="LowerAlphaList4"/>
        <w:numPr>
          <w:ilvl w:val="0"/>
          <w:numId w:val="27"/>
        </w:numPr>
        <w:tabs>
          <w:tab w:val="left" w:pos="900"/>
        </w:tabs>
        <w:spacing w:after="120"/>
        <w:ind w:left="900" w:hanging="540"/>
      </w:pPr>
      <w:r w:rsidRPr="00B32AF7">
        <w:t>Standard: Workstation use. Implement policies and procedures that specify the proper functions to be performed, the manner in which those functions are to be performed, and the physical attributes of the surroundings of a specific workstation or class of workstation that can access electronic medical information.</w:t>
      </w:r>
    </w:p>
    <w:p w14:paraId="1C2431C2" w14:textId="77777777" w:rsidR="004C6341" w:rsidRPr="00B32AF7" w:rsidRDefault="004C6341" w:rsidP="00EF70DF">
      <w:pPr>
        <w:pStyle w:val="LowerAlphaList4"/>
        <w:numPr>
          <w:ilvl w:val="0"/>
          <w:numId w:val="27"/>
        </w:numPr>
        <w:spacing w:after="120"/>
        <w:ind w:hanging="720"/>
      </w:pPr>
      <w:r w:rsidRPr="00B32AF7">
        <w:t>Standard: Workstation security. Implement physical safeguards for all workstations that access electronic medical information, to restrict access to authorized users.</w:t>
      </w:r>
    </w:p>
    <w:p w14:paraId="33958D7C" w14:textId="77777777" w:rsidR="004C6341" w:rsidRPr="00B32AF7" w:rsidRDefault="004C6341" w:rsidP="00EF70DF">
      <w:pPr>
        <w:pStyle w:val="NumberList9"/>
        <w:numPr>
          <w:ilvl w:val="0"/>
          <w:numId w:val="27"/>
        </w:numPr>
        <w:spacing w:after="120"/>
        <w:ind w:left="900" w:hanging="540"/>
      </w:pPr>
      <w:r w:rsidRPr="00B32AF7">
        <w:t>(1) Standard: Device and media controls. Implement policies and procedures that govern the receipt and removal of hardware and electronic media that contain electronic medical information into and out of a facility, and the movement of these items within the facility.</w:t>
      </w:r>
    </w:p>
    <w:p w14:paraId="0B6195C2" w14:textId="77777777" w:rsidR="004C6341" w:rsidRPr="00B32AF7" w:rsidRDefault="004C6341" w:rsidP="00EF70DF">
      <w:pPr>
        <w:pStyle w:val="NumberList9"/>
        <w:spacing w:after="120"/>
      </w:pPr>
      <w:r w:rsidRPr="00B32AF7">
        <w:t>(2) Implementation specifications:</w:t>
      </w:r>
    </w:p>
    <w:p w14:paraId="39BAE06F" w14:textId="77777777" w:rsidR="004C6341" w:rsidRPr="00B32AF7" w:rsidRDefault="004C6341" w:rsidP="00EF70DF">
      <w:pPr>
        <w:pStyle w:val="RomanList"/>
        <w:numPr>
          <w:ilvl w:val="1"/>
          <w:numId w:val="28"/>
        </w:numPr>
        <w:spacing w:after="120"/>
        <w:ind w:left="1260" w:hanging="810"/>
      </w:pPr>
      <w:r w:rsidRPr="00B32AF7">
        <w:t>Disposal (Required). Implement policies and procedures to address the final disposition of electronic medical information, and/or the hardware or electronic media on which it is stored.</w:t>
      </w:r>
    </w:p>
    <w:p w14:paraId="5140DB90" w14:textId="77777777" w:rsidR="004C6341" w:rsidRPr="00B32AF7" w:rsidRDefault="004C6341" w:rsidP="00EF70DF">
      <w:pPr>
        <w:pStyle w:val="RomanList"/>
        <w:numPr>
          <w:ilvl w:val="1"/>
          <w:numId w:val="28"/>
        </w:numPr>
        <w:spacing w:after="120"/>
        <w:ind w:left="1260" w:hanging="810"/>
      </w:pPr>
      <w:r w:rsidRPr="00B32AF7">
        <w:t>Media re-use (Required). Implement procedures for removal of electronic medical information from electronic media before the media are made available for re-use.</w:t>
      </w:r>
    </w:p>
    <w:p w14:paraId="403409F7" w14:textId="77777777" w:rsidR="004C6341" w:rsidRPr="00B32AF7" w:rsidRDefault="004C6341" w:rsidP="00EF70DF">
      <w:pPr>
        <w:pStyle w:val="RomanList"/>
        <w:numPr>
          <w:ilvl w:val="1"/>
          <w:numId w:val="28"/>
        </w:numPr>
        <w:spacing w:after="120"/>
        <w:ind w:left="1260" w:hanging="810"/>
      </w:pPr>
      <w:r w:rsidRPr="00B32AF7">
        <w:t>Accountability (Addressable). Maintain a record of the movements of hardware and electronic media and any person responsible therefore.</w:t>
      </w:r>
    </w:p>
    <w:p w14:paraId="276F1CBA" w14:textId="77777777" w:rsidR="004C6341" w:rsidRPr="00B32AF7" w:rsidRDefault="004C6341" w:rsidP="00EF70DF">
      <w:pPr>
        <w:pStyle w:val="RomanList"/>
        <w:numPr>
          <w:ilvl w:val="1"/>
          <w:numId w:val="28"/>
        </w:numPr>
        <w:spacing w:after="120"/>
        <w:ind w:left="1260" w:hanging="810"/>
      </w:pPr>
      <w:r w:rsidRPr="00B32AF7">
        <w:t>Data backup and storage (Addressable). Create a retrievable, exact copy of electronic medical information, when needed, before movement of equipment.</w:t>
      </w:r>
    </w:p>
    <w:p w14:paraId="6CADD6CC" w14:textId="77777777" w:rsidR="004C6341" w:rsidRPr="00D96345" w:rsidRDefault="004C6341" w:rsidP="00EF70DF">
      <w:pPr>
        <w:pStyle w:val="Heading2"/>
        <w:spacing w:after="120"/>
        <w:rPr>
          <w:iCs w:val="0"/>
          <w:kern w:val="32"/>
          <w:szCs w:val="32"/>
          <w:lang w:val="en-IN"/>
        </w:rPr>
      </w:pPr>
      <w:r w:rsidRPr="000234F3">
        <w:rPr>
          <w:iCs w:val="0"/>
          <w:kern w:val="32"/>
          <w:szCs w:val="32"/>
        </w:rPr>
        <w:t xml:space="preserve"> </w:t>
      </w:r>
      <w:bookmarkStart w:id="141" w:name="_Toc232327698"/>
      <w:bookmarkStart w:id="142" w:name="_Toc248134674"/>
      <w:r w:rsidRPr="000234F3">
        <w:rPr>
          <w:iCs w:val="0"/>
          <w:kern w:val="32"/>
          <w:szCs w:val="32"/>
        </w:rPr>
        <w:t>7.0 § 164.312 Technical safeguards.</w:t>
      </w:r>
      <w:bookmarkEnd w:id="141"/>
      <w:bookmarkEnd w:id="142"/>
      <w:r w:rsidR="00D96345">
        <w:rPr>
          <w:iCs w:val="0"/>
          <w:kern w:val="32"/>
          <w:szCs w:val="32"/>
        </w:rPr>
        <w:t xml:space="preserve"> </w:t>
      </w:r>
    </w:p>
    <w:p w14:paraId="64163808" w14:textId="77777777" w:rsidR="004C6341" w:rsidRPr="00B32AF7" w:rsidRDefault="004C6341" w:rsidP="00EF70DF">
      <w:pPr>
        <w:spacing w:after="120"/>
        <w:ind w:firstLine="360"/>
        <w:rPr>
          <w:color w:val="000000"/>
        </w:rPr>
      </w:pPr>
      <w:r w:rsidRPr="00B32AF7">
        <w:rPr>
          <w:color w:val="000000"/>
        </w:rPr>
        <w:t xml:space="preserve">Health care providers, </w:t>
      </w:r>
      <w:r>
        <w:rPr>
          <w:color w:val="000000"/>
        </w:rPr>
        <w:t>health care facilities</w:t>
      </w:r>
      <w:r w:rsidRPr="00B32AF7">
        <w:rPr>
          <w:color w:val="000000"/>
        </w:rPr>
        <w:t xml:space="preserve">, </w:t>
      </w:r>
      <w:r w:rsidRPr="003F4B1E">
        <w:rPr>
          <w:color w:val="000000"/>
        </w:rPr>
        <w:t>billing agents</w:t>
      </w:r>
      <w:r w:rsidRPr="00B32AF7">
        <w:rPr>
          <w:color w:val="000000"/>
        </w:rPr>
        <w:t>/assignees, clearinghouses and workers’ compensation claims administrators must, in accordance with §</w:t>
      </w:r>
      <w:r w:rsidR="00127219">
        <w:rPr>
          <w:color w:val="000000"/>
        </w:rPr>
        <w:t xml:space="preserve"> </w:t>
      </w:r>
      <w:r w:rsidRPr="00B32AF7">
        <w:rPr>
          <w:color w:val="000000"/>
        </w:rPr>
        <w:t>164.306:</w:t>
      </w:r>
    </w:p>
    <w:p w14:paraId="437088B6" w14:textId="77777777" w:rsidR="004C6341" w:rsidRPr="00B32AF7" w:rsidRDefault="004C6341" w:rsidP="00EF70DF">
      <w:pPr>
        <w:pStyle w:val="NumberLista"/>
        <w:numPr>
          <w:ilvl w:val="0"/>
          <w:numId w:val="29"/>
        </w:numPr>
        <w:spacing w:after="120"/>
        <w:ind w:left="810" w:hanging="540"/>
      </w:pPr>
      <w:r w:rsidRPr="00B32AF7">
        <w:t>(1) Standard: Access control. Implement technical policies and procedures for electronic information systems that maintain electronic medical information to allow access only to those persons or software programs that have been granted access rights as specified in §</w:t>
      </w:r>
      <w:r w:rsidR="00127219">
        <w:t xml:space="preserve"> </w:t>
      </w:r>
      <w:r w:rsidRPr="00B32AF7">
        <w:t>164.308(a)(4).</w:t>
      </w:r>
    </w:p>
    <w:p w14:paraId="4F3986FB" w14:textId="77777777" w:rsidR="004C6341" w:rsidRPr="00B32AF7" w:rsidRDefault="004C6341" w:rsidP="00EF70DF">
      <w:pPr>
        <w:pStyle w:val="NumberLista"/>
        <w:spacing w:after="120"/>
      </w:pPr>
      <w:r w:rsidRPr="00B32AF7">
        <w:t>(2) Implementation specifications:</w:t>
      </w:r>
    </w:p>
    <w:p w14:paraId="6CFC355B" w14:textId="77777777" w:rsidR="004C6341" w:rsidRPr="00B32AF7" w:rsidRDefault="004C6341" w:rsidP="00EF70DF">
      <w:pPr>
        <w:pStyle w:val="RomanLista"/>
        <w:numPr>
          <w:ilvl w:val="1"/>
          <w:numId w:val="30"/>
        </w:numPr>
        <w:tabs>
          <w:tab w:val="left" w:pos="1530"/>
        </w:tabs>
        <w:spacing w:after="720"/>
        <w:ind w:left="1440" w:hanging="811"/>
      </w:pPr>
      <w:r w:rsidRPr="00B32AF7">
        <w:t>Unique user identification (Required). Assign a unique name and/or number for identifying and tracking user identity.</w:t>
      </w:r>
    </w:p>
    <w:p w14:paraId="2297CCA9" w14:textId="77777777" w:rsidR="004C6341" w:rsidRPr="00B32AF7" w:rsidRDefault="004C6341" w:rsidP="00D67565">
      <w:pPr>
        <w:pStyle w:val="RomanLista"/>
        <w:numPr>
          <w:ilvl w:val="1"/>
          <w:numId w:val="30"/>
        </w:numPr>
        <w:tabs>
          <w:tab w:val="left" w:pos="1530"/>
        </w:tabs>
        <w:ind w:left="1440" w:hanging="810"/>
      </w:pPr>
      <w:r w:rsidRPr="00B32AF7">
        <w:lastRenderedPageBreak/>
        <w:t>Emergency access procedure (Required). Establish (and implement as needed) procedures for obtaining necessary electronic medical information during an emergency.</w:t>
      </w:r>
    </w:p>
    <w:p w14:paraId="349338C0" w14:textId="77777777" w:rsidR="004C6341" w:rsidRPr="00B32AF7" w:rsidRDefault="004C6341" w:rsidP="00D67565">
      <w:pPr>
        <w:pStyle w:val="RomanLista"/>
        <w:numPr>
          <w:ilvl w:val="1"/>
          <w:numId w:val="30"/>
        </w:numPr>
        <w:tabs>
          <w:tab w:val="left" w:pos="1530"/>
        </w:tabs>
        <w:ind w:left="1440" w:hanging="810"/>
      </w:pPr>
      <w:r w:rsidRPr="00B32AF7">
        <w:t>Automatic logoff (Addressable). Implement electronic procedures that terminate an electronic session after a predetermined time of inactivity.</w:t>
      </w:r>
    </w:p>
    <w:p w14:paraId="0EF4F0EC" w14:textId="77777777" w:rsidR="004C6341" w:rsidRPr="00B32AF7" w:rsidRDefault="004C6341" w:rsidP="00D67565">
      <w:pPr>
        <w:pStyle w:val="RomanLista"/>
        <w:numPr>
          <w:ilvl w:val="1"/>
          <w:numId w:val="30"/>
        </w:numPr>
        <w:tabs>
          <w:tab w:val="left" w:pos="1530"/>
        </w:tabs>
        <w:ind w:left="1440" w:hanging="810"/>
      </w:pPr>
      <w:r w:rsidRPr="00B32AF7">
        <w:t>Encryption and decryption (Addressable). Implement a mechanism to encrypt and decrypt electronic medical information.</w:t>
      </w:r>
    </w:p>
    <w:p w14:paraId="65CB5909" w14:textId="77777777" w:rsidR="004C6341" w:rsidRPr="00B32AF7" w:rsidRDefault="004C6341" w:rsidP="00D67565">
      <w:pPr>
        <w:pStyle w:val="LowerAlphaList5"/>
        <w:numPr>
          <w:ilvl w:val="0"/>
          <w:numId w:val="29"/>
        </w:numPr>
        <w:ind w:left="810" w:hanging="540"/>
      </w:pPr>
      <w:r w:rsidRPr="00B32AF7">
        <w:t>Standard: Audit controls. Implement hardware, software, and/or procedural mechanisms that record and examine activity in information systems that contain or use electronic medical information.</w:t>
      </w:r>
    </w:p>
    <w:p w14:paraId="45239D2A" w14:textId="77777777" w:rsidR="004C6341" w:rsidRPr="00B32AF7" w:rsidRDefault="004C6341" w:rsidP="00D67565">
      <w:pPr>
        <w:pStyle w:val="NumberListb"/>
        <w:numPr>
          <w:ilvl w:val="0"/>
          <w:numId w:val="29"/>
        </w:numPr>
        <w:ind w:left="810" w:hanging="540"/>
      </w:pPr>
      <w:r w:rsidRPr="00B32AF7">
        <w:t>(1) Standard: Integrity. Implement policies and procedures to protect electronic medical information from improper alteration or destruction.</w:t>
      </w:r>
    </w:p>
    <w:p w14:paraId="02512782" w14:textId="77777777" w:rsidR="004C6341" w:rsidRPr="00B32AF7" w:rsidRDefault="004C6341" w:rsidP="00820BA7">
      <w:pPr>
        <w:pStyle w:val="NumberListb"/>
      </w:pPr>
      <w:r w:rsidRPr="00B32AF7">
        <w:t>(2) Implementation specification: Mechanism to authenticate electronic medical information (Addressable). Implement electronic mechanisms to corroborate that electronic medical information has not been altered or destroyed in an unauthorized manner.</w:t>
      </w:r>
    </w:p>
    <w:p w14:paraId="7E655222" w14:textId="77777777" w:rsidR="004C6341" w:rsidRPr="00B32AF7" w:rsidRDefault="004C6341" w:rsidP="00D67565">
      <w:pPr>
        <w:pStyle w:val="LowerAlphaList5"/>
        <w:numPr>
          <w:ilvl w:val="0"/>
          <w:numId w:val="29"/>
        </w:numPr>
        <w:ind w:left="810" w:hanging="540"/>
      </w:pPr>
      <w:r w:rsidRPr="00B32AF7">
        <w:t>Standard: Person or entity authentication. Implement procedures to verify that a person or entity seeking access to electronic medical information is the one claimed.</w:t>
      </w:r>
    </w:p>
    <w:p w14:paraId="100CCD21" w14:textId="77777777" w:rsidR="004C6341" w:rsidRPr="00B32AF7" w:rsidRDefault="004C6341" w:rsidP="00D67565">
      <w:pPr>
        <w:pStyle w:val="NumberListaa"/>
        <w:numPr>
          <w:ilvl w:val="0"/>
          <w:numId w:val="29"/>
        </w:numPr>
        <w:tabs>
          <w:tab w:val="left" w:pos="900"/>
        </w:tabs>
        <w:ind w:left="810" w:hanging="540"/>
      </w:pPr>
      <w:r w:rsidRPr="00B32AF7">
        <w:t xml:space="preserve">(1) Standard: Transmission security. Implement technical security measures to guard against </w:t>
      </w:r>
      <w:r w:rsidRPr="00820BA7">
        <w:t>unauthorized access to electronic medical information that is being transmitted over an electronic</w:t>
      </w:r>
      <w:r w:rsidRPr="00B32AF7">
        <w:t xml:space="preserve"> communications network.</w:t>
      </w:r>
    </w:p>
    <w:p w14:paraId="56262F3F" w14:textId="77777777" w:rsidR="004C6341" w:rsidRPr="00B32AF7" w:rsidRDefault="004C6341" w:rsidP="00820BA7">
      <w:pPr>
        <w:pStyle w:val="NumberListaa"/>
      </w:pPr>
      <w:r w:rsidRPr="00B32AF7">
        <w:t>(2) Implementation specifications:</w:t>
      </w:r>
    </w:p>
    <w:p w14:paraId="11EF6FF0" w14:textId="77777777" w:rsidR="004C6341" w:rsidRPr="00B32AF7" w:rsidRDefault="004C6341" w:rsidP="00D67565">
      <w:pPr>
        <w:pStyle w:val="RomanListaa"/>
        <w:numPr>
          <w:ilvl w:val="1"/>
          <w:numId w:val="31"/>
        </w:numPr>
        <w:ind w:left="1260" w:hanging="540"/>
      </w:pPr>
      <w:r w:rsidRPr="00B32AF7">
        <w:t>Integrity controls (Addressable). Implement security measures to ensure that electronically transmitted electronic medical information is not improperly modified without detection until disposed of.</w:t>
      </w:r>
    </w:p>
    <w:p w14:paraId="29A5FAD1" w14:textId="77777777" w:rsidR="004C6341" w:rsidRPr="0069210D" w:rsidRDefault="004C6341" w:rsidP="00D67565">
      <w:pPr>
        <w:pStyle w:val="RomanListaa"/>
        <w:numPr>
          <w:ilvl w:val="1"/>
          <w:numId w:val="31"/>
        </w:numPr>
        <w:ind w:left="1260" w:hanging="540"/>
      </w:pPr>
      <w:r w:rsidRPr="0069210D">
        <w:t>Encryption (Addressable). Implement a mechanism to encrypt electronic medical information whenever deemed appropriate.</w:t>
      </w:r>
    </w:p>
    <w:p w14:paraId="5F93F958" w14:textId="77777777" w:rsidR="004C6341" w:rsidRPr="00D96345" w:rsidRDefault="004C6341" w:rsidP="00D96345">
      <w:pPr>
        <w:pStyle w:val="Heading2"/>
        <w:rPr>
          <w:iCs w:val="0"/>
          <w:kern w:val="32"/>
          <w:szCs w:val="32"/>
          <w:lang w:val="en-IN"/>
        </w:rPr>
      </w:pPr>
      <w:r w:rsidRPr="000234F3">
        <w:rPr>
          <w:iCs w:val="0"/>
          <w:kern w:val="32"/>
          <w:szCs w:val="32"/>
        </w:rPr>
        <w:t xml:space="preserve"> </w:t>
      </w:r>
      <w:bookmarkStart w:id="143" w:name="_Toc232327699"/>
      <w:bookmarkStart w:id="144" w:name="_Toc248134675"/>
      <w:r w:rsidRPr="000234F3">
        <w:rPr>
          <w:iCs w:val="0"/>
          <w:kern w:val="32"/>
          <w:szCs w:val="32"/>
        </w:rPr>
        <w:t>8.0 § 164.314 Organizational requirements.</w:t>
      </w:r>
      <w:bookmarkEnd w:id="143"/>
      <w:bookmarkEnd w:id="144"/>
      <w:r w:rsidR="00D96345">
        <w:rPr>
          <w:iCs w:val="0"/>
          <w:kern w:val="32"/>
          <w:szCs w:val="32"/>
        </w:rPr>
        <w:t xml:space="preserve"> </w:t>
      </w:r>
    </w:p>
    <w:p w14:paraId="4AD18181" w14:textId="77777777" w:rsidR="004C6341" w:rsidRPr="00B32AF7" w:rsidRDefault="004C6341" w:rsidP="00820BA7">
      <w:pPr>
        <w:pStyle w:val="NumberListaaa"/>
      </w:pPr>
      <w:r w:rsidRPr="00B32AF7">
        <w:t>(a)(1) Standard: Business associate contracts or other arrangements.</w:t>
      </w:r>
    </w:p>
    <w:p w14:paraId="62621837" w14:textId="77777777" w:rsidR="004C6341" w:rsidRPr="00B32AF7" w:rsidRDefault="004C6341" w:rsidP="00D67565">
      <w:pPr>
        <w:pStyle w:val="RomanListaa"/>
        <w:numPr>
          <w:ilvl w:val="1"/>
          <w:numId w:val="32"/>
        </w:numPr>
        <w:ind w:left="990" w:hanging="630"/>
      </w:pPr>
      <w:r w:rsidRPr="00B32AF7">
        <w:t xml:space="preserve">The contract or other arrangement between the health care provider, </w:t>
      </w:r>
      <w:r>
        <w:t>health care facility</w:t>
      </w:r>
      <w:r w:rsidRPr="00B32AF7">
        <w:t xml:space="preserve">, </w:t>
      </w:r>
      <w:r w:rsidRPr="003F4B1E">
        <w:t>billing agent</w:t>
      </w:r>
      <w:r w:rsidRPr="00B32AF7">
        <w:t>/assignee, clearinghouse and workers’ compensation claims administrator and its business associate required by §</w:t>
      </w:r>
      <w:r w:rsidR="00127219">
        <w:t xml:space="preserve"> </w:t>
      </w:r>
      <w:r w:rsidRPr="00B32AF7">
        <w:t>164.308(b) must meet the requirements of paragraph (a)(2)(i) or (a)(2)(ii) of this section, as applicable.</w:t>
      </w:r>
    </w:p>
    <w:p w14:paraId="6847D477" w14:textId="77777777" w:rsidR="004C6341" w:rsidRPr="00B32AF7" w:rsidRDefault="004C6341" w:rsidP="00D67565">
      <w:pPr>
        <w:pStyle w:val="RomanListaa"/>
        <w:numPr>
          <w:ilvl w:val="1"/>
          <w:numId w:val="32"/>
        </w:numPr>
        <w:ind w:left="990" w:hanging="540"/>
      </w:pPr>
      <w:r w:rsidRPr="00B32AF7">
        <w:t xml:space="preserve">A health care provider, </w:t>
      </w:r>
      <w:r>
        <w:t>health care facility</w:t>
      </w:r>
      <w:r w:rsidRPr="00B32AF7">
        <w:t xml:space="preserve">, </w:t>
      </w:r>
      <w:r w:rsidRPr="003F4B1E">
        <w:t>billing agent</w:t>
      </w:r>
      <w:r w:rsidRPr="00B32AF7">
        <w:t>/assignee, clearinghouse or workers’ compensation claims administrator is not in compliance with the standards in paragraph (a) of this section if the entity knew of a pattern of an activity or practice of the business associate that constituted a material breach or violation of the business associate's obligation under the contract or other arrangement, unless the entity took reasonable steps to cure the breach or end the violation, as applicable, and, if such steps were unsuccessful --</w:t>
      </w:r>
    </w:p>
    <w:p w14:paraId="26AEB4F2" w14:textId="77777777" w:rsidR="004C6341" w:rsidRPr="00B32AF7" w:rsidRDefault="004C6341" w:rsidP="00D67565">
      <w:pPr>
        <w:pStyle w:val="UpperAlphaLista"/>
        <w:numPr>
          <w:ilvl w:val="2"/>
          <w:numId w:val="33"/>
        </w:numPr>
        <w:ind w:left="1170" w:hanging="720"/>
      </w:pPr>
      <w:r w:rsidRPr="00B32AF7">
        <w:t>Terminated the contract or arrangement, if feasible; or</w:t>
      </w:r>
    </w:p>
    <w:p w14:paraId="176067FB" w14:textId="77777777" w:rsidR="004C6341" w:rsidRPr="00B32AF7" w:rsidRDefault="004C6341" w:rsidP="00D67565">
      <w:pPr>
        <w:pStyle w:val="UpperAlphaLista"/>
        <w:numPr>
          <w:ilvl w:val="2"/>
          <w:numId w:val="33"/>
        </w:numPr>
        <w:ind w:left="1170" w:hanging="720"/>
      </w:pPr>
      <w:r w:rsidRPr="00B32AF7">
        <w:t>If termination is not feasible, documented the reasons that make termination unfeasible and steps that will be taken to address the breach.</w:t>
      </w:r>
    </w:p>
    <w:p w14:paraId="6881C745" w14:textId="77777777" w:rsidR="004C6341" w:rsidRPr="00B32AF7" w:rsidRDefault="004C6341" w:rsidP="00820BA7">
      <w:pPr>
        <w:pStyle w:val="NumberListaaa"/>
      </w:pPr>
      <w:r w:rsidRPr="00B32AF7">
        <w:t>(2) Implementation specifications (Required).</w:t>
      </w:r>
    </w:p>
    <w:p w14:paraId="55C6A005" w14:textId="77777777" w:rsidR="004C6341" w:rsidRPr="00B32AF7" w:rsidRDefault="004C6341" w:rsidP="00D67565">
      <w:pPr>
        <w:pStyle w:val="RomanListaaa"/>
        <w:numPr>
          <w:ilvl w:val="1"/>
          <w:numId w:val="35"/>
        </w:numPr>
        <w:ind w:left="1260" w:hanging="810"/>
      </w:pPr>
      <w:r w:rsidRPr="00B32AF7">
        <w:t xml:space="preserve">Business associate contracts. The contract between a health care provider, </w:t>
      </w:r>
      <w:r>
        <w:t xml:space="preserve">health care </w:t>
      </w:r>
      <w:r w:rsidRPr="003F4B1E">
        <w:t>facility</w:t>
      </w:r>
      <w:r w:rsidR="003F4B1E" w:rsidRPr="003F4B1E">
        <w:t xml:space="preserve"> </w:t>
      </w:r>
      <w:r w:rsidRPr="003F4B1E">
        <w:t>billing agent/</w:t>
      </w:r>
      <w:r w:rsidRPr="00B32AF7">
        <w:t>assignee, clearinghouse and workers’ compensation claims administrator and a business associate must provide that the business associate will --</w:t>
      </w:r>
    </w:p>
    <w:p w14:paraId="3FF5C69E" w14:textId="77777777" w:rsidR="004C6341" w:rsidRPr="00B32AF7" w:rsidRDefault="004C6341" w:rsidP="00D67565">
      <w:pPr>
        <w:pStyle w:val="UpperAlphaListaa"/>
        <w:numPr>
          <w:ilvl w:val="2"/>
          <w:numId w:val="34"/>
        </w:numPr>
        <w:ind w:left="900" w:hanging="540"/>
      </w:pPr>
      <w:r w:rsidRPr="00B32AF7">
        <w:lastRenderedPageBreak/>
        <w:t>Implement administrative, physical, and technical safeguards that reasonably and appropriately protect the confidentiality, integrity, and availability of the electronic medical information that it creates, receives, maintains, or transmits on behalf of the entity as required by this security rule;</w:t>
      </w:r>
    </w:p>
    <w:p w14:paraId="52D17D54" w14:textId="77777777" w:rsidR="004C6341" w:rsidRPr="00B32AF7" w:rsidRDefault="004C6341" w:rsidP="00D67565">
      <w:pPr>
        <w:pStyle w:val="UpperAlphaListaa"/>
        <w:numPr>
          <w:ilvl w:val="2"/>
          <w:numId w:val="34"/>
        </w:numPr>
        <w:ind w:left="900" w:hanging="540"/>
      </w:pPr>
      <w:r w:rsidRPr="00B32AF7">
        <w:t>Ensure that any agent, including a subcontractor, to whom it provides such information agrees to implement reasonable and appropriate safeguards to protect it;</w:t>
      </w:r>
    </w:p>
    <w:p w14:paraId="49C1E8DD" w14:textId="77777777" w:rsidR="004C6341" w:rsidRPr="00B32AF7" w:rsidRDefault="004C6341" w:rsidP="00D67565">
      <w:pPr>
        <w:pStyle w:val="UpperAlphaListaa"/>
        <w:numPr>
          <w:ilvl w:val="2"/>
          <w:numId w:val="34"/>
        </w:numPr>
        <w:ind w:left="900" w:hanging="540"/>
      </w:pPr>
      <w:r w:rsidRPr="00B32AF7">
        <w:t>Report to the entity any security incident of which it becomes aware;</w:t>
      </w:r>
    </w:p>
    <w:p w14:paraId="2F0F4EF6" w14:textId="77777777" w:rsidR="004C6341" w:rsidRPr="00B32AF7" w:rsidRDefault="004C6341" w:rsidP="00D67565">
      <w:pPr>
        <w:pStyle w:val="UpperAlphaListaa"/>
        <w:numPr>
          <w:ilvl w:val="2"/>
          <w:numId w:val="34"/>
        </w:numPr>
        <w:ind w:left="900" w:hanging="540"/>
      </w:pPr>
      <w:r w:rsidRPr="00B32AF7">
        <w:t>Authorize termination of the contract by the entity, if the entity determines that the business associate has violated a material term of the contract.</w:t>
      </w:r>
    </w:p>
    <w:p w14:paraId="795503B0" w14:textId="77777777" w:rsidR="004C6341" w:rsidRPr="00B32AF7" w:rsidRDefault="004C6341" w:rsidP="00D67565">
      <w:pPr>
        <w:pStyle w:val="RomanListaaa"/>
        <w:numPr>
          <w:ilvl w:val="0"/>
          <w:numId w:val="35"/>
        </w:numPr>
        <w:ind w:left="990" w:hanging="540"/>
      </w:pPr>
      <w:r w:rsidRPr="00B32AF7">
        <w:t>Other arrangements.</w:t>
      </w:r>
    </w:p>
    <w:p w14:paraId="4D7B6C5A" w14:textId="77777777" w:rsidR="004C6341" w:rsidRPr="00B32AF7" w:rsidRDefault="004C6341" w:rsidP="00D67565">
      <w:pPr>
        <w:pStyle w:val="UpperAlphaListaaa"/>
        <w:numPr>
          <w:ilvl w:val="2"/>
          <w:numId w:val="36"/>
        </w:numPr>
        <w:tabs>
          <w:tab w:val="left" w:pos="1080"/>
        </w:tabs>
        <w:ind w:left="1170" w:hanging="810"/>
      </w:pPr>
      <w:r w:rsidRPr="00B32AF7">
        <w:t>When an entity and its business associate are both governmental entities, the entity is in compliance with paragraph (a)(1) of this section, if --</w:t>
      </w:r>
    </w:p>
    <w:p w14:paraId="12F88473" w14:textId="77777777" w:rsidR="004C6341" w:rsidRPr="00B32AF7" w:rsidRDefault="004C6341" w:rsidP="00D67565">
      <w:pPr>
        <w:pStyle w:val="NumberListaaaa"/>
        <w:numPr>
          <w:ilvl w:val="1"/>
          <w:numId w:val="46"/>
        </w:numPr>
        <w:ind w:left="1080" w:hanging="720"/>
      </w:pPr>
      <w:r w:rsidRPr="00B32AF7">
        <w:t>It enters into a memorandum of understanding with the business associate that contains terms that accomplish the objectives of paragraph (a)(2)(i) of this section; or</w:t>
      </w:r>
    </w:p>
    <w:p w14:paraId="62FDFBC1" w14:textId="77777777" w:rsidR="004C6341" w:rsidRPr="00B32AF7" w:rsidRDefault="004C6341" w:rsidP="00D67565">
      <w:pPr>
        <w:pStyle w:val="NumberListaaaa"/>
        <w:numPr>
          <w:ilvl w:val="1"/>
          <w:numId w:val="46"/>
        </w:numPr>
        <w:ind w:left="1080" w:hanging="720"/>
      </w:pPr>
      <w:r w:rsidRPr="00B32AF7">
        <w:t>Other law (including regulations adopted by the entity or its business associate) contains requirements applicable to the business associate that accomplish the objectives of paragraph (a)(2)(i) of this section.</w:t>
      </w:r>
    </w:p>
    <w:p w14:paraId="44AFFBFF" w14:textId="77777777" w:rsidR="004C6341" w:rsidRPr="00B32AF7" w:rsidRDefault="004C6341" w:rsidP="00D67565">
      <w:pPr>
        <w:pStyle w:val="UpperAlphaListaaa"/>
        <w:numPr>
          <w:ilvl w:val="0"/>
          <w:numId w:val="36"/>
        </w:numPr>
        <w:ind w:hanging="720"/>
      </w:pPr>
      <w:r w:rsidRPr="00B32AF7">
        <w:t>If a business associate is required by law to perform a function or activity on behalf of an entity or to provide a service to an entity, the entity may permit the business associate to create, receive, maintain, or transmit electronic medical information on its behalf to the extent necessary to comply with the legal mandate without meeting the requirements of paragraph (a)(2)(i) of this section, provided that the entity attempts in good faith to obtain satisfactory assurances as required by paragraph (a)(2)(ii)(A) of this section, and documents the attempt and the reasons that these assurances cannot be obtained.</w:t>
      </w:r>
    </w:p>
    <w:p w14:paraId="2E633A28" w14:textId="77777777" w:rsidR="004C6341" w:rsidRPr="00B32AF7" w:rsidRDefault="004C6341" w:rsidP="00D67565">
      <w:pPr>
        <w:pStyle w:val="UpperAlphaListaaa"/>
        <w:numPr>
          <w:ilvl w:val="0"/>
          <w:numId w:val="36"/>
        </w:numPr>
        <w:ind w:hanging="720"/>
      </w:pPr>
      <w:r w:rsidRPr="00B32AF7">
        <w:t>The entity may omit from its other arrangements authorization of the termination of the contract by the entity, as required by paragraph (a)(2)(i)(D) of this section if such authorization is inconsistent with the statutory obligations of the entity or its business associate.</w:t>
      </w:r>
    </w:p>
    <w:p w14:paraId="2FBAE62D" w14:textId="77777777" w:rsidR="004C6341" w:rsidRPr="000234F3" w:rsidRDefault="004C6341" w:rsidP="004C6341">
      <w:pPr>
        <w:pStyle w:val="Heading2"/>
        <w:rPr>
          <w:iCs w:val="0"/>
          <w:kern w:val="32"/>
          <w:szCs w:val="32"/>
        </w:rPr>
      </w:pPr>
      <w:r w:rsidRPr="00B32AF7">
        <w:t xml:space="preserve"> </w:t>
      </w:r>
      <w:bookmarkStart w:id="145" w:name="_Toc232327700"/>
      <w:bookmarkStart w:id="146" w:name="_Toc248134676"/>
      <w:r w:rsidRPr="000234F3">
        <w:rPr>
          <w:iCs w:val="0"/>
          <w:kern w:val="32"/>
          <w:szCs w:val="32"/>
        </w:rPr>
        <w:t>9.0 § 164.316 Policies and procedures and documentation requirements.</w:t>
      </w:r>
      <w:bookmarkEnd w:id="145"/>
      <w:bookmarkEnd w:id="146"/>
      <w:r w:rsidRPr="000234F3">
        <w:rPr>
          <w:iCs w:val="0"/>
          <w:kern w:val="32"/>
          <w:szCs w:val="32"/>
        </w:rPr>
        <w:t xml:space="preserve"> </w:t>
      </w:r>
    </w:p>
    <w:p w14:paraId="301D176D" w14:textId="77777777" w:rsidR="004C6341" w:rsidRPr="00B32AF7" w:rsidRDefault="004C6341" w:rsidP="00D96345">
      <w:pPr>
        <w:ind w:firstLine="270"/>
        <w:rPr>
          <w:color w:val="000000"/>
        </w:rPr>
      </w:pPr>
      <w:r w:rsidRPr="00B32AF7">
        <w:rPr>
          <w:color w:val="000000"/>
        </w:rPr>
        <w:t xml:space="preserve">Health care providers, </w:t>
      </w:r>
      <w:r>
        <w:rPr>
          <w:color w:val="000000"/>
        </w:rPr>
        <w:t>health care facilities</w:t>
      </w:r>
      <w:r w:rsidRPr="00B32AF7">
        <w:rPr>
          <w:color w:val="000000"/>
        </w:rPr>
        <w:t xml:space="preserve">, </w:t>
      </w:r>
      <w:r w:rsidRPr="003F4B1E">
        <w:rPr>
          <w:color w:val="000000"/>
        </w:rPr>
        <w:t>billing agents</w:t>
      </w:r>
      <w:r w:rsidRPr="00B32AF7">
        <w:rPr>
          <w:color w:val="000000"/>
        </w:rPr>
        <w:t>/assignees, clearinghouses and workers’ compensation claims administrators must, in accordance with §</w:t>
      </w:r>
      <w:r w:rsidR="00127219">
        <w:rPr>
          <w:color w:val="000000"/>
        </w:rPr>
        <w:t xml:space="preserve"> </w:t>
      </w:r>
      <w:r w:rsidRPr="00B32AF7">
        <w:rPr>
          <w:color w:val="000000"/>
        </w:rPr>
        <w:t>164.306:</w:t>
      </w:r>
    </w:p>
    <w:p w14:paraId="67188A96" w14:textId="77777777" w:rsidR="004C6341" w:rsidRPr="00B32AF7" w:rsidRDefault="004C6341" w:rsidP="00D67565">
      <w:pPr>
        <w:pStyle w:val="LowerAlphaListx"/>
        <w:numPr>
          <w:ilvl w:val="0"/>
          <w:numId w:val="37"/>
        </w:numPr>
        <w:ind w:left="900" w:hanging="630"/>
      </w:pPr>
      <w:r w:rsidRPr="00B32AF7">
        <w:t>Standard: Policies and procedures. Implement reasonable and appropriate policies and procedures to comply with the standards, implementation specifications, or other requirements of this security rule, taking into account those factors specified in §</w:t>
      </w:r>
      <w:r w:rsidR="00127219">
        <w:t xml:space="preserve"> </w:t>
      </w:r>
      <w:r w:rsidRPr="00B32AF7">
        <w:t>164.306(b)(2)(i), (ii), (iii), and (iv). This standard is not to be construed to permit or excuse an action that violates any other standard, implementation specification, or other requirements of this security rule.</w:t>
      </w:r>
      <w:r w:rsidR="00127219">
        <w:t xml:space="preserve"> </w:t>
      </w:r>
      <w:r w:rsidRPr="00B32AF7">
        <w:t>An entity may change its policies and procedures at any time, provided that the changes are documented and are implemented in accordance with this security rule.</w:t>
      </w:r>
    </w:p>
    <w:p w14:paraId="33897C1A" w14:textId="77777777" w:rsidR="004C6341" w:rsidRPr="00B32AF7" w:rsidRDefault="004C6341" w:rsidP="00D67565">
      <w:pPr>
        <w:pStyle w:val="NumberListx"/>
        <w:numPr>
          <w:ilvl w:val="0"/>
          <w:numId w:val="37"/>
        </w:numPr>
        <w:ind w:left="900" w:hanging="630"/>
      </w:pPr>
      <w:r w:rsidRPr="00B32AF7">
        <w:t>(1) Standard: Documentation.</w:t>
      </w:r>
    </w:p>
    <w:p w14:paraId="3C6AC298" w14:textId="77777777" w:rsidR="004C6341" w:rsidRPr="00B32AF7" w:rsidRDefault="004C6341" w:rsidP="00D67565">
      <w:pPr>
        <w:pStyle w:val="RomanList"/>
        <w:numPr>
          <w:ilvl w:val="1"/>
          <w:numId w:val="38"/>
        </w:numPr>
        <w:ind w:left="1170" w:hanging="450"/>
      </w:pPr>
      <w:r w:rsidRPr="00B32AF7">
        <w:t>Maintain the policies and procedures implemented to comply with this security rule in written (which may be electronic) form; and</w:t>
      </w:r>
    </w:p>
    <w:p w14:paraId="66B81031" w14:textId="77777777" w:rsidR="004C6341" w:rsidRPr="00B32AF7" w:rsidRDefault="004C6341" w:rsidP="00D67565">
      <w:pPr>
        <w:pStyle w:val="RomanList"/>
        <w:numPr>
          <w:ilvl w:val="0"/>
          <w:numId w:val="38"/>
        </w:numPr>
      </w:pPr>
      <w:r w:rsidRPr="00B32AF7">
        <w:t>If an action, activity or assessment is required by this rule to be documented, maintain a written (which may be electronic) record of the action, activity, or assessment.</w:t>
      </w:r>
    </w:p>
    <w:p w14:paraId="3E5212E0" w14:textId="77777777" w:rsidR="004C6341" w:rsidRPr="00B32AF7" w:rsidRDefault="004C6341" w:rsidP="00820BA7">
      <w:pPr>
        <w:pStyle w:val="NumberListx"/>
      </w:pPr>
      <w:r w:rsidRPr="00B32AF7">
        <w:t>(2) Implementation specifications:</w:t>
      </w:r>
    </w:p>
    <w:p w14:paraId="6DAAE481" w14:textId="77777777" w:rsidR="004C6341" w:rsidRPr="00B32AF7" w:rsidRDefault="004C6341" w:rsidP="00D67565">
      <w:pPr>
        <w:pStyle w:val="RomanList"/>
        <w:numPr>
          <w:ilvl w:val="1"/>
          <w:numId w:val="39"/>
        </w:numPr>
        <w:tabs>
          <w:tab w:val="left" w:pos="1170"/>
          <w:tab w:val="left" w:pos="1260"/>
        </w:tabs>
        <w:ind w:left="1260" w:hanging="540"/>
      </w:pPr>
      <w:r w:rsidRPr="00B32AF7">
        <w:t>Time limit (Required). Retain the documentation required by paragraph (b)(1) of this section for 6 years from the date of its creation or the date when it last was in effect, whichever is later.</w:t>
      </w:r>
    </w:p>
    <w:p w14:paraId="500D0D7E" w14:textId="77777777" w:rsidR="004C6341" w:rsidRPr="00B32AF7" w:rsidRDefault="004C6341" w:rsidP="00D67565">
      <w:pPr>
        <w:pStyle w:val="RomanList"/>
        <w:numPr>
          <w:ilvl w:val="0"/>
          <w:numId w:val="39"/>
        </w:numPr>
      </w:pPr>
      <w:r w:rsidRPr="00B32AF7">
        <w:lastRenderedPageBreak/>
        <w:t>Availability (Required). Make documentation available to those persons responsible for implementing the procedures to which the documentation pertains.</w:t>
      </w:r>
    </w:p>
    <w:p w14:paraId="1FCB7284" w14:textId="77777777" w:rsidR="004C6341" w:rsidRPr="00B32AF7" w:rsidRDefault="004C6341" w:rsidP="00D67565">
      <w:pPr>
        <w:pStyle w:val="RomanList"/>
        <w:numPr>
          <w:ilvl w:val="0"/>
          <w:numId w:val="39"/>
        </w:numPr>
      </w:pPr>
      <w:r w:rsidRPr="00B32AF7">
        <w:t>Updates (Required). Review documentation periodically, and update as needed, in response to environmental or operational changes affecting the security of the electronic medical information.</w:t>
      </w:r>
    </w:p>
    <w:p w14:paraId="5AF50054" w14:textId="77777777" w:rsidR="004C6341" w:rsidRPr="000234F3" w:rsidRDefault="004C6341" w:rsidP="004C6341">
      <w:pPr>
        <w:pStyle w:val="Heading1"/>
        <w:rPr>
          <w:b w:val="0"/>
          <w:bCs w:val="0"/>
          <w:iCs/>
        </w:rPr>
      </w:pPr>
      <w:bookmarkStart w:id="147" w:name="_Toc232327702"/>
      <w:bookmarkStart w:id="148" w:name="_Toc248134677"/>
      <w:r w:rsidRPr="000234F3">
        <w:rPr>
          <w:b w:val="0"/>
          <w:bCs w:val="0"/>
          <w:iCs/>
        </w:rPr>
        <w:t xml:space="preserve">Attachment A </w:t>
      </w:r>
      <w:r w:rsidRPr="000234F3">
        <w:rPr>
          <w:b w:val="0"/>
          <w:szCs w:val="36"/>
        </w:rPr>
        <w:t>to</w:t>
      </w:r>
      <w:r w:rsidRPr="000234F3">
        <w:rPr>
          <w:b w:val="0"/>
          <w:bCs w:val="0"/>
          <w:iCs/>
        </w:rPr>
        <w:t xml:space="preserve"> Security Rule</w:t>
      </w:r>
      <w:bookmarkEnd w:id="147"/>
      <w:bookmarkEnd w:id="148"/>
      <w:r w:rsidRPr="000234F3">
        <w:rPr>
          <w:b w:val="0"/>
          <w:bCs w:val="0"/>
          <w:iCs/>
        </w:rPr>
        <w:t xml:space="preserve"> </w:t>
      </w:r>
    </w:p>
    <w:p w14:paraId="041A7035" w14:textId="77777777" w:rsidR="004C6341" w:rsidRPr="000234F3" w:rsidRDefault="004C6341" w:rsidP="004C6341">
      <w:pPr>
        <w:pStyle w:val="Heading2"/>
      </w:pPr>
      <w:bookmarkStart w:id="149" w:name="_Toc248134678"/>
      <w:r w:rsidRPr="000234F3">
        <w:t>1.0 Security Standards: Matrix</w:t>
      </w:r>
      <w:bookmarkEnd w:id="149"/>
      <w:r w:rsidRPr="000234F3">
        <w:t xml:space="preserve"> </w:t>
      </w:r>
    </w:p>
    <w:p w14:paraId="054F64FE" w14:textId="6D09088B" w:rsidR="004C6341" w:rsidRPr="00550E0D" w:rsidRDefault="00550E0D" w:rsidP="00550E0D">
      <w:pPr>
        <w:pStyle w:val="Heading3"/>
        <w:rPr>
          <w:sz w:val="22"/>
          <w:szCs w:val="22"/>
        </w:rPr>
      </w:pPr>
      <w:r w:rsidRPr="00550E0D">
        <w:rPr>
          <w:sz w:val="22"/>
          <w:szCs w:val="22"/>
        </w:rPr>
        <w:t>Administrative Safeguards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Caption w:val="Administrative Safeguards"/>
        <w:tblDescription w:val="Administrative Safeguards"/>
      </w:tblPr>
      <w:tblGrid>
        <w:gridCol w:w="3060"/>
        <w:gridCol w:w="1860"/>
        <w:gridCol w:w="3420"/>
      </w:tblGrid>
      <w:tr w:rsidR="00550E0D" w:rsidRPr="00B32AF7" w14:paraId="012BD15A" w14:textId="77777777" w:rsidTr="002F5F72">
        <w:trPr>
          <w:trHeight w:val="1192"/>
          <w:tblHeader/>
        </w:trPr>
        <w:tc>
          <w:tcPr>
            <w:tcW w:w="3060" w:type="dxa"/>
          </w:tcPr>
          <w:p w14:paraId="64B4E929" w14:textId="77777777" w:rsidR="00550E0D" w:rsidRPr="00B32AF7" w:rsidRDefault="00550E0D" w:rsidP="0015583E">
            <w:pPr>
              <w:rPr>
                <w:color w:val="000000"/>
              </w:rPr>
            </w:pPr>
            <w:r w:rsidRPr="00B32AF7">
              <w:rPr>
                <w:color w:val="000000"/>
              </w:rPr>
              <w:t>Standards</w:t>
            </w:r>
          </w:p>
        </w:tc>
        <w:tc>
          <w:tcPr>
            <w:tcW w:w="1860" w:type="dxa"/>
          </w:tcPr>
          <w:p w14:paraId="0B61AC0E" w14:textId="77777777" w:rsidR="00550E0D" w:rsidRPr="00B32AF7" w:rsidRDefault="00550E0D" w:rsidP="0015583E">
            <w:pPr>
              <w:rPr>
                <w:color w:val="000000"/>
              </w:rPr>
            </w:pPr>
            <w:r w:rsidRPr="00B32AF7">
              <w:rPr>
                <w:color w:val="000000"/>
              </w:rPr>
              <w:t>Sections</w:t>
            </w:r>
          </w:p>
        </w:tc>
        <w:tc>
          <w:tcPr>
            <w:tcW w:w="3420" w:type="dxa"/>
          </w:tcPr>
          <w:p w14:paraId="3728D859" w14:textId="77777777" w:rsidR="00550E0D" w:rsidRPr="00B32AF7" w:rsidRDefault="00550E0D" w:rsidP="0015583E">
            <w:pPr>
              <w:jc w:val="center"/>
              <w:rPr>
                <w:color w:val="000000"/>
              </w:rPr>
            </w:pPr>
            <w:r w:rsidRPr="00B32AF7">
              <w:rPr>
                <w:color w:val="000000"/>
              </w:rPr>
              <w:t>Implementation Specifications</w:t>
            </w:r>
          </w:p>
          <w:p w14:paraId="3500B057" w14:textId="77777777" w:rsidR="00550E0D" w:rsidRPr="00B32AF7" w:rsidRDefault="00550E0D" w:rsidP="0015583E">
            <w:pPr>
              <w:jc w:val="center"/>
              <w:rPr>
                <w:color w:val="000000"/>
              </w:rPr>
            </w:pPr>
            <w:r w:rsidRPr="00B32AF7">
              <w:rPr>
                <w:color w:val="000000"/>
              </w:rPr>
              <w:t>(R)=Required,</w:t>
            </w:r>
          </w:p>
          <w:p w14:paraId="3D12469D" w14:textId="7679C38F" w:rsidR="00550E0D" w:rsidRPr="00B32AF7" w:rsidRDefault="00550E0D" w:rsidP="0015583E">
            <w:pPr>
              <w:jc w:val="center"/>
              <w:rPr>
                <w:color w:val="000000"/>
              </w:rPr>
            </w:pPr>
            <w:r w:rsidRPr="00B32AF7">
              <w:rPr>
                <w:color w:val="000000"/>
              </w:rPr>
              <w:t>(A)=Addressable</w:t>
            </w:r>
          </w:p>
        </w:tc>
      </w:tr>
      <w:tr w:rsidR="00DD19A2" w:rsidRPr="00B32AF7" w14:paraId="43D1B854" w14:textId="77777777" w:rsidTr="005546F9">
        <w:trPr>
          <w:trHeight w:val="1505"/>
        </w:trPr>
        <w:tc>
          <w:tcPr>
            <w:tcW w:w="3060" w:type="dxa"/>
          </w:tcPr>
          <w:p w14:paraId="4BDB83A3" w14:textId="77777777" w:rsidR="00DD19A2" w:rsidRPr="00B32AF7" w:rsidRDefault="00DD19A2" w:rsidP="0015583E">
            <w:pPr>
              <w:rPr>
                <w:color w:val="000000"/>
              </w:rPr>
            </w:pPr>
            <w:r w:rsidRPr="00B32AF7">
              <w:rPr>
                <w:color w:val="000000"/>
              </w:rPr>
              <w:t>Security Management</w:t>
            </w:r>
            <w:r>
              <w:rPr>
                <w:color w:val="000000"/>
              </w:rPr>
              <w:t xml:space="preserve"> </w:t>
            </w:r>
            <w:r w:rsidRPr="00B32AF7">
              <w:rPr>
                <w:color w:val="000000"/>
              </w:rPr>
              <w:t>Process</w:t>
            </w:r>
          </w:p>
        </w:tc>
        <w:tc>
          <w:tcPr>
            <w:tcW w:w="1860" w:type="dxa"/>
          </w:tcPr>
          <w:p w14:paraId="3F55ECD1" w14:textId="77777777" w:rsidR="00DD19A2" w:rsidRPr="00B32AF7" w:rsidRDefault="00DD19A2" w:rsidP="0015583E">
            <w:pPr>
              <w:rPr>
                <w:color w:val="000000"/>
              </w:rPr>
            </w:pPr>
            <w:r w:rsidRPr="00B32AF7">
              <w:rPr>
                <w:color w:val="000000"/>
              </w:rPr>
              <w:t>164.308(a)(1)</w:t>
            </w:r>
          </w:p>
        </w:tc>
        <w:tc>
          <w:tcPr>
            <w:tcW w:w="3420" w:type="dxa"/>
          </w:tcPr>
          <w:p w14:paraId="46132CCE" w14:textId="77777777" w:rsidR="00DD19A2" w:rsidRPr="00B32AF7" w:rsidRDefault="00DD19A2" w:rsidP="0015583E">
            <w:pPr>
              <w:rPr>
                <w:color w:val="000000"/>
              </w:rPr>
            </w:pPr>
            <w:r w:rsidRPr="00B32AF7">
              <w:rPr>
                <w:color w:val="000000"/>
              </w:rPr>
              <w:t>Risk Analysis (R)</w:t>
            </w:r>
          </w:p>
          <w:p w14:paraId="68AAB9FE" w14:textId="77777777" w:rsidR="00DD19A2" w:rsidRPr="00B32AF7" w:rsidRDefault="00DD19A2" w:rsidP="0015583E">
            <w:pPr>
              <w:rPr>
                <w:color w:val="000000"/>
              </w:rPr>
            </w:pPr>
            <w:r w:rsidRPr="00B32AF7">
              <w:rPr>
                <w:color w:val="000000"/>
              </w:rPr>
              <w:t>Risk Management (R)</w:t>
            </w:r>
          </w:p>
          <w:p w14:paraId="78AE3956" w14:textId="77777777" w:rsidR="00DD19A2" w:rsidRPr="00B32AF7" w:rsidRDefault="00DD19A2" w:rsidP="0015583E">
            <w:pPr>
              <w:rPr>
                <w:color w:val="000000"/>
              </w:rPr>
            </w:pPr>
            <w:r w:rsidRPr="00B32AF7">
              <w:rPr>
                <w:color w:val="000000"/>
              </w:rPr>
              <w:t>Sanction Policy (R)</w:t>
            </w:r>
          </w:p>
          <w:p w14:paraId="4EDA7FF1" w14:textId="77777777" w:rsidR="00DD19A2" w:rsidRPr="00B32AF7" w:rsidRDefault="00DD19A2" w:rsidP="0015583E">
            <w:pPr>
              <w:rPr>
                <w:color w:val="000000"/>
              </w:rPr>
            </w:pPr>
            <w:r w:rsidRPr="00B32AF7">
              <w:rPr>
                <w:color w:val="000000"/>
              </w:rPr>
              <w:t>Information System Activity</w:t>
            </w:r>
          </w:p>
          <w:p w14:paraId="5E6AD747" w14:textId="2F6B2960" w:rsidR="00DD19A2" w:rsidRPr="00B32AF7" w:rsidRDefault="00DD19A2" w:rsidP="0015583E">
            <w:pPr>
              <w:rPr>
                <w:color w:val="000000"/>
              </w:rPr>
            </w:pPr>
            <w:r w:rsidRPr="00B32AF7">
              <w:rPr>
                <w:color w:val="000000"/>
              </w:rPr>
              <w:t>Review (R)</w:t>
            </w:r>
          </w:p>
        </w:tc>
      </w:tr>
      <w:tr w:rsidR="00A147AC" w:rsidRPr="00B32AF7" w14:paraId="60B5DB43" w14:textId="77777777" w:rsidTr="0015583E">
        <w:tc>
          <w:tcPr>
            <w:tcW w:w="3060" w:type="dxa"/>
          </w:tcPr>
          <w:p w14:paraId="0E86FD00" w14:textId="77777777" w:rsidR="00A147AC" w:rsidRPr="00B32AF7" w:rsidRDefault="00A147AC" w:rsidP="0015583E">
            <w:pPr>
              <w:rPr>
                <w:color w:val="000000"/>
              </w:rPr>
            </w:pPr>
            <w:r w:rsidRPr="00B32AF7">
              <w:rPr>
                <w:color w:val="000000"/>
              </w:rPr>
              <w:t>Assigned Security</w:t>
            </w:r>
            <w:r>
              <w:rPr>
                <w:color w:val="000000"/>
              </w:rPr>
              <w:t xml:space="preserve"> </w:t>
            </w:r>
            <w:r w:rsidRPr="00B32AF7">
              <w:rPr>
                <w:color w:val="000000"/>
              </w:rPr>
              <w:t>Responsibility</w:t>
            </w:r>
          </w:p>
        </w:tc>
        <w:tc>
          <w:tcPr>
            <w:tcW w:w="1860" w:type="dxa"/>
          </w:tcPr>
          <w:p w14:paraId="6BA4ADEF" w14:textId="77777777" w:rsidR="00A147AC" w:rsidRPr="00B32AF7" w:rsidRDefault="00A147AC" w:rsidP="0015583E">
            <w:pPr>
              <w:rPr>
                <w:color w:val="000000"/>
              </w:rPr>
            </w:pPr>
            <w:r w:rsidRPr="00B32AF7">
              <w:rPr>
                <w:color w:val="000000"/>
              </w:rPr>
              <w:t>164.308(a)(2)</w:t>
            </w:r>
          </w:p>
        </w:tc>
        <w:tc>
          <w:tcPr>
            <w:tcW w:w="3420" w:type="dxa"/>
          </w:tcPr>
          <w:p w14:paraId="27B187DC" w14:textId="77777777" w:rsidR="00A147AC" w:rsidRPr="00B32AF7" w:rsidRDefault="00A147AC" w:rsidP="0015583E">
            <w:pPr>
              <w:rPr>
                <w:color w:val="000000"/>
              </w:rPr>
            </w:pPr>
            <w:r w:rsidRPr="00B32AF7">
              <w:rPr>
                <w:color w:val="000000"/>
              </w:rPr>
              <w:t>(R)</w:t>
            </w:r>
          </w:p>
        </w:tc>
      </w:tr>
      <w:tr w:rsidR="00DD19A2" w:rsidRPr="00B32AF7" w14:paraId="7DEF2B83" w14:textId="77777777" w:rsidTr="00BF360A">
        <w:trPr>
          <w:trHeight w:val="1505"/>
        </w:trPr>
        <w:tc>
          <w:tcPr>
            <w:tcW w:w="3060" w:type="dxa"/>
          </w:tcPr>
          <w:p w14:paraId="3BA97919" w14:textId="77777777" w:rsidR="00DD19A2" w:rsidRPr="00B32AF7" w:rsidRDefault="00DD19A2" w:rsidP="0015583E">
            <w:pPr>
              <w:rPr>
                <w:color w:val="000000"/>
              </w:rPr>
            </w:pPr>
            <w:r w:rsidRPr="00B32AF7">
              <w:rPr>
                <w:color w:val="000000"/>
              </w:rPr>
              <w:t>Workforce Security</w:t>
            </w:r>
          </w:p>
        </w:tc>
        <w:tc>
          <w:tcPr>
            <w:tcW w:w="1860" w:type="dxa"/>
          </w:tcPr>
          <w:p w14:paraId="6F97932A" w14:textId="77777777" w:rsidR="00DD19A2" w:rsidRPr="00B32AF7" w:rsidRDefault="00DD19A2" w:rsidP="0015583E">
            <w:pPr>
              <w:rPr>
                <w:color w:val="000000"/>
              </w:rPr>
            </w:pPr>
            <w:r w:rsidRPr="00B32AF7">
              <w:rPr>
                <w:color w:val="000000"/>
              </w:rPr>
              <w:t>164.308(a)(3)</w:t>
            </w:r>
          </w:p>
        </w:tc>
        <w:tc>
          <w:tcPr>
            <w:tcW w:w="3420" w:type="dxa"/>
          </w:tcPr>
          <w:p w14:paraId="30DC5B3C" w14:textId="77777777" w:rsidR="00DD19A2" w:rsidRPr="00B32AF7" w:rsidRDefault="00DD19A2" w:rsidP="0015583E">
            <w:pPr>
              <w:rPr>
                <w:color w:val="000000"/>
              </w:rPr>
            </w:pPr>
            <w:r w:rsidRPr="00B32AF7">
              <w:rPr>
                <w:color w:val="000000"/>
              </w:rPr>
              <w:t>Authorization and/or</w:t>
            </w:r>
          </w:p>
          <w:p w14:paraId="10A4D721" w14:textId="77777777" w:rsidR="00DD19A2" w:rsidRPr="00B32AF7" w:rsidRDefault="00DD19A2" w:rsidP="0015583E">
            <w:pPr>
              <w:rPr>
                <w:color w:val="000000"/>
              </w:rPr>
            </w:pPr>
            <w:r w:rsidRPr="00B32AF7">
              <w:rPr>
                <w:color w:val="000000"/>
              </w:rPr>
              <w:t>Supervision (A)</w:t>
            </w:r>
          </w:p>
          <w:p w14:paraId="1EDDC7A9" w14:textId="77777777" w:rsidR="00DD19A2" w:rsidRPr="00B32AF7" w:rsidRDefault="00DD19A2" w:rsidP="0015583E">
            <w:pPr>
              <w:rPr>
                <w:color w:val="000000"/>
              </w:rPr>
            </w:pPr>
            <w:r w:rsidRPr="00B32AF7">
              <w:rPr>
                <w:color w:val="000000"/>
              </w:rPr>
              <w:t>Workforce Clearance</w:t>
            </w:r>
          </w:p>
          <w:p w14:paraId="3D415A7D" w14:textId="77777777" w:rsidR="00DD19A2" w:rsidRPr="00B32AF7" w:rsidRDefault="00DD19A2" w:rsidP="0015583E">
            <w:pPr>
              <w:rPr>
                <w:color w:val="000000"/>
              </w:rPr>
            </w:pPr>
            <w:r w:rsidRPr="00B32AF7">
              <w:rPr>
                <w:color w:val="000000"/>
              </w:rPr>
              <w:t>Procedure</w:t>
            </w:r>
          </w:p>
          <w:p w14:paraId="24F59F5B" w14:textId="0F393AD0" w:rsidR="00DD19A2" w:rsidRPr="00B32AF7" w:rsidRDefault="00DD19A2" w:rsidP="0015583E">
            <w:pPr>
              <w:rPr>
                <w:color w:val="000000"/>
              </w:rPr>
            </w:pPr>
            <w:r w:rsidRPr="00B32AF7">
              <w:rPr>
                <w:color w:val="000000"/>
              </w:rPr>
              <w:t>Termination Procedures (A)</w:t>
            </w:r>
          </w:p>
        </w:tc>
      </w:tr>
      <w:tr w:rsidR="00DD19A2" w:rsidRPr="00B32AF7" w14:paraId="62A33B06" w14:textId="77777777" w:rsidTr="00E714A6">
        <w:trPr>
          <w:trHeight w:val="1505"/>
        </w:trPr>
        <w:tc>
          <w:tcPr>
            <w:tcW w:w="3060" w:type="dxa"/>
          </w:tcPr>
          <w:p w14:paraId="3409046C" w14:textId="77777777" w:rsidR="00DD19A2" w:rsidRPr="00B32AF7" w:rsidRDefault="00DD19A2" w:rsidP="0015583E">
            <w:pPr>
              <w:rPr>
                <w:color w:val="000000"/>
              </w:rPr>
            </w:pPr>
            <w:r w:rsidRPr="00B32AF7">
              <w:rPr>
                <w:color w:val="000000"/>
              </w:rPr>
              <w:t>Information Access</w:t>
            </w:r>
          </w:p>
          <w:p w14:paraId="285D3830" w14:textId="58FB62B3" w:rsidR="00DD19A2" w:rsidRPr="00B32AF7" w:rsidRDefault="00DD19A2" w:rsidP="0015583E">
            <w:pPr>
              <w:rPr>
                <w:color w:val="000000"/>
              </w:rPr>
            </w:pPr>
            <w:r w:rsidRPr="00B32AF7">
              <w:rPr>
                <w:color w:val="000000"/>
              </w:rPr>
              <w:t>Management</w:t>
            </w:r>
          </w:p>
        </w:tc>
        <w:tc>
          <w:tcPr>
            <w:tcW w:w="1860" w:type="dxa"/>
          </w:tcPr>
          <w:p w14:paraId="1B4140BD" w14:textId="77777777" w:rsidR="00DD19A2" w:rsidRPr="00B32AF7" w:rsidRDefault="00DD19A2" w:rsidP="0015583E">
            <w:pPr>
              <w:rPr>
                <w:color w:val="000000"/>
              </w:rPr>
            </w:pPr>
            <w:r w:rsidRPr="00B32AF7">
              <w:rPr>
                <w:color w:val="000000"/>
              </w:rPr>
              <w:t>164.308(a)(4)</w:t>
            </w:r>
          </w:p>
        </w:tc>
        <w:tc>
          <w:tcPr>
            <w:tcW w:w="3420" w:type="dxa"/>
          </w:tcPr>
          <w:p w14:paraId="1E310357" w14:textId="77777777" w:rsidR="00DD19A2" w:rsidRPr="00B32AF7" w:rsidRDefault="00DD19A2" w:rsidP="0015583E">
            <w:pPr>
              <w:rPr>
                <w:color w:val="000000"/>
              </w:rPr>
            </w:pPr>
            <w:r w:rsidRPr="00B32AF7">
              <w:rPr>
                <w:color w:val="000000"/>
              </w:rPr>
              <w:t>Isolating Health care</w:t>
            </w:r>
          </w:p>
          <w:p w14:paraId="5959CFE2" w14:textId="77777777" w:rsidR="00DD19A2" w:rsidRPr="00B32AF7" w:rsidRDefault="00DD19A2" w:rsidP="0015583E">
            <w:pPr>
              <w:rPr>
                <w:color w:val="000000"/>
              </w:rPr>
            </w:pPr>
            <w:r w:rsidRPr="00B32AF7">
              <w:rPr>
                <w:color w:val="000000"/>
              </w:rPr>
              <w:t>Clearinghouse Function (R)</w:t>
            </w:r>
          </w:p>
          <w:p w14:paraId="6589028B" w14:textId="77777777" w:rsidR="00DD19A2" w:rsidRPr="00B32AF7" w:rsidRDefault="00DD19A2" w:rsidP="0015583E">
            <w:pPr>
              <w:rPr>
                <w:color w:val="000000"/>
              </w:rPr>
            </w:pPr>
            <w:r w:rsidRPr="00B32AF7">
              <w:rPr>
                <w:color w:val="000000"/>
              </w:rPr>
              <w:t>Access Authorization (A)</w:t>
            </w:r>
          </w:p>
          <w:p w14:paraId="5433687C" w14:textId="77777777" w:rsidR="00DD19A2" w:rsidRPr="00B32AF7" w:rsidRDefault="00DD19A2" w:rsidP="0015583E">
            <w:pPr>
              <w:rPr>
                <w:color w:val="000000"/>
              </w:rPr>
            </w:pPr>
            <w:r w:rsidRPr="00B32AF7">
              <w:rPr>
                <w:color w:val="000000"/>
              </w:rPr>
              <w:t>Access Establishment and</w:t>
            </w:r>
          </w:p>
          <w:p w14:paraId="315D4816" w14:textId="533C3CA8" w:rsidR="00DD19A2" w:rsidRPr="00B32AF7" w:rsidRDefault="00DD19A2" w:rsidP="0015583E">
            <w:pPr>
              <w:rPr>
                <w:color w:val="000000"/>
              </w:rPr>
            </w:pPr>
            <w:r w:rsidRPr="00B32AF7">
              <w:rPr>
                <w:color w:val="000000"/>
              </w:rPr>
              <w:t>Modification (A)</w:t>
            </w:r>
          </w:p>
        </w:tc>
      </w:tr>
      <w:tr w:rsidR="00DD19A2" w:rsidRPr="00B32AF7" w14:paraId="3707F9CE" w14:textId="77777777" w:rsidTr="008F5155">
        <w:trPr>
          <w:trHeight w:val="1808"/>
        </w:trPr>
        <w:tc>
          <w:tcPr>
            <w:tcW w:w="3060" w:type="dxa"/>
          </w:tcPr>
          <w:p w14:paraId="05917C05" w14:textId="77777777" w:rsidR="00DD19A2" w:rsidRPr="00B32AF7" w:rsidRDefault="00DD19A2" w:rsidP="0015583E">
            <w:pPr>
              <w:rPr>
                <w:color w:val="000000"/>
              </w:rPr>
            </w:pPr>
            <w:r w:rsidRPr="00B32AF7">
              <w:rPr>
                <w:color w:val="000000"/>
              </w:rPr>
              <w:t>Security Awareness and</w:t>
            </w:r>
          </w:p>
          <w:p w14:paraId="5366F879" w14:textId="394F86DC" w:rsidR="00DD19A2" w:rsidRPr="00B32AF7" w:rsidRDefault="00DD19A2" w:rsidP="0015583E">
            <w:pPr>
              <w:rPr>
                <w:color w:val="000000"/>
              </w:rPr>
            </w:pPr>
            <w:r w:rsidRPr="00B32AF7">
              <w:rPr>
                <w:color w:val="000000"/>
              </w:rPr>
              <w:t>Training</w:t>
            </w:r>
          </w:p>
        </w:tc>
        <w:tc>
          <w:tcPr>
            <w:tcW w:w="1860" w:type="dxa"/>
          </w:tcPr>
          <w:p w14:paraId="305725C8" w14:textId="35D281F3" w:rsidR="00DD19A2" w:rsidRPr="00B32AF7" w:rsidRDefault="00DD19A2" w:rsidP="0015583E">
            <w:pPr>
              <w:rPr>
                <w:color w:val="000000"/>
              </w:rPr>
            </w:pPr>
            <w:r w:rsidRPr="00B32AF7">
              <w:rPr>
                <w:color w:val="000000"/>
              </w:rPr>
              <w:t>164.308(a)(5)</w:t>
            </w:r>
          </w:p>
        </w:tc>
        <w:tc>
          <w:tcPr>
            <w:tcW w:w="3420" w:type="dxa"/>
            <w:tcBorders>
              <w:top w:val="single" w:sz="4" w:space="0" w:color="auto"/>
            </w:tcBorders>
          </w:tcPr>
          <w:p w14:paraId="2E8AD64C" w14:textId="24605235" w:rsidR="00DD19A2" w:rsidRPr="00B32AF7" w:rsidRDefault="00DD19A2" w:rsidP="0015583E">
            <w:pPr>
              <w:rPr>
                <w:color w:val="000000"/>
              </w:rPr>
            </w:pPr>
            <w:r w:rsidRPr="00B32AF7">
              <w:rPr>
                <w:color w:val="000000"/>
              </w:rPr>
              <w:t>Security Reminders (A)</w:t>
            </w:r>
          </w:p>
          <w:p w14:paraId="1F4BF5FB" w14:textId="77777777" w:rsidR="00DD19A2" w:rsidRPr="00B32AF7" w:rsidRDefault="00DD19A2" w:rsidP="0015583E">
            <w:pPr>
              <w:rPr>
                <w:color w:val="000000"/>
              </w:rPr>
            </w:pPr>
            <w:r w:rsidRPr="00B32AF7">
              <w:rPr>
                <w:color w:val="000000"/>
              </w:rPr>
              <w:t>Protection from Malicious</w:t>
            </w:r>
          </w:p>
          <w:p w14:paraId="402865E4" w14:textId="77777777" w:rsidR="00DD19A2" w:rsidRPr="00B32AF7" w:rsidRDefault="00DD19A2" w:rsidP="0015583E">
            <w:pPr>
              <w:rPr>
                <w:color w:val="000000"/>
              </w:rPr>
            </w:pPr>
            <w:r w:rsidRPr="00B32AF7">
              <w:rPr>
                <w:color w:val="000000"/>
              </w:rPr>
              <w:t>Software (A)</w:t>
            </w:r>
          </w:p>
          <w:p w14:paraId="68D9AF25" w14:textId="77777777" w:rsidR="00DD19A2" w:rsidRPr="00B32AF7" w:rsidRDefault="00DD19A2" w:rsidP="0015583E">
            <w:pPr>
              <w:rPr>
                <w:color w:val="000000"/>
              </w:rPr>
            </w:pPr>
            <w:r w:rsidRPr="00B32AF7">
              <w:rPr>
                <w:color w:val="000000"/>
              </w:rPr>
              <w:t>Log-in Monitoring (A)</w:t>
            </w:r>
          </w:p>
          <w:p w14:paraId="1A512BBF" w14:textId="02211E0C" w:rsidR="00DD19A2" w:rsidRPr="00B32AF7" w:rsidRDefault="00DD19A2" w:rsidP="0015583E">
            <w:pPr>
              <w:rPr>
                <w:color w:val="000000"/>
              </w:rPr>
            </w:pPr>
            <w:r w:rsidRPr="00B32AF7">
              <w:rPr>
                <w:color w:val="000000"/>
              </w:rPr>
              <w:t>Password Management (A)</w:t>
            </w:r>
          </w:p>
        </w:tc>
      </w:tr>
      <w:tr w:rsidR="00DD19A2" w:rsidRPr="00B32AF7" w14:paraId="0164A469" w14:textId="77777777" w:rsidTr="00C73709">
        <w:trPr>
          <w:trHeight w:val="596"/>
        </w:trPr>
        <w:tc>
          <w:tcPr>
            <w:tcW w:w="3060" w:type="dxa"/>
            <w:tcBorders>
              <w:top w:val="single" w:sz="4" w:space="0" w:color="auto"/>
            </w:tcBorders>
          </w:tcPr>
          <w:p w14:paraId="35AA20F0" w14:textId="77777777" w:rsidR="00DD19A2" w:rsidRPr="00B32AF7" w:rsidRDefault="00DD19A2" w:rsidP="0015583E">
            <w:pPr>
              <w:rPr>
                <w:color w:val="000000"/>
              </w:rPr>
            </w:pPr>
            <w:r w:rsidRPr="00B32AF7">
              <w:rPr>
                <w:color w:val="000000"/>
              </w:rPr>
              <w:t>Security Incident</w:t>
            </w:r>
          </w:p>
          <w:p w14:paraId="5C9B743A" w14:textId="5ABE67A9" w:rsidR="00DD19A2" w:rsidRPr="00B32AF7" w:rsidRDefault="00DD19A2" w:rsidP="0015583E">
            <w:pPr>
              <w:rPr>
                <w:color w:val="000000"/>
              </w:rPr>
            </w:pPr>
            <w:r w:rsidRPr="00B32AF7">
              <w:rPr>
                <w:color w:val="000000"/>
              </w:rPr>
              <w:t>Procedures</w:t>
            </w:r>
          </w:p>
        </w:tc>
        <w:tc>
          <w:tcPr>
            <w:tcW w:w="1860" w:type="dxa"/>
            <w:tcBorders>
              <w:top w:val="single" w:sz="4" w:space="0" w:color="auto"/>
            </w:tcBorders>
          </w:tcPr>
          <w:p w14:paraId="52C6C7DC" w14:textId="77777777" w:rsidR="00DD19A2" w:rsidRPr="00B32AF7" w:rsidRDefault="00DD19A2" w:rsidP="0015583E">
            <w:pPr>
              <w:rPr>
                <w:color w:val="000000"/>
              </w:rPr>
            </w:pPr>
            <w:r w:rsidRPr="00B32AF7">
              <w:rPr>
                <w:color w:val="000000"/>
              </w:rPr>
              <w:t>164.308(a)(6)</w:t>
            </w:r>
          </w:p>
        </w:tc>
        <w:tc>
          <w:tcPr>
            <w:tcW w:w="3420" w:type="dxa"/>
            <w:tcBorders>
              <w:top w:val="single" w:sz="4" w:space="0" w:color="auto"/>
            </w:tcBorders>
          </w:tcPr>
          <w:p w14:paraId="2EEE2741" w14:textId="78A955E2" w:rsidR="00DD19A2" w:rsidRPr="00B32AF7" w:rsidRDefault="00DD19A2" w:rsidP="0015583E">
            <w:pPr>
              <w:rPr>
                <w:color w:val="000000"/>
              </w:rPr>
            </w:pPr>
            <w:r w:rsidRPr="00B32AF7">
              <w:rPr>
                <w:color w:val="000000"/>
              </w:rPr>
              <w:t>Response and Reporting (R)</w:t>
            </w:r>
          </w:p>
        </w:tc>
      </w:tr>
      <w:tr w:rsidR="00DD19A2" w:rsidRPr="00B32AF7" w14:paraId="42903B83" w14:textId="77777777" w:rsidTr="00FF039F">
        <w:trPr>
          <w:trHeight w:val="1202"/>
        </w:trPr>
        <w:tc>
          <w:tcPr>
            <w:tcW w:w="3060" w:type="dxa"/>
          </w:tcPr>
          <w:p w14:paraId="7C572AEF" w14:textId="77777777" w:rsidR="00DD19A2" w:rsidRPr="00B32AF7" w:rsidRDefault="00DD19A2" w:rsidP="0015583E">
            <w:pPr>
              <w:rPr>
                <w:color w:val="000000"/>
              </w:rPr>
            </w:pPr>
            <w:r w:rsidRPr="00B32AF7">
              <w:rPr>
                <w:color w:val="000000"/>
              </w:rPr>
              <w:t>Contingency Plan</w:t>
            </w:r>
          </w:p>
        </w:tc>
        <w:tc>
          <w:tcPr>
            <w:tcW w:w="1860" w:type="dxa"/>
          </w:tcPr>
          <w:p w14:paraId="3716FD99" w14:textId="77777777" w:rsidR="00DD19A2" w:rsidRPr="00B32AF7" w:rsidRDefault="00DD19A2" w:rsidP="0015583E">
            <w:pPr>
              <w:rPr>
                <w:color w:val="000000"/>
              </w:rPr>
            </w:pPr>
            <w:r w:rsidRPr="00B32AF7">
              <w:rPr>
                <w:color w:val="000000"/>
              </w:rPr>
              <w:t>164.308(a)(7)</w:t>
            </w:r>
          </w:p>
        </w:tc>
        <w:tc>
          <w:tcPr>
            <w:tcW w:w="3420" w:type="dxa"/>
          </w:tcPr>
          <w:p w14:paraId="34FAD7B4" w14:textId="77777777" w:rsidR="00DD19A2" w:rsidRPr="00B32AF7" w:rsidRDefault="00DD19A2" w:rsidP="0015583E">
            <w:pPr>
              <w:rPr>
                <w:color w:val="000000"/>
              </w:rPr>
            </w:pPr>
            <w:r w:rsidRPr="00B32AF7">
              <w:rPr>
                <w:color w:val="000000"/>
              </w:rPr>
              <w:t>Data Backup Plan (R)</w:t>
            </w:r>
          </w:p>
          <w:p w14:paraId="1631E551" w14:textId="77777777" w:rsidR="00DD19A2" w:rsidRPr="00B32AF7" w:rsidRDefault="00DD19A2" w:rsidP="0015583E">
            <w:pPr>
              <w:rPr>
                <w:color w:val="000000"/>
              </w:rPr>
            </w:pPr>
            <w:r w:rsidRPr="00B32AF7">
              <w:rPr>
                <w:color w:val="000000"/>
              </w:rPr>
              <w:t>Disaster Recovery Plan (R)</w:t>
            </w:r>
          </w:p>
          <w:p w14:paraId="13370E80" w14:textId="77777777" w:rsidR="00DD19A2" w:rsidRPr="00B32AF7" w:rsidRDefault="00DD19A2" w:rsidP="0015583E">
            <w:pPr>
              <w:rPr>
                <w:color w:val="000000"/>
              </w:rPr>
            </w:pPr>
            <w:r w:rsidRPr="00B32AF7">
              <w:rPr>
                <w:color w:val="000000"/>
              </w:rPr>
              <w:t>Emergency Mode Operation</w:t>
            </w:r>
          </w:p>
          <w:p w14:paraId="080BAA48" w14:textId="4233EF36" w:rsidR="00DD19A2" w:rsidRPr="00B32AF7" w:rsidRDefault="00DD19A2" w:rsidP="0015583E">
            <w:pPr>
              <w:rPr>
                <w:color w:val="000000"/>
              </w:rPr>
            </w:pPr>
            <w:r w:rsidRPr="00B32AF7">
              <w:rPr>
                <w:color w:val="000000"/>
              </w:rPr>
              <w:t>Plan (R)</w:t>
            </w:r>
          </w:p>
        </w:tc>
      </w:tr>
      <w:tr w:rsidR="00DD19A2" w:rsidRPr="00B32AF7" w14:paraId="794C107C" w14:textId="77777777" w:rsidTr="00F46BAF">
        <w:trPr>
          <w:trHeight w:val="899"/>
        </w:trPr>
        <w:tc>
          <w:tcPr>
            <w:tcW w:w="3060" w:type="dxa"/>
            <w:tcBorders>
              <w:top w:val="single" w:sz="4" w:space="0" w:color="auto"/>
            </w:tcBorders>
          </w:tcPr>
          <w:p w14:paraId="0EBFEAFF" w14:textId="77777777" w:rsidR="00DD19A2" w:rsidRPr="00B32AF7" w:rsidRDefault="00DD19A2" w:rsidP="0015583E">
            <w:pPr>
              <w:rPr>
                <w:color w:val="000000"/>
              </w:rPr>
            </w:pPr>
          </w:p>
        </w:tc>
        <w:tc>
          <w:tcPr>
            <w:tcW w:w="1860" w:type="dxa"/>
            <w:tcBorders>
              <w:top w:val="single" w:sz="4" w:space="0" w:color="auto"/>
            </w:tcBorders>
          </w:tcPr>
          <w:p w14:paraId="73A6EEF5" w14:textId="77777777" w:rsidR="00DD19A2" w:rsidRPr="00B32AF7" w:rsidRDefault="00DD19A2" w:rsidP="0015583E">
            <w:pPr>
              <w:rPr>
                <w:color w:val="000000"/>
              </w:rPr>
            </w:pPr>
          </w:p>
        </w:tc>
        <w:tc>
          <w:tcPr>
            <w:tcW w:w="3420" w:type="dxa"/>
            <w:tcBorders>
              <w:top w:val="single" w:sz="4" w:space="0" w:color="auto"/>
            </w:tcBorders>
          </w:tcPr>
          <w:p w14:paraId="55D37007" w14:textId="77777777" w:rsidR="00DD19A2" w:rsidRPr="00B32AF7" w:rsidRDefault="00DD19A2" w:rsidP="0015583E">
            <w:pPr>
              <w:rPr>
                <w:color w:val="000000"/>
              </w:rPr>
            </w:pPr>
            <w:r w:rsidRPr="00B32AF7">
              <w:rPr>
                <w:color w:val="000000"/>
              </w:rPr>
              <w:t>Testing and Revision</w:t>
            </w:r>
          </w:p>
          <w:p w14:paraId="2B7DB122" w14:textId="77777777" w:rsidR="00DD19A2" w:rsidRPr="00B32AF7" w:rsidRDefault="00DD19A2" w:rsidP="0015583E">
            <w:pPr>
              <w:rPr>
                <w:color w:val="000000"/>
              </w:rPr>
            </w:pPr>
            <w:r w:rsidRPr="00B32AF7">
              <w:rPr>
                <w:color w:val="000000"/>
              </w:rPr>
              <w:t>Procedure (A)</w:t>
            </w:r>
          </w:p>
          <w:p w14:paraId="662A214A" w14:textId="1001311B" w:rsidR="00DD19A2" w:rsidRPr="00B32AF7" w:rsidRDefault="00DD19A2" w:rsidP="0015583E">
            <w:pPr>
              <w:rPr>
                <w:color w:val="000000"/>
              </w:rPr>
            </w:pPr>
            <w:r w:rsidRPr="00B32AF7">
              <w:rPr>
                <w:color w:val="000000"/>
              </w:rPr>
              <w:t>Applications and Data</w:t>
            </w:r>
          </w:p>
        </w:tc>
      </w:tr>
      <w:tr w:rsidR="00A147AC" w:rsidRPr="00B32AF7" w14:paraId="1011F84E" w14:textId="77777777" w:rsidTr="0015583E">
        <w:tc>
          <w:tcPr>
            <w:tcW w:w="3060" w:type="dxa"/>
            <w:tcBorders>
              <w:top w:val="nil"/>
            </w:tcBorders>
          </w:tcPr>
          <w:p w14:paraId="0E9FD9EA" w14:textId="77777777" w:rsidR="00A147AC" w:rsidRPr="00B32AF7" w:rsidRDefault="00A147AC" w:rsidP="0015583E">
            <w:pPr>
              <w:rPr>
                <w:color w:val="000000"/>
              </w:rPr>
            </w:pPr>
          </w:p>
        </w:tc>
        <w:tc>
          <w:tcPr>
            <w:tcW w:w="1860" w:type="dxa"/>
            <w:tcBorders>
              <w:top w:val="nil"/>
            </w:tcBorders>
          </w:tcPr>
          <w:p w14:paraId="2577A0FA" w14:textId="77777777" w:rsidR="00A147AC" w:rsidRPr="00B32AF7" w:rsidRDefault="00A147AC" w:rsidP="0015583E">
            <w:pPr>
              <w:rPr>
                <w:color w:val="000000"/>
              </w:rPr>
            </w:pPr>
          </w:p>
        </w:tc>
        <w:tc>
          <w:tcPr>
            <w:tcW w:w="3420" w:type="dxa"/>
            <w:tcBorders>
              <w:top w:val="nil"/>
            </w:tcBorders>
          </w:tcPr>
          <w:p w14:paraId="79676EC8" w14:textId="77777777" w:rsidR="00A147AC" w:rsidRPr="00B32AF7" w:rsidRDefault="00A147AC" w:rsidP="0015583E">
            <w:pPr>
              <w:rPr>
                <w:color w:val="000000"/>
              </w:rPr>
            </w:pPr>
            <w:r w:rsidRPr="00B32AF7">
              <w:rPr>
                <w:color w:val="000000"/>
              </w:rPr>
              <w:t>Criticality Analysis (A)</w:t>
            </w:r>
          </w:p>
        </w:tc>
      </w:tr>
      <w:tr w:rsidR="00A147AC" w:rsidRPr="00B32AF7" w14:paraId="26092515" w14:textId="77777777" w:rsidTr="0015583E">
        <w:tc>
          <w:tcPr>
            <w:tcW w:w="3060" w:type="dxa"/>
            <w:tcBorders>
              <w:bottom w:val="single" w:sz="4" w:space="0" w:color="auto"/>
            </w:tcBorders>
          </w:tcPr>
          <w:p w14:paraId="1C6F6F60" w14:textId="77777777" w:rsidR="00A147AC" w:rsidRPr="00B32AF7" w:rsidRDefault="00A147AC" w:rsidP="0015583E">
            <w:pPr>
              <w:rPr>
                <w:color w:val="000000"/>
              </w:rPr>
            </w:pPr>
            <w:r w:rsidRPr="00B32AF7">
              <w:rPr>
                <w:color w:val="000000"/>
              </w:rPr>
              <w:t>Evaluation</w:t>
            </w:r>
          </w:p>
        </w:tc>
        <w:tc>
          <w:tcPr>
            <w:tcW w:w="1860" w:type="dxa"/>
            <w:tcBorders>
              <w:bottom w:val="single" w:sz="4" w:space="0" w:color="auto"/>
            </w:tcBorders>
          </w:tcPr>
          <w:p w14:paraId="7A1081B3" w14:textId="77777777" w:rsidR="00A147AC" w:rsidRPr="00B32AF7" w:rsidRDefault="00A147AC" w:rsidP="0015583E">
            <w:pPr>
              <w:rPr>
                <w:color w:val="000000"/>
              </w:rPr>
            </w:pPr>
            <w:r w:rsidRPr="00B32AF7">
              <w:rPr>
                <w:color w:val="000000"/>
              </w:rPr>
              <w:t>164.308(a)(8)</w:t>
            </w:r>
          </w:p>
        </w:tc>
        <w:tc>
          <w:tcPr>
            <w:tcW w:w="3420" w:type="dxa"/>
            <w:tcBorders>
              <w:bottom w:val="single" w:sz="4" w:space="0" w:color="auto"/>
            </w:tcBorders>
          </w:tcPr>
          <w:p w14:paraId="664CA956" w14:textId="77777777" w:rsidR="00A147AC" w:rsidRPr="00B32AF7" w:rsidRDefault="00A147AC" w:rsidP="0015583E">
            <w:pPr>
              <w:rPr>
                <w:color w:val="000000"/>
              </w:rPr>
            </w:pPr>
            <w:r w:rsidRPr="00B32AF7">
              <w:rPr>
                <w:color w:val="000000"/>
              </w:rPr>
              <w:t>(R)</w:t>
            </w:r>
          </w:p>
        </w:tc>
      </w:tr>
      <w:tr w:rsidR="00550E0D" w:rsidRPr="00B32AF7" w14:paraId="28C13B9B" w14:textId="77777777" w:rsidTr="00087933">
        <w:trPr>
          <w:trHeight w:val="1202"/>
        </w:trPr>
        <w:tc>
          <w:tcPr>
            <w:tcW w:w="3060" w:type="dxa"/>
          </w:tcPr>
          <w:p w14:paraId="20405863" w14:textId="77777777" w:rsidR="00550E0D" w:rsidRPr="00B32AF7" w:rsidRDefault="00550E0D" w:rsidP="0015583E">
            <w:pPr>
              <w:rPr>
                <w:color w:val="000000"/>
              </w:rPr>
            </w:pPr>
            <w:r w:rsidRPr="00B32AF7">
              <w:rPr>
                <w:color w:val="000000"/>
              </w:rPr>
              <w:t>Business Associate</w:t>
            </w:r>
          </w:p>
          <w:p w14:paraId="5F8BA481" w14:textId="77777777" w:rsidR="00550E0D" w:rsidRPr="00B32AF7" w:rsidRDefault="00550E0D" w:rsidP="0015583E">
            <w:pPr>
              <w:rPr>
                <w:color w:val="000000"/>
              </w:rPr>
            </w:pPr>
            <w:r w:rsidRPr="00B32AF7">
              <w:rPr>
                <w:color w:val="000000"/>
              </w:rPr>
              <w:t>Contracts and Other</w:t>
            </w:r>
          </w:p>
          <w:p w14:paraId="47E04C21" w14:textId="0B32E134" w:rsidR="00550E0D" w:rsidRPr="00B32AF7" w:rsidRDefault="00550E0D" w:rsidP="0015583E">
            <w:pPr>
              <w:rPr>
                <w:color w:val="000000"/>
              </w:rPr>
            </w:pPr>
            <w:r w:rsidRPr="00B32AF7">
              <w:rPr>
                <w:color w:val="000000"/>
              </w:rPr>
              <w:t>Arrangement</w:t>
            </w:r>
          </w:p>
        </w:tc>
        <w:tc>
          <w:tcPr>
            <w:tcW w:w="1860" w:type="dxa"/>
          </w:tcPr>
          <w:p w14:paraId="1C5BAF08" w14:textId="50531994" w:rsidR="00550E0D" w:rsidRPr="00B32AF7" w:rsidRDefault="00550E0D" w:rsidP="0015583E">
            <w:pPr>
              <w:rPr>
                <w:color w:val="000000"/>
              </w:rPr>
            </w:pPr>
            <w:r w:rsidRPr="00B32AF7">
              <w:rPr>
                <w:color w:val="000000"/>
              </w:rPr>
              <w:t>164.308(b)(1)</w:t>
            </w:r>
          </w:p>
          <w:p w14:paraId="02D55BFE" w14:textId="04567424" w:rsidR="00550E0D" w:rsidRPr="00B32AF7" w:rsidRDefault="00550E0D" w:rsidP="0015583E">
            <w:pPr>
              <w:rPr>
                <w:color w:val="000000"/>
              </w:rPr>
            </w:pPr>
            <w:r w:rsidRPr="00B32AF7">
              <w:rPr>
                <w:color w:val="000000"/>
              </w:rPr>
              <w:t xml:space="preserve"> </w:t>
            </w:r>
          </w:p>
        </w:tc>
        <w:tc>
          <w:tcPr>
            <w:tcW w:w="3420" w:type="dxa"/>
          </w:tcPr>
          <w:p w14:paraId="0C1FFAAD" w14:textId="77777777" w:rsidR="00550E0D" w:rsidRPr="00B32AF7" w:rsidRDefault="00550E0D" w:rsidP="0015583E">
            <w:pPr>
              <w:rPr>
                <w:color w:val="000000"/>
              </w:rPr>
            </w:pPr>
            <w:r w:rsidRPr="00B32AF7">
              <w:rPr>
                <w:color w:val="000000"/>
              </w:rPr>
              <w:t>Written Contract or Other</w:t>
            </w:r>
          </w:p>
          <w:p w14:paraId="4E36D61F" w14:textId="48E7D1D7" w:rsidR="00550E0D" w:rsidRPr="00B32AF7" w:rsidRDefault="00550E0D" w:rsidP="008111EE">
            <w:pPr>
              <w:rPr>
                <w:color w:val="000000"/>
              </w:rPr>
            </w:pPr>
            <w:r w:rsidRPr="00B32AF7">
              <w:rPr>
                <w:color w:val="000000"/>
              </w:rPr>
              <w:t xml:space="preserve">Arrangement (R) </w:t>
            </w:r>
          </w:p>
        </w:tc>
      </w:tr>
    </w:tbl>
    <w:p w14:paraId="5D7317CC" w14:textId="77777777" w:rsidR="00550E0D" w:rsidRDefault="00550E0D">
      <w:pPr>
        <w:rPr>
          <w:szCs w:val="22"/>
        </w:rPr>
      </w:pPr>
    </w:p>
    <w:p w14:paraId="2D72AA6B" w14:textId="5C55AA4C" w:rsidR="00550E0D" w:rsidRPr="00550E0D" w:rsidRDefault="00550E0D" w:rsidP="00550E0D">
      <w:pPr>
        <w:pStyle w:val="Heading3"/>
        <w:rPr>
          <w:sz w:val="22"/>
          <w:szCs w:val="22"/>
        </w:rPr>
      </w:pPr>
      <w:r w:rsidRPr="00550E0D">
        <w:rPr>
          <w:sz w:val="22"/>
          <w:szCs w:val="22"/>
        </w:rPr>
        <w:t>Physical Safeguards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Caption w:val="Physical Safeguards"/>
        <w:tblDescription w:val="Physical Safeguards"/>
      </w:tblPr>
      <w:tblGrid>
        <w:gridCol w:w="3060"/>
        <w:gridCol w:w="1860"/>
        <w:gridCol w:w="3420"/>
      </w:tblGrid>
      <w:tr w:rsidR="00550E0D" w:rsidRPr="00B32AF7" w14:paraId="17A86913" w14:textId="77777777" w:rsidTr="00550E0D">
        <w:trPr>
          <w:trHeight w:val="1000"/>
        </w:trPr>
        <w:tc>
          <w:tcPr>
            <w:tcW w:w="3060" w:type="dxa"/>
          </w:tcPr>
          <w:p w14:paraId="05414EDF" w14:textId="0E6F5970" w:rsidR="00550E0D" w:rsidRPr="00B32AF7" w:rsidRDefault="00550E0D" w:rsidP="003301E0">
            <w:pPr>
              <w:rPr>
                <w:color w:val="000000"/>
              </w:rPr>
            </w:pPr>
            <w:r w:rsidRPr="00B32AF7">
              <w:rPr>
                <w:color w:val="000000"/>
              </w:rPr>
              <w:t>Standards</w:t>
            </w:r>
          </w:p>
        </w:tc>
        <w:tc>
          <w:tcPr>
            <w:tcW w:w="1860" w:type="dxa"/>
          </w:tcPr>
          <w:p w14:paraId="357B801A" w14:textId="60C6D7D5" w:rsidR="00550E0D" w:rsidRPr="00B32AF7" w:rsidRDefault="00550E0D" w:rsidP="003301E0">
            <w:pPr>
              <w:rPr>
                <w:color w:val="000000"/>
              </w:rPr>
            </w:pPr>
            <w:r w:rsidRPr="00B32AF7">
              <w:rPr>
                <w:color w:val="000000"/>
              </w:rPr>
              <w:t>Sections</w:t>
            </w:r>
          </w:p>
        </w:tc>
        <w:tc>
          <w:tcPr>
            <w:tcW w:w="3420" w:type="dxa"/>
          </w:tcPr>
          <w:p w14:paraId="4752DE6B" w14:textId="77777777" w:rsidR="00550E0D" w:rsidRPr="00B32AF7" w:rsidRDefault="00550E0D" w:rsidP="003301E0">
            <w:pPr>
              <w:jc w:val="center"/>
              <w:rPr>
                <w:color w:val="000000"/>
              </w:rPr>
            </w:pPr>
            <w:r w:rsidRPr="00B32AF7">
              <w:rPr>
                <w:color w:val="000000"/>
              </w:rPr>
              <w:t>Implementation Specifications</w:t>
            </w:r>
          </w:p>
          <w:p w14:paraId="512B991E" w14:textId="77777777" w:rsidR="00550E0D" w:rsidRPr="00B32AF7" w:rsidRDefault="00550E0D" w:rsidP="003301E0">
            <w:pPr>
              <w:jc w:val="center"/>
              <w:rPr>
                <w:color w:val="000000"/>
              </w:rPr>
            </w:pPr>
            <w:r w:rsidRPr="00B32AF7">
              <w:rPr>
                <w:color w:val="000000"/>
              </w:rPr>
              <w:t>(R)=Required,</w:t>
            </w:r>
          </w:p>
          <w:p w14:paraId="5DEE3D09" w14:textId="109E0378" w:rsidR="00550E0D" w:rsidRPr="00B32AF7" w:rsidRDefault="00550E0D" w:rsidP="003301E0">
            <w:pPr>
              <w:jc w:val="center"/>
              <w:rPr>
                <w:color w:val="000000"/>
              </w:rPr>
            </w:pPr>
            <w:r w:rsidRPr="00B32AF7">
              <w:rPr>
                <w:color w:val="000000"/>
              </w:rPr>
              <w:t>(A)=Addressable</w:t>
            </w:r>
          </w:p>
        </w:tc>
      </w:tr>
      <w:tr w:rsidR="00550E0D" w:rsidRPr="00B32AF7" w14:paraId="2C6E2EF5" w14:textId="77777777" w:rsidTr="00A20105">
        <w:trPr>
          <w:trHeight w:val="1505"/>
        </w:trPr>
        <w:tc>
          <w:tcPr>
            <w:tcW w:w="3060" w:type="dxa"/>
          </w:tcPr>
          <w:p w14:paraId="4E934A1A" w14:textId="77777777" w:rsidR="00550E0D" w:rsidRPr="00B32AF7" w:rsidRDefault="00550E0D" w:rsidP="0015583E">
            <w:pPr>
              <w:rPr>
                <w:color w:val="000000"/>
              </w:rPr>
            </w:pPr>
            <w:r w:rsidRPr="00B32AF7">
              <w:rPr>
                <w:color w:val="000000"/>
              </w:rPr>
              <w:t>Facility Access Controls</w:t>
            </w:r>
          </w:p>
        </w:tc>
        <w:tc>
          <w:tcPr>
            <w:tcW w:w="1860" w:type="dxa"/>
          </w:tcPr>
          <w:p w14:paraId="038EA0C4" w14:textId="77777777" w:rsidR="00550E0D" w:rsidRPr="00B32AF7" w:rsidRDefault="00550E0D" w:rsidP="0015583E">
            <w:pPr>
              <w:rPr>
                <w:color w:val="000000"/>
              </w:rPr>
            </w:pPr>
            <w:r w:rsidRPr="00B32AF7">
              <w:rPr>
                <w:color w:val="000000"/>
              </w:rPr>
              <w:t>164.310(a)(1)</w:t>
            </w:r>
          </w:p>
        </w:tc>
        <w:tc>
          <w:tcPr>
            <w:tcW w:w="3420" w:type="dxa"/>
          </w:tcPr>
          <w:p w14:paraId="7C72BC0A" w14:textId="77777777" w:rsidR="00550E0D" w:rsidRPr="00B32AF7" w:rsidRDefault="00550E0D" w:rsidP="0015583E">
            <w:pPr>
              <w:rPr>
                <w:color w:val="000000"/>
              </w:rPr>
            </w:pPr>
            <w:r w:rsidRPr="00B32AF7">
              <w:rPr>
                <w:color w:val="000000"/>
              </w:rPr>
              <w:t>Contingency Operations (A)</w:t>
            </w:r>
          </w:p>
          <w:p w14:paraId="58A4C22B" w14:textId="77777777" w:rsidR="00550E0D" w:rsidRPr="00B32AF7" w:rsidRDefault="00550E0D" w:rsidP="0015583E">
            <w:pPr>
              <w:rPr>
                <w:color w:val="000000"/>
              </w:rPr>
            </w:pPr>
            <w:r w:rsidRPr="00B32AF7">
              <w:rPr>
                <w:color w:val="000000"/>
              </w:rPr>
              <w:t>Facility Security Plan (A)</w:t>
            </w:r>
          </w:p>
          <w:p w14:paraId="43B9D33F" w14:textId="77777777" w:rsidR="00550E0D" w:rsidRPr="00B32AF7" w:rsidRDefault="00550E0D" w:rsidP="0015583E">
            <w:pPr>
              <w:rPr>
                <w:color w:val="000000"/>
              </w:rPr>
            </w:pPr>
            <w:r w:rsidRPr="00B32AF7">
              <w:rPr>
                <w:color w:val="000000"/>
              </w:rPr>
              <w:t>Access Control and</w:t>
            </w:r>
          </w:p>
          <w:p w14:paraId="4AE9F9BE" w14:textId="77777777" w:rsidR="00550E0D" w:rsidRPr="00B32AF7" w:rsidRDefault="00550E0D" w:rsidP="0015583E">
            <w:pPr>
              <w:rPr>
                <w:color w:val="000000"/>
              </w:rPr>
            </w:pPr>
            <w:r w:rsidRPr="00B32AF7">
              <w:rPr>
                <w:color w:val="000000"/>
              </w:rPr>
              <w:t>Validation Procedures (A)</w:t>
            </w:r>
          </w:p>
          <w:p w14:paraId="11BA201A" w14:textId="0D1ED068" w:rsidR="00550E0D" w:rsidRPr="00B32AF7" w:rsidRDefault="00550E0D" w:rsidP="0015583E">
            <w:pPr>
              <w:rPr>
                <w:color w:val="000000"/>
              </w:rPr>
            </w:pPr>
            <w:r w:rsidRPr="00B32AF7">
              <w:rPr>
                <w:color w:val="000000"/>
              </w:rPr>
              <w:t>Maintenance Records (A)</w:t>
            </w:r>
          </w:p>
        </w:tc>
      </w:tr>
      <w:tr w:rsidR="00A147AC" w:rsidRPr="00B32AF7" w14:paraId="09C13167" w14:textId="77777777" w:rsidTr="0015583E">
        <w:tc>
          <w:tcPr>
            <w:tcW w:w="3060" w:type="dxa"/>
          </w:tcPr>
          <w:p w14:paraId="5247B96C" w14:textId="77777777" w:rsidR="00A147AC" w:rsidRPr="00B32AF7" w:rsidRDefault="00A147AC" w:rsidP="0015583E">
            <w:pPr>
              <w:rPr>
                <w:color w:val="000000"/>
              </w:rPr>
            </w:pPr>
            <w:r w:rsidRPr="00B32AF7">
              <w:rPr>
                <w:color w:val="000000"/>
              </w:rPr>
              <w:t>Workstation Use</w:t>
            </w:r>
          </w:p>
        </w:tc>
        <w:tc>
          <w:tcPr>
            <w:tcW w:w="1860" w:type="dxa"/>
          </w:tcPr>
          <w:p w14:paraId="24A136CF" w14:textId="77777777" w:rsidR="00A147AC" w:rsidRPr="00B32AF7" w:rsidRDefault="00A147AC" w:rsidP="0015583E">
            <w:pPr>
              <w:rPr>
                <w:color w:val="000000"/>
              </w:rPr>
            </w:pPr>
            <w:r w:rsidRPr="00B32AF7">
              <w:rPr>
                <w:color w:val="000000"/>
              </w:rPr>
              <w:t>164.310(b)</w:t>
            </w:r>
          </w:p>
        </w:tc>
        <w:tc>
          <w:tcPr>
            <w:tcW w:w="3420" w:type="dxa"/>
          </w:tcPr>
          <w:p w14:paraId="57C05D1E" w14:textId="77777777" w:rsidR="00A147AC" w:rsidRPr="00B32AF7" w:rsidRDefault="00A147AC" w:rsidP="0015583E">
            <w:pPr>
              <w:rPr>
                <w:color w:val="000000"/>
              </w:rPr>
            </w:pPr>
            <w:r w:rsidRPr="00B32AF7">
              <w:rPr>
                <w:color w:val="000000"/>
              </w:rPr>
              <w:t>(R)</w:t>
            </w:r>
          </w:p>
        </w:tc>
      </w:tr>
      <w:tr w:rsidR="00A147AC" w:rsidRPr="00B32AF7" w14:paraId="0303B933" w14:textId="77777777" w:rsidTr="0015583E">
        <w:tc>
          <w:tcPr>
            <w:tcW w:w="3060" w:type="dxa"/>
            <w:tcBorders>
              <w:bottom w:val="single" w:sz="4" w:space="0" w:color="auto"/>
            </w:tcBorders>
          </w:tcPr>
          <w:p w14:paraId="5390E64D" w14:textId="77777777" w:rsidR="00A147AC" w:rsidRPr="00B32AF7" w:rsidRDefault="00A147AC" w:rsidP="0015583E">
            <w:pPr>
              <w:rPr>
                <w:color w:val="000000"/>
              </w:rPr>
            </w:pPr>
            <w:r w:rsidRPr="00B32AF7">
              <w:rPr>
                <w:color w:val="000000"/>
              </w:rPr>
              <w:t>Workstation Security</w:t>
            </w:r>
          </w:p>
        </w:tc>
        <w:tc>
          <w:tcPr>
            <w:tcW w:w="1860" w:type="dxa"/>
            <w:tcBorders>
              <w:bottom w:val="single" w:sz="4" w:space="0" w:color="auto"/>
            </w:tcBorders>
          </w:tcPr>
          <w:p w14:paraId="78E0066A" w14:textId="77777777" w:rsidR="00A147AC" w:rsidRPr="00B32AF7" w:rsidRDefault="00A147AC" w:rsidP="0015583E">
            <w:pPr>
              <w:rPr>
                <w:color w:val="000000"/>
              </w:rPr>
            </w:pPr>
            <w:r w:rsidRPr="00B32AF7">
              <w:rPr>
                <w:color w:val="000000"/>
              </w:rPr>
              <w:t>164.310(c)</w:t>
            </w:r>
          </w:p>
        </w:tc>
        <w:tc>
          <w:tcPr>
            <w:tcW w:w="3420" w:type="dxa"/>
            <w:tcBorders>
              <w:bottom w:val="single" w:sz="4" w:space="0" w:color="auto"/>
            </w:tcBorders>
          </w:tcPr>
          <w:p w14:paraId="456306AB" w14:textId="77777777" w:rsidR="00A147AC" w:rsidRPr="00B32AF7" w:rsidRDefault="00A147AC" w:rsidP="0015583E">
            <w:pPr>
              <w:rPr>
                <w:color w:val="000000"/>
              </w:rPr>
            </w:pPr>
            <w:r w:rsidRPr="00B32AF7">
              <w:rPr>
                <w:color w:val="000000"/>
              </w:rPr>
              <w:t>(R)</w:t>
            </w:r>
          </w:p>
        </w:tc>
      </w:tr>
      <w:tr w:rsidR="00550E0D" w:rsidRPr="00B32AF7" w14:paraId="10985FB4" w14:textId="77777777" w:rsidTr="0033068B">
        <w:trPr>
          <w:trHeight w:val="1505"/>
        </w:trPr>
        <w:tc>
          <w:tcPr>
            <w:tcW w:w="3060" w:type="dxa"/>
          </w:tcPr>
          <w:p w14:paraId="7B2E7D4B" w14:textId="77777777" w:rsidR="00550E0D" w:rsidRPr="00B32AF7" w:rsidRDefault="00550E0D" w:rsidP="0015583E">
            <w:pPr>
              <w:rPr>
                <w:color w:val="000000"/>
              </w:rPr>
            </w:pPr>
            <w:r w:rsidRPr="00B32AF7">
              <w:rPr>
                <w:color w:val="000000"/>
              </w:rPr>
              <w:t>Device and Media</w:t>
            </w:r>
          </w:p>
          <w:p w14:paraId="40E47C4B" w14:textId="41898F98" w:rsidR="00550E0D" w:rsidRPr="00B32AF7" w:rsidRDefault="00550E0D" w:rsidP="0015583E">
            <w:pPr>
              <w:rPr>
                <w:color w:val="000000"/>
              </w:rPr>
            </w:pPr>
            <w:r w:rsidRPr="00B32AF7">
              <w:rPr>
                <w:color w:val="000000"/>
              </w:rPr>
              <w:t>Controls</w:t>
            </w:r>
          </w:p>
        </w:tc>
        <w:tc>
          <w:tcPr>
            <w:tcW w:w="1860" w:type="dxa"/>
          </w:tcPr>
          <w:p w14:paraId="18812DE1" w14:textId="3440EDC2" w:rsidR="00550E0D" w:rsidRPr="00B32AF7" w:rsidRDefault="00550E0D" w:rsidP="0015583E">
            <w:pPr>
              <w:rPr>
                <w:color w:val="000000"/>
              </w:rPr>
            </w:pPr>
            <w:r w:rsidRPr="00B32AF7">
              <w:rPr>
                <w:color w:val="000000"/>
              </w:rPr>
              <w:t>164.310(d)(1)</w:t>
            </w:r>
          </w:p>
        </w:tc>
        <w:tc>
          <w:tcPr>
            <w:tcW w:w="3420" w:type="dxa"/>
          </w:tcPr>
          <w:p w14:paraId="66DB3AF7" w14:textId="77777777" w:rsidR="00550E0D" w:rsidRPr="00B32AF7" w:rsidRDefault="00550E0D" w:rsidP="0015583E">
            <w:pPr>
              <w:rPr>
                <w:color w:val="000000"/>
              </w:rPr>
            </w:pPr>
            <w:r w:rsidRPr="00B32AF7">
              <w:rPr>
                <w:color w:val="000000"/>
              </w:rPr>
              <w:t>Disposal (R)</w:t>
            </w:r>
          </w:p>
          <w:p w14:paraId="49A0D06E" w14:textId="77777777" w:rsidR="00550E0D" w:rsidRPr="00B32AF7" w:rsidRDefault="00550E0D" w:rsidP="0015583E">
            <w:pPr>
              <w:rPr>
                <w:color w:val="000000"/>
              </w:rPr>
            </w:pPr>
            <w:r w:rsidRPr="00B32AF7">
              <w:rPr>
                <w:color w:val="000000"/>
              </w:rPr>
              <w:t>Media Re-use (R)</w:t>
            </w:r>
          </w:p>
          <w:p w14:paraId="3968DB76" w14:textId="77777777" w:rsidR="00550E0D" w:rsidRPr="00B32AF7" w:rsidRDefault="00550E0D" w:rsidP="0015583E">
            <w:pPr>
              <w:rPr>
                <w:color w:val="000000"/>
              </w:rPr>
            </w:pPr>
            <w:r w:rsidRPr="00B32AF7">
              <w:rPr>
                <w:color w:val="000000"/>
              </w:rPr>
              <w:t>Accountability (A)</w:t>
            </w:r>
          </w:p>
          <w:p w14:paraId="2EC9D90C" w14:textId="06B80CFF" w:rsidR="00550E0D" w:rsidRPr="00B32AF7" w:rsidRDefault="00550E0D" w:rsidP="0015583E">
            <w:pPr>
              <w:rPr>
                <w:color w:val="000000"/>
              </w:rPr>
            </w:pPr>
            <w:r w:rsidRPr="00B32AF7">
              <w:rPr>
                <w:color w:val="000000"/>
              </w:rPr>
              <w:t>Data Backup and Storage (A)</w:t>
            </w:r>
          </w:p>
        </w:tc>
      </w:tr>
    </w:tbl>
    <w:p w14:paraId="38542CCE" w14:textId="77777777" w:rsidR="00550E0D" w:rsidRDefault="00550E0D">
      <w:pPr>
        <w:rPr>
          <w:color w:val="000000"/>
        </w:rPr>
      </w:pPr>
    </w:p>
    <w:p w14:paraId="635DDDAF" w14:textId="4DAB1BBE" w:rsidR="00550E0D" w:rsidRPr="00550E0D" w:rsidRDefault="00550E0D" w:rsidP="00550E0D">
      <w:pPr>
        <w:pStyle w:val="Heading3"/>
        <w:rPr>
          <w:sz w:val="22"/>
          <w:szCs w:val="22"/>
        </w:rPr>
      </w:pPr>
      <w:r w:rsidRPr="00550E0D">
        <w:rPr>
          <w:sz w:val="22"/>
          <w:szCs w:val="22"/>
        </w:rPr>
        <w:t xml:space="preserve">Technical Safeguards (see </w:t>
      </w:r>
      <w:proofErr w:type="gramStart"/>
      <w:r w:rsidRPr="00550E0D">
        <w:rPr>
          <w:sz w:val="22"/>
          <w:szCs w:val="22"/>
        </w:rPr>
        <w:t>§  164.312</w:t>
      </w:r>
      <w:proofErr w:type="gramEnd"/>
      <w:r w:rsidRPr="00550E0D">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Caption w:val="Technical Safeguards (see §  164.312)"/>
        <w:tblDescription w:val="Technical Safeguards (see §  164.312)"/>
      </w:tblPr>
      <w:tblGrid>
        <w:gridCol w:w="3060"/>
        <w:gridCol w:w="1860"/>
        <w:gridCol w:w="3420"/>
      </w:tblGrid>
      <w:tr w:rsidR="00550E0D" w:rsidRPr="00B32AF7" w14:paraId="6DAC57D4" w14:textId="77777777" w:rsidTr="00F73B33">
        <w:trPr>
          <w:trHeight w:val="1202"/>
        </w:trPr>
        <w:tc>
          <w:tcPr>
            <w:tcW w:w="3060" w:type="dxa"/>
          </w:tcPr>
          <w:p w14:paraId="6F6EE192" w14:textId="4AEA7E8A" w:rsidR="00550E0D" w:rsidRPr="00B32AF7" w:rsidRDefault="00550E0D" w:rsidP="003301E0">
            <w:pPr>
              <w:rPr>
                <w:color w:val="000000"/>
              </w:rPr>
            </w:pPr>
            <w:r w:rsidRPr="00B32AF7">
              <w:rPr>
                <w:color w:val="000000"/>
              </w:rPr>
              <w:t>Standards</w:t>
            </w:r>
          </w:p>
        </w:tc>
        <w:tc>
          <w:tcPr>
            <w:tcW w:w="1860" w:type="dxa"/>
          </w:tcPr>
          <w:p w14:paraId="0BD09C99" w14:textId="21055E29" w:rsidR="00550E0D" w:rsidRPr="00B32AF7" w:rsidRDefault="00550E0D" w:rsidP="003301E0">
            <w:pPr>
              <w:rPr>
                <w:color w:val="000000"/>
              </w:rPr>
            </w:pPr>
            <w:r w:rsidRPr="00B32AF7">
              <w:rPr>
                <w:color w:val="000000"/>
              </w:rPr>
              <w:t>Sections</w:t>
            </w:r>
          </w:p>
        </w:tc>
        <w:tc>
          <w:tcPr>
            <w:tcW w:w="3420" w:type="dxa"/>
          </w:tcPr>
          <w:p w14:paraId="65F9FF31" w14:textId="77777777" w:rsidR="00550E0D" w:rsidRPr="00B32AF7" w:rsidRDefault="00550E0D" w:rsidP="003301E0">
            <w:pPr>
              <w:jc w:val="center"/>
              <w:rPr>
                <w:color w:val="000000"/>
              </w:rPr>
            </w:pPr>
            <w:r w:rsidRPr="00B32AF7">
              <w:rPr>
                <w:color w:val="000000"/>
              </w:rPr>
              <w:t>Implementation Specifications</w:t>
            </w:r>
          </w:p>
          <w:p w14:paraId="42BFF2C3" w14:textId="77777777" w:rsidR="00550E0D" w:rsidRPr="00B32AF7" w:rsidRDefault="00550E0D" w:rsidP="003301E0">
            <w:pPr>
              <w:jc w:val="center"/>
              <w:rPr>
                <w:color w:val="000000"/>
              </w:rPr>
            </w:pPr>
            <w:r w:rsidRPr="00B32AF7">
              <w:rPr>
                <w:color w:val="000000"/>
              </w:rPr>
              <w:t>(R)=Required,</w:t>
            </w:r>
          </w:p>
          <w:p w14:paraId="5D14451D" w14:textId="58D0F543" w:rsidR="00550E0D" w:rsidRPr="00B32AF7" w:rsidRDefault="00550E0D" w:rsidP="003301E0">
            <w:pPr>
              <w:jc w:val="center"/>
              <w:rPr>
                <w:color w:val="000000"/>
              </w:rPr>
            </w:pPr>
            <w:r w:rsidRPr="00B32AF7">
              <w:rPr>
                <w:color w:val="000000"/>
              </w:rPr>
              <w:t>(A)=Addressable</w:t>
            </w:r>
          </w:p>
        </w:tc>
      </w:tr>
      <w:tr w:rsidR="00550E0D" w:rsidRPr="00B32AF7" w14:paraId="0AAF33E6" w14:textId="77777777" w:rsidTr="00F73B33">
        <w:trPr>
          <w:trHeight w:val="1202"/>
        </w:trPr>
        <w:tc>
          <w:tcPr>
            <w:tcW w:w="3060" w:type="dxa"/>
          </w:tcPr>
          <w:p w14:paraId="2A4C1BC8" w14:textId="77777777" w:rsidR="00550E0D" w:rsidRPr="00B32AF7" w:rsidRDefault="00550E0D" w:rsidP="0015583E">
            <w:pPr>
              <w:rPr>
                <w:color w:val="000000"/>
              </w:rPr>
            </w:pPr>
            <w:r w:rsidRPr="00B32AF7">
              <w:rPr>
                <w:color w:val="000000"/>
              </w:rPr>
              <w:t>Access Control</w:t>
            </w:r>
          </w:p>
        </w:tc>
        <w:tc>
          <w:tcPr>
            <w:tcW w:w="1860" w:type="dxa"/>
          </w:tcPr>
          <w:p w14:paraId="44D29701" w14:textId="77777777" w:rsidR="00550E0D" w:rsidRPr="00B32AF7" w:rsidRDefault="00550E0D" w:rsidP="0015583E">
            <w:pPr>
              <w:rPr>
                <w:color w:val="000000"/>
              </w:rPr>
            </w:pPr>
            <w:r w:rsidRPr="00B32AF7">
              <w:rPr>
                <w:color w:val="000000"/>
              </w:rPr>
              <w:t>164.312(a)(1)</w:t>
            </w:r>
          </w:p>
        </w:tc>
        <w:tc>
          <w:tcPr>
            <w:tcW w:w="3420" w:type="dxa"/>
          </w:tcPr>
          <w:p w14:paraId="77A20A4E" w14:textId="77777777" w:rsidR="00550E0D" w:rsidRPr="00B32AF7" w:rsidRDefault="00550E0D" w:rsidP="0015583E">
            <w:pPr>
              <w:rPr>
                <w:color w:val="000000"/>
              </w:rPr>
            </w:pPr>
            <w:r w:rsidRPr="00B32AF7">
              <w:rPr>
                <w:color w:val="000000"/>
              </w:rPr>
              <w:t>Unique User Identification</w:t>
            </w:r>
            <w:r>
              <w:rPr>
                <w:color w:val="000000"/>
              </w:rPr>
              <w:t xml:space="preserve"> </w:t>
            </w:r>
            <w:r w:rsidRPr="00B32AF7">
              <w:rPr>
                <w:color w:val="000000"/>
              </w:rPr>
              <w:t>(R)</w:t>
            </w:r>
          </w:p>
          <w:p w14:paraId="1E724D12" w14:textId="77777777" w:rsidR="00550E0D" w:rsidRPr="00B32AF7" w:rsidRDefault="00550E0D" w:rsidP="0015583E">
            <w:pPr>
              <w:rPr>
                <w:color w:val="000000"/>
              </w:rPr>
            </w:pPr>
            <w:r w:rsidRPr="00B32AF7">
              <w:rPr>
                <w:color w:val="000000"/>
              </w:rPr>
              <w:t>Emergency Access Procedure</w:t>
            </w:r>
            <w:r>
              <w:rPr>
                <w:color w:val="000000"/>
              </w:rPr>
              <w:t xml:space="preserve"> </w:t>
            </w:r>
            <w:r w:rsidRPr="00B32AF7">
              <w:rPr>
                <w:color w:val="000000"/>
              </w:rPr>
              <w:t>(R)</w:t>
            </w:r>
          </w:p>
          <w:p w14:paraId="22037366" w14:textId="77777777" w:rsidR="00550E0D" w:rsidRPr="00B32AF7" w:rsidRDefault="00550E0D" w:rsidP="0015583E">
            <w:pPr>
              <w:rPr>
                <w:color w:val="000000"/>
              </w:rPr>
            </w:pPr>
            <w:r w:rsidRPr="00B32AF7">
              <w:rPr>
                <w:color w:val="000000"/>
              </w:rPr>
              <w:t>Automatic Logoff (A)</w:t>
            </w:r>
          </w:p>
          <w:p w14:paraId="5DF7E8EA" w14:textId="796ECAF2" w:rsidR="00550E0D" w:rsidRPr="00B32AF7" w:rsidRDefault="00550E0D" w:rsidP="0015583E">
            <w:pPr>
              <w:rPr>
                <w:color w:val="000000"/>
              </w:rPr>
            </w:pPr>
            <w:r w:rsidRPr="00B32AF7">
              <w:rPr>
                <w:color w:val="000000"/>
              </w:rPr>
              <w:t>Encryption and Decryption(A)</w:t>
            </w:r>
          </w:p>
        </w:tc>
      </w:tr>
      <w:tr w:rsidR="00A147AC" w:rsidRPr="00B32AF7" w14:paraId="256D7F92" w14:textId="77777777" w:rsidTr="0015583E">
        <w:tc>
          <w:tcPr>
            <w:tcW w:w="3060" w:type="dxa"/>
          </w:tcPr>
          <w:p w14:paraId="3ECD4AB5" w14:textId="77777777" w:rsidR="00A147AC" w:rsidRPr="00B32AF7" w:rsidRDefault="00A147AC" w:rsidP="0015583E">
            <w:pPr>
              <w:rPr>
                <w:color w:val="000000"/>
              </w:rPr>
            </w:pPr>
            <w:r w:rsidRPr="00B32AF7">
              <w:rPr>
                <w:color w:val="000000"/>
              </w:rPr>
              <w:t>Audit Controls</w:t>
            </w:r>
          </w:p>
        </w:tc>
        <w:tc>
          <w:tcPr>
            <w:tcW w:w="1860" w:type="dxa"/>
          </w:tcPr>
          <w:p w14:paraId="64B7C989" w14:textId="77777777" w:rsidR="00A147AC" w:rsidRPr="00B32AF7" w:rsidRDefault="00A147AC" w:rsidP="0015583E">
            <w:pPr>
              <w:rPr>
                <w:color w:val="000000"/>
              </w:rPr>
            </w:pPr>
            <w:r w:rsidRPr="00B32AF7">
              <w:rPr>
                <w:color w:val="000000"/>
              </w:rPr>
              <w:t>164.312(b)</w:t>
            </w:r>
          </w:p>
        </w:tc>
        <w:tc>
          <w:tcPr>
            <w:tcW w:w="3420" w:type="dxa"/>
          </w:tcPr>
          <w:p w14:paraId="79BB670E" w14:textId="77777777" w:rsidR="00A147AC" w:rsidRPr="00B32AF7" w:rsidRDefault="00A147AC" w:rsidP="0015583E">
            <w:pPr>
              <w:rPr>
                <w:color w:val="000000"/>
              </w:rPr>
            </w:pPr>
            <w:r w:rsidRPr="00B32AF7">
              <w:rPr>
                <w:color w:val="000000"/>
              </w:rPr>
              <w:t>(R)</w:t>
            </w:r>
          </w:p>
        </w:tc>
      </w:tr>
      <w:tr w:rsidR="00A147AC" w:rsidRPr="00B32AF7" w14:paraId="3BA7D49B" w14:textId="77777777" w:rsidTr="0015583E">
        <w:tc>
          <w:tcPr>
            <w:tcW w:w="3060" w:type="dxa"/>
          </w:tcPr>
          <w:p w14:paraId="74C3C4B3" w14:textId="77777777" w:rsidR="00A147AC" w:rsidRPr="00B32AF7" w:rsidRDefault="00A147AC" w:rsidP="0015583E">
            <w:pPr>
              <w:rPr>
                <w:color w:val="000000"/>
              </w:rPr>
            </w:pPr>
            <w:r w:rsidRPr="00B32AF7">
              <w:rPr>
                <w:color w:val="000000"/>
              </w:rPr>
              <w:t>Integrity</w:t>
            </w:r>
          </w:p>
        </w:tc>
        <w:tc>
          <w:tcPr>
            <w:tcW w:w="1860" w:type="dxa"/>
          </w:tcPr>
          <w:p w14:paraId="155DFDDE" w14:textId="77777777" w:rsidR="00A147AC" w:rsidRPr="00B32AF7" w:rsidRDefault="00A147AC" w:rsidP="0015583E">
            <w:pPr>
              <w:rPr>
                <w:color w:val="000000"/>
              </w:rPr>
            </w:pPr>
            <w:r w:rsidRPr="00B32AF7">
              <w:rPr>
                <w:color w:val="000000"/>
              </w:rPr>
              <w:t>164.312(c)(1)</w:t>
            </w:r>
          </w:p>
        </w:tc>
        <w:tc>
          <w:tcPr>
            <w:tcW w:w="3420" w:type="dxa"/>
          </w:tcPr>
          <w:p w14:paraId="51E0E46C" w14:textId="77777777" w:rsidR="00A147AC" w:rsidRPr="00B32AF7" w:rsidRDefault="00A147AC" w:rsidP="0015583E">
            <w:pPr>
              <w:rPr>
                <w:color w:val="000000"/>
              </w:rPr>
            </w:pPr>
            <w:r w:rsidRPr="00B32AF7">
              <w:rPr>
                <w:color w:val="000000"/>
              </w:rPr>
              <w:t>Mechanism to Authenticate</w:t>
            </w:r>
          </w:p>
        </w:tc>
      </w:tr>
      <w:tr w:rsidR="00A147AC" w:rsidRPr="00B32AF7" w14:paraId="65335F83" w14:textId="77777777" w:rsidTr="0015583E">
        <w:tc>
          <w:tcPr>
            <w:tcW w:w="3060" w:type="dxa"/>
          </w:tcPr>
          <w:p w14:paraId="30942230" w14:textId="77777777" w:rsidR="00A147AC" w:rsidRPr="00B32AF7" w:rsidRDefault="00A147AC" w:rsidP="0015583E">
            <w:pPr>
              <w:rPr>
                <w:color w:val="000000"/>
              </w:rPr>
            </w:pPr>
          </w:p>
        </w:tc>
        <w:tc>
          <w:tcPr>
            <w:tcW w:w="1860" w:type="dxa"/>
          </w:tcPr>
          <w:p w14:paraId="3DF06A26" w14:textId="77777777" w:rsidR="00A147AC" w:rsidRPr="00B32AF7" w:rsidRDefault="00A147AC" w:rsidP="0015583E">
            <w:pPr>
              <w:rPr>
                <w:color w:val="000000"/>
              </w:rPr>
            </w:pPr>
          </w:p>
        </w:tc>
        <w:tc>
          <w:tcPr>
            <w:tcW w:w="3420" w:type="dxa"/>
          </w:tcPr>
          <w:p w14:paraId="4B24FE0F" w14:textId="77777777" w:rsidR="00A147AC" w:rsidRPr="00B32AF7" w:rsidRDefault="00A147AC" w:rsidP="0015583E">
            <w:pPr>
              <w:rPr>
                <w:color w:val="000000"/>
              </w:rPr>
            </w:pPr>
            <w:r w:rsidRPr="00B32AF7">
              <w:rPr>
                <w:color w:val="000000"/>
              </w:rPr>
              <w:t>Electronic Medical Information (A)</w:t>
            </w:r>
          </w:p>
        </w:tc>
      </w:tr>
      <w:tr w:rsidR="00A147AC" w:rsidRPr="00B32AF7" w14:paraId="7CBE6637" w14:textId="77777777" w:rsidTr="0015583E">
        <w:tc>
          <w:tcPr>
            <w:tcW w:w="3060" w:type="dxa"/>
          </w:tcPr>
          <w:p w14:paraId="7EE40B2A" w14:textId="77777777" w:rsidR="00A147AC" w:rsidRPr="00B32AF7" w:rsidRDefault="00A147AC" w:rsidP="0015583E">
            <w:pPr>
              <w:rPr>
                <w:color w:val="000000"/>
              </w:rPr>
            </w:pPr>
            <w:r w:rsidRPr="00B32AF7">
              <w:rPr>
                <w:color w:val="000000"/>
              </w:rPr>
              <w:t>Person or Entity</w:t>
            </w:r>
            <w:r>
              <w:rPr>
                <w:color w:val="000000"/>
              </w:rPr>
              <w:t xml:space="preserve"> </w:t>
            </w:r>
            <w:r w:rsidRPr="00B32AF7">
              <w:rPr>
                <w:color w:val="000000"/>
              </w:rPr>
              <w:t>Authentication</w:t>
            </w:r>
          </w:p>
        </w:tc>
        <w:tc>
          <w:tcPr>
            <w:tcW w:w="1860" w:type="dxa"/>
          </w:tcPr>
          <w:p w14:paraId="0D8D3DA7" w14:textId="77777777" w:rsidR="00A147AC" w:rsidRPr="00B32AF7" w:rsidRDefault="00A147AC" w:rsidP="0015583E">
            <w:pPr>
              <w:rPr>
                <w:color w:val="000000"/>
              </w:rPr>
            </w:pPr>
            <w:r w:rsidRPr="00B32AF7">
              <w:rPr>
                <w:color w:val="000000"/>
              </w:rPr>
              <w:t>164.312(d)</w:t>
            </w:r>
          </w:p>
        </w:tc>
        <w:tc>
          <w:tcPr>
            <w:tcW w:w="3420" w:type="dxa"/>
          </w:tcPr>
          <w:p w14:paraId="7E82D8A6" w14:textId="77777777" w:rsidR="00A147AC" w:rsidRPr="00B32AF7" w:rsidRDefault="00A147AC" w:rsidP="0015583E">
            <w:pPr>
              <w:rPr>
                <w:color w:val="000000"/>
              </w:rPr>
            </w:pPr>
            <w:r w:rsidRPr="00B32AF7">
              <w:rPr>
                <w:color w:val="000000"/>
              </w:rPr>
              <w:t>(R)</w:t>
            </w:r>
          </w:p>
        </w:tc>
      </w:tr>
      <w:tr w:rsidR="00A147AC" w:rsidRPr="00B32AF7" w14:paraId="1E97302E" w14:textId="77777777" w:rsidTr="00550E0D">
        <w:trPr>
          <w:trHeight w:val="586"/>
        </w:trPr>
        <w:tc>
          <w:tcPr>
            <w:tcW w:w="3060" w:type="dxa"/>
          </w:tcPr>
          <w:p w14:paraId="2F644D62" w14:textId="77777777" w:rsidR="00A147AC" w:rsidRPr="00B32AF7" w:rsidRDefault="00A147AC" w:rsidP="0015583E">
            <w:pPr>
              <w:rPr>
                <w:color w:val="000000"/>
              </w:rPr>
            </w:pPr>
            <w:r w:rsidRPr="00B32AF7">
              <w:rPr>
                <w:color w:val="000000"/>
              </w:rPr>
              <w:t>Transmission Security</w:t>
            </w:r>
          </w:p>
        </w:tc>
        <w:tc>
          <w:tcPr>
            <w:tcW w:w="1860" w:type="dxa"/>
          </w:tcPr>
          <w:p w14:paraId="35F976C1" w14:textId="77777777" w:rsidR="00A147AC" w:rsidRPr="00B32AF7" w:rsidRDefault="00A147AC" w:rsidP="0015583E">
            <w:pPr>
              <w:rPr>
                <w:color w:val="000000"/>
              </w:rPr>
            </w:pPr>
            <w:r w:rsidRPr="00B32AF7">
              <w:rPr>
                <w:color w:val="000000"/>
              </w:rPr>
              <w:t>164.312(e)(1)</w:t>
            </w:r>
          </w:p>
        </w:tc>
        <w:tc>
          <w:tcPr>
            <w:tcW w:w="3420" w:type="dxa"/>
          </w:tcPr>
          <w:p w14:paraId="3E4D8EE6" w14:textId="77777777" w:rsidR="00A147AC" w:rsidRDefault="00A147AC" w:rsidP="0015583E">
            <w:pPr>
              <w:rPr>
                <w:color w:val="000000"/>
              </w:rPr>
            </w:pPr>
            <w:r w:rsidRPr="00B32AF7">
              <w:rPr>
                <w:color w:val="000000"/>
              </w:rPr>
              <w:t xml:space="preserve">Integrity Controls (A) </w:t>
            </w:r>
          </w:p>
          <w:p w14:paraId="406FDDA7" w14:textId="77777777" w:rsidR="00A147AC" w:rsidRPr="00B32AF7" w:rsidRDefault="00A147AC" w:rsidP="0015583E">
            <w:pPr>
              <w:rPr>
                <w:color w:val="000000"/>
              </w:rPr>
            </w:pPr>
            <w:r w:rsidRPr="00B32AF7">
              <w:rPr>
                <w:color w:val="000000"/>
              </w:rPr>
              <w:t>Encryption (A)</w:t>
            </w:r>
          </w:p>
        </w:tc>
      </w:tr>
    </w:tbl>
    <w:p w14:paraId="6EECB669" w14:textId="77777777" w:rsidR="00B84E34" w:rsidRPr="00B32AF7" w:rsidRDefault="00B84E34" w:rsidP="00D96345"/>
    <w:sectPr w:rsidR="00B84E34" w:rsidRPr="00B32AF7" w:rsidSect="002B28F3">
      <w:type w:val="continuous"/>
      <w:pgSz w:w="12240" w:h="15840" w:code="1"/>
      <w:pgMar w:top="907" w:right="1440" w:bottom="907" w:left="1267"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AD4DA" w14:textId="77777777" w:rsidR="006D16C9" w:rsidRDefault="006D16C9">
      <w:pPr>
        <w:spacing w:before="0"/>
      </w:pPr>
      <w:r>
        <w:separator/>
      </w:r>
    </w:p>
  </w:endnote>
  <w:endnote w:type="continuationSeparator" w:id="0">
    <w:p w14:paraId="3B1C387A" w14:textId="77777777" w:rsidR="006D16C9" w:rsidRDefault="006D16C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2E82" w14:textId="77777777" w:rsidR="00367CD4" w:rsidRDefault="00367CD4" w:rsidP="007F51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7F2FEF" w14:textId="77777777" w:rsidR="00367CD4" w:rsidRDefault="00367CD4" w:rsidP="007F51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4C6D" w14:textId="77777777" w:rsidR="00367CD4" w:rsidRPr="00391D6C" w:rsidRDefault="00367CD4" w:rsidP="007F512E">
    <w:pPr>
      <w:pStyle w:val="Footer"/>
      <w:framePr w:wrap="around" w:vAnchor="text" w:hAnchor="margin" w:xAlign="right" w:y="1"/>
      <w:rPr>
        <w:rStyle w:val="PageNumber"/>
        <w:sz w:val="24"/>
      </w:rPr>
    </w:pPr>
    <w:r w:rsidRPr="00391D6C">
      <w:rPr>
        <w:rStyle w:val="PageNumber"/>
        <w:sz w:val="24"/>
      </w:rPr>
      <w:fldChar w:fldCharType="begin"/>
    </w:r>
    <w:r w:rsidRPr="00391D6C">
      <w:rPr>
        <w:rStyle w:val="PageNumber"/>
        <w:sz w:val="24"/>
      </w:rPr>
      <w:instrText xml:space="preserve">PAGE  </w:instrText>
    </w:r>
    <w:r w:rsidRPr="00391D6C">
      <w:rPr>
        <w:rStyle w:val="PageNumber"/>
        <w:sz w:val="24"/>
      </w:rPr>
      <w:fldChar w:fldCharType="separate"/>
    </w:r>
    <w:r>
      <w:rPr>
        <w:rStyle w:val="PageNumber"/>
        <w:noProof/>
        <w:sz w:val="24"/>
      </w:rPr>
      <w:t>2</w:t>
    </w:r>
    <w:r w:rsidRPr="00391D6C">
      <w:rPr>
        <w:rStyle w:val="PageNumber"/>
        <w:sz w:val="24"/>
      </w:rPr>
      <w:fldChar w:fldCharType="end"/>
    </w:r>
  </w:p>
  <w:p w14:paraId="02FADEB3" w14:textId="77777777" w:rsidR="00367CD4" w:rsidRPr="00391D6C" w:rsidRDefault="00367CD4" w:rsidP="007F512E">
    <w:pPr>
      <w:pStyle w:val="Footer"/>
      <w:tabs>
        <w:tab w:val="clear" w:pos="8640"/>
        <w:tab w:val="right" w:pos="9720"/>
      </w:tabs>
      <w:ind w:right="360"/>
      <w:rPr>
        <w:b/>
        <w:szCs w:val="20"/>
      </w:rPr>
    </w:pPr>
    <w:r>
      <w:rPr>
        <w:b/>
        <w:sz w:val="16"/>
        <w:szCs w:val="16"/>
      </w:rPr>
      <w:t>Proposed January 2011 (8 CCR § 9792.5.1(b))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45B8" w14:textId="77777777" w:rsidR="00367CD4" w:rsidRPr="002F56A0" w:rsidRDefault="00367CD4" w:rsidP="007F512E">
    <w:pPr>
      <w:pStyle w:val="Footer"/>
      <w:tabs>
        <w:tab w:val="clear" w:pos="8640"/>
        <w:tab w:val="right" w:pos="9720"/>
      </w:tabs>
      <w:ind w:right="360"/>
      <w:rPr>
        <w:b/>
        <w:sz w:val="16"/>
        <w:szCs w:val="16"/>
      </w:rPr>
    </w:pPr>
    <w:r>
      <w:rPr>
        <w:sz w:val="16"/>
        <w:szCs w:val="16"/>
      </w:rPr>
      <w:t xml:space="preserve">Effective February 12, 2014 </w:t>
    </w:r>
    <w:r w:rsidRPr="00AA3755">
      <w:rPr>
        <w:sz w:val="16"/>
        <w:szCs w:val="16"/>
      </w:rPr>
      <w:t>(8 CCR § 9792.5.1(b))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0323" w14:textId="77777777" w:rsidR="00367CD4" w:rsidRPr="00391D6C" w:rsidRDefault="00367CD4" w:rsidP="007F512E">
    <w:pPr>
      <w:pStyle w:val="Footer"/>
      <w:framePr w:wrap="around" w:vAnchor="text" w:hAnchor="margin" w:xAlign="right" w:y="1"/>
      <w:rPr>
        <w:rStyle w:val="PageNumber"/>
        <w:sz w:val="24"/>
      </w:rPr>
    </w:pPr>
    <w:r w:rsidRPr="00391D6C">
      <w:rPr>
        <w:rStyle w:val="PageNumber"/>
        <w:sz w:val="24"/>
      </w:rPr>
      <w:fldChar w:fldCharType="begin"/>
    </w:r>
    <w:r w:rsidRPr="00391D6C">
      <w:rPr>
        <w:rStyle w:val="PageNumber"/>
        <w:sz w:val="24"/>
      </w:rPr>
      <w:instrText xml:space="preserve">PAGE  </w:instrText>
    </w:r>
    <w:r w:rsidRPr="00391D6C">
      <w:rPr>
        <w:rStyle w:val="PageNumber"/>
        <w:sz w:val="24"/>
      </w:rPr>
      <w:fldChar w:fldCharType="separate"/>
    </w:r>
    <w:r w:rsidR="00404F66">
      <w:rPr>
        <w:rStyle w:val="PageNumber"/>
        <w:noProof/>
        <w:sz w:val="24"/>
      </w:rPr>
      <w:t>vi</w:t>
    </w:r>
    <w:r w:rsidRPr="00391D6C">
      <w:rPr>
        <w:rStyle w:val="PageNumber"/>
        <w:sz w:val="24"/>
      </w:rPr>
      <w:fldChar w:fldCharType="end"/>
    </w:r>
  </w:p>
  <w:p w14:paraId="5E7133F9" w14:textId="77777777" w:rsidR="00367CD4" w:rsidRPr="002F56A0" w:rsidRDefault="00367CD4" w:rsidP="00AA3755">
    <w:pPr>
      <w:pStyle w:val="Footer"/>
      <w:tabs>
        <w:tab w:val="clear" w:pos="8640"/>
        <w:tab w:val="right" w:pos="9720"/>
      </w:tabs>
      <w:ind w:right="360"/>
      <w:rPr>
        <w:b/>
        <w:sz w:val="16"/>
        <w:szCs w:val="16"/>
      </w:rPr>
    </w:pPr>
    <w:r w:rsidRPr="00044079">
      <w:rPr>
        <w:sz w:val="16"/>
        <w:szCs w:val="16"/>
      </w:rPr>
      <w:t xml:space="preserve">Effective February 12, 2014 </w:t>
    </w:r>
    <w:r w:rsidRPr="00AA3755">
      <w:rPr>
        <w:sz w:val="16"/>
        <w:szCs w:val="16"/>
      </w:rPr>
      <w:t>(8 CCR § 9792.5.1(b))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20EA" w14:textId="77777777" w:rsidR="00367CD4" w:rsidRPr="00056965" w:rsidRDefault="00367CD4" w:rsidP="007F512E">
    <w:pPr>
      <w:pStyle w:val="Footer"/>
      <w:tabs>
        <w:tab w:val="clear" w:pos="8640"/>
        <w:tab w:val="right" w:pos="9720"/>
      </w:tabs>
      <w:ind w:right="360"/>
      <w:rPr>
        <w:szCs w:val="20"/>
      </w:rPr>
    </w:pPr>
    <w:r w:rsidRPr="00056965">
      <w:rPr>
        <w:sz w:val="16"/>
        <w:szCs w:val="16"/>
      </w:rPr>
      <w:t xml:space="preserve">Proposed </w:t>
    </w:r>
    <w:r>
      <w:rPr>
        <w:sz w:val="16"/>
        <w:szCs w:val="16"/>
      </w:rPr>
      <w:t xml:space="preserve">January 2011 </w:t>
    </w:r>
    <w:r w:rsidRPr="00056965">
      <w:rPr>
        <w:sz w:val="16"/>
        <w:szCs w:val="16"/>
      </w:rPr>
      <w:t>(8 CCR § 9792.5.1(b))</w:t>
    </w:r>
  </w:p>
  <w:p w14:paraId="382A9556" w14:textId="77777777" w:rsidR="00367CD4" w:rsidRDefault="00367CD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AEF1" w14:textId="77777777" w:rsidR="00367CD4" w:rsidRPr="000C192F" w:rsidRDefault="00367CD4" w:rsidP="007F512E">
    <w:pPr>
      <w:pStyle w:val="Footer"/>
      <w:framePr w:wrap="around" w:vAnchor="text" w:hAnchor="margin" w:xAlign="right" w:y="1"/>
      <w:rPr>
        <w:rStyle w:val="PageNumber"/>
        <w:sz w:val="24"/>
      </w:rPr>
    </w:pPr>
    <w:r w:rsidRPr="000C192F">
      <w:rPr>
        <w:rStyle w:val="PageNumber"/>
        <w:sz w:val="24"/>
      </w:rPr>
      <w:fldChar w:fldCharType="begin"/>
    </w:r>
    <w:r w:rsidRPr="000C192F">
      <w:rPr>
        <w:rStyle w:val="PageNumber"/>
        <w:sz w:val="24"/>
      </w:rPr>
      <w:instrText xml:space="preserve">PAGE  </w:instrText>
    </w:r>
    <w:r w:rsidRPr="000C192F">
      <w:rPr>
        <w:rStyle w:val="PageNumber"/>
        <w:sz w:val="24"/>
      </w:rPr>
      <w:fldChar w:fldCharType="separate"/>
    </w:r>
    <w:r w:rsidR="00404F66">
      <w:rPr>
        <w:rStyle w:val="PageNumber"/>
        <w:noProof/>
        <w:sz w:val="24"/>
      </w:rPr>
      <w:t>35</w:t>
    </w:r>
    <w:r w:rsidRPr="000C192F">
      <w:rPr>
        <w:rStyle w:val="PageNumber"/>
        <w:sz w:val="24"/>
      </w:rPr>
      <w:fldChar w:fldCharType="end"/>
    </w:r>
  </w:p>
  <w:p w14:paraId="1612563B" w14:textId="77777777" w:rsidR="00367CD4" w:rsidRPr="002F56A0" w:rsidRDefault="00367CD4" w:rsidP="00AA3755">
    <w:pPr>
      <w:pStyle w:val="Footer"/>
      <w:tabs>
        <w:tab w:val="clear" w:pos="8640"/>
        <w:tab w:val="right" w:pos="9720"/>
      </w:tabs>
      <w:ind w:right="360"/>
      <w:rPr>
        <w:b/>
        <w:sz w:val="16"/>
        <w:szCs w:val="16"/>
      </w:rPr>
    </w:pPr>
    <w:r w:rsidRPr="00044079">
      <w:rPr>
        <w:sz w:val="16"/>
        <w:szCs w:val="16"/>
      </w:rPr>
      <w:t>Effective February 12, 2014</w:t>
    </w:r>
    <w:r>
      <w:rPr>
        <w:sz w:val="16"/>
        <w:szCs w:val="16"/>
      </w:rPr>
      <w:t xml:space="preserve"> </w:t>
    </w:r>
    <w:r w:rsidRPr="00AA3755">
      <w:rPr>
        <w:sz w:val="16"/>
        <w:szCs w:val="16"/>
      </w:rPr>
      <w:t>(8 CCR § 9792.5.1(b))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7CCA6" w14:textId="77777777" w:rsidR="006D16C9" w:rsidRDefault="006D16C9">
      <w:pPr>
        <w:spacing w:before="0"/>
      </w:pPr>
      <w:r>
        <w:separator/>
      </w:r>
    </w:p>
  </w:footnote>
  <w:footnote w:type="continuationSeparator" w:id="0">
    <w:p w14:paraId="0320067B" w14:textId="77777777" w:rsidR="006D16C9" w:rsidRDefault="006D16C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4365" w14:textId="77777777" w:rsidR="00367CD4" w:rsidRPr="00DD5130" w:rsidRDefault="00367CD4" w:rsidP="007F512E">
    <w:pPr>
      <w:pStyle w:val="Header"/>
      <w:tabs>
        <w:tab w:val="center" w:pos="4914"/>
        <w:tab w:val="right" w:pos="9828"/>
      </w:tabs>
      <w:jc w:val="center"/>
      <w:rPr>
        <w:szCs w:val="20"/>
      </w:rPr>
    </w:pPr>
    <w:smartTag w:uri="urn:schemas-microsoft-com:office:smarttags" w:element="place">
      <w:smartTag w:uri="urn:schemas-microsoft-com:office:smarttags" w:element="State">
        <w:r w:rsidRPr="00DD5130">
          <w:rPr>
            <w:szCs w:val="20"/>
          </w:rPr>
          <w:t>California</w:t>
        </w:r>
      </w:smartTag>
    </w:smartTag>
    <w:r w:rsidRPr="00DD5130">
      <w:rPr>
        <w:szCs w:val="20"/>
      </w:rPr>
      <w:t xml:space="preserve"> Electronic </w:t>
    </w:r>
    <w:r>
      <w:rPr>
        <w:szCs w:val="20"/>
      </w:rPr>
      <w:t xml:space="preserve">Medical Billing </w:t>
    </w:r>
    <w:r w:rsidRPr="00DD5130">
      <w:rPr>
        <w:szCs w:val="20"/>
      </w:rPr>
      <w:t>and Payment Companion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72CD" w14:textId="77777777" w:rsidR="00367CD4" w:rsidRPr="00DD5130" w:rsidRDefault="00367CD4" w:rsidP="005A60E9">
    <w:pPr>
      <w:pStyle w:val="Header"/>
      <w:tabs>
        <w:tab w:val="center" w:pos="4914"/>
        <w:tab w:val="right" w:pos="9828"/>
      </w:tabs>
      <w:jc w:val="center"/>
      <w:rPr>
        <w:szCs w:val="20"/>
      </w:rPr>
    </w:pPr>
    <w:r w:rsidRPr="00DD5130">
      <w:rPr>
        <w:szCs w:val="20"/>
      </w:rPr>
      <w:t xml:space="preserve">California Electronic </w:t>
    </w:r>
    <w:r>
      <w:rPr>
        <w:szCs w:val="20"/>
      </w:rPr>
      <w:t xml:space="preserve">Medical Billing </w:t>
    </w:r>
    <w:r w:rsidRPr="00DD5130">
      <w:rPr>
        <w:szCs w:val="20"/>
      </w:rPr>
      <w:t>and Payment Companion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9A02E2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111239C"/>
    <w:multiLevelType w:val="hybridMultilevel"/>
    <w:tmpl w:val="878A4C3A"/>
    <w:lvl w:ilvl="0" w:tplc="FD6C9D44">
      <w:start w:val="1"/>
      <w:numFmt w:val="decimal"/>
      <w:lvlText w:val="(%1)"/>
      <w:lvlJc w:val="left"/>
      <w:pPr>
        <w:ind w:left="720" w:hanging="360"/>
      </w:pPr>
      <w:rPr>
        <w:rFonts w:hint="default"/>
      </w:rPr>
    </w:lvl>
    <w:lvl w:ilvl="1" w:tplc="EB64FA44">
      <w:start w:val="1"/>
      <w:numFmt w:val="lowerRoman"/>
      <w:lvlText w:val="(%2)"/>
      <w:lvlJc w:val="left"/>
      <w:pPr>
        <w:ind w:left="1800" w:hanging="720"/>
      </w:pPr>
      <w:rPr>
        <w:rFonts w:hint="default"/>
      </w:rPr>
    </w:lvl>
    <w:lvl w:ilvl="2" w:tplc="B838F0CE">
      <w:start w:val="1"/>
      <w:numFmt w:val="lowerLetter"/>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52463E3"/>
    <w:multiLevelType w:val="hybridMultilevel"/>
    <w:tmpl w:val="BE9ACB8A"/>
    <w:lvl w:ilvl="0" w:tplc="FD6C9D4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05B52A7E"/>
    <w:multiLevelType w:val="hybridMultilevel"/>
    <w:tmpl w:val="57E66AE8"/>
    <w:lvl w:ilvl="0" w:tplc="12DA850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962487"/>
    <w:multiLevelType w:val="hybridMultilevel"/>
    <w:tmpl w:val="D4149E18"/>
    <w:lvl w:ilvl="0" w:tplc="40090001">
      <w:start w:val="1"/>
      <w:numFmt w:val="bullet"/>
      <w:lvlText w:val=""/>
      <w:lvlJc w:val="left"/>
      <w:pPr>
        <w:ind w:left="1140" w:hanging="360"/>
      </w:pPr>
      <w:rPr>
        <w:rFonts w:ascii="Symbol" w:hAnsi="Symbol" w:hint="default"/>
      </w:rPr>
    </w:lvl>
    <w:lvl w:ilvl="1" w:tplc="40090003" w:tentative="1">
      <w:start w:val="1"/>
      <w:numFmt w:val="bullet"/>
      <w:lvlText w:val="o"/>
      <w:lvlJc w:val="left"/>
      <w:pPr>
        <w:ind w:left="1860" w:hanging="360"/>
      </w:pPr>
      <w:rPr>
        <w:rFonts w:ascii="Courier New" w:hAnsi="Courier New" w:cs="Courier New" w:hint="default"/>
      </w:rPr>
    </w:lvl>
    <w:lvl w:ilvl="2" w:tplc="40090005" w:tentative="1">
      <w:start w:val="1"/>
      <w:numFmt w:val="bullet"/>
      <w:lvlText w:val=""/>
      <w:lvlJc w:val="left"/>
      <w:pPr>
        <w:ind w:left="2580" w:hanging="360"/>
      </w:pPr>
      <w:rPr>
        <w:rFonts w:ascii="Wingdings" w:hAnsi="Wingdings" w:hint="default"/>
      </w:rPr>
    </w:lvl>
    <w:lvl w:ilvl="3" w:tplc="40090001" w:tentative="1">
      <w:start w:val="1"/>
      <w:numFmt w:val="bullet"/>
      <w:lvlText w:val=""/>
      <w:lvlJc w:val="left"/>
      <w:pPr>
        <w:ind w:left="3300" w:hanging="360"/>
      </w:pPr>
      <w:rPr>
        <w:rFonts w:ascii="Symbol" w:hAnsi="Symbol" w:hint="default"/>
      </w:rPr>
    </w:lvl>
    <w:lvl w:ilvl="4" w:tplc="40090003" w:tentative="1">
      <w:start w:val="1"/>
      <w:numFmt w:val="bullet"/>
      <w:lvlText w:val="o"/>
      <w:lvlJc w:val="left"/>
      <w:pPr>
        <w:ind w:left="4020" w:hanging="360"/>
      </w:pPr>
      <w:rPr>
        <w:rFonts w:ascii="Courier New" w:hAnsi="Courier New" w:cs="Courier New" w:hint="default"/>
      </w:rPr>
    </w:lvl>
    <w:lvl w:ilvl="5" w:tplc="40090005" w:tentative="1">
      <w:start w:val="1"/>
      <w:numFmt w:val="bullet"/>
      <w:lvlText w:val=""/>
      <w:lvlJc w:val="left"/>
      <w:pPr>
        <w:ind w:left="4740" w:hanging="360"/>
      </w:pPr>
      <w:rPr>
        <w:rFonts w:ascii="Wingdings" w:hAnsi="Wingdings" w:hint="default"/>
      </w:rPr>
    </w:lvl>
    <w:lvl w:ilvl="6" w:tplc="40090001" w:tentative="1">
      <w:start w:val="1"/>
      <w:numFmt w:val="bullet"/>
      <w:lvlText w:val=""/>
      <w:lvlJc w:val="left"/>
      <w:pPr>
        <w:ind w:left="5460" w:hanging="360"/>
      </w:pPr>
      <w:rPr>
        <w:rFonts w:ascii="Symbol" w:hAnsi="Symbol" w:hint="default"/>
      </w:rPr>
    </w:lvl>
    <w:lvl w:ilvl="7" w:tplc="40090003" w:tentative="1">
      <w:start w:val="1"/>
      <w:numFmt w:val="bullet"/>
      <w:lvlText w:val="o"/>
      <w:lvlJc w:val="left"/>
      <w:pPr>
        <w:ind w:left="6180" w:hanging="360"/>
      </w:pPr>
      <w:rPr>
        <w:rFonts w:ascii="Courier New" w:hAnsi="Courier New" w:cs="Courier New" w:hint="default"/>
      </w:rPr>
    </w:lvl>
    <w:lvl w:ilvl="8" w:tplc="40090005" w:tentative="1">
      <w:start w:val="1"/>
      <w:numFmt w:val="bullet"/>
      <w:lvlText w:val=""/>
      <w:lvlJc w:val="left"/>
      <w:pPr>
        <w:ind w:left="6900" w:hanging="360"/>
      </w:pPr>
      <w:rPr>
        <w:rFonts w:ascii="Wingdings" w:hAnsi="Wingdings" w:hint="default"/>
      </w:rPr>
    </w:lvl>
  </w:abstractNum>
  <w:abstractNum w:abstractNumId="5" w15:restartNumberingAfterBreak="0">
    <w:nsid w:val="0CD753F3"/>
    <w:multiLevelType w:val="hybridMultilevel"/>
    <w:tmpl w:val="5DEC91FE"/>
    <w:lvl w:ilvl="0" w:tplc="3D58A44C">
      <w:start w:val="1"/>
      <w:numFmt w:val="bullet"/>
      <w:pStyle w:val="BulletList3"/>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C07F9C"/>
    <w:multiLevelType w:val="hybridMultilevel"/>
    <w:tmpl w:val="714839C6"/>
    <w:lvl w:ilvl="0" w:tplc="E14824A0">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0FB13950"/>
    <w:multiLevelType w:val="hybridMultilevel"/>
    <w:tmpl w:val="EBE0A066"/>
    <w:lvl w:ilvl="0" w:tplc="46AEE0A8">
      <w:start w:val="1"/>
      <w:numFmt w:val="lowerRoman"/>
      <w:lvlText w:val="(%1)"/>
      <w:lvlJc w:val="left"/>
      <w:pPr>
        <w:ind w:left="1350" w:hanging="360"/>
      </w:pPr>
      <w:rPr>
        <w:rFonts w:hint="default"/>
      </w:rPr>
    </w:lvl>
    <w:lvl w:ilvl="1" w:tplc="40090019" w:tentative="1">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8" w15:restartNumberingAfterBreak="0">
    <w:nsid w:val="19D40527"/>
    <w:multiLevelType w:val="hybridMultilevel"/>
    <w:tmpl w:val="C54C7EB6"/>
    <w:lvl w:ilvl="0" w:tplc="FD6C9D44">
      <w:start w:val="1"/>
      <w:numFmt w:val="decimal"/>
      <w:lvlText w:val="(%1)"/>
      <w:lvlJc w:val="left"/>
      <w:pPr>
        <w:ind w:left="1080" w:hanging="360"/>
      </w:pPr>
      <w:rPr>
        <w:rFonts w:hint="default"/>
      </w:rPr>
    </w:lvl>
    <w:lvl w:ilvl="1" w:tplc="FD6C9D44">
      <w:start w:val="1"/>
      <w:numFmt w:val="decimal"/>
      <w:lvlText w:val="(%2)"/>
      <w:lvlJc w:val="left"/>
      <w:pPr>
        <w:ind w:left="36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1C5F143A"/>
    <w:multiLevelType w:val="hybridMultilevel"/>
    <w:tmpl w:val="5D62DC34"/>
    <w:lvl w:ilvl="0" w:tplc="46AEE0A8">
      <w:start w:val="1"/>
      <w:numFmt w:val="lowerRoman"/>
      <w:lvlText w:val="(%1)"/>
      <w:lvlJc w:val="left"/>
      <w:pPr>
        <w:ind w:left="1080" w:hanging="360"/>
      </w:pPr>
      <w:rPr>
        <w:rFonts w:hint="default"/>
      </w:rPr>
    </w:lvl>
    <w:lvl w:ilvl="1" w:tplc="46AEE0A8">
      <w:start w:val="1"/>
      <w:numFmt w:val="lowerRoman"/>
      <w:lvlText w:val="(%2)"/>
      <w:lvlJc w:val="left"/>
      <w:pPr>
        <w:ind w:left="36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1FAC33F8"/>
    <w:multiLevelType w:val="hybridMultilevel"/>
    <w:tmpl w:val="78688842"/>
    <w:lvl w:ilvl="0" w:tplc="E14824A0">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E14824A0">
      <w:start w:val="1"/>
      <w:numFmt w:val="upperLetter"/>
      <w:lvlText w:val="(%3)"/>
      <w:lvlJc w:val="left"/>
      <w:pPr>
        <w:ind w:left="2520" w:hanging="18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1FF23353"/>
    <w:multiLevelType w:val="hybridMultilevel"/>
    <w:tmpl w:val="6B38DED4"/>
    <w:lvl w:ilvl="0" w:tplc="E14824A0">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E14824A0">
      <w:start w:val="1"/>
      <w:numFmt w:val="upperLetter"/>
      <w:lvlText w:val="(%3)"/>
      <w:lvlJc w:val="left"/>
      <w:pPr>
        <w:ind w:left="2520" w:hanging="18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20715104"/>
    <w:multiLevelType w:val="hybridMultilevel"/>
    <w:tmpl w:val="A692D8CE"/>
    <w:lvl w:ilvl="0" w:tplc="E14824A0">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E14824A0">
      <w:start w:val="1"/>
      <w:numFmt w:val="upperLetter"/>
      <w:lvlText w:val="(%3)"/>
      <w:lvlJc w:val="left"/>
      <w:pPr>
        <w:ind w:left="2520" w:hanging="18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21241942"/>
    <w:multiLevelType w:val="hybridMultilevel"/>
    <w:tmpl w:val="7D3E1424"/>
    <w:lvl w:ilvl="0" w:tplc="46AEE0A8">
      <w:start w:val="1"/>
      <w:numFmt w:val="lowerRoman"/>
      <w:lvlText w:val="(%1)"/>
      <w:lvlJc w:val="left"/>
      <w:pPr>
        <w:ind w:left="1080" w:hanging="360"/>
      </w:pPr>
      <w:rPr>
        <w:rFonts w:hint="default"/>
      </w:rPr>
    </w:lvl>
    <w:lvl w:ilvl="1" w:tplc="46AEE0A8">
      <w:start w:val="1"/>
      <w:numFmt w:val="lowerRoman"/>
      <w:lvlText w:val="(%2)"/>
      <w:lvlJc w:val="left"/>
      <w:pPr>
        <w:ind w:left="36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21BD7D21"/>
    <w:multiLevelType w:val="hybridMultilevel"/>
    <w:tmpl w:val="DB304096"/>
    <w:lvl w:ilvl="0" w:tplc="D52CBA2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D52CBA22">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4FE6860"/>
    <w:multiLevelType w:val="hybridMultilevel"/>
    <w:tmpl w:val="A0183B84"/>
    <w:lvl w:ilvl="0" w:tplc="931C3B7E">
      <w:start w:val="1"/>
      <w:numFmt w:val="bullet"/>
      <w:pStyle w:val="BulletList1"/>
      <w:lvlText w:val=""/>
      <w:lvlJc w:val="left"/>
      <w:pPr>
        <w:tabs>
          <w:tab w:val="num" w:pos="780"/>
        </w:tabs>
        <w:ind w:left="780" w:hanging="360"/>
      </w:pPr>
      <w:rPr>
        <w:rFonts w:ascii="Symbol" w:hAnsi="Symbol" w:hint="default"/>
        <w:color w:val="auto"/>
      </w:rPr>
    </w:lvl>
    <w:lvl w:ilvl="1" w:tplc="D298C68E">
      <w:start w:val="1"/>
      <w:numFmt w:val="bullet"/>
      <w:pStyle w:val="Circle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59D26C2"/>
    <w:multiLevelType w:val="hybridMultilevel"/>
    <w:tmpl w:val="4D6A74E4"/>
    <w:lvl w:ilvl="0" w:tplc="AAAE862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D52CBA22">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6AB1626"/>
    <w:multiLevelType w:val="hybridMultilevel"/>
    <w:tmpl w:val="E3524C14"/>
    <w:lvl w:ilvl="0" w:tplc="FD6C9D4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293E65EF"/>
    <w:multiLevelType w:val="hybridMultilevel"/>
    <w:tmpl w:val="7F22A5AE"/>
    <w:lvl w:ilvl="0" w:tplc="46AEE0A8">
      <w:start w:val="1"/>
      <w:numFmt w:val="lowerRoman"/>
      <w:lvlText w:val="(%1)"/>
      <w:lvlJc w:val="left"/>
      <w:pPr>
        <w:ind w:left="1080" w:hanging="360"/>
      </w:pPr>
      <w:rPr>
        <w:rFonts w:hint="default"/>
      </w:rPr>
    </w:lvl>
    <w:lvl w:ilvl="1" w:tplc="46AEE0A8">
      <w:start w:val="1"/>
      <w:numFmt w:val="lowerRoman"/>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29D80216"/>
    <w:multiLevelType w:val="hybridMultilevel"/>
    <w:tmpl w:val="56D8F5BE"/>
    <w:lvl w:ilvl="0" w:tplc="46AEE0A8">
      <w:start w:val="1"/>
      <w:numFmt w:val="lowerRoman"/>
      <w:lvlText w:val="(%1)"/>
      <w:lvlJc w:val="left"/>
      <w:pPr>
        <w:ind w:left="1080" w:hanging="360"/>
      </w:pPr>
      <w:rPr>
        <w:rFonts w:hint="default"/>
      </w:rPr>
    </w:lvl>
    <w:lvl w:ilvl="1" w:tplc="46AEE0A8">
      <w:start w:val="1"/>
      <w:numFmt w:val="lowerRoman"/>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383B5CE4"/>
    <w:multiLevelType w:val="hybridMultilevel"/>
    <w:tmpl w:val="DB5A9102"/>
    <w:lvl w:ilvl="0" w:tplc="E14824A0">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E14824A0">
      <w:start w:val="1"/>
      <w:numFmt w:val="upperLetter"/>
      <w:lvlText w:val="(%3)"/>
      <w:lvlJc w:val="left"/>
      <w:pPr>
        <w:ind w:left="2520" w:hanging="18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3BC25013"/>
    <w:multiLevelType w:val="hybridMultilevel"/>
    <w:tmpl w:val="3A4E3194"/>
    <w:lvl w:ilvl="0" w:tplc="46AEE0A8">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3D1A3DF3"/>
    <w:multiLevelType w:val="hybridMultilevel"/>
    <w:tmpl w:val="1034EE34"/>
    <w:lvl w:ilvl="0" w:tplc="FD6C9D44">
      <w:start w:val="1"/>
      <w:numFmt w:val="decimal"/>
      <w:lvlText w:val="(%1)"/>
      <w:lvlJc w:val="left"/>
      <w:pPr>
        <w:ind w:left="720" w:hanging="360"/>
      </w:pPr>
      <w:rPr>
        <w:rFonts w:hint="default"/>
      </w:rPr>
    </w:lvl>
    <w:lvl w:ilvl="1" w:tplc="C2EEC694">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03C7C1F"/>
    <w:multiLevelType w:val="hybridMultilevel"/>
    <w:tmpl w:val="BA725BD0"/>
    <w:lvl w:ilvl="0" w:tplc="D52CBA2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D52CBA22">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41A54A6"/>
    <w:multiLevelType w:val="hybridMultilevel"/>
    <w:tmpl w:val="6276D18A"/>
    <w:lvl w:ilvl="0" w:tplc="E14824A0">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E14824A0">
      <w:start w:val="1"/>
      <w:numFmt w:val="upperLetter"/>
      <w:lvlText w:val="(%3)"/>
      <w:lvlJc w:val="left"/>
      <w:pPr>
        <w:ind w:left="2520" w:hanging="18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460151B3"/>
    <w:multiLevelType w:val="hybridMultilevel"/>
    <w:tmpl w:val="069E1AA0"/>
    <w:lvl w:ilvl="0" w:tplc="46AEE0A8">
      <w:start w:val="1"/>
      <w:numFmt w:val="lowerRoman"/>
      <w:lvlText w:val="(%1)"/>
      <w:lvlJc w:val="left"/>
      <w:pPr>
        <w:ind w:left="1080" w:hanging="360"/>
      </w:pPr>
      <w:rPr>
        <w:rFonts w:hint="default"/>
      </w:rPr>
    </w:lvl>
    <w:lvl w:ilvl="1" w:tplc="46AEE0A8">
      <w:start w:val="1"/>
      <w:numFmt w:val="lowerRoman"/>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46E20719"/>
    <w:multiLevelType w:val="hybridMultilevel"/>
    <w:tmpl w:val="F5FE9AD6"/>
    <w:lvl w:ilvl="0" w:tplc="A3EC4140">
      <w:start w:val="1"/>
      <w:numFmt w:val="decimal"/>
      <w:pStyle w:val="ListNumber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B143FA"/>
    <w:multiLevelType w:val="hybridMultilevel"/>
    <w:tmpl w:val="188E87E0"/>
    <w:lvl w:ilvl="0" w:tplc="46AEE0A8">
      <w:start w:val="1"/>
      <w:numFmt w:val="lowerRoman"/>
      <w:lvlText w:val="(%1)"/>
      <w:lvlJc w:val="left"/>
      <w:pPr>
        <w:ind w:left="1080" w:hanging="360"/>
      </w:pPr>
      <w:rPr>
        <w:rFonts w:hint="default"/>
      </w:rPr>
    </w:lvl>
    <w:lvl w:ilvl="1" w:tplc="46AEE0A8">
      <w:start w:val="1"/>
      <w:numFmt w:val="lowerRoman"/>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4C592835"/>
    <w:multiLevelType w:val="hybridMultilevel"/>
    <w:tmpl w:val="212032F8"/>
    <w:lvl w:ilvl="0" w:tplc="46AEE0A8">
      <w:start w:val="1"/>
      <w:numFmt w:val="lowerRoman"/>
      <w:lvlText w:val="(%1)"/>
      <w:lvlJc w:val="left"/>
      <w:pPr>
        <w:ind w:left="1080" w:hanging="360"/>
      </w:pPr>
      <w:rPr>
        <w:rFonts w:hint="default"/>
      </w:rPr>
    </w:lvl>
    <w:lvl w:ilvl="1" w:tplc="46AEE0A8">
      <w:start w:val="1"/>
      <w:numFmt w:val="lowerRoman"/>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15:restartNumberingAfterBreak="0">
    <w:nsid w:val="4FE30EA5"/>
    <w:multiLevelType w:val="hybridMultilevel"/>
    <w:tmpl w:val="E918F53C"/>
    <w:lvl w:ilvl="0" w:tplc="46AEE0A8">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55BC5687"/>
    <w:multiLevelType w:val="hybridMultilevel"/>
    <w:tmpl w:val="E166CA54"/>
    <w:lvl w:ilvl="0" w:tplc="46AEE0A8">
      <w:start w:val="1"/>
      <w:numFmt w:val="lowerRoman"/>
      <w:lvlText w:val="(%1)"/>
      <w:lvlJc w:val="left"/>
      <w:pPr>
        <w:ind w:left="1080" w:hanging="360"/>
      </w:pPr>
      <w:rPr>
        <w:rFonts w:hint="default"/>
      </w:rPr>
    </w:lvl>
    <w:lvl w:ilvl="1" w:tplc="46AEE0A8">
      <w:start w:val="1"/>
      <w:numFmt w:val="lowerRoman"/>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597A723D"/>
    <w:multiLevelType w:val="hybridMultilevel"/>
    <w:tmpl w:val="0A0CC5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AA418F7"/>
    <w:multiLevelType w:val="hybridMultilevel"/>
    <w:tmpl w:val="E9F2AB04"/>
    <w:lvl w:ilvl="0" w:tplc="D52CBA2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BF74BA6"/>
    <w:multiLevelType w:val="hybridMultilevel"/>
    <w:tmpl w:val="AACA7600"/>
    <w:lvl w:ilvl="0" w:tplc="4B50A3B2">
      <w:start w:val="1"/>
      <w:numFmt w:val="bullet"/>
      <w:pStyle w:val="BulletList4"/>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2912AB"/>
    <w:multiLevelType w:val="hybridMultilevel"/>
    <w:tmpl w:val="AC026FA6"/>
    <w:lvl w:ilvl="0" w:tplc="FD6C9D44">
      <w:start w:val="1"/>
      <w:numFmt w:val="decimal"/>
      <w:lvlText w:val="(%1)"/>
      <w:lvlJc w:val="left"/>
      <w:pPr>
        <w:ind w:left="1080" w:hanging="360"/>
      </w:pPr>
      <w:rPr>
        <w:rFonts w:hint="default"/>
      </w:rPr>
    </w:lvl>
    <w:lvl w:ilvl="1" w:tplc="FD6C9D44">
      <w:start w:val="1"/>
      <w:numFmt w:val="decimal"/>
      <w:lvlText w:val="(%2)"/>
      <w:lvlJc w:val="left"/>
      <w:pPr>
        <w:ind w:left="1800" w:hanging="360"/>
      </w:pPr>
      <w:rPr>
        <w:rFonts w:hint="default"/>
      </w:rPr>
    </w:lvl>
    <w:lvl w:ilvl="2" w:tplc="A4304408">
      <w:start w:val="1"/>
      <w:numFmt w:val="upperLetter"/>
      <w:lvlText w:val="(%3)"/>
      <w:lvlJc w:val="left"/>
      <w:pPr>
        <w:ind w:left="3060" w:hanging="720"/>
      </w:pPr>
      <w:rPr>
        <w:rFonts w:hint="default"/>
      </w:rPr>
    </w:lvl>
    <w:lvl w:ilvl="3" w:tplc="8E0620CE">
      <w:start w:val="1"/>
      <w:numFmt w:val="lowerLetter"/>
      <w:lvlText w:val="(%4)"/>
      <w:lvlJc w:val="left"/>
      <w:pPr>
        <w:ind w:left="3450" w:hanging="570"/>
      </w:pPr>
      <w:rPr>
        <w:rFonts w:hint="default"/>
      </w:r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15:restartNumberingAfterBreak="0">
    <w:nsid w:val="5E8863CB"/>
    <w:multiLevelType w:val="hybridMultilevel"/>
    <w:tmpl w:val="41D63DD6"/>
    <w:lvl w:ilvl="0" w:tplc="E14824A0">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E14824A0">
      <w:start w:val="1"/>
      <w:numFmt w:val="upperLetter"/>
      <w:lvlText w:val="(%3)"/>
      <w:lvlJc w:val="left"/>
      <w:pPr>
        <w:ind w:left="2520" w:hanging="18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15:restartNumberingAfterBreak="0">
    <w:nsid w:val="62F51887"/>
    <w:multiLevelType w:val="hybridMultilevel"/>
    <w:tmpl w:val="3B36F30C"/>
    <w:lvl w:ilvl="0" w:tplc="FD6C9D44">
      <w:start w:val="1"/>
      <w:numFmt w:val="decimal"/>
      <w:lvlText w:val="(%1)"/>
      <w:lvlJc w:val="left"/>
      <w:pPr>
        <w:ind w:left="1080" w:hanging="360"/>
      </w:pPr>
      <w:rPr>
        <w:rFonts w:hint="default"/>
      </w:rPr>
    </w:lvl>
    <w:lvl w:ilvl="1" w:tplc="FD6C9D44">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15:restartNumberingAfterBreak="0">
    <w:nsid w:val="675748B9"/>
    <w:multiLevelType w:val="hybridMultilevel"/>
    <w:tmpl w:val="05F8542C"/>
    <w:lvl w:ilvl="0" w:tplc="88162C9C">
      <w:start w:val="1"/>
      <w:numFmt w:val="decimal"/>
      <w:pStyle w:val="Number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2E2FD3"/>
    <w:multiLevelType w:val="hybridMultilevel"/>
    <w:tmpl w:val="F4C25F58"/>
    <w:lvl w:ilvl="0" w:tplc="D52CBA2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15:restartNumberingAfterBreak="0">
    <w:nsid w:val="6D483A33"/>
    <w:multiLevelType w:val="hybridMultilevel"/>
    <w:tmpl w:val="CE58969C"/>
    <w:lvl w:ilvl="0" w:tplc="D52CBA2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15:restartNumberingAfterBreak="0">
    <w:nsid w:val="700E0913"/>
    <w:multiLevelType w:val="hybridMultilevel"/>
    <w:tmpl w:val="DD768840"/>
    <w:lvl w:ilvl="0" w:tplc="D52CBA22">
      <w:start w:val="1"/>
      <w:numFmt w:val="lowerLetter"/>
      <w:lvlText w:val="(%1)"/>
      <w:lvlJc w:val="left"/>
      <w:pPr>
        <w:ind w:left="1080" w:hanging="360"/>
      </w:pPr>
      <w:rPr>
        <w:rFonts w:hint="default"/>
      </w:rPr>
    </w:lvl>
    <w:lvl w:ilvl="1" w:tplc="A7D40AAC">
      <w:start w:val="1"/>
      <w:numFmt w:val="decimal"/>
      <w:lvlText w:val="(%2)"/>
      <w:lvlJc w:val="left"/>
      <w:pPr>
        <w:ind w:left="2115" w:hanging="675"/>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15:restartNumberingAfterBreak="0">
    <w:nsid w:val="75C73032"/>
    <w:multiLevelType w:val="hybridMultilevel"/>
    <w:tmpl w:val="6106940C"/>
    <w:lvl w:ilvl="0" w:tplc="D52CBA2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15:restartNumberingAfterBreak="0">
    <w:nsid w:val="77455B7A"/>
    <w:multiLevelType w:val="hybridMultilevel"/>
    <w:tmpl w:val="3BF47242"/>
    <w:lvl w:ilvl="0" w:tplc="E14824A0">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E14824A0">
      <w:start w:val="1"/>
      <w:numFmt w:val="upperLetter"/>
      <w:lvlText w:val="(%3)"/>
      <w:lvlJc w:val="left"/>
      <w:pPr>
        <w:ind w:left="2520" w:hanging="18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15:restartNumberingAfterBreak="0">
    <w:nsid w:val="77C476F1"/>
    <w:multiLevelType w:val="hybridMultilevel"/>
    <w:tmpl w:val="7BD89A5E"/>
    <w:lvl w:ilvl="0" w:tplc="46AEE0A8">
      <w:start w:val="1"/>
      <w:numFmt w:val="lowerRoman"/>
      <w:lvlText w:val="(%1)"/>
      <w:lvlJc w:val="left"/>
      <w:pPr>
        <w:ind w:left="1080" w:hanging="360"/>
      </w:pPr>
      <w:rPr>
        <w:rFonts w:hint="default"/>
      </w:rPr>
    </w:lvl>
    <w:lvl w:ilvl="1" w:tplc="46AEE0A8">
      <w:start w:val="1"/>
      <w:numFmt w:val="lowerRoman"/>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15:restartNumberingAfterBreak="0">
    <w:nsid w:val="7B024322"/>
    <w:multiLevelType w:val="hybridMultilevel"/>
    <w:tmpl w:val="5DDE83FA"/>
    <w:lvl w:ilvl="0" w:tplc="E14824A0">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E14824A0">
      <w:start w:val="1"/>
      <w:numFmt w:val="upperLetter"/>
      <w:lvlText w:val="(%3)"/>
      <w:lvlJc w:val="left"/>
      <w:pPr>
        <w:ind w:left="2520" w:hanging="18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15:restartNumberingAfterBreak="0">
    <w:nsid w:val="7D0E5A60"/>
    <w:multiLevelType w:val="hybridMultilevel"/>
    <w:tmpl w:val="ECE23A0E"/>
    <w:lvl w:ilvl="0" w:tplc="82685110">
      <w:start w:val="1"/>
      <w:numFmt w:val="bullet"/>
      <w:pStyle w:val="BulletList2"/>
      <w:lvlText w:val=""/>
      <w:lvlJc w:val="left"/>
      <w:pPr>
        <w:tabs>
          <w:tab w:val="num" w:pos="840"/>
        </w:tabs>
        <w:ind w:left="840" w:hanging="360"/>
      </w:pPr>
      <w:rPr>
        <w:rFonts w:ascii="Symbol" w:hAnsi="Symbol" w:hint="default"/>
        <w:sz w:val="24"/>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26"/>
  </w:num>
  <w:num w:numId="2">
    <w:abstractNumId w:val="45"/>
  </w:num>
  <w:num w:numId="3">
    <w:abstractNumId w:val="15"/>
  </w:num>
  <w:num w:numId="4">
    <w:abstractNumId w:val="3"/>
  </w:num>
  <w:num w:numId="5">
    <w:abstractNumId w:val="37"/>
  </w:num>
  <w:num w:numId="6">
    <w:abstractNumId w:val="5"/>
  </w:num>
  <w:num w:numId="7">
    <w:abstractNumId w:val="0"/>
  </w:num>
  <w:num w:numId="8">
    <w:abstractNumId w:val="31"/>
  </w:num>
  <w:num w:numId="9">
    <w:abstractNumId w:val="33"/>
  </w:num>
  <w:num w:numId="10">
    <w:abstractNumId w:val="4"/>
  </w:num>
  <w:num w:numId="11">
    <w:abstractNumId w:val="7"/>
  </w:num>
  <w:num w:numId="12">
    <w:abstractNumId w:val="40"/>
  </w:num>
  <w:num w:numId="13">
    <w:abstractNumId w:val="2"/>
  </w:num>
  <w:num w:numId="14">
    <w:abstractNumId w:val="17"/>
  </w:num>
  <w:num w:numId="15">
    <w:abstractNumId w:val="8"/>
  </w:num>
  <w:num w:numId="16">
    <w:abstractNumId w:val="21"/>
  </w:num>
  <w:num w:numId="17">
    <w:abstractNumId w:val="6"/>
  </w:num>
  <w:num w:numId="18">
    <w:abstractNumId w:val="34"/>
  </w:num>
  <w:num w:numId="19">
    <w:abstractNumId w:val="44"/>
  </w:num>
  <w:num w:numId="20">
    <w:abstractNumId w:val="11"/>
  </w:num>
  <w:num w:numId="21">
    <w:abstractNumId w:val="12"/>
  </w:num>
  <w:num w:numId="22">
    <w:abstractNumId w:val="22"/>
  </w:num>
  <w:num w:numId="23">
    <w:abstractNumId w:val="24"/>
  </w:num>
  <w:num w:numId="24">
    <w:abstractNumId w:val="42"/>
  </w:num>
  <w:num w:numId="25">
    <w:abstractNumId w:val="32"/>
  </w:num>
  <w:num w:numId="26">
    <w:abstractNumId w:val="19"/>
  </w:num>
  <w:num w:numId="27">
    <w:abstractNumId w:val="39"/>
  </w:num>
  <w:num w:numId="28">
    <w:abstractNumId w:val="13"/>
  </w:num>
  <w:num w:numId="29">
    <w:abstractNumId w:val="41"/>
  </w:num>
  <w:num w:numId="30">
    <w:abstractNumId w:val="43"/>
  </w:num>
  <w:num w:numId="31">
    <w:abstractNumId w:val="18"/>
  </w:num>
  <w:num w:numId="32">
    <w:abstractNumId w:val="27"/>
  </w:num>
  <w:num w:numId="33">
    <w:abstractNumId w:val="20"/>
  </w:num>
  <w:num w:numId="34">
    <w:abstractNumId w:val="35"/>
  </w:num>
  <w:num w:numId="35">
    <w:abstractNumId w:val="30"/>
  </w:num>
  <w:num w:numId="36">
    <w:abstractNumId w:val="10"/>
  </w:num>
  <w:num w:numId="37">
    <w:abstractNumId w:val="38"/>
  </w:num>
  <w:num w:numId="38">
    <w:abstractNumId w:val="28"/>
  </w:num>
  <w:num w:numId="39">
    <w:abstractNumId w:val="25"/>
  </w:num>
  <w:num w:numId="40">
    <w:abstractNumId w:val="1"/>
  </w:num>
  <w:num w:numId="41">
    <w:abstractNumId w:val="9"/>
  </w:num>
  <w:num w:numId="42">
    <w:abstractNumId w:val="23"/>
  </w:num>
  <w:num w:numId="43">
    <w:abstractNumId w:val="29"/>
  </w:num>
  <w:num w:numId="44">
    <w:abstractNumId w:val="16"/>
  </w:num>
  <w:num w:numId="45">
    <w:abstractNumId w:val="14"/>
  </w:num>
  <w:num w:numId="46">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wMDQ3MTOzMDMytrRQ0lEKTi0uzszPAykwrQUASs2B6CwAAAA="/>
  </w:docVars>
  <w:rsids>
    <w:rsidRoot w:val="004C6341"/>
    <w:rsid w:val="000038A9"/>
    <w:rsid w:val="00004031"/>
    <w:rsid w:val="00013EAE"/>
    <w:rsid w:val="00022E4A"/>
    <w:rsid w:val="00025A89"/>
    <w:rsid w:val="00026AF4"/>
    <w:rsid w:val="00035D5C"/>
    <w:rsid w:val="00040808"/>
    <w:rsid w:val="00040C96"/>
    <w:rsid w:val="00041DE4"/>
    <w:rsid w:val="00042131"/>
    <w:rsid w:val="00043A29"/>
    <w:rsid w:val="00044079"/>
    <w:rsid w:val="00044BA6"/>
    <w:rsid w:val="0005254A"/>
    <w:rsid w:val="00053247"/>
    <w:rsid w:val="000544E3"/>
    <w:rsid w:val="00057EFF"/>
    <w:rsid w:val="00066618"/>
    <w:rsid w:val="00067646"/>
    <w:rsid w:val="00074918"/>
    <w:rsid w:val="00085515"/>
    <w:rsid w:val="000A204E"/>
    <w:rsid w:val="000A3306"/>
    <w:rsid w:val="000A54BC"/>
    <w:rsid w:val="000A67FC"/>
    <w:rsid w:val="000B7C2B"/>
    <w:rsid w:val="000C0420"/>
    <w:rsid w:val="000C192F"/>
    <w:rsid w:val="000C266F"/>
    <w:rsid w:val="000C5624"/>
    <w:rsid w:val="000D11DD"/>
    <w:rsid w:val="000D12AD"/>
    <w:rsid w:val="000D1366"/>
    <w:rsid w:val="000D3A23"/>
    <w:rsid w:val="000D3E9D"/>
    <w:rsid w:val="000D70A1"/>
    <w:rsid w:val="000E2739"/>
    <w:rsid w:val="000E361F"/>
    <w:rsid w:val="000E7452"/>
    <w:rsid w:val="000E775B"/>
    <w:rsid w:val="000F3B13"/>
    <w:rsid w:val="000F6364"/>
    <w:rsid w:val="00100522"/>
    <w:rsid w:val="00105B60"/>
    <w:rsid w:val="001120E7"/>
    <w:rsid w:val="001157F9"/>
    <w:rsid w:val="00120FEC"/>
    <w:rsid w:val="001223D2"/>
    <w:rsid w:val="0012298D"/>
    <w:rsid w:val="00123EA4"/>
    <w:rsid w:val="00126D5B"/>
    <w:rsid w:val="00127219"/>
    <w:rsid w:val="0013457B"/>
    <w:rsid w:val="001364D1"/>
    <w:rsid w:val="00156A55"/>
    <w:rsid w:val="001602A0"/>
    <w:rsid w:val="00165213"/>
    <w:rsid w:val="00165ECC"/>
    <w:rsid w:val="00165ED6"/>
    <w:rsid w:val="00171237"/>
    <w:rsid w:val="001750ED"/>
    <w:rsid w:val="001801C7"/>
    <w:rsid w:val="00185111"/>
    <w:rsid w:val="001909E2"/>
    <w:rsid w:val="00191E38"/>
    <w:rsid w:val="00192B18"/>
    <w:rsid w:val="00196325"/>
    <w:rsid w:val="001979E6"/>
    <w:rsid w:val="001A072A"/>
    <w:rsid w:val="001A3872"/>
    <w:rsid w:val="001A65DF"/>
    <w:rsid w:val="001B0C0F"/>
    <w:rsid w:val="001B44C5"/>
    <w:rsid w:val="001B58B8"/>
    <w:rsid w:val="001B66A6"/>
    <w:rsid w:val="001B66B7"/>
    <w:rsid w:val="001C3276"/>
    <w:rsid w:val="001C51E9"/>
    <w:rsid w:val="001C6D27"/>
    <w:rsid w:val="001D3A6E"/>
    <w:rsid w:val="001D47C1"/>
    <w:rsid w:val="001D7FE8"/>
    <w:rsid w:val="001E17DE"/>
    <w:rsid w:val="001E1EF8"/>
    <w:rsid w:val="001E3AAE"/>
    <w:rsid w:val="001E4943"/>
    <w:rsid w:val="001E50B6"/>
    <w:rsid w:val="001E5882"/>
    <w:rsid w:val="001E7088"/>
    <w:rsid w:val="001E7AC1"/>
    <w:rsid w:val="001E7B1D"/>
    <w:rsid w:val="001F43C4"/>
    <w:rsid w:val="001F5A5B"/>
    <w:rsid w:val="00200FEF"/>
    <w:rsid w:val="002035F4"/>
    <w:rsid w:val="002039D8"/>
    <w:rsid w:val="00210ED9"/>
    <w:rsid w:val="0021325F"/>
    <w:rsid w:val="0021654B"/>
    <w:rsid w:val="0021766B"/>
    <w:rsid w:val="002200FE"/>
    <w:rsid w:val="00220DA7"/>
    <w:rsid w:val="002212ED"/>
    <w:rsid w:val="00221D34"/>
    <w:rsid w:val="00225BEE"/>
    <w:rsid w:val="00230FFC"/>
    <w:rsid w:val="00237112"/>
    <w:rsid w:val="002422AB"/>
    <w:rsid w:val="00244CC6"/>
    <w:rsid w:val="00245BD6"/>
    <w:rsid w:val="00251C87"/>
    <w:rsid w:val="00256265"/>
    <w:rsid w:val="002605DD"/>
    <w:rsid w:val="0026365D"/>
    <w:rsid w:val="00263A94"/>
    <w:rsid w:val="002664EF"/>
    <w:rsid w:val="0026773B"/>
    <w:rsid w:val="00270B74"/>
    <w:rsid w:val="00271A7D"/>
    <w:rsid w:val="00272CD2"/>
    <w:rsid w:val="00274061"/>
    <w:rsid w:val="00275425"/>
    <w:rsid w:val="00275B67"/>
    <w:rsid w:val="00276764"/>
    <w:rsid w:val="00276E07"/>
    <w:rsid w:val="0029073A"/>
    <w:rsid w:val="00292FB8"/>
    <w:rsid w:val="002A03D4"/>
    <w:rsid w:val="002A35CC"/>
    <w:rsid w:val="002A4157"/>
    <w:rsid w:val="002B143C"/>
    <w:rsid w:val="002B1CD6"/>
    <w:rsid w:val="002B25BA"/>
    <w:rsid w:val="002B28F3"/>
    <w:rsid w:val="002B3BEF"/>
    <w:rsid w:val="002B79FF"/>
    <w:rsid w:val="002C7748"/>
    <w:rsid w:val="002D2079"/>
    <w:rsid w:val="002D3438"/>
    <w:rsid w:val="002D58C3"/>
    <w:rsid w:val="002D5B13"/>
    <w:rsid w:val="002D5E5A"/>
    <w:rsid w:val="002E265A"/>
    <w:rsid w:val="002E3628"/>
    <w:rsid w:val="002E64DE"/>
    <w:rsid w:val="002F071A"/>
    <w:rsid w:val="002F42A7"/>
    <w:rsid w:val="002F485C"/>
    <w:rsid w:val="002F56A0"/>
    <w:rsid w:val="002F6328"/>
    <w:rsid w:val="002F6A91"/>
    <w:rsid w:val="00301AA2"/>
    <w:rsid w:val="00302AEE"/>
    <w:rsid w:val="0030713A"/>
    <w:rsid w:val="00311B1E"/>
    <w:rsid w:val="00312D08"/>
    <w:rsid w:val="00314789"/>
    <w:rsid w:val="003176F6"/>
    <w:rsid w:val="003249C9"/>
    <w:rsid w:val="003301E0"/>
    <w:rsid w:val="00330EF3"/>
    <w:rsid w:val="00333940"/>
    <w:rsid w:val="00333D24"/>
    <w:rsid w:val="00334FB3"/>
    <w:rsid w:val="00337325"/>
    <w:rsid w:val="00340B05"/>
    <w:rsid w:val="00346730"/>
    <w:rsid w:val="00347736"/>
    <w:rsid w:val="00350A62"/>
    <w:rsid w:val="00357293"/>
    <w:rsid w:val="00357948"/>
    <w:rsid w:val="0036288A"/>
    <w:rsid w:val="003637EF"/>
    <w:rsid w:val="00367CD4"/>
    <w:rsid w:val="00371537"/>
    <w:rsid w:val="0037155B"/>
    <w:rsid w:val="0037204F"/>
    <w:rsid w:val="003725EF"/>
    <w:rsid w:val="00376BF5"/>
    <w:rsid w:val="003818DC"/>
    <w:rsid w:val="0038266E"/>
    <w:rsid w:val="003827B2"/>
    <w:rsid w:val="00382C1D"/>
    <w:rsid w:val="003A17E5"/>
    <w:rsid w:val="003A6B0A"/>
    <w:rsid w:val="003B389D"/>
    <w:rsid w:val="003B522C"/>
    <w:rsid w:val="003C074F"/>
    <w:rsid w:val="003C49AD"/>
    <w:rsid w:val="003C7226"/>
    <w:rsid w:val="003D41BC"/>
    <w:rsid w:val="003D7D51"/>
    <w:rsid w:val="003E4A30"/>
    <w:rsid w:val="003E6B93"/>
    <w:rsid w:val="003F053B"/>
    <w:rsid w:val="003F4B1E"/>
    <w:rsid w:val="003F672B"/>
    <w:rsid w:val="00401031"/>
    <w:rsid w:val="0040126F"/>
    <w:rsid w:val="00404F66"/>
    <w:rsid w:val="00407B47"/>
    <w:rsid w:val="004128E2"/>
    <w:rsid w:val="00412B75"/>
    <w:rsid w:val="00414A00"/>
    <w:rsid w:val="00417A2B"/>
    <w:rsid w:val="00421BED"/>
    <w:rsid w:val="00423984"/>
    <w:rsid w:val="00425DEB"/>
    <w:rsid w:val="00433AD5"/>
    <w:rsid w:val="0043677F"/>
    <w:rsid w:val="004426F9"/>
    <w:rsid w:val="004438D7"/>
    <w:rsid w:val="00443ADA"/>
    <w:rsid w:val="004440DF"/>
    <w:rsid w:val="00444379"/>
    <w:rsid w:val="00445D9E"/>
    <w:rsid w:val="00450286"/>
    <w:rsid w:val="0045401C"/>
    <w:rsid w:val="004540CA"/>
    <w:rsid w:val="00454412"/>
    <w:rsid w:val="00457217"/>
    <w:rsid w:val="00463B9A"/>
    <w:rsid w:val="00465BA0"/>
    <w:rsid w:val="0046768D"/>
    <w:rsid w:val="004713A4"/>
    <w:rsid w:val="00471FE9"/>
    <w:rsid w:val="004753E0"/>
    <w:rsid w:val="004779E9"/>
    <w:rsid w:val="00482913"/>
    <w:rsid w:val="00483EA1"/>
    <w:rsid w:val="004864A7"/>
    <w:rsid w:val="00486552"/>
    <w:rsid w:val="00486A20"/>
    <w:rsid w:val="0049073F"/>
    <w:rsid w:val="00494698"/>
    <w:rsid w:val="004A0B2E"/>
    <w:rsid w:val="004A5414"/>
    <w:rsid w:val="004B156E"/>
    <w:rsid w:val="004B4207"/>
    <w:rsid w:val="004B4D48"/>
    <w:rsid w:val="004B703A"/>
    <w:rsid w:val="004C6341"/>
    <w:rsid w:val="004C657D"/>
    <w:rsid w:val="004C66DD"/>
    <w:rsid w:val="004D148C"/>
    <w:rsid w:val="004D367E"/>
    <w:rsid w:val="004D7747"/>
    <w:rsid w:val="004E0C3C"/>
    <w:rsid w:val="004E434D"/>
    <w:rsid w:val="004E4646"/>
    <w:rsid w:val="004E6600"/>
    <w:rsid w:val="004E72CC"/>
    <w:rsid w:val="004F0A04"/>
    <w:rsid w:val="004F220A"/>
    <w:rsid w:val="004F4F3E"/>
    <w:rsid w:val="00502B10"/>
    <w:rsid w:val="00502F74"/>
    <w:rsid w:val="00504574"/>
    <w:rsid w:val="00504EBF"/>
    <w:rsid w:val="0050522A"/>
    <w:rsid w:val="00507EBD"/>
    <w:rsid w:val="005108FA"/>
    <w:rsid w:val="00514722"/>
    <w:rsid w:val="00514A58"/>
    <w:rsid w:val="00515B19"/>
    <w:rsid w:val="00516306"/>
    <w:rsid w:val="00516DCA"/>
    <w:rsid w:val="005200CA"/>
    <w:rsid w:val="005303D8"/>
    <w:rsid w:val="005305B7"/>
    <w:rsid w:val="0053508E"/>
    <w:rsid w:val="00546EA6"/>
    <w:rsid w:val="00550B7C"/>
    <w:rsid w:val="00550E0D"/>
    <w:rsid w:val="0055199D"/>
    <w:rsid w:val="00560925"/>
    <w:rsid w:val="0057221A"/>
    <w:rsid w:val="00575479"/>
    <w:rsid w:val="00577242"/>
    <w:rsid w:val="00585E3E"/>
    <w:rsid w:val="00590672"/>
    <w:rsid w:val="005913FA"/>
    <w:rsid w:val="00591AB9"/>
    <w:rsid w:val="00593AA0"/>
    <w:rsid w:val="00594E7B"/>
    <w:rsid w:val="00595304"/>
    <w:rsid w:val="005A5213"/>
    <w:rsid w:val="005A60E9"/>
    <w:rsid w:val="005A7A53"/>
    <w:rsid w:val="005B6BAE"/>
    <w:rsid w:val="005C010D"/>
    <w:rsid w:val="005C2221"/>
    <w:rsid w:val="005C241D"/>
    <w:rsid w:val="005C78D3"/>
    <w:rsid w:val="005C7F28"/>
    <w:rsid w:val="005D507B"/>
    <w:rsid w:val="005E0069"/>
    <w:rsid w:val="005E198F"/>
    <w:rsid w:val="005E2862"/>
    <w:rsid w:val="005E4AB7"/>
    <w:rsid w:val="005E6E2E"/>
    <w:rsid w:val="005F3383"/>
    <w:rsid w:val="005F635E"/>
    <w:rsid w:val="005F68A0"/>
    <w:rsid w:val="005F6FB7"/>
    <w:rsid w:val="00603DAA"/>
    <w:rsid w:val="00606EB2"/>
    <w:rsid w:val="00611604"/>
    <w:rsid w:val="006118E6"/>
    <w:rsid w:val="006161D7"/>
    <w:rsid w:val="006178D1"/>
    <w:rsid w:val="006223D0"/>
    <w:rsid w:val="006240B0"/>
    <w:rsid w:val="00630D47"/>
    <w:rsid w:val="00633789"/>
    <w:rsid w:val="00633794"/>
    <w:rsid w:val="00633A23"/>
    <w:rsid w:val="0065600D"/>
    <w:rsid w:val="0066302E"/>
    <w:rsid w:val="0066736B"/>
    <w:rsid w:val="00675F08"/>
    <w:rsid w:val="006819D0"/>
    <w:rsid w:val="00682633"/>
    <w:rsid w:val="006828C4"/>
    <w:rsid w:val="006831BD"/>
    <w:rsid w:val="00684764"/>
    <w:rsid w:val="00687855"/>
    <w:rsid w:val="006903F9"/>
    <w:rsid w:val="00692077"/>
    <w:rsid w:val="0069210D"/>
    <w:rsid w:val="00695451"/>
    <w:rsid w:val="006A0689"/>
    <w:rsid w:val="006A0DDF"/>
    <w:rsid w:val="006A6DE9"/>
    <w:rsid w:val="006A765F"/>
    <w:rsid w:val="006B47AC"/>
    <w:rsid w:val="006B7AA3"/>
    <w:rsid w:val="006C20F4"/>
    <w:rsid w:val="006C63DE"/>
    <w:rsid w:val="006C79A6"/>
    <w:rsid w:val="006D051D"/>
    <w:rsid w:val="006D0D50"/>
    <w:rsid w:val="006D16C9"/>
    <w:rsid w:val="006D1C3E"/>
    <w:rsid w:val="006D3263"/>
    <w:rsid w:val="006D4F39"/>
    <w:rsid w:val="006D58A0"/>
    <w:rsid w:val="006D7078"/>
    <w:rsid w:val="006E34EB"/>
    <w:rsid w:val="006E4B34"/>
    <w:rsid w:val="006F1C6F"/>
    <w:rsid w:val="006F2CA9"/>
    <w:rsid w:val="006F4A2E"/>
    <w:rsid w:val="006F6EE5"/>
    <w:rsid w:val="00702AD6"/>
    <w:rsid w:val="00707D43"/>
    <w:rsid w:val="0072003D"/>
    <w:rsid w:val="00722ADA"/>
    <w:rsid w:val="00722D05"/>
    <w:rsid w:val="007259DA"/>
    <w:rsid w:val="0073351C"/>
    <w:rsid w:val="00736B2F"/>
    <w:rsid w:val="0074656B"/>
    <w:rsid w:val="00746613"/>
    <w:rsid w:val="00747242"/>
    <w:rsid w:val="00747555"/>
    <w:rsid w:val="007501E6"/>
    <w:rsid w:val="007503FE"/>
    <w:rsid w:val="00752592"/>
    <w:rsid w:val="00761627"/>
    <w:rsid w:val="007630C1"/>
    <w:rsid w:val="00764060"/>
    <w:rsid w:val="0076642B"/>
    <w:rsid w:val="0077568E"/>
    <w:rsid w:val="00776AE4"/>
    <w:rsid w:val="00780320"/>
    <w:rsid w:val="00782596"/>
    <w:rsid w:val="00785104"/>
    <w:rsid w:val="00790675"/>
    <w:rsid w:val="0079425D"/>
    <w:rsid w:val="007A3B54"/>
    <w:rsid w:val="007A4263"/>
    <w:rsid w:val="007A5508"/>
    <w:rsid w:val="007A6427"/>
    <w:rsid w:val="007B1CBA"/>
    <w:rsid w:val="007B4A48"/>
    <w:rsid w:val="007C09DE"/>
    <w:rsid w:val="007C27FF"/>
    <w:rsid w:val="007C2C87"/>
    <w:rsid w:val="007C2D67"/>
    <w:rsid w:val="007C41BC"/>
    <w:rsid w:val="007C574F"/>
    <w:rsid w:val="007C69A5"/>
    <w:rsid w:val="007D5258"/>
    <w:rsid w:val="007E71B7"/>
    <w:rsid w:val="007E7A5A"/>
    <w:rsid w:val="007F512E"/>
    <w:rsid w:val="007F76F3"/>
    <w:rsid w:val="007F7B14"/>
    <w:rsid w:val="00800C1D"/>
    <w:rsid w:val="00803184"/>
    <w:rsid w:val="0080509C"/>
    <w:rsid w:val="008055B1"/>
    <w:rsid w:val="00805FDA"/>
    <w:rsid w:val="008061F1"/>
    <w:rsid w:val="00806EC7"/>
    <w:rsid w:val="008111EE"/>
    <w:rsid w:val="00811486"/>
    <w:rsid w:val="00812AF8"/>
    <w:rsid w:val="008160BF"/>
    <w:rsid w:val="00817E44"/>
    <w:rsid w:val="00820BA7"/>
    <w:rsid w:val="00822E43"/>
    <w:rsid w:val="0082337D"/>
    <w:rsid w:val="008264B7"/>
    <w:rsid w:val="0082795C"/>
    <w:rsid w:val="00830F8E"/>
    <w:rsid w:val="00831D48"/>
    <w:rsid w:val="00835DFD"/>
    <w:rsid w:val="008458B4"/>
    <w:rsid w:val="00845D73"/>
    <w:rsid w:val="008478E5"/>
    <w:rsid w:val="00854BB1"/>
    <w:rsid w:val="00856B49"/>
    <w:rsid w:val="00857ECF"/>
    <w:rsid w:val="00863721"/>
    <w:rsid w:val="00870590"/>
    <w:rsid w:val="00873AB2"/>
    <w:rsid w:val="008756A0"/>
    <w:rsid w:val="008772CE"/>
    <w:rsid w:val="00880FF2"/>
    <w:rsid w:val="00891D3A"/>
    <w:rsid w:val="00892416"/>
    <w:rsid w:val="008933F3"/>
    <w:rsid w:val="00894D6D"/>
    <w:rsid w:val="00896BE8"/>
    <w:rsid w:val="00896CCE"/>
    <w:rsid w:val="008A2A1F"/>
    <w:rsid w:val="008A315B"/>
    <w:rsid w:val="008A4432"/>
    <w:rsid w:val="008B3EC5"/>
    <w:rsid w:val="008B701C"/>
    <w:rsid w:val="008C051A"/>
    <w:rsid w:val="008C1D64"/>
    <w:rsid w:val="008D2CD7"/>
    <w:rsid w:val="008D4744"/>
    <w:rsid w:val="008D7C70"/>
    <w:rsid w:val="008E07EF"/>
    <w:rsid w:val="008E1BDA"/>
    <w:rsid w:val="008E38CE"/>
    <w:rsid w:val="008E6A4A"/>
    <w:rsid w:val="008E6E81"/>
    <w:rsid w:val="008F1083"/>
    <w:rsid w:val="008F2660"/>
    <w:rsid w:val="008F4424"/>
    <w:rsid w:val="008F4BFE"/>
    <w:rsid w:val="008F6033"/>
    <w:rsid w:val="008F6EF3"/>
    <w:rsid w:val="008F6F4E"/>
    <w:rsid w:val="009019BF"/>
    <w:rsid w:val="00901F77"/>
    <w:rsid w:val="0090292A"/>
    <w:rsid w:val="00904EC7"/>
    <w:rsid w:val="00906096"/>
    <w:rsid w:val="009113B7"/>
    <w:rsid w:val="00913222"/>
    <w:rsid w:val="00916E14"/>
    <w:rsid w:val="00917BEF"/>
    <w:rsid w:val="009218FC"/>
    <w:rsid w:val="00922695"/>
    <w:rsid w:val="00923330"/>
    <w:rsid w:val="009270C9"/>
    <w:rsid w:val="009311BB"/>
    <w:rsid w:val="009319FA"/>
    <w:rsid w:val="00943370"/>
    <w:rsid w:val="00945565"/>
    <w:rsid w:val="00950930"/>
    <w:rsid w:val="00950EE5"/>
    <w:rsid w:val="009521A0"/>
    <w:rsid w:val="009537CE"/>
    <w:rsid w:val="009538AA"/>
    <w:rsid w:val="0095499C"/>
    <w:rsid w:val="00954DB6"/>
    <w:rsid w:val="009568E4"/>
    <w:rsid w:val="00960B10"/>
    <w:rsid w:val="00965CEB"/>
    <w:rsid w:val="0096641D"/>
    <w:rsid w:val="0096765C"/>
    <w:rsid w:val="00967FB1"/>
    <w:rsid w:val="00971294"/>
    <w:rsid w:val="00972C0F"/>
    <w:rsid w:val="00984280"/>
    <w:rsid w:val="00984F08"/>
    <w:rsid w:val="00985700"/>
    <w:rsid w:val="00986469"/>
    <w:rsid w:val="00992F2D"/>
    <w:rsid w:val="0099563F"/>
    <w:rsid w:val="009A4105"/>
    <w:rsid w:val="009A4F79"/>
    <w:rsid w:val="009A5438"/>
    <w:rsid w:val="009B6C7A"/>
    <w:rsid w:val="009B6EF8"/>
    <w:rsid w:val="009B7570"/>
    <w:rsid w:val="009C07C0"/>
    <w:rsid w:val="009C3572"/>
    <w:rsid w:val="009C5753"/>
    <w:rsid w:val="009D514A"/>
    <w:rsid w:val="009E024D"/>
    <w:rsid w:val="009E3B12"/>
    <w:rsid w:val="009E5D66"/>
    <w:rsid w:val="009E6A25"/>
    <w:rsid w:val="00A01066"/>
    <w:rsid w:val="00A147AC"/>
    <w:rsid w:val="00A206BB"/>
    <w:rsid w:val="00A21BC0"/>
    <w:rsid w:val="00A252DD"/>
    <w:rsid w:val="00A257E6"/>
    <w:rsid w:val="00A31E51"/>
    <w:rsid w:val="00A35608"/>
    <w:rsid w:val="00A36AFB"/>
    <w:rsid w:val="00A438ED"/>
    <w:rsid w:val="00A45587"/>
    <w:rsid w:val="00A476D0"/>
    <w:rsid w:val="00A50CB9"/>
    <w:rsid w:val="00A5377D"/>
    <w:rsid w:val="00A5724A"/>
    <w:rsid w:val="00A63554"/>
    <w:rsid w:val="00A659EB"/>
    <w:rsid w:val="00A71F4F"/>
    <w:rsid w:val="00A72A21"/>
    <w:rsid w:val="00A73188"/>
    <w:rsid w:val="00A7438C"/>
    <w:rsid w:val="00A7448B"/>
    <w:rsid w:val="00A93478"/>
    <w:rsid w:val="00A939B2"/>
    <w:rsid w:val="00A97088"/>
    <w:rsid w:val="00AA1BB6"/>
    <w:rsid w:val="00AA3717"/>
    <w:rsid w:val="00AA3755"/>
    <w:rsid w:val="00AB0F8B"/>
    <w:rsid w:val="00AB24DD"/>
    <w:rsid w:val="00AB3C28"/>
    <w:rsid w:val="00AB488D"/>
    <w:rsid w:val="00AC1D2B"/>
    <w:rsid w:val="00AC481E"/>
    <w:rsid w:val="00AD25FC"/>
    <w:rsid w:val="00AD418F"/>
    <w:rsid w:val="00AE098C"/>
    <w:rsid w:val="00AE4134"/>
    <w:rsid w:val="00AE6B78"/>
    <w:rsid w:val="00AF4259"/>
    <w:rsid w:val="00B022A3"/>
    <w:rsid w:val="00B02F97"/>
    <w:rsid w:val="00B1214E"/>
    <w:rsid w:val="00B12666"/>
    <w:rsid w:val="00B138D1"/>
    <w:rsid w:val="00B13E11"/>
    <w:rsid w:val="00B160C9"/>
    <w:rsid w:val="00B21303"/>
    <w:rsid w:val="00B25CC6"/>
    <w:rsid w:val="00B264FF"/>
    <w:rsid w:val="00B30856"/>
    <w:rsid w:val="00B3093E"/>
    <w:rsid w:val="00B31CB2"/>
    <w:rsid w:val="00B321FB"/>
    <w:rsid w:val="00B330CD"/>
    <w:rsid w:val="00B33303"/>
    <w:rsid w:val="00B364C6"/>
    <w:rsid w:val="00B36CF8"/>
    <w:rsid w:val="00B40359"/>
    <w:rsid w:val="00B42078"/>
    <w:rsid w:val="00B4455A"/>
    <w:rsid w:val="00B44732"/>
    <w:rsid w:val="00B453B2"/>
    <w:rsid w:val="00B45C7D"/>
    <w:rsid w:val="00B46C7E"/>
    <w:rsid w:val="00B477F8"/>
    <w:rsid w:val="00B478EF"/>
    <w:rsid w:val="00B51EEE"/>
    <w:rsid w:val="00B576EF"/>
    <w:rsid w:val="00B57C4F"/>
    <w:rsid w:val="00B61938"/>
    <w:rsid w:val="00B72905"/>
    <w:rsid w:val="00B72DD2"/>
    <w:rsid w:val="00B738C6"/>
    <w:rsid w:val="00B750BD"/>
    <w:rsid w:val="00B760DE"/>
    <w:rsid w:val="00B83D53"/>
    <w:rsid w:val="00B84E34"/>
    <w:rsid w:val="00B87A8A"/>
    <w:rsid w:val="00B87FEF"/>
    <w:rsid w:val="00B92943"/>
    <w:rsid w:val="00B94E46"/>
    <w:rsid w:val="00B95433"/>
    <w:rsid w:val="00BA1369"/>
    <w:rsid w:val="00BA41A6"/>
    <w:rsid w:val="00BB6B19"/>
    <w:rsid w:val="00BC17D7"/>
    <w:rsid w:val="00BC6402"/>
    <w:rsid w:val="00BC6620"/>
    <w:rsid w:val="00BC7F4B"/>
    <w:rsid w:val="00BD517F"/>
    <w:rsid w:val="00BD642C"/>
    <w:rsid w:val="00BE0E6F"/>
    <w:rsid w:val="00BE3D92"/>
    <w:rsid w:val="00BE66C6"/>
    <w:rsid w:val="00BF47CF"/>
    <w:rsid w:val="00BF5FC6"/>
    <w:rsid w:val="00C05230"/>
    <w:rsid w:val="00C12AB7"/>
    <w:rsid w:val="00C130FB"/>
    <w:rsid w:val="00C133D7"/>
    <w:rsid w:val="00C14178"/>
    <w:rsid w:val="00C148F8"/>
    <w:rsid w:val="00C17C44"/>
    <w:rsid w:val="00C25562"/>
    <w:rsid w:val="00C27F92"/>
    <w:rsid w:val="00C3079A"/>
    <w:rsid w:val="00C31C5E"/>
    <w:rsid w:val="00C33355"/>
    <w:rsid w:val="00C34588"/>
    <w:rsid w:val="00C43A91"/>
    <w:rsid w:val="00C44A10"/>
    <w:rsid w:val="00C46FDC"/>
    <w:rsid w:val="00C50399"/>
    <w:rsid w:val="00C50D96"/>
    <w:rsid w:val="00C54652"/>
    <w:rsid w:val="00C5573D"/>
    <w:rsid w:val="00C573F6"/>
    <w:rsid w:val="00C67423"/>
    <w:rsid w:val="00C7078E"/>
    <w:rsid w:val="00C70AC5"/>
    <w:rsid w:val="00C70F17"/>
    <w:rsid w:val="00C7239D"/>
    <w:rsid w:val="00C72C86"/>
    <w:rsid w:val="00C74894"/>
    <w:rsid w:val="00C83F2B"/>
    <w:rsid w:val="00C83F31"/>
    <w:rsid w:val="00C92731"/>
    <w:rsid w:val="00C9388B"/>
    <w:rsid w:val="00C94AD5"/>
    <w:rsid w:val="00C954BB"/>
    <w:rsid w:val="00C95C40"/>
    <w:rsid w:val="00C95DB2"/>
    <w:rsid w:val="00C96184"/>
    <w:rsid w:val="00C969DA"/>
    <w:rsid w:val="00C96A96"/>
    <w:rsid w:val="00CA0B37"/>
    <w:rsid w:val="00CB34D3"/>
    <w:rsid w:val="00CB3D03"/>
    <w:rsid w:val="00CB7C23"/>
    <w:rsid w:val="00CC1D5D"/>
    <w:rsid w:val="00CC251B"/>
    <w:rsid w:val="00CC299D"/>
    <w:rsid w:val="00CC4FE7"/>
    <w:rsid w:val="00CD463C"/>
    <w:rsid w:val="00CD46F0"/>
    <w:rsid w:val="00CD59A8"/>
    <w:rsid w:val="00CD6DC2"/>
    <w:rsid w:val="00CE03F6"/>
    <w:rsid w:val="00CE0FAA"/>
    <w:rsid w:val="00CE4961"/>
    <w:rsid w:val="00CE6D5A"/>
    <w:rsid w:val="00CF393A"/>
    <w:rsid w:val="00CF5FE5"/>
    <w:rsid w:val="00D019B7"/>
    <w:rsid w:val="00D02769"/>
    <w:rsid w:val="00D02A8B"/>
    <w:rsid w:val="00D07387"/>
    <w:rsid w:val="00D14DC9"/>
    <w:rsid w:val="00D17879"/>
    <w:rsid w:val="00D209DD"/>
    <w:rsid w:val="00D22BC7"/>
    <w:rsid w:val="00D24CD7"/>
    <w:rsid w:val="00D25EA8"/>
    <w:rsid w:val="00D279C7"/>
    <w:rsid w:val="00D40E19"/>
    <w:rsid w:val="00D42CC6"/>
    <w:rsid w:val="00D43152"/>
    <w:rsid w:val="00D442D6"/>
    <w:rsid w:val="00D45D07"/>
    <w:rsid w:val="00D50F2C"/>
    <w:rsid w:val="00D52691"/>
    <w:rsid w:val="00D537FD"/>
    <w:rsid w:val="00D62A4B"/>
    <w:rsid w:val="00D64C93"/>
    <w:rsid w:val="00D66F11"/>
    <w:rsid w:val="00D67565"/>
    <w:rsid w:val="00D732E2"/>
    <w:rsid w:val="00D73311"/>
    <w:rsid w:val="00D74021"/>
    <w:rsid w:val="00D75DD6"/>
    <w:rsid w:val="00D81512"/>
    <w:rsid w:val="00D8240A"/>
    <w:rsid w:val="00D8644B"/>
    <w:rsid w:val="00D9083E"/>
    <w:rsid w:val="00D90AD5"/>
    <w:rsid w:val="00D96345"/>
    <w:rsid w:val="00D96726"/>
    <w:rsid w:val="00D97E0A"/>
    <w:rsid w:val="00DA0276"/>
    <w:rsid w:val="00DA041F"/>
    <w:rsid w:val="00DA25EA"/>
    <w:rsid w:val="00DB5470"/>
    <w:rsid w:val="00DC28BC"/>
    <w:rsid w:val="00DC4511"/>
    <w:rsid w:val="00DD19A2"/>
    <w:rsid w:val="00DE2481"/>
    <w:rsid w:val="00DF14F3"/>
    <w:rsid w:val="00DF4EFA"/>
    <w:rsid w:val="00DF58CA"/>
    <w:rsid w:val="00DF7371"/>
    <w:rsid w:val="00E00850"/>
    <w:rsid w:val="00E014F2"/>
    <w:rsid w:val="00E0379B"/>
    <w:rsid w:val="00E04CE1"/>
    <w:rsid w:val="00E0668C"/>
    <w:rsid w:val="00E079AE"/>
    <w:rsid w:val="00E1202C"/>
    <w:rsid w:val="00E12E79"/>
    <w:rsid w:val="00E17BEC"/>
    <w:rsid w:val="00E30AA5"/>
    <w:rsid w:val="00E327C2"/>
    <w:rsid w:val="00E33DB7"/>
    <w:rsid w:val="00E352C8"/>
    <w:rsid w:val="00E35692"/>
    <w:rsid w:val="00E35B41"/>
    <w:rsid w:val="00E41ECF"/>
    <w:rsid w:val="00E4265B"/>
    <w:rsid w:val="00E454E2"/>
    <w:rsid w:val="00E504D3"/>
    <w:rsid w:val="00E550C5"/>
    <w:rsid w:val="00E55DAA"/>
    <w:rsid w:val="00E5797D"/>
    <w:rsid w:val="00E61919"/>
    <w:rsid w:val="00E61A65"/>
    <w:rsid w:val="00E637B9"/>
    <w:rsid w:val="00E64446"/>
    <w:rsid w:val="00E65FFC"/>
    <w:rsid w:val="00E67353"/>
    <w:rsid w:val="00E70871"/>
    <w:rsid w:val="00E74D29"/>
    <w:rsid w:val="00E761CF"/>
    <w:rsid w:val="00E776AE"/>
    <w:rsid w:val="00E8389A"/>
    <w:rsid w:val="00E8471D"/>
    <w:rsid w:val="00E87391"/>
    <w:rsid w:val="00E90A7A"/>
    <w:rsid w:val="00E97F49"/>
    <w:rsid w:val="00EA2506"/>
    <w:rsid w:val="00EA2C28"/>
    <w:rsid w:val="00EA30D5"/>
    <w:rsid w:val="00EA3323"/>
    <w:rsid w:val="00EA7E9D"/>
    <w:rsid w:val="00EB1A7C"/>
    <w:rsid w:val="00EB74E5"/>
    <w:rsid w:val="00EC0C34"/>
    <w:rsid w:val="00EC4B24"/>
    <w:rsid w:val="00ED307D"/>
    <w:rsid w:val="00EE4F69"/>
    <w:rsid w:val="00EE5D08"/>
    <w:rsid w:val="00EE67ED"/>
    <w:rsid w:val="00EE7C28"/>
    <w:rsid w:val="00EF2E26"/>
    <w:rsid w:val="00EF36FE"/>
    <w:rsid w:val="00EF3B50"/>
    <w:rsid w:val="00EF44E8"/>
    <w:rsid w:val="00EF480D"/>
    <w:rsid w:val="00EF70DF"/>
    <w:rsid w:val="00F04119"/>
    <w:rsid w:val="00F065DD"/>
    <w:rsid w:val="00F11F46"/>
    <w:rsid w:val="00F148B8"/>
    <w:rsid w:val="00F240AA"/>
    <w:rsid w:val="00F24C35"/>
    <w:rsid w:val="00F27D4D"/>
    <w:rsid w:val="00F302D9"/>
    <w:rsid w:val="00F32C8B"/>
    <w:rsid w:val="00F374A5"/>
    <w:rsid w:val="00F41B21"/>
    <w:rsid w:val="00F427C9"/>
    <w:rsid w:val="00F51007"/>
    <w:rsid w:val="00F52D28"/>
    <w:rsid w:val="00F55BBF"/>
    <w:rsid w:val="00F55F09"/>
    <w:rsid w:val="00F57F45"/>
    <w:rsid w:val="00F6076F"/>
    <w:rsid w:val="00F615CD"/>
    <w:rsid w:val="00F62D2A"/>
    <w:rsid w:val="00F750DC"/>
    <w:rsid w:val="00F7662F"/>
    <w:rsid w:val="00F77268"/>
    <w:rsid w:val="00F82F32"/>
    <w:rsid w:val="00F82F9A"/>
    <w:rsid w:val="00F85617"/>
    <w:rsid w:val="00F91CB5"/>
    <w:rsid w:val="00F93C0B"/>
    <w:rsid w:val="00F94AC9"/>
    <w:rsid w:val="00F94FDF"/>
    <w:rsid w:val="00F9509E"/>
    <w:rsid w:val="00F97CB9"/>
    <w:rsid w:val="00FB2B59"/>
    <w:rsid w:val="00FB33FE"/>
    <w:rsid w:val="00FB5B15"/>
    <w:rsid w:val="00FB627C"/>
    <w:rsid w:val="00FC1319"/>
    <w:rsid w:val="00FC689F"/>
    <w:rsid w:val="00FD6D42"/>
    <w:rsid w:val="00FE10A4"/>
    <w:rsid w:val="00FE1E48"/>
    <w:rsid w:val="00FE7297"/>
    <w:rsid w:val="00FF4252"/>
    <w:rsid w:val="00FF74C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649B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913"/>
    <w:pPr>
      <w:spacing w:before="40"/>
    </w:pPr>
    <w:rPr>
      <w:rFonts w:ascii="Times New Roman" w:eastAsia="Times New Roman" w:hAnsi="Times New Roman"/>
      <w:sz w:val="22"/>
      <w:szCs w:val="24"/>
      <w:lang w:val="en-US" w:eastAsia="en-US"/>
    </w:rPr>
  </w:style>
  <w:style w:type="paragraph" w:styleId="Heading1">
    <w:name w:val="heading 1"/>
    <w:basedOn w:val="Normal"/>
    <w:next w:val="Normal"/>
    <w:link w:val="Heading1Char"/>
    <w:qFormat/>
    <w:rsid w:val="00CC251B"/>
    <w:pPr>
      <w:keepNext/>
      <w:spacing w:before="240" w:after="60"/>
      <w:outlineLvl w:val="0"/>
    </w:pPr>
    <w:rPr>
      <w:b/>
      <w:bCs/>
      <w:kern w:val="32"/>
      <w:sz w:val="36"/>
      <w:szCs w:val="32"/>
    </w:rPr>
  </w:style>
  <w:style w:type="paragraph" w:styleId="Heading2">
    <w:name w:val="heading 2"/>
    <w:basedOn w:val="Normal"/>
    <w:next w:val="Normal"/>
    <w:link w:val="Heading2Char"/>
    <w:qFormat/>
    <w:rsid w:val="00D96345"/>
    <w:pPr>
      <w:keepNext/>
      <w:spacing w:before="240" w:after="60"/>
      <w:outlineLvl w:val="1"/>
    </w:pPr>
    <w:rPr>
      <w:b/>
      <w:bCs/>
      <w:i/>
      <w:iCs/>
      <w:sz w:val="32"/>
      <w:szCs w:val="28"/>
    </w:rPr>
  </w:style>
  <w:style w:type="paragraph" w:styleId="Heading3">
    <w:name w:val="heading 3"/>
    <w:basedOn w:val="Normal"/>
    <w:next w:val="Normal"/>
    <w:link w:val="Heading3Char"/>
    <w:qFormat/>
    <w:rsid w:val="00D96345"/>
    <w:pPr>
      <w:keepNext/>
      <w:spacing w:before="240" w:after="60"/>
      <w:outlineLvl w:val="2"/>
    </w:pPr>
    <w:rPr>
      <w:b/>
      <w:bCs/>
      <w:sz w:val="28"/>
      <w:szCs w:val="26"/>
    </w:rPr>
  </w:style>
  <w:style w:type="paragraph" w:styleId="Heading4">
    <w:name w:val="heading 4"/>
    <w:basedOn w:val="Normal"/>
    <w:next w:val="Normal"/>
    <w:link w:val="Heading4Char"/>
    <w:uiPriority w:val="9"/>
    <w:unhideWhenUsed/>
    <w:qFormat/>
    <w:rsid w:val="00B84E34"/>
    <w:pPr>
      <w:keepNext/>
      <w:keepLines/>
      <w:outlineLvl w:val="3"/>
    </w:pPr>
    <w:rPr>
      <w:rFonts w:eastAsiaTheme="majorEastAsia" w:cstheme="majorBidi"/>
      <w:b/>
      <w:bC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251B"/>
    <w:rPr>
      <w:rFonts w:ascii="Times New Roman" w:eastAsia="Times New Roman" w:hAnsi="Times New Roman"/>
      <w:b/>
      <w:bCs/>
      <w:kern w:val="32"/>
      <w:sz w:val="36"/>
      <w:szCs w:val="32"/>
      <w:lang w:val="en-US" w:eastAsia="en-US"/>
    </w:rPr>
  </w:style>
  <w:style w:type="character" w:customStyle="1" w:styleId="Heading2Char">
    <w:name w:val="Heading 2 Char"/>
    <w:link w:val="Heading2"/>
    <w:rsid w:val="00D96345"/>
    <w:rPr>
      <w:rFonts w:ascii="Times New Roman" w:eastAsia="Times New Roman" w:hAnsi="Times New Roman"/>
      <w:b/>
      <w:bCs/>
      <w:i/>
      <w:iCs/>
      <w:sz w:val="32"/>
      <w:szCs w:val="28"/>
    </w:rPr>
  </w:style>
  <w:style w:type="character" w:customStyle="1" w:styleId="Heading3Char">
    <w:name w:val="Heading 3 Char"/>
    <w:link w:val="Heading3"/>
    <w:rsid w:val="00D96345"/>
    <w:rPr>
      <w:rFonts w:ascii="Times New Roman" w:eastAsia="Times New Roman" w:hAnsi="Times New Roman"/>
      <w:b/>
      <w:bCs/>
      <w:sz w:val="28"/>
      <w:szCs w:val="26"/>
    </w:rPr>
  </w:style>
  <w:style w:type="paragraph" w:styleId="Header">
    <w:name w:val="header"/>
    <w:basedOn w:val="Normal"/>
    <w:link w:val="HeaderChar"/>
    <w:uiPriority w:val="99"/>
    <w:rsid w:val="004C6341"/>
    <w:pPr>
      <w:tabs>
        <w:tab w:val="center" w:pos="4320"/>
        <w:tab w:val="right" w:pos="8640"/>
      </w:tabs>
    </w:pPr>
    <w:rPr>
      <w:b/>
      <w:sz w:val="20"/>
    </w:rPr>
  </w:style>
  <w:style w:type="character" w:customStyle="1" w:styleId="HeaderChar">
    <w:name w:val="Header Char"/>
    <w:link w:val="Header"/>
    <w:uiPriority w:val="99"/>
    <w:rsid w:val="004C6341"/>
    <w:rPr>
      <w:rFonts w:ascii="Times New Roman" w:eastAsia="Times New Roman" w:hAnsi="Times New Roman" w:cs="Times New Roman"/>
      <w:b/>
      <w:szCs w:val="24"/>
    </w:rPr>
  </w:style>
  <w:style w:type="paragraph" w:styleId="Footer">
    <w:name w:val="footer"/>
    <w:aliases w:val="f"/>
    <w:basedOn w:val="Normal"/>
    <w:link w:val="FooterChar"/>
    <w:rsid w:val="004C6341"/>
    <w:pPr>
      <w:tabs>
        <w:tab w:val="center" w:pos="4320"/>
        <w:tab w:val="right" w:pos="8640"/>
      </w:tabs>
    </w:pPr>
    <w:rPr>
      <w:sz w:val="20"/>
    </w:rPr>
  </w:style>
  <w:style w:type="character" w:customStyle="1" w:styleId="FooterChar">
    <w:name w:val="Footer Char"/>
    <w:aliases w:val="f Char"/>
    <w:link w:val="Footer"/>
    <w:rsid w:val="004C6341"/>
    <w:rPr>
      <w:rFonts w:ascii="Times New Roman" w:eastAsia="Times New Roman" w:hAnsi="Times New Roman" w:cs="Times New Roman"/>
      <w:szCs w:val="24"/>
    </w:rPr>
  </w:style>
  <w:style w:type="character" w:styleId="PageNumber">
    <w:name w:val="page number"/>
    <w:basedOn w:val="DefaultParagraphFont"/>
    <w:rsid w:val="004C6341"/>
  </w:style>
  <w:style w:type="paragraph" w:styleId="TOC1">
    <w:name w:val="toc 1"/>
    <w:basedOn w:val="Normal"/>
    <w:next w:val="Normal"/>
    <w:autoRedefine/>
    <w:semiHidden/>
    <w:rsid w:val="004C6341"/>
    <w:pPr>
      <w:spacing w:before="240" w:after="120"/>
    </w:pPr>
    <w:rPr>
      <w:b/>
      <w:bCs/>
      <w:sz w:val="20"/>
      <w:szCs w:val="20"/>
    </w:rPr>
  </w:style>
  <w:style w:type="character" w:styleId="Hyperlink">
    <w:name w:val="Hyperlink"/>
    <w:rsid w:val="004C6341"/>
    <w:rPr>
      <w:color w:val="0000FF"/>
      <w:u w:val="single"/>
    </w:rPr>
  </w:style>
  <w:style w:type="paragraph" w:styleId="TOC2">
    <w:name w:val="toc 2"/>
    <w:basedOn w:val="Normal"/>
    <w:next w:val="Normal"/>
    <w:autoRedefine/>
    <w:semiHidden/>
    <w:rsid w:val="004C6341"/>
    <w:pPr>
      <w:spacing w:before="120"/>
      <w:ind w:left="220"/>
    </w:pPr>
    <w:rPr>
      <w:i/>
      <w:iCs/>
      <w:sz w:val="20"/>
      <w:szCs w:val="20"/>
    </w:rPr>
  </w:style>
  <w:style w:type="paragraph" w:styleId="TOC3">
    <w:name w:val="toc 3"/>
    <w:basedOn w:val="Normal"/>
    <w:next w:val="Normal"/>
    <w:autoRedefine/>
    <w:semiHidden/>
    <w:rsid w:val="004C6341"/>
    <w:pPr>
      <w:tabs>
        <w:tab w:val="right" w:leader="hyphen" w:pos="9523"/>
      </w:tabs>
      <w:spacing w:before="0"/>
      <w:ind w:left="440"/>
    </w:pPr>
    <w:rPr>
      <w:noProof/>
      <w:sz w:val="20"/>
      <w:szCs w:val="20"/>
    </w:rPr>
  </w:style>
  <w:style w:type="character" w:customStyle="1" w:styleId="BalloonTextChar">
    <w:name w:val="Balloon Text Char"/>
    <w:link w:val="BalloonText"/>
    <w:semiHidden/>
    <w:rsid w:val="004C6341"/>
    <w:rPr>
      <w:rFonts w:ascii="Tahoma" w:eastAsia="Times New Roman" w:hAnsi="Tahoma" w:cs="Tahoma"/>
      <w:sz w:val="16"/>
      <w:szCs w:val="16"/>
    </w:rPr>
  </w:style>
  <w:style w:type="paragraph" w:styleId="BalloonText">
    <w:name w:val="Balloon Text"/>
    <w:basedOn w:val="Normal"/>
    <w:link w:val="BalloonTextChar"/>
    <w:semiHidden/>
    <w:rsid w:val="004C6341"/>
    <w:rPr>
      <w:rFonts w:ascii="Tahoma" w:hAnsi="Tahoma"/>
      <w:sz w:val="16"/>
      <w:szCs w:val="16"/>
    </w:rPr>
  </w:style>
  <w:style w:type="paragraph" w:customStyle="1" w:styleId="OfficeBodyText">
    <w:name w:val="Office Body Text"/>
    <w:rsid w:val="004C6341"/>
    <w:pPr>
      <w:spacing w:before="120"/>
    </w:pPr>
    <w:rPr>
      <w:rFonts w:ascii="Arial" w:eastAsia="Times New Roman" w:hAnsi="Arial"/>
      <w:lang w:val="en-US" w:eastAsia="en-US"/>
    </w:rPr>
  </w:style>
  <w:style w:type="character" w:customStyle="1" w:styleId="DocumentMapChar">
    <w:name w:val="Document Map Char"/>
    <w:link w:val="DocumentMap"/>
    <w:semiHidden/>
    <w:rsid w:val="004C6341"/>
    <w:rPr>
      <w:rFonts w:ascii="Tahoma" w:eastAsia="Times New Roman" w:hAnsi="Tahoma" w:cs="Tahoma"/>
      <w:szCs w:val="24"/>
      <w:shd w:val="clear" w:color="auto" w:fill="000080"/>
    </w:rPr>
  </w:style>
  <w:style w:type="paragraph" w:styleId="DocumentMap">
    <w:name w:val="Document Map"/>
    <w:basedOn w:val="Normal"/>
    <w:link w:val="DocumentMapChar"/>
    <w:semiHidden/>
    <w:rsid w:val="004C6341"/>
    <w:pPr>
      <w:shd w:val="clear" w:color="auto" w:fill="000080"/>
    </w:pPr>
    <w:rPr>
      <w:rFonts w:ascii="Tahoma" w:hAnsi="Tahoma"/>
      <w:sz w:val="20"/>
    </w:rPr>
  </w:style>
  <w:style w:type="character" w:customStyle="1" w:styleId="BodyTextChar">
    <w:name w:val="Body Text Char"/>
    <w:link w:val="BodyText"/>
    <w:rsid w:val="004C6341"/>
    <w:rPr>
      <w:rFonts w:ascii="Times New Roman" w:eastAsia="Arial Unicode MS" w:hAnsi="Times New Roman" w:cs="Times New Roman"/>
      <w:sz w:val="24"/>
      <w:szCs w:val="24"/>
    </w:rPr>
  </w:style>
  <w:style w:type="paragraph" w:styleId="BodyText">
    <w:name w:val="Body Text"/>
    <w:basedOn w:val="Normal"/>
    <w:link w:val="BodyTextChar"/>
    <w:rsid w:val="004C6341"/>
    <w:pPr>
      <w:spacing w:before="0"/>
      <w:jc w:val="both"/>
    </w:pPr>
    <w:rPr>
      <w:rFonts w:eastAsia="Arial Unicode MS"/>
      <w:sz w:val="24"/>
    </w:rPr>
  </w:style>
  <w:style w:type="paragraph" w:styleId="NormalWeb">
    <w:name w:val="Normal (Web)"/>
    <w:basedOn w:val="Normal"/>
    <w:rsid w:val="004C6341"/>
    <w:pPr>
      <w:spacing w:before="100" w:beforeAutospacing="1" w:after="100" w:afterAutospacing="1"/>
    </w:pPr>
    <w:rPr>
      <w:sz w:val="24"/>
    </w:rPr>
  </w:style>
  <w:style w:type="character" w:customStyle="1" w:styleId="CommentTextChar">
    <w:name w:val="Comment Text Char"/>
    <w:link w:val="CommentText"/>
    <w:semiHidden/>
    <w:rsid w:val="004C6341"/>
    <w:rPr>
      <w:rFonts w:ascii="Times New Roman" w:eastAsia="Times New Roman" w:hAnsi="Times New Roman" w:cs="Times New Roman"/>
      <w:sz w:val="20"/>
      <w:szCs w:val="20"/>
    </w:rPr>
  </w:style>
  <w:style w:type="paragraph" w:styleId="CommentText">
    <w:name w:val="annotation text"/>
    <w:basedOn w:val="Normal"/>
    <w:link w:val="CommentTextChar"/>
    <w:semiHidden/>
    <w:rsid w:val="004C6341"/>
    <w:rPr>
      <w:sz w:val="20"/>
      <w:szCs w:val="20"/>
    </w:rPr>
  </w:style>
  <w:style w:type="character" w:customStyle="1" w:styleId="CommentSubjectChar">
    <w:name w:val="Comment Subject Char"/>
    <w:link w:val="CommentSubject"/>
    <w:semiHidden/>
    <w:rsid w:val="004C634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4C6341"/>
    <w:rPr>
      <w:b/>
      <w:bCs/>
    </w:rPr>
  </w:style>
  <w:style w:type="character" w:customStyle="1" w:styleId="BodyTextIndentChar">
    <w:name w:val="Body Text Indent Char"/>
    <w:link w:val="BodyTextIndent"/>
    <w:rsid w:val="004C6341"/>
    <w:rPr>
      <w:rFonts w:ascii="Times New Roman" w:eastAsia="Times New Roman" w:hAnsi="Times New Roman" w:cs="Times New Roman"/>
      <w:szCs w:val="24"/>
    </w:rPr>
  </w:style>
  <w:style w:type="paragraph" w:styleId="BodyTextIndent">
    <w:name w:val="Body Text Indent"/>
    <w:basedOn w:val="Normal"/>
    <w:link w:val="BodyTextIndentChar"/>
    <w:rsid w:val="004C6341"/>
    <w:pPr>
      <w:spacing w:after="120"/>
      <w:ind w:left="360"/>
    </w:pPr>
    <w:rPr>
      <w:sz w:val="20"/>
    </w:rPr>
  </w:style>
  <w:style w:type="character" w:customStyle="1" w:styleId="a1">
    <w:name w:val="a1"/>
    <w:rsid w:val="004C6341"/>
    <w:rPr>
      <w:color w:val="008000"/>
    </w:rPr>
  </w:style>
  <w:style w:type="paragraph" w:styleId="HTMLPreformatted">
    <w:name w:val="HTML Preformatted"/>
    <w:basedOn w:val="Normal"/>
    <w:link w:val="HTMLPreformattedChar"/>
    <w:rsid w:val="004C6341"/>
    <w:pPr>
      <w:spacing w:before="0"/>
    </w:pPr>
    <w:rPr>
      <w:rFonts w:ascii="Courier New" w:hAnsi="Courier New"/>
      <w:sz w:val="20"/>
      <w:szCs w:val="20"/>
    </w:rPr>
  </w:style>
  <w:style w:type="character" w:customStyle="1" w:styleId="HTMLPreformattedChar">
    <w:name w:val="HTML Preformatted Char"/>
    <w:link w:val="HTMLPreformatted"/>
    <w:rsid w:val="004C6341"/>
    <w:rPr>
      <w:rFonts w:ascii="Courier New" w:eastAsia="Times New Roman" w:hAnsi="Courier New" w:cs="Courier New"/>
      <w:sz w:val="20"/>
      <w:szCs w:val="20"/>
    </w:rPr>
  </w:style>
  <w:style w:type="paragraph" w:styleId="Revision">
    <w:name w:val="Revision"/>
    <w:hidden/>
    <w:uiPriority w:val="99"/>
    <w:semiHidden/>
    <w:rsid w:val="004C6341"/>
    <w:rPr>
      <w:rFonts w:ascii="Times New Roman" w:eastAsia="Times New Roman" w:hAnsi="Times New Roman"/>
      <w:sz w:val="22"/>
      <w:szCs w:val="24"/>
      <w:lang w:val="en-US" w:eastAsia="en-US"/>
    </w:rPr>
  </w:style>
  <w:style w:type="paragraph" w:styleId="NoSpacing">
    <w:name w:val="No Spacing"/>
    <w:uiPriority w:val="1"/>
    <w:qFormat/>
    <w:rsid w:val="004C6341"/>
    <w:rPr>
      <w:rFonts w:ascii="Times New Roman" w:eastAsia="Times New Roman" w:hAnsi="Times New Roman"/>
      <w:sz w:val="22"/>
      <w:szCs w:val="24"/>
      <w:lang w:val="en-US" w:eastAsia="en-US"/>
    </w:rPr>
  </w:style>
  <w:style w:type="paragraph" w:styleId="ListParagraph">
    <w:name w:val="List Paragraph"/>
    <w:basedOn w:val="Normal"/>
    <w:qFormat/>
    <w:rsid w:val="004C6341"/>
    <w:pPr>
      <w:ind w:left="720"/>
      <w:contextualSpacing/>
    </w:pPr>
  </w:style>
  <w:style w:type="character" w:customStyle="1" w:styleId="CharChar7">
    <w:name w:val="Char Char7"/>
    <w:rsid w:val="004C6341"/>
    <w:rPr>
      <w:rFonts w:ascii="Arial" w:eastAsia="Times New Roman" w:hAnsi="Arial" w:cs="Arial"/>
      <w:b/>
      <w:bCs/>
      <w:kern w:val="32"/>
      <w:sz w:val="32"/>
      <w:szCs w:val="32"/>
    </w:rPr>
  </w:style>
  <w:style w:type="character" w:customStyle="1" w:styleId="CharChar6">
    <w:name w:val="Char Char6"/>
    <w:rsid w:val="004C6341"/>
    <w:rPr>
      <w:rFonts w:ascii="Arial" w:eastAsia="Times New Roman" w:hAnsi="Arial" w:cs="Arial"/>
      <w:b/>
      <w:bCs/>
      <w:i/>
      <w:iCs/>
      <w:sz w:val="28"/>
      <w:szCs w:val="28"/>
    </w:rPr>
  </w:style>
  <w:style w:type="paragraph" w:customStyle="1" w:styleId="Default">
    <w:name w:val="Default"/>
    <w:rsid w:val="004C6341"/>
    <w:pPr>
      <w:autoSpaceDE w:val="0"/>
      <w:autoSpaceDN w:val="0"/>
      <w:adjustRightInd w:val="0"/>
    </w:pPr>
    <w:rPr>
      <w:rFonts w:ascii="Times New Roman" w:eastAsia="Times New Roman" w:hAnsi="Times New Roman"/>
      <w:color w:val="000000"/>
      <w:sz w:val="24"/>
      <w:szCs w:val="24"/>
      <w:lang w:val="en-US" w:eastAsia="en-US"/>
    </w:rPr>
  </w:style>
  <w:style w:type="character" w:styleId="LineNumber">
    <w:name w:val="line number"/>
    <w:basedOn w:val="DefaultParagraphFont"/>
    <w:uiPriority w:val="99"/>
    <w:semiHidden/>
    <w:unhideWhenUsed/>
    <w:rsid w:val="002B28F3"/>
  </w:style>
  <w:style w:type="character" w:styleId="CommentReference">
    <w:name w:val="annotation reference"/>
    <w:semiHidden/>
    <w:unhideWhenUsed/>
    <w:rsid w:val="00F32C8B"/>
    <w:rPr>
      <w:sz w:val="16"/>
      <w:szCs w:val="16"/>
    </w:rPr>
  </w:style>
  <w:style w:type="character" w:styleId="FollowedHyperlink">
    <w:name w:val="FollowedHyperlink"/>
    <w:semiHidden/>
    <w:unhideWhenUsed/>
    <w:rsid w:val="00B13E11"/>
    <w:rPr>
      <w:color w:val="800080"/>
      <w:u w:val="single"/>
    </w:rPr>
  </w:style>
  <w:style w:type="paragraph" w:styleId="Title">
    <w:name w:val="Title"/>
    <w:basedOn w:val="Normal"/>
    <w:next w:val="Normal"/>
    <w:link w:val="TitleChar"/>
    <w:uiPriority w:val="10"/>
    <w:qFormat/>
    <w:rsid w:val="00482913"/>
    <w:pPr>
      <w:spacing w:before="240"/>
      <w:ind w:left="720" w:hanging="720"/>
      <w:jc w:val="center"/>
      <w:outlineLvl w:val="0"/>
    </w:pPr>
    <w:rPr>
      <w:bCs/>
      <w:kern w:val="28"/>
      <w:sz w:val="44"/>
      <w:szCs w:val="32"/>
    </w:rPr>
  </w:style>
  <w:style w:type="character" w:customStyle="1" w:styleId="TitleChar">
    <w:name w:val="Title Char"/>
    <w:link w:val="Title"/>
    <w:uiPriority w:val="10"/>
    <w:rsid w:val="00482913"/>
    <w:rPr>
      <w:rFonts w:ascii="Times New Roman" w:eastAsia="Times New Roman" w:hAnsi="Times New Roman" w:cs="Times New Roman"/>
      <w:bCs/>
      <w:kern w:val="28"/>
      <w:sz w:val="44"/>
      <w:szCs w:val="32"/>
      <w:lang w:val="en-US" w:eastAsia="en-US"/>
    </w:rPr>
  </w:style>
  <w:style w:type="paragraph" w:customStyle="1" w:styleId="Normal1">
    <w:name w:val="Normal 1"/>
    <w:basedOn w:val="Normal"/>
    <w:qFormat/>
    <w:rsid w:val="00482913"/>
    <w:pPr>
      <w:spacing w:before="120" w:after="480"/>
      <w:jc w:val="center"/>
    </w:pPr>
    <w:rPr>
      <w:szCs w:val="22"/>
    </w:rPr>
  </w:style>
  <w:style w:type="paragraph" w:customStyle="1" w:styleId="Heading2a">
    <w:name w:val="Heading 2a"/>
    <w:basedOn w:val="Normal"/>
    <w:qFormat/>
    <w:rsid w:val="00482913"/>
    <w:pPr>
      <w:autoSpaceDE w:val="0"/>
      <w:autoSpaceDN w:val="0"/>
      <w:adjustRightInd w:val="0"/>
      <w:spacing w:before="120" w:after="240"/>
    </w:pPr>
    <w:rPr>
      <w:b/>
      <w:sz w:val="32"/>
      <w:szCs w:val="32"/>
    </w:rPr>
  </w:style>
  <w:style w:type="paragraph" w:customStyle="1" w:styleId="Normala">
    <w:name w:val="Normal a"/>
    <w:basedOn w:val="Header"/>
    <w:qFormat/>
    <w:rsid w:val="00482913"/>
    <w:pPr>
      <w:spacing w:before="120" w:after="120"/>
    </w:pPr>
    <w:rPr>
      <w:b w:val="0"/>
      <w:szCs w:val="22"/>
    </w:rPr>
  </w:style>
  <w:style w:type="paragraph" w:customStyle="1" w:styleId="BulletList">
    <w:name w:val="Bullet List"/>
    <w:basedOn w:val="Header"/>
    <w:qFormat/>
    <w:rsid w:val="0069210D"/>
    <w:pPr>
      <w:tabs>
        <w:tab w:val="num" w:pos="780"/>
      </w:tabs>
      <w:spacing w:before="120"/>
      <w:ind w:firstLine="360"/>
    </w:pPr>
    <w:rPr>
      <w:b w:val="0"/>
      <w:sz w:val="22"/>
      <w:szCs w:val="22"/>
    </w:rPr>
  </w:style>
  <w:style w:type="paragraph" w:customStyle="1" w:styleId="CircleBullet">
    <w:name w:val="Circle Bullet"/>
    <w:basedOn w:val="Header"/>
    <w:qFormat/>
    <w:rsid w:val="00482913"/>
    <w:pPr>
      <w:numPr>
        <w:ilvl w:val="1"/>
        <w:numId w:val="3"/>
      </w:numPr>
      <w:spacing w:before="120" w:after="120"/>
      <w:ind w:left="1498"/>
    </w:pPr>
    <w:rPr>
      <w:b w:val="0"/>
      <w:szCs w:val="22"/>
    </w:rPr>
  </w:style>
  <w:style w:type="paragraph" w:customStyle="1" w:styleId="Normal2">
    <w:name w:val="Normal 2"/>
    <w:basedOn w:val="Header"/>
    <w:qFormat/>
    <w:rsid w:val="00482913"/>
    <w:pPr>
      <w:spacing w:before="120" w:after="120"/>
    </w:pPr>
    <w:rPr>
      <w:szCs w:val="22"/>
    </w:rPr>
  </w:style>
  <w:style w:type="paragraph" w:customStyle="1" w:styleId="Normalb">
    <w:name w:val="Normal b"/>
    <w:basedOn w:val="Header"/>
    <w:qFormat/>
    <w:rsid w:val="00482913"/>
    <w:rPr>
      <w:b w:val="0"/>
      <w:szCs w:val="22"/>
    </w:rPr>
  </w:style>
  <w:style w:type="paragraph" w:customStyle="1" w:styleId="Normal3">
    <w:name w:val="Normal 3"/>
    <w:basedOn w:val="Normal"/>
    <w:qFormat/>
    <w:rsid w:val="00482913"/>
    <w:pPr>
      <w:spacing w:before="240" w:after="120"/>
    </w:pPr>
    <w:rPr>
      <w:b/>
      <w:szCs w:val="22"/>
    </w:rPr>
  </w:style>
  <w:style w:type="paragraph" w:customStyle="1" w:styleId="Heading2aa">
    <w:name w:val="Heading 2aa"/>
    <w:basedOn w:val="Header"/>
    <w:qFormat/>
    <w:rsid w:val="00482913"/>
    <w:rPr>
      <w:b w:val="0"/>
      <w:bCs/>
      <w:i/>
      <w:szCs w:val="22"/>
    </w:rPr>
  </w:style>
  <w:style w:type="paragraph" w:customStyle="1" w:styleId="Normalc">
    <w:name w:val="Normal c"/>
    <w:basedOn w:val="Normal"/>
    <w:qFormat/>
    <w:rsid w:val="00482913"/>
    <w:pPr>
      <w:tabs>
        <w:tab w:val="left" w:pos="7200"/>
      </w:tabs>
      <w:spacing w:before="240" w:after="120"/>
    </w:pPr>
    <w:rPr>
      <w:rFonts w:cs="Arial"/>
    </w:rPr>
  </w:style>
  <w:style w:type="paragraph" w:customStyle="1" w:styleId="Normald">
    <w:name w:val="Normal d"/>
    <w:basedOn w:val="Default"/>
    <w:qFormat/>
    <w:rsid w:val="00482913"/>
    <w:rPr>
      <w:rFonts w:cs="Arial"/>
      <w:szCs w:val="22"/>
    </w:rPr>
  </w:style>
  <w:style w:type="paragraph" w:customStyle="1" w:styleId="Normale">
    <w:name w:val="Normal e"/>
    <w:basedOn w:val="NormalWeb"/>
    <w:qFormat/>
    <w:rsid w:val="00482913"/>
    <w:rPr>
      <w:sz w:val="22"/>
      <w:szCs w:val="22"/>
    </w:rPr>
  </w:style>
  <w:style w:type="paragraph" w:customStyle="1" w:styleId="BulletList1">
    <w:name w:val="Bullet List 1"/>
    <w:basedOn w:val="Normal"/>
    <w:qFormat/>
    <w:rsid w:val="00482913"/>
    <w:pPr>
      <w:numPr>
        <w:numId w:val="3"/>
      </w:numPr>
    </w:pPr>
    <w:rPr>
      <w:rFonts w:cs="Arial"/>
      <w:szCs w:val="22"/>
    </w:rPr>
  </w:style>
  <w:style w:type="paragraph" w:customStyle="1" w:styleId="RomanList">
    <w:name w:val="Roman List"/>
    <w:basedOn w:val="Normal"/>
    <w:qFormat/>
    <w:rsid w:val="008F4424"/>
    <w:pPr>
      <w:spacing w:before="120"/>
      <w:ind w:firstLine="360"/>
    </w:pPr>
  </w:style>
  <w:style w:type="paragraph" w:customStyle="1" w:styleId="BulletList2">
    <w:name w:val="Bullet List 2"/>
    <w:basedOn w:val="Normal"/>
    <w:qFormat/>
    <w:rsid w:val="00482913"/>
    <w:pPr>
      <w:numPr>
        <w:numId w:val="2"/>
      </w:numPr>
    </w:pPr>
    <w:rPr>
      <w:szCs w:val="22"/>
    </w:rPr>
  </w:style>
  <w:style w:type="paragraph" w:customStyle="1" w:styleId="Normal4">
    <w:name w:val="Normal 4"/>
    <w:basedOn w:val="Default"/>
    <w:qFormat/>
    <w:rsid w:val="00482913"/>
    <w:rPr>
      <w:rFonts w:cs="Arial"/>
      <w:szCs w:val="22"/>
    </w:rPr>
  </w:style>
  <w:style w:type="paragraph" w:customStyle="1" w:styleId="Normal5">
    <w:name w:val="Normal 5"/>
    <w:basedOn w:val="Normal"/>
    <w:qFormat/>
    <w:rsid w:val="00482913"/>
    <w:pPr>
      <w:tabs>
        <w:tab w:val="left" w:pos="-1440"/>
        <w:tab w:val="left" w:pos="360"/>
      </w:tabs>
      <w:spacing w:before="0" w:after="240"/>
    </w:pPr>
    <w:rPr>
      <w:szCs w:val="22"/>
    </w:rPr>
  </w:style>
  <w:style w:type="paragraph" w:customStyle="1" w:styleId="BulletList3">
    <w:name w:val="Bullet List 3"/>
    <w:basedOn w:val="Normal"/>
    <w:qFormat/>
    <w:rsid w:val="00D96345"/>
    <w:pPr>
      <w:numPr>
        <w:numId w:val="6"/>
      </w:numPr>
      <w:spacing w:before="120" w:after="120"/>
    </w:pPr>
    <w:rPr>
      <w:rFonts w:cs="Arial"/>
      <w:szCs w:val="22"/>
    </w:rPr>
  </w:style>
  <w:style w:type="paragraph" w:customStyle="1" w:styleId="Normalf">
    <w:name w:val="Normal f"/>
    <w:basedOn w:val="Normal"/>
    <w:qFormat/>
    <w:rsid w:val="00D96345"/>
    <w:pPr>
      <w:spacing w:after="240"/>
    </w:pPr>
    <w:rPr>
      <w:rFonts w:cs="Arial"/>
      <w:szCs w:val="22"/>
    </w:rPr>
  </w:style>
  <w:style w:type="paragraph" w:customStyle="1" w:styleId="Normal6">
    <w:name w:val="Normal 6"/>
    <w:basedOn w:val="Normal"/>
    <w:qFormat/>
    <w:rsid w:val="00D96345"/>
    <w:pPr>
      <w:spacing w:after="2040"/>
      <w:jc w:val="both"/>
    </w:pPr>
    <w:rPr>
      <w:kern w:val="32"/>
      <w:szCs w:val="22"/>
    </w:rPr>
  </w:style>
  <w:style w:type="paragraph" w:customStyle="1" w:styleId="BulletList4">
    <w:name w:val="Bullet List 4"/>
    <w:basedOn w:val="Normal"/>
    <w:qFormat/>
    <w:rsid w:val="00D96345"/>
    <w:pPr>
      <w:numPr>
        <w:numId w:val="9"/>
      </w:numPr>
    </w:pPr>
    <w:rPr>
      <w:szCs w:val="22"/>
    </w:rPr>
  </w:style>
  <w:style w:type="paragraph" w:customStyle="1" w:styleId="NumberList">
    <w:name w:val="Number List"/>
    <w:basedOn w:val="Normal"/>
    <w:qFormat/>
    <w:rsid w:val="00D96345"/>
    <w:pPr>
      <w:numPr>
        <w:numId w:val="5"/>
      </w:numPr>
    </w:pPr>
    <w:rPr>
      <w:szCs w:val="22"/>
    </w:rPr>
  </w:style>
  <w:style w:type="paragraph" w:customStyle="1" w:styleId="ListNumber1">
    <w:name w:val="List Number1"/>
    <w:basedOn w:val="Normal"/>
    <w:qFormat/>
    <w:rsid w:val="00D96345"/>
    <w:pPr>
      <w:numPr>
        <w:numId w:val="1"/>
      </w:numPr>
    </w:pPr>
    <w:rPr>
      <w:b/>
      <w:sz w:val="20"/>
      <w:szCs w:val="20"/>
    </w:rPr>
  </w:style>
  <w:style w:type="paragraph" w:styleId="ListBullet5">
    <w:name w:val="List Bullet 5"/>
    <w:basedOn w:val="Normal"/>
    <w:uiPriority w:val="99"/>
    <w:unhideWhenUsed/>
    <w:rsid w:val="00D96345"/>
    <w:pPr>
      <w:numPr>
        <w:numId w:val="7"/>
      </w:numPr>
      <w:contextualSpacing/>
    </w:pPr>
  </w:style>
  <w:style w:type="paragraph" w:customStyle="1" w:styleId="Normal7">
    <w:name w:val="Normal 7"/>
    <w:basedOn w:val="Heading3"/>
    <w:qFormat/>
    <w:rsid w:val="00D96345"/>
    <w:rPr>
      <w:b w:val="0"/>
      <w:bCs w:val="0"/>
      <w:sz w:val="22"/>
      <w:szCs w:val="24"/>
    </w:rPr>
  </w:style>
  <w:style w:type="paragraph" w:customStyle="1" w:styleId="NumberList2">
    <w:name w:val="Number List 2"/>
    <w:basedOn w:val="Normal"/>
    <w:qFormat/>
    <w:rsid w:val="00D96345"/>
    <w:pPr>
      <w:spacing w:before="120"/>
      <w:ind w:firstLine="360"/>
    </w:pPr>
    <w:rPr>
      <w:color w:val="000000"/>
    </w:rPr>
  </w:style>
  <w:style w:type="paragraph" w:customStyle="1" w:styleId="Normal8">
    <w:name w:val="Normal 8"/>
    <w:basedOn w:val="ListBullet5"/>
    <w:qFormat/>
    <w:rsid w:val="00C9388B"/>
    <w:pPr>
      <w:numPr>
        <w:numId w:val="0"/>
      </w:numPr>
      <w:tabs>
        <w:tab w:val="left" w:pos="360"/>
      </w:tabs>
      <w:ind w:left="180" w:hanging="180"/>
    </w:pPr>
  </w:style>
  <w:style w:type="table" w:styleId="TableGrid">
    <w:name w:val="Table Grid"/>
    <w:basedOn w:val="TableNormal"/>
    <w:rsid w:val="00C9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a">
    <w:name w:val="Normal aa"/>
    <w:basedOn w:val="Normal"/>
    <w:qFormat/>
    <w:rsid w:val="00593AA0"/>
    <w:pPr>
      <w:autoSpaceDE w:val="0"/>
      <w:autoSpaceDN w:val="0"/>
      <w:adjustRightInd w:val="0"/>
    </w:pPr>
    <w:rPr>
      <w:b/>
      <w:bCs/>
      <w:iCs/>
      <w:szCs w:val="22"/>
    </w:rPr>
  </w:style>
  <w:style w:type="paragraph" w:customStyle="1" w:styleId="NumberList3">
    <w:name w:val="Number List 3"/>
    <w:basedOn w:val="Normal"/>
    <w:qFormat/>
    <w:rsid w:val="00820BA7"/>
    <w:rPr>
      <w:b/>
      <w:color w:val="000000"/>
      <w:szCs w:val="22"/>
    </w:rPr>
  </w:style>
  <w:style w:type="paragraph" w:customStyle="1" w:styleId="LowerAlphaList">
    <w:name w:val="LowerAlpha List"/>
    <w:basedOn w:val="Normal"/>
    <w:qFormat/>
    <w:rsid w:val="00820BA7"/>
  </w:style>
  <w:style w:type="paragraph" w:customStyle="1" w:styleId="LowerAlphaList1">
    <w:name w:val="LowerAlpha List 1"/>
    <w:basedOn w:val="Normal"/>
    <w:qFormat/>
    <w:rsid w:val="00820BA7"/>
  </w:style>
  <w:style w:type="paragraph" w:customStyle="1" w:styleId="LowerAlphaList2">
    <w:name w:val="LowerAlpha List 2"/>
    <w:basedOn w:val="Normal"/>
    <w:qFormat/>
    <w:rsid w:val="00820BA7"/>
    <w:rPr>
      <w:iCs/>
      <w:szCs w:val="22"/>
    </w:rPr>
  </w:style>
  <w:style w:type="paragraph" w:customStyle="1" w:styleId="LowerAlphaList3">
    <w:name w:val="LowerAlpha List 3"/>
    <w:basedOn w:val="Normal"/>
    <w:qFormat/>
    <w:rsid w:val="00820BA7"/>
    <w:pPr>
      <w:spacing w:before="120"/>
      <w:ind w:firstLine="360"/>
    </w:pPr>
    <w:rPr>
      <w:color w:val="000000"/>
    </w:rPr>
  </w:style>
  <w:style w:type="paragraph" w:customStyle="1" w:styleId="RomanList1">
    <w:name w:val="Roman List 1"/>
    <w:basedOn w:val="Normal"/>
    <w:qFormat/>
    <w:rsid w:val="00820BA7"/>
    <w:pPr>
      <w:spacing w:before="120"/>
      <w:ind w:firstLine="360"/>
    </w:pPr>
    <w:rPr>
      <w:color w:val="000000"/>
    </w:rPr>
  </w:style>
  <w:style w:type="paragraph" w:customStyle="1" w:styleId="UpperAlphaList">
    <w:name w:val="UpperAlpha List"/>
    <w:basedOn w:val="Normal"/>
    <w:qFormat/>
    <w:rsid w:val="00820BA7"/>
    <w:pPr>
      <w:spacing w:before="120"/>
      <w:ind w:firstLine="360"/>
    </w:pPr>
    <w:rPr>
      <w:color w:val="000000"/>
    </w:rPr>
  </w:style>
  <w:style w:type="paragraph" w:customStyle="1" w:styleId="NumberList4">
    <w:name w:val="Number List 4"/>
    <w:basedOn w:val="Normal"/>
    <w:qFormat/>
    <w:rsid w:val="00820BA7"/>
    <w:pPr>
      <w:spacing w:before="120"/>
      <w:ind w:firstLine="360"/>
    </w:pPr>
    <w:rPr>
      <w:color w:val="000000"/>
    </w:rPr>
  </w:style>
  <w:style w:type="paragraph" w:customStyle="1" w:styleId="NumberList5">
    <w:name w:val="Number List 5"/>
    <w:basedOn w:val="Normal"/>
    <w:qFormat/>
    <w:rsid w:val="00820BA7"/>
    <w:pPr>
      <w:spacing w:before="120"/>
      <w:ind w:firstLine="360"/>
    </w:pPr>
    <w:rPr>
      <w:color w:val="000000"/>
    </w:rPr>
  </w:style>
  <w:style w:type="paragraph" w:customStyle="1" w:styleId="RomanList2">
    <w:name w:val="Roman List 2"/>
    <w:basedOn w:val="NumberList5"/>
    <w:qFormat/>
    <w:rsid w:val="00820BA7"/>
  </w:style>
  <w:style w:type="paragraph" w:customStyle="1" w:styleId="UpperAlphaList1">
    <w:name w:val="UpperAlpha List 1"/>
    <w:basedOn w:val="Normal"/>
    <w:qFormat/>
    <w:rsid w:val="00820BA7"/>
    <w:pPr>
      <w:spacing w:before="120"/>
      <w:ind w:firstLine="360"/>
    </w:pPr>
    <w:rPr>
      <w:color w:val="000000"/>
    </w:rPr>
  </w:style>
  <w:style w:type="paragraph" w:customStyle="1" w:styleId="UpperAlphaList3">
    <w:name w:val="UpperAlpha List 3"/>
    <w:basedOn w:val="Normal"/>
    <w:qFormat/>
    <w:rsid w:val="00820BA7"/>
    <w:pPr>
      <w:spacing w:before="120"/>
      <w:ind w:firstLine="360"/>
    </w:pPr>
    <w:rPr>
      <w:color w:val="000000"/>
    </w:rPr>
  </w:style>
  <w:style w:type="paragraph" w:customStyle="1" w:styleId="UpperAlphaList2">
    <w:name w:val="UpperAlpha List 2"/>
    <w:basedOn w:val="Normal"/>
    <w:qFormat/>
    <w:rsid w:val="00820BA7"/>
    <w:pPr>
      <w:spacing w:before="120"/>
      <w:ind w:firstLine="360"/>
    </w:pPr>
    <w:rPr>
      <w:color w:val="000000"/>
    </w:rPr>
  </w:style>
  <w:style w:type="paragraph" w:customStyle="1" w:styleId="RomanList3">
    <w:name w:val="Roman List 3"/>
    <w:basedOn w:val="Normal"/>
    <w:qFormat/>
    <w:rsid w:val="00820BA7"/>
    <w:pPr>
      <w:spacing w:before="120"/>
      <w:ind w:firstLine="360"/>
    </w:pPr>
    <w:rPr>
      <w:color w:val="000000"/>
    </w:rPr>
  </w:style>
  <w:style w:type="paragraph" w:customStyle="1" w:styleId="UpperAlphaList4">
    <w:name w:val="UpperAlpha List 4"/>
    <w:basedOn w:val="Normal"/>
    <w:qFormat/>
    <w:rsid w:val="00820BA7"/>
    <w:pPr>
      <w:spacing w:before="120"/>
      <w:ind w:firstLine="360"/>
    </w:pPr>
    <w:rPr>
      <w:color w:val="000000"/>
    </w:rPr>
  </w:style>
  <w:style w:type="paragraph" w:customStyle="1" w:styleId="RomanList4">
    <w:name w:val="Roman List 4"/>
    <w:basedOn w:val="NumberList5"/>
    <w:qFormat/>
    <w:rsid w:val="00820BA7"/>
  </w:style>
  <w:style w:type="paragraph" w:customStyle="1" w:styleId="RomanList5">
    <w:name w:val="Roman List 5"/>
    <w:basedOn w:val="NumberList5"/>
    <w:qFormat/>
    <w:rsid w:val="00820BA7"/>
  </w:style>
  <w:style w:type="paragraph" w:customStyle="1" w:styleId="UpperAlphaList5">
    <w:name w:val="UpperAlpha List 5"/>
    <w:basedOn w:val="Normal"/>
    <w:qFormat/>
    <w:rsid w:val="00820BA7"/>
    <w:pPr>
      <w:spacing w:before="120"/>
      <w:ind w:firstLine="360"/>
    </w:pPr>
    <w:rPr>
      <w:color w:val="000000"/>
    </w:rPr>
  </w:style>
  <w:style w:type="paragraph" w:customStyle="1" w:styleId="RomanList6">
    <w:name w:val="Roman List 6"/>
    <w:basedOn w:val="NumberList5"/>
    <w:qFormat/>
    <w:rsid w:val="00820BA7"/>
  </w:style>
  <w:style w:type="paragraph" w:customStyle="1" w:styleId="NumberList6">
    <w:name w:val="Number List 6"/>
    <w:basedOn w:val="Normal"/>
    <w:qFormat/>
    <w:rsid w:val="00820BA7"/>
    <w:pPr>
      <w:spacing w:before="120"/>
      <w:ind w:firstLine="360"/>
    </w:pPr>
    <w:rPr>
      <w:color w:val="000000"/>
    </w:rPr>
  </w:style>
  <w:style w:type="paragraph" w:customStyle="1" w:styleId="RomanList7">
    <w:name w:val="Roman List 7"/>
    <w:basedOn w:val="Normal"/>
    <w:qFormat/>
    <w:rsid w:val="00820BA7"/>
    <w:pPr>
      <w:spacing w:before="120"/>
      <w:ind w:firstLine="360"/>
    </w:pPr>
    <w:rPr>
      <w:color w:val="000000"/>
    </w:rPr>
  </w:style>
  <w:style w:type="paragraph" w:customStyle="1" w:styleId="LowerAlphaList4">
    <w:name w:val="LowerAlpha List 4"/>
    <w:basedOn w:val="Normal"/>
    <w:qFormat/>
    <w:rsid w:val="00820BA7"/>
    <w:pPr>
      <w:spacing w:before="120"/>
      <w:ind w:firstLine="360"/>
    </w:pPr>
    <w:rPr>
      <w:color w:val="000000"/>
    </w:rPr>
  </w:style>
  <w:style w:type="paragraph" w:customStyle="1" w:styleId="NumberList8">
    <w:name w:val="Number List 8"/>
    <w:basedOn w:val="LowerAlphaList4"/>
    <w:qFormat/>
    <w:rsid w:val="00820BA7"/>
  </w:style>
  <w:style w:type="paragraph" w:customStyle="1" w:styleId="NumberList9">
    <w:name w:val="Number List 9"/>
    <w:basedOn w:val="LowerAlphaList4"/>
    <w:qFormat/>
    <w:rsid w:val="00820BA7"/>
  </w:style>
  <w:style w:type="paragraph" w:customStyle="1" w:styleId="LowerAlphaList5">
    <w:name w:val="LowerAlpha List 5"/>
    <w:basedOn w:val="Normal"/>
    <w:qFormat/>
    <w:rsid w:val="00820BA7"/>
    <w:pPr>
      <w:spacing w:before="120"/>
      <w:ind w:firstLine="360"/>
    </w:pPr>
    <w:rPr>
      <w:color w:val="000000"/>
    </w:rPr>
  </w:style>
  <w:style w:type="paragraph" w:customStyle="1" w:styleId="NumberLista">
    <w:name w:val="Number List a"/>
    <w:basedOn w:val="Normal"/>
    <w:qFormat/>
    <w:rsid w:val="00820BA7"/>
    <w:pPr>
      <w:spacing w:before="120"/>
      <w:ind w:firstLine="360"/>
    </w:pPr>
    <w:rPr>
      <w:color w:val="000000"/>
    </w:rPr>
  </w:style>
  <w:style w:type="paragraph" w:customStyle="1" w:styleId="RomanLista">
    <w:name w:val="Roman List a"/>
    <w:basedOn w:val="BulletList"/>
    <w:qFormat/>
    <w:rsid w:val="00820BA7"/>
  </w:style>
  <w:style w:type="paragraph" w:customStyle="1" w:styleId="NumberListb">
    <w:name w:val="Number List b"/>
    <w:basedOn w:val="LowerAlphaList5"/>
    <w:qFormat/>
    <w:rsid w:val="00820BA7"/>
  </w:style>
  <w:style w:type="paragraph" w:customStyle="1" w:styleId="NumberListaa">
    <w:name w:val="Number List aa"/>
    <w:basedOn w:val="LowerAlphaList5"/>
    <w:qFormat/>
    <w:rsid w:val="00820BA7"/>
  </w:style>
  <w:style w:type="paragraph" w:customStyle="1" w:styleId="RomanListaa">
    <w:name w:val="Roman List aa"/>
    <w:basedOn w:val="BulletList"/>
    <w:qFormat/>
    <w:rsid w:val="00820BA7"/>
  </w:style>
  <w:style w:type="paragraph" w:customStyle="1" w:styleId="LowerAlphaLista">
    <w:name w:val="LowerAlpha List a"/>
    <w:basedOn w:val="Normal"/>
    <w:qFormat/>
    <w:rsid w:val="00820BA7"/>
    <w:pPr>
      <w:ind w:firstLine="270"/>
    </w:pPr>
    <w:rPr>
      <w:color w:val="000000"/>
    </w:rPr>
  </w:style>
  <w:style w:type="paragraph" w:customStyle="1" w:styleId="UpperAlphaLista">
    <w:name w:val="UpperAlpha List a"/>
    <w:basedOn w:val="Normal"/>
    <w:qFormat/>
    <w:rsid w:val="00820BA7"/>
    <w:pPr>
      <w:spacing w:before="120"/>
      <w:ind w:firstLine="360"/>
    </w:pPr>
    <w:rPr>
      <w:color w:val="000000"/>
    </w:rPr>
  </w:style>
  <w:style w:type="paragraph" w:customStyle="1" w:styleId="NumberListaaa">
    <w:name w:val="Number List aaa"/>
    <w:basedOn w:val="LowerAlphaLista"/>
    <w:qFormat/>
    <w:rsid w:val="00820BA7"/>
  </w:style>
  <w:style w:type="paragraph" w:customStyle="1" w:styleId="RomanListaaa">
    <w:name w:val="Roman List aaa"/>
    <w:basedOn w:val="Normal"/>
    <w:qFormat/>
    <w:rsid w:val="00820BA7"/>
    <w:pPr>
      <w:spacing w:before="120"/>
      <w:ind w:firstLine="360"/>
    </w:pPr>
    <w:rPr>
      <w:color w:val="000000"/>
    </w:rPr>
  </w:style>
  <w:style w:type="paragraph" w:customStyle="1" w:styleId="UpperAlphaListaa">
    <w:name w:val="UpperAlpha List aa"/>
    <w:basedOn w:val="Normal"/>
    <w:qFormat/>
    <w:rsid w:val="00820BA7"/>
    <w:pPr>
      <w:spacing w:before="120"/>
      <w:ind w:firstLine="360"/>
    </w:pPr>
    <w:rPr>
      <w:color w:val="000000"/>
    </w:rPr>
  </w:style>
  <w:style w:type="paragraph" w:customStyle="1" w:styleId="UpperAlphaListaaa">
    <w:name w:val="UpperAlpha List aaa"/>
    <w:basedOn w:val="Normal"/>
    <w:qFormat/>
    <w:rsid w:val="00820BA7"/>
    <w:pPr>
      <w:spacing w:before="120"/>
      <w:ind w:firstLine="360"/>
    </w:pPr>
    <w:rPr>
      <w:color w:val="000000"/>
    </w:rPr>
  </w:style>
  <w:style w:type="paragraph" w:customStyle="1" w:styleId="NumberListaaaa">
    <w:name w:val="Number List aaaa"/>
    <w:basedOn w:val="Normal"/>
    <w:qFormat/>
    <w:rsid w:val="00820BA7"/>
    <w:pPr>
      <w:spacing w:before="120"/>
      <w:ind w:firstLine="360"/>
    </w:pPr>
    <w:rPr>
      <w:color w:val="000000"/>
    </w:rPr>
  </w:style>
  <w:style w:type="paragraph" w:customStyle="1" w:styleId="LowerAlphaListx">
    <w:name w:val="LowerAlpha List x"/>
    <w:basedOn w:val="Normal"/>
    <w:qFormat/>
    <w:rsid w:val="00820BA7"/>
    <w:pPr>
      <w:spacing w:before="120"/>
      <w:ind w:firstLine="360"/>
    </w:pPr>
    <w:rPr>
      <w:color w:val="000000"/>
    </w:rPr>
  </w:style>
  <w:style w:type="paragraph" w:customStyle="1" w:styleId="NumberListx">
    <w:name w:val="Number List x"/>
    <w:basedOn w:val="LowerAlphaListx"/>
    <w:qFormat/>
    <w:rsid w:val="00820BA7"/>
  </w:style>
  <w:style w:type="paragraph" w:customStyle="1" w:styleId="Heading3a">
    <w:name w:val="Heading 3a"/>
    <w:basedOn w:val="Normal"/>
    <w:qFormat/>
    <w:rsid w:val="00B84E34"/>
    <w:pPr>
      <w:widowControl w:val="0"/>
      <w:tabs>
        <w:tab w:val="left" w:pos="-1440"/>
        <w:tab w:val="left" w:pos="2880"/>
      </w:tabs>
    </w:pPr>
    <w:rPr>
      <w:b/>
      <w:sz w:val="18"/>
      <w:szCs w:val="18"/>
    </w:rPr>
  </w:style>
  <w:style w:type="character" w:customStyle="1" w:styleId="Heading4Char">
    <w:name w:val="Heading 4 Char"/>
    <w:basedOn w:val="DefaultParagraphFont"/>
    <w:link w:val="Heading4"/>
    <w:uiPriority w:val="9"/>
    <w:rsid w:val="00B84E34"/>
    <w:rPr>
      <w:rFonts w:ascii="Times New Roman" w:eastAsiaTheme="majorEastAsia" w:hAnsi="Times New Roman" w:cstheme="majorBidi"/>
      <w:b/>
      <w:bCs/>
      <w:i/>
      <w:iCs/>
      <w:sz w:val="18"/>
      <w:szCs w:val="24"/>
      <w:lang w:val="en-US" w:eastAsia="en-US"/>
    </w:rPr>
  </w:style>
  <w:style w:type="paragraph" w:customStyle="1" w:styleId="H3">
    <w:name w:val="H3"/>
    <w:basedOn w:val="Heading3a"/>
    <w:qFormat/>
    <w:rsid w:val="00B84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9770">
      <w:bodyDiv w:val="1"/>
      <w:marLeft w:val="0"/>
      <w:marRight w:val="0"/>
      <w:marTop w:val="0"/>
      <w:marBottom w:val="0"/>
      <w:divBdr>
        <w:top w:val="none" w:sz="0" w:space="0" w:color="auto"/>
        <w:left w:val="none" w:sz="0" w:space="0" w:color="auto"/>
        <w:bottom w:val="none" w:sz="0" w:space="0" w:color="auto"/>
        <w:right w:val="none" w:sz="0" w:space="0" w:color="auto"/>
      </w:divBdr>
    </w:div>
    <w:div w:id="649485987">
      <w:bodyDiv w:val="1"/>
      <w:marLeft w:val="0"/>
      <w:marRight w:val="0"/>
      <w:marTop w:val="0"/>
      <w:marBottom w:val="0"/>
      <w:divBdr>
        <w:top w:val="none" w:sz="0" w:space="0" w:color="auto"/>
        <w:left w:val="none" w:sz="0" w:space="0" w:color="auto"/>
        <w:bottom w:val="none" w:sz="0" w:space="0" w:color="auto"/>
        <w:right w:val="none" w:sz="0" w:space="0" w:color="auto"/>
      </w:divBdr>
    </w:div>
    <w:div w:id="1074548646">
      <w:bodyDiv w:val="1"/>
      <w:marLeft w:val="0"/>
      <w:marRight w:val="0"/>
      <w:marTop w:val="0"/>
      <w:marBottom w:val="0"/>
      <w:divBdr>
        <w:top w:val="none" w:sz="0" w:space="0" w:color="auto"/>
        <w:left w:val="none" w:sz="0" w:space="0" w:color="auto"/>
        <w:bottom w:val="none" w:sz="0" w:space="0" w:color="auto"/>
        <w:right w:val="none" w:sz="0" w:space="0" w:color="auto"/>
      </w:divBdr>
    </w:div>
    <w:div w:id="18971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r.ca.gov/dwc/MedicalUnit/imchp.html" TargetMode="External"/><Relationship Id="rId18" Type="http://schemas.openxmlformats.org/officeDocument/2006/relationships/footer" Target="footer4.xml"/><Relationship Id="rId26" Type="http://schemas.openxmlformats.org/officeDocument/2006/relationships/hyperlink" Target="http://www.ncpdp.org/" TargetMode="External"/><Relationship Id="rId39" Type="http://schemas.openxmlformats.org/officeDocument/2006/relationships/oleObject" Target="embeddings/oleObject1.bin"/><Relationship Id="rId21" Type="http://schemas.openxmlformats.org/officeDocument/2006/relationships/hyperlink" Target="http://www.ncpdp.org/" TargetMode="External"/><Relationship Id="rId34" Type="http://schemas.openxmlformats.org/officeDocument/2006/relationships/hyperlink" Target="http://www.ncpdp.org/" TargetMode="External"/><Relationship Id="rId42" Type="http://schemas.openxmlformats.org/officeDocument/2006/relationships/oleObject" Target="embeddings/oleObject2.bin"/><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ir.ca.gov/DWC/DWCPropRegs/IBR/IBR_Regs.htm" TargetMode="External"/><Relationship Id="rId29" Type="http://schemas.openxmlformats.org/officeDocument/2006/relationships/hyperlink" Target="http://www.nubc.org/FL4forWeb2_RO.pdf" TargetMode="External"/><Relationship Id="rId11" Type="http://schemas.openxmlformats.org/officeDocument/2006/relationships/footer" Target="footer2.xml"/><Relationship Id="rId24" Type="http://schemas.openxmlformats.org/officeDocument/2006/relationships/hyperlink" Target="http://store.x12.org" TargetMode="External"/><Relationship Id="rId32" Type="http://schemas.openxmlformats.org/officeDocument/2006/relationships/hyperlink" Target="http://store.x12.org" TargetMode="External"/><Relationship Id="rId37" Type="http://schemas.openxmlformats.org/officeDocument/2006/relationships/hyperlink" Target="http://store.x12.org"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r.ca.gov/dwc/DWCPropRegs/IBR/IBR_Regs.htm" TargetMode="External"/><Relationship Id="rId23" Type="http://schemas.openxmlformats.org/officeDocument/2006/relationships/hyperlink" Target="http://www.ncpdp.org/" TargetMode="External"/><Relationship Id="rId28" Type="http://schemas.openxmlformats.org/officeDocument/2006/relationships/hyperlink" Target="http://store.x12.org/" TargetMode="External"/><Relationship Id="rId36" Type="http://schemas.openxmlformats.org/officeDocument/2006/relationships/hyperlink" Target="http://www.dir.ca.gov/dwc/Laws_Regulations.htm" TargetMode="External"/><Relationship Id="rId49"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6.xml"/><Relationship Id="rId44"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ir.ca.gov/dwc/DWCPropRegs/IBR/IBR_Regs.htm" TargetMode="External"/><Relationship Id="rId22" Type="http://schemas.openxmlformats.org/officeDocument/2006/relationships/hyperlink" Target="http://store.x12.org" TargetMode="External"/><Relationship Id="rId27" Type="http://schemas.openxmlformats.org/officeDocument/2006/relationships/hyperlink" Target="http://store.x12.org" TargetMode="External"/><Relationship Id="rId30" Type="http://schemas.openxmlformats.org/officeDocument/2006/relationships/hyperlink" Target="http://store.x12.org" TargetMode="External"/><Relationship Id="rId35" Type="http://schemas.openxmlformats.org/officeDocument/2006/relationships/hyperlink" Target="http://store.x12.org" TargetMode="External"/><Relationship Id="rId43" Type="http://schemas.openxmlformats.org/officeDocument/2006/relationships/image" Target="media/image4.emf"/><Relationship Id="rId48" Type="http://schemas.openxmlformats.org/officeDocument/2006/relationships/customXml" Target="../customXml/item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dir.ca.gov/DWC/DWCPropRegs/IBR/IBR_Regs.htm" TargetMode="External"/><Relationship Id="rId25" Type="http://schemas.openxmlformats.org/officeDocument/2006/relationships/hyperlink" Target="http://store.x12.org" TargetMode="External"/><Relationship Id="rId33" Type="http://schemas.openxmlformats.org/officeDocument/2006/relationships/hyperlink" Target="http://store.x12.org" TargetMode="External"/><Relationship Id="rId38" Type="http://schemas.openxmlformats.org/officeDocument/2006/relationships/image" Target="media/image2.emf"/><Relationship Id="rId46" Type="http://schemas.openxmlformats.org/officeDocument/2006/relationships/theme" Target="theme/theme1.xml"/><Relationship Id="rId20" Type="http://schemas.openxmlformats.org/officeDocument/2006/relationships/hyperlink" Target="http://store.x12.org" TargetMode="External"/><Relationship Id="rId41"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10" ma:contentTypeDescription="Create a new document." ma:contentTypeScope="" ma:versionID="a41f5b1ffa600282ac750855fa1fef35">
  <xsd:schema xmlns:xsd="http://www.w3.org/2001/XMLSchema" xmlns:xs="http://www.w3.org/2001/XMLSchema" xmlns:p="http://schemas.microsoft.com/office/2006/metadata/properties" xmlns:ns2="caf1a44b-84da-4883-8658-cb3c283e0dc1" targetNamespace="http://schemas.microsoft.com/office/2006/metadata/properties" ma:root="true" ma:fieldsID="01a37ea50b3ac7d39e69f2c4d0fc316f"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727E7-70CE-45E8-A626-579F8495ACDB}">
  <ds:schemaRefs>
    <ds:schemaRef ds:uri="http://schemas.openxmlformats.org/officeDocument/2006/bibliography"/>
  </ds:schemaRefs>
</ds:datastoreItem>
</file>

<file path=customXml/itemProps2.xml><?xml version="1.0" encoding="utf-8"?>
<ds:datastoreItem xmlns:ds="http://schemas.openxmlformats.org/officeDocument/2006/customXml" ds:itemID="{FC16DCD0-FA39-4323-8A67-48F002C80D18}"/>
</file>

<file path=customXml/itemProps3.xml><?xml version="1.0" encoding="utf-8"?>
<ds:datastoreItem xmlns:ds="http://schemas.openxmlformats.org/officeDocument/2006/customXml" ds:itemID="{D89ED237-FD35-45C4-8AF5-DC150BB4A59E}"/>
</file>

<file path=customXml/itemProps4.xml><?xml version="1.0" encoding="utf-8"?>
<ds:datastoreItem xmlns:ds="http://schemas.openxmlformats.org/officeDocument/2006/customXml" ds:itemID="{0E88CC32-E88A-42CF-BD9C-FA76E7FDBE52}"/>
</file>

<file path=docProps/app.xml><?xml version="1.0" encoding="utf-8"?>
<Properties xmlns="http://schemas.openxmlformats.org/officeDocument/2006/extended-properties" xmlns:vt="http://schemas.openxmlformats.org/officeDocument/2006/docPropsVTypes">
  <Template>Normal.dotm</Template>
  <TotalTime>0</TotalTime>
  <Pages>65</Pages>
  <Words>21976</Words>
  <Characters>125265</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146948</CharactersWithSpaces>
  <SharedDoc>false</SharedDoc>
  <HLinks>
    <vt:vector size="72" baseType="variant">
      <vt:variant>
        <vt:i4>7208968</vt:i4>
      </vt:variant>
      <vt:variant>
        <vt:i4>35</vt:i4>
      </vt:variant>
      <vt:variant>
        <vt:i4>0</vt:i4>
      </vt:variant>
      <vt:variant>
        <vt:i4>5</vt:i4>
      </vt:variant>
      <vt:variant>
        <vt:lpwstr>http://www.dir.ca.gov/dwc/Laws_Regulations.htm</vt:lpwstr>
      </vt:variant>
      <vt:variant>
        <vt:lpwstr/>
      </vt:variant>
      <vt:variant>
        <vt:i4>5046283</vt:i4>
      </vt:variant>
      <vt:variant>
        <vt:i4>32</vt:i4>
      </vt:variant>
      <vt:variant>
        <vt:i4>0</vt:i4>
      </vt:variant>
      <vt:variant>
        <vt:i4>5</vt:i4>
      </vt:variant>
      <vt:variant>
        <vt:lpwstr>http://www.ncpdp.org/</vt:lpwstr>
      </vt:variant>
      <vt:variant>
        <vt:lpwstr/>
      </vt:variant>
      <vt:variant>
        <vt:i4>4390950</vt:i4>
      </vt:variant>
      <vt:variant>
        <vt:i4>29</vt:i4>
      </vt:variant>
      <vt:variant>
        <vt:i4>0</vt:i4>
      </vt:variant>
      <vt:variant>
        <vt:i4>5</vt:i4>
      </vt:variant>
      <vt:variant>
        <vt:lpwstr>http://www.nubc.org/FL4forWeb2_RO.pdf</vt:lpwstr>
      </vt:variant>
      <vt:variant>
        <vt:lpwstr/>
      </vt:variant>
      <vt:variant>
        <vt:i4>1048652</vt:i4>
      </vt:variant>
      <vt:variant>
        <vt:i4>26</vt:i4>
      </vt:variant>
      <vt:variant>
        <vt:i4>0</vt:i4>
      </vt:variant>
      <vt:variant>
        <vt:i4>5</vt:i4>
      </vt:variant>
      <vt:variant>
        <vt:lpwstr>http://store.x12.org/</vt:lpwstr>
      </vt:variant>
      <vt:variant>
        <vt:lpwstr/>
      </vt:variant>
      <vt:variant>
        <vt:i4>5046283</vt:i4>
      </vt:variant>
      <vt:variant>
        <vt:i4>23</vt:i4>
      </vt:variant>
      <vt:variant>
        <vt:i4>0</vt:i4>
      </vt:variant>
      <vt:variant>
        <vt:i4>5</vt:i4>
      </vt:variant>
      <vt:variant>
        <vt:lpwstr>http://www.ncpdp.org/</vt:lpwstr>
      </vt:variant>
      <vt:variant>
        <vt:lpwstr/>
      </vt:variant>
      <vt:variant>
        <vt:i4>5046283</vt:i4>
      </vt:variant>
      <vt:variant>
        <vt:i4>20</vt:i4>
      </vt:variant>
      <vt:variant>
        <vt:i4>0</vt:i4>
      </vt:variant>
      <vt:variant>
        <vt:i4>5</vt:i4>
      </vt:variant>
      <vt:variant>
        <vt:lpwstr>http://www.ncpdp.org/</vt:lpwstr>
      </vt:variant>
      <vt:variant>
        <vt:lpwstr/>
      </vt:variant>
      <vt:variant>
        <vt:i4>5046283</vt:i4>
      </vt:variant>
      <vt:variant>
        <vt:i4>17</vt:i4>
      </vt:variant>
      <vt:variant>
        <vt:i4>0</vt:i4>
      </vt:variant>
      <vt:variant>
        <vt:i4>5</vt:i4>
      </vt:variant>
      <vt:variant>
        <vt:lpwstr>http://www.ncpdp.org/</vt:lpwstr>
      </vt:variant>
      <vt:variant>
        <vt:lpwstr/>
      </vt:variant>
      <vt:variant>
        <vt:i4>5832764</vt:i4>
      </vt:variant>
      <vt:variant>
        <vt:i4>12</vt:i4>
      </vt:variant>
      <vt:variant>
        <vt:i4>0</vt:i4>
      </vt:variant>
      <vt:variant>
        <vt:i4>5</vt:i4>
      </vt:variant>
      <vt:variant>
        <vt:lpwstr>http://www.dir.ca.gov/DWC/DWCPropRegs/IBR/IBR_Regs.htm</vt:lpwstr>
      </vt:variant>
      <vt:variant>
        <vt:lpwstr/>
      </vt:variant>
      <vt:variant>
        <vt:i4>5832764</vt:i4>
      </vt:variant>
      <vt:variant>
        <vt:i4>9</vt:i4>
      </vt:variant>
      <vt:variant>
        <vt:i4>0</vt:i4>
      </vt:variant>
      <vt:variant>
        <vt:i4>5</vt:i4>
      </vt:variant>
      <vt:variant>
        <vt:lpwstr>http://www.dir.ca.gov/DWC/DWCPropRegs/IBR/IBR_Regs.htm</vt:lpwstr>
      </vt:variant>
      <vt:variant>
        <vt:lpwstr/>
      </vt:variant>
      <vt:variant>
        <vt:i4>5832764</vt:i4>
      </vt:variant>
      <vt:variant>
        <vt:i4>6</vt:i4>
      </vt:variant>
      <vt:variant>
        <vt:i4>0</vt:i4>
      </vt:variant>
      <vt:variant>
        <vt:i4>5</vt:i4>
      </vt:variant>
      <vt:variant>
        <vt:lpwstr>http://www.dir.ca.gov/dwc/DWCPropRegs/IBR/IBR_Regs.htm</vt:lpwstr>
      </vt:variant>
      <vt:variant>
        <vt:lpwstr/>
      </vt:variant>
      <vt:variant>
        <vt:i4>5832764</vt:i4>
      </vt:variant>
      <vt:variant>
        <vt:i4>3</vt:i4>
      </vt:variant>
      <vt:variant>
        <vt:i4>0</vt:i4>
      </vt:variant>
      <vt:variant>
        <vt:i4>5</vt:i4>
      </vt:variant>
      <vt:variant>
        <vt:lpwstr>http://www.dir.ca.gov/dwc/DWCPropRegs/IBR/IBR_Regs.htm</vt:lpwstr>
      </vt:variant>
      <vt:variant>
        <vt:lpwstr/>
      </vt:variant>
      <vt:variant>
        <vt:i4>327683</vt:i4>
      </vt:variant>
      <vt:variant>
        <vt:i4>0</vt:i4>
      </vt:variant>
      <vt:variant>
        <vt:i4>0</vt:i4>
      </vt:variant>
      <vt:variant>
        <vt:i4>5</vt:i4>
      </vt:variant>
      <vt:variant>
        <vt:lpwstr>http://www.dir.ca.gov/dwc/MedicalUnit/imchp.html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Division of Workers’ Compensation</dc:title>
  <dc:creator/>
  <cp:lastModifiedBy/>
  <cp:revision>1</cp:revision>
  <dcterms:created xsi:type="dcterms:W3CDTF">2021-04-08T06:13:00Z</dcterms:created>
  <dcterms:modified xsi:type="dcterms:W3CDTF">2021-06-09T21:47:00Z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