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B9D6" w14:textId="7B1E52DB" w:rsidR="00534549" w:rsidRPr="00DF24CC" w:rsidRDefault="00534549" w:rsidP="00DF24CC">
      <w:pPr>
        <w:pStyle w:val="Heading1"/>
        <w:jc w:val="center"/>
        <w:rPr>
          <w:color w:val="000000" w:themeColor="text1"/>
        </w:rPr>
      </w:pPr>
      <w:r w:rsidRPr="00DF24CC">
        <w:rPr>
          <w:color w:val="000000" w:themeColor="text1"/>
        </w:rPr>
        <w:t>CALIFORNIA LABOR CODE</w:t>
      </w:r>
      <w:r w:rsidR="00DF24CC" w:rsidRPr="00DF24CC">
        <w:rPr>
          <w:color w:val="000000" w:themeColor="text1"/>
        </w:rPr>
        <w:br/>
      </w:r>
      <w:r w:rsidRPr="00DF24CC">
        <w:rPr>
          <w:color w:val="000000" w:themeColor="text1"/>
        </w:rPr>
        <w:t>Division 3:  Employment Relations</w:t>
      </w:r>
      <w:r w:rsidR="00DF24CC" w:rsidRPr="00DF24CC">
        <w:rPr>
          <w:color w:val="000000" w:themeColor="text1"/>
        </w:rPr>
        <w:br/>
      </w:r>
      <w:r w:rsidRPr="00DF24CC">
        <w:rPr>
          <w:color w:val="000000" w:themeColor="text1"/>
        </w:rPr>
        <w:t>Chapter 2: Employer and Employee</w:t>
      </w:r>
      <w:r w:rsidR="00DF24CC" w:rsidRPr="00DF24CC">
        <w:rPr>
          <w:color w:val="000000" w:themeColor="text1"/>
        </w:rPr>
        <w:br/>
      </w:r>
      <w:r w:rsidRPr="00DF24CC">
        <w:rPr>
          <w:color w:val="000000" w:themeColor="text1"/>
        </w:rPr>
        <w:t>Article 2: Obligations of Employer</w:t>
      </w:r>
      <w:r w:rsidR="00DF24CC" w:rsidRPr="00DF24CC">
        <w:rPr>
          <w:color w:val="000000" w:themeColor="text1"/>
        </w:rPr>
        <w:br/>
      </w:r>
      <w:r w:rsidRPr="00DF24CC">
        <w:rPr>
          <w:color w:val="000000" w:themeColor="text1"/>
        </w:rPr>
        <w:t>Section 2810</w:t>
      </w:r>
    </w:p>
    <w:p w14:paraId="674E9E7C" w14:textId="77777777" w:rsidR="00534549" w:rsidRPr="00534549" w:rsidRDefault="00534549" w:rsidP="00B4417A">
      <w:pPr>
        <w:pStyle w:val="Heading2"/>
        <w:ind w:left="720" w:hanging="720"/>
      </w:pPr>
      <w:r w:rsidRPr="00534549">
        <w:t>2810.  Contract for labor or services with construction, farm labor, garment, janitorial, or security guard contractor; Liability and civil penalties when contract do</w:t>
      </w:r>
      <w:bookmarkStart w:id="0" w:name="_GoBack"/>
      <w:bookmarkEnd w:id="0"/>
      <w:r w:rsidRPr="00534549">
        <w:t>es not provide sufficient funds to allow compliance with applicable law; Rebuttal presumption; Action</w:t>
      </w:r>
    </w:p>
    <w:p w14:paraId="4E22E1A0" w14:textId="77777777" w:rsidR="00534549" w:rsidRPr="00534549" w:rsidRDefault="00534549" w:rsidP="00534549">
      <w:pPr>
        <w:pStyle w:val="HTMLPreformatted"/>
        <w:rPr>
          <w:rFonts w:ascii="Times New Roman" w:hAnsi="Times New Roman" w:cs="Times New Roman"/>
          <w:sz w:val="24"/>
          <w:szCs w:val="24"/>
        </w:rPr>
      </w:pPr>
    </w:p>
    <w:p w14:paraId="2B368427" w14:textId="5208BFFC" w:rsidR="00534549" w:rsidRPr="00534549" w:rsidRDefault="00534549" w:rsidP="00F17BEF">
      <w:pPr>
        <w:pStyle w:val="List1"/>
      </w:pPr>
      <w:r w:rsidRPr="00534549">
        <w:t>A person or entity may not enter into a contract or</w:t>
      </w:r>
      <w:r>
        <w:t xml:space="preserve"> </w:t>
      </w:r>
      <w:r w:rsidRPr="00534549">
        <w:t>agreement for labor or services with a construction, farm labor,</w:t>
      </w:r>
      <w:r>
        <w:t xml:space="preserve"> </w:t>
      </w:r>
      <w:r w:rsidRPr="00534549">
        <w:t>garment, janitorial, or security guard contractor, where the person</w:t>
      </w:r>
      <w:r>
        <w:t xml:space="preserve"> </w:t>
      </w:r>
      <w:r w:rsidRPr="00534549">
        <w:t>or entity knows or should know that the contract or agreement does</w:t>
      </w:r>
      <w:r>
        <w:t xml:space="preserve"> </w:t>
      </w:r>
      <w:r w:rsidRPr="00534549">
        <w:t>not include funds sufficient to allow the contractor to comply with</w:t>
      </w:r>
      <w:r>
        <w:t xml:space="preserve"> </w:t>
      </w:r>
      <w:r w:rsidRPr="00534549">
        <w:t>all applicable local, state, and federal laws or regulations</w:t>
      </w:r>
      <w:r>
        <w:t xml:space="preserve"> </w:t>
      </w:r>
      <w:r w:rsidRPr="00534549">
        <w:t>governing the labor or services to be provided.</w:t>
      </w:r>
    </w:p>
    <w:p w14:paraId="65789B84" w14:textId="0C780F7B" w:rsidR="00534549" w:rsidRPr="00534549" w:rsidRDefault="00534549" w:rsidP="00F17BEF">
      <w:pPr>
        <w:pStyle w:val="List1"/>
      </w:pPr>
      <w:r w:rsidRPr="00534549">
        <w:t xml:space="preserve"> There is a rebuttable presumption affecting the burden of</w:t>
      </w:r>
      <w:r>
        <w:t xml:space="preserve"> </w:t>
      </w:r>
      <w:r w:rsidRPr="00534549">
        <w:t>proof that there has been no violation of subdivision (a) where the</w:t>
      </w:r>
      <w:r>
        <w:t xml:space="preserve"> </w:t>
      </w:r>
      <w:r w:rsidRPr="00534549">
        <w:t>contract or agreement with a construction, farm labor, garment,</w:t>
      </w:r>
      <w:r>
        <w:t xml:space="preserve"> </w:t>
      </w:r>
      <w:r w:rsidRPr="00534549">
        <w:t>janitorial, or security guard contractor meets all of the</w:t>
      </w:r>
      <w:r>
        <w:t xml:space="preserve"> </w:t>
      </w:r>
      <w:r w:rsidRPr="00534549">
        <w:t>requirements in subdivision (d).</w:t>
      </w:r>
    </w:p>
    <w:p w14:paraId="5EF2FE81" w14:textId="21E806EA" w:rsidR="00534549" w:rsidRPr="00534549" w:rsidRDefault="00534549" w:rsidP="00E23CE4">
      <w:pPr>
        <w:pStyle w:val="List1"/>
      </w:pPr>
      <w:r w:rsidRPr="00534549">
        <w:t xml:space="preserve"> Subdivision (a) does not apply to a person or entity who</w:t>
      </w:r>
      <w:r>
        <w:t xml:space="preserve"> </w:t>
      </w:r>
      <w:r w:rsidRPr="00534549">
        <w:t>executes a collective bargaining agreement covering the workers</w:t>
      </w:r>
      <w:r>
        <w:t xml:space="preserve"> </w:t>
      </w:r>
      <w:r w:rsidRPr="00534549">
        <w:t>employed under the contract or agreement, or to a person who enters</w:t>
      </w:r>
      <w:r>
        <w:t xml:space="preserve"> </w:t>
      </w:r>
      <w:r w:rsidRPr="00534549">
        <w:t>into a contract or agreement for labor or services to be performed on</w:t>
      </w:r>
      <w:r>
        <w:t xml:space="preserve"> </w:t>
      </w:r>
      <w:r w:rsidRPr="00534549">
        <w:t>his or her home residences, provided that a family member resides in</w:t>
      </w:r>
      <w:r>
        <w:t xml:space="preserve"> </w:t>
      </w:r>
      <w:r w:rsidRPr="00534549">
        <w:t>the residence or residences for which the labor or services are to</w:t>
      </w:r>
      <w:r>
        <w:t xml:space="preserve"> </w:t>
      </w:r>
      <w:r w:rsidRPr="00534549">
        <w:t>be performed for at least a part of the year.</w:t>
      </w:r>
    </w:p>
    <w:p w14:paraId="2B1A75C1" w14:textId="4367055B" w:rsidR="00534549" w:rsidRPr="00534549" w:rsidRDefault="00E23CE4" w:rsidP="00E23CE4">
      <w:pPr>
        <w:pStyle w:val="List1"/>
      </w:pPr>
      <w:r>
        <w:t xml:space="preserve"> </w:t>
      </w:r>
      <w:r w:rsidR="00534549" w:rsidRPr="00534549">
        <w:t>To meet the requirements of subdivision (b), a contract or</w:t>
      </w:r>
      <w:r w:rsidR="00534549">
        <w:t xml:space="preserve"> </w:t>
      </w:r>
      <w:r w:rsidR="00534549" w:rsidRPr="00534549">
        <w:t>agreement with a construction, farm labor, garment, janitorial, or</w:t>
      </w:r>
      <w:r w:rsidR="00534549">
        <w:t xml:space="preserve"> </w:t>
      </w:r>
      <w:r w:rsidR="00534549" w:rsidRPr="00534549">
        <w:t>security guard contractor for labor or services must be in writing,</w:t>
      </w:r>
      <w:r w:rsidR="00534549">
        <w:t xml:space="preserve"> </w:t>
      </w:r>
      <w:r w:rsidR="00534549" w:rsidRPr="00534549">
        <w:t>in a single document, and contain all of the following provisions, in</w:t>
      </w:r>
      <w:r w:rsidR="00534549">
        <w:t xml:space="preserve"> </w:t>
      </w:r>
      <w:r w:rsidR="00534549" w:rsidRPr="00534549">
        <w:t>addition to any other provisions that may be required by regulations</w:t>
      </w:r>
    </w:p>
    <w:p w14:paraId="31242D41" w14:textId="77777777" w:rsidR="00534549" w:rsidRPr="00534549" w:rsidRDefault="00534549" w:rsidP="00534549">
      <w:pPr>
        <w:pStyle w:val="HTMLPreformatted"/>
        <w:rPr>
          <w:rFonts w:ascii="Times New Roman" w:hAnsi="Times New Roman" w:cs="Times New Roman"/>
          <w:sz w:val="24"/>
          <w:szCs w:val="24"/>
        </w:rPr>
      </w:pPr>
      <w:r w:rsidRPr="00534549">
        <w:rPr>
          <w:rFonts w:ascii="Times New Roman" w:hAnsi="Times New Roman" w:cs="Times New Roman"/>
          <w:sz w:val="24"/>
          <w:szCs w:val="24"/>
        </w:rPr>
        <w:t>adopted by the Labor Commissioner from time to time:</w:t>
      </w:r>
    </w:p>
    <w:p w14:paraId="53E8DCAC" w14:textId="2F72C892" w:rsidR="00534549" w:rsidRPr="00534549" w:rsidRDefault="00E23CE4" w:rsidP="00E23CE4">
      <w:pPr>
        <w:pStyle w:val="ListNumber20"/>
      </w:pPr>
      <w:r>
        <w:t xml:space="preserve"> </w:t>
      </w:r>
      <w:r w:rsidR="00534549" w:rsidRPr="00534549">
        <w:t>The name, address, and telephone number of the person or</w:t>
      </w:r>
      <w:r w:rsidR="00534549">
        <w:t xml:space="preserve"> </w:t>
      </w:r>
      <w:r w:rsidR="00534549" w:rsidRPr="00534549">
        <w:t>entity and the construction, farm labor, garment, janitorial, or</w:t>
      </w:r>
      <w:r w:rsidR="00534549">
        <w:t xml:space="preserve"> </w:t>
      </w:r>
      <w:r w:rsidR="00534549" w:rsidRPr="00534549">
        <w:t>security guard contractor through whom the labor or services are to</w:t>
      </w:r>
      <w:r w:rsidR="00534549">
        <w:t xml:space="preserve"> </w:t>
      </w:r>
      <w:r w:rsidR="00534549" w:rsidRPr="00534549">
        <w:t>be provided.</w:t>
      </w:r>
    </w:p>
    <w:p w14:paraId="276685F5" w14:textId="2A9EF6E7" w:rsidR="00534549" w:rsidRPr="00534549" w:rsidRDefault="00E23CE4" w:rsidP="00E23CE4">
      <w:pPr>
        <w:pStyle w:val="ListNumber20"/>
      </w:pPr>
      <w:r>
        <w:t xml:space="preserve"> </w:t>
      </w:r>
      <w:r w:rsidR="00534549" w:rsidRPr="00534549">
        <w:t>A description of the labor or services to be provided and a</w:t>
      </w:r>
      <w:r w:rsidR="00534549">
        <w:t xml:space="preserve"> </w:t>
      </w:r>
      <w:r w:rsidR="00534549" w:rsidRPr="00534549">
        <w:t>statement of when those services are to be commenced and completed.</w:t>
      </w:r>
    </w:p>
    <w:p w14:paraId="232DC8D2" w14:textId="1EB470B6" w:rsidR="00534549" w:rsidRPr="00534549" w:rsidRDefault="00D9272A" w:rsidP="00D9272A">
      <w:pPr>
        <w:pStyle w:val="ListNumber20"/>
      </w:pPr>
      <w:r>
        <w:t xml:space="preserve"> </w:t>
      </w:r>
      <w:r w:rsidR="00534549" w:rsidRPr="00534549">
        <w:t>The employer identification number for state tax purposes of</w:t>
      </w:r>
      <w:r w:rsidR="00534549">
        <w:t xml:space="preserve"> </w:t>
      </w:r>
      <w:r w:rsidR="00534549" w:rsidRPr="00534549">
        <w:t xml:space="preserve">the construction, farm </w:t>
      </w:r>
      <w:r w:rsidR="00534549" w:rsidRPr="00E23CE4">
        <w:t>labor</w:t>
      </w:r>
      <w:r w:rsidR="00534549" w:rsidRPr="00534549">
        <w:t>, garment, janitorial, or security guard</w:t>
      </w:r>
      <w:r w:rsidR="00534549">
        <w:t xml:space="preserve"> </w:t>
      </w:r>
      <w:r w:rsidR="00534549" w:rsidRPr="00534549">
        <w:t>contractor.</w:t>
      </w:r>
    </w:p>
    <w:p w14:paraId="2E7DD856" w14:textId="285072A4" w:rsidR="00534549" w:rsidRPr="00534549" w:rsidRDefault="00D9272A" w:rsidP="00D9272A">
      <w:pPr>
        <w:pStyle w:val="ListNumber20"/>
      </w:pPr>
      <w:r>
        <w:t xml:space="preserve"> </w:t>
      </w:r>
      <w:r w:rsidR="00534549" w:rsidRPr="00534549">
        <w:t>The workers' compensation insurance policy number and the</w:t>
      </w:r>
      <w:r w:rsidR="00534549">
        <w:t xml:space="preserve"> </w:t>
      </w:r>
      <w:r w:rsidR="00534549" w:rsidRPr="00534549">
        <w:t>name, address, and telephone number of the insurance carrier of the</w:t>
      </w:r>
      <w:r w:rsidR="00534549">
        <w:t xml:space="preserve"> </w:t>
      </w:r>
      <w:r w:rsidR="00534549" w:rsidRPr="00534549">
        <w:t>construction, farm labor, garment, janitorial, or security guard</w:t>
      </w:r>
      <w:r w:rsidR="00534549">
        <w:t xml:space="preserve"> </w:t>
      </w:r>
      <w:r w:rsidR="00534549" w:rsidRPr="00534549">
        <w:t>contractor.</w:t>
      </w:r>
    </w:p>
    <w:p w14:paraId="2CE12FFD" w14:textId="20E60634" w:rsidR="00534549" w:rsidRPr="00534549" w:rsidRDefault="00534549" w:rsidP="00D9272A">
      <w:pPr>
        <w:pStyle w:val="ListNumber20"/>
      </w:pPr>
      <w:r w:rsidRPr="00534549">
        <w:t>The vehicle identification number of any vehicle that is owned</w:t>
      </w:r>
      <w:r>
        <w:t xml:space="preserve"> </w:t>
      </w:r>
      <w:r w:rsidRPr="00534549">
        <w:t>by the construction, farm labor, garment, janitorial, or security</w:t>
      </w:r>
      <w:r>
        <w:t xml:space="preserve"> </w:t>
      </w:r>
      <w:r w:rsidRPr="00534549">
        <w:t>guard contractor and used for transportation in connection with any</w:t>
      </w:r>
      <w:r>
        <w:t xml:space="preserve"> </w:t>
      </w:r>
      <w:r w:rsidRPr="00534549">
        <w:t xml:space="preserve">service provided pursuant to the contract or </w:t>
      </w:r>
      <w:r w:rsidRPr="00534549">
        <w:lastRenderedPageBreak/>
        <w:t>agreement, the number of</w:t>
      </w:r>
      <w:r>
        <w:t xml:space="preserve"> </w:t>
      </w:r>
      <w:r w:rsidRPr="00534549">
        <w:t>the vehicle liability insurance policy that covers the vehicle, and</w:t>
      </w:r>
      <w:r>
        <w:t xml:space="preserve"> </w:t>
      </w:r>
      <w:r w:rsidRPr="00534549">
        <w:t>the name, address, and telephone number of the insurance carrier.</w:t>
      </w:r>
    </w:p>
    <w:p w14:paraId="55FAC118" w14:textId="3AB6030F" w:rsidR="00534549" w:rsidRPr="00534549" w:rsidRDefault="00D9272A" w:rsidP="00D9272A">
      <w:pPr>
        <w:pStyle w:val="ListNumber20"/>
      </w:pPr>
      <w:r>
        <w:t xml:space="preserve"> </w:t>
      </w:r>
      <w:r w:rsidR="00534549" w:rsidRPr="00534549">
        <w:t>The address of any real property to be used to house workers</w:t>
      </w:r>
      <w:r w:rsidR="00534549">
        <w:t xml:space="preserve"> </w:t>
      </w:r>
      <w:r w:rsidR="00534549" w:rsidRPr="00534549">
        <w:t>in connection with the contract or agreement.</w:t>
      </w:r>
    </w:p>
    <w:p w14:paraId="0FCE9ACD" w14:textId="433DC9E7" w:rsidR="00534549" w:rsidRPr="00534549" w:rsidRDefault="00D9272A" w:rsidP="00D9272A">
      <w:pPr>
        <w:pStyle w:val="ListNumber20"/>
      </w:pPr>
      <w:r>
        <w:t xml:space="preserve"> </w:t>
      </w:r>
      <w:r w:rsidR="00534549" w:rsidRPr="00534549">
        <w:t>The total number of workers to be employed under the contract</w:t>
      </w:r>
      <w:r w:rsidR="00534549">
        <w:t xml:space="preserve"> </w:t>
      </w:r>
      <w:r w:rsidR="00534549" w:rsidRPr="00534549">
        <w:t>or agreement, the total amount of all wages to be paid, and the date</w:t>
      </w:r>
      <w:r w:rsidR="00534549">
        <w:t xml:space="preserve"> </w:t>
      </w:r>
      <w:r w:rsidR="00534549" w:rsidRPr="00534549">
        <w:t>or dates when those wages are to be paid.</w:t>
      </w:r>
    </w:p>
    <w:p w14:paraId="04155F3A" w14:textId="6969F605" w:rsidR="00534549" w:rsidRPr="00534549" w:rsidRDefault="00D9272A" w:rsidP="00D9272A">
      <w:pPr>
        <w:pStyle w:val="ListNumber20"/>
      </w:pPr>
      <w:r>
        <w:t xml:space="preserve"> </w:t>
      </w:r>
      <w:r w:rsidR="00534549" w:rsidRPr="00534549">
        <w:t>The amount of the commission or other payment made to the</w:t>
      </w:r>
      <w:r w:rsidR="00534549">
        <w:t xml:space="preserve"> </w:t>
      </w:r>
      <w:r w:rsidR="00534549" w:rsidRPr="00534549">
        <w:t>construction, farm labor, garment, janitorial, or security guard</w:t>
      </w:r>
      <w:r w:rsidR="00534549">
        <w:t xml:space="preserve"> </w:t>
      </w:r>
      <w:r w:rsidR="00534549" w:rsidRPr="00534549">
        <w:t>contractor for services under the contract or agreement.</w:t>
      </w:r>
    </w:p>
    <w:p w14:paraId="42F2E2C0" w14:textId="53F0860B" w:rsidR="00534549" w:rsidRPr="00534549" w:rsidRDefault="00D9272A" w:rsidP="00D9272A">
      <w:pPr>
        <w:pStyle w:val="ListNumber20"/>
      </w:pPr>
      <w:r>
        <w:t xml:space="preserve"> </w:t>
      </w:r>
      <w:r w:rsidR="00534549" w:rsidRPr="00534549">
        <w:t>The total number of persons who will be utilized under the</w:t>
      </w:r>
      <w:r w:rsidR="00534549">
        <w:t xml:space="preserve"> </w:t>
      </w:r>
      <w:r w:rsidR="00534549" w:rsidRPr="00534549">
        <w:t>contract or agreement as independent contractors, along with a list</w:t>
      </w:r>
      <w:r w:rsidR="00534549">
        <w:t xml:space="preserve"> </w:t>
      </w:r>
      <w:r w:rsidR="00534549" w:rsidRPr="00534549">
        <w:t>of the current local, state, and federal contractor license</w:t>
      </w:r>
      <w:r w:rsidR="00534549">
        <w:t xml:space="preserve"> </w:t>
      </w:r>
      <w:r w:rsidR="00534549" w:rsidRPr="00534549">
        <w:t>identification numbers that the independent contractors are required</w:t>
      </w:r>
      <w:r w:rsidR="00534549">
        <w:t xml:space="preserve"> </w:t>
      </w:r>
      <w:r w:rsidR="00534549" w:rsidRPr="00534549">
        <w:t>to have under local, state, or federal laws or regulations.</w:t>
      </w:r>
    </w:p>
    <w:p w14:paraId="47300B6C" w14:textId="1C0415F3" w:rsidR="00D9272A" w:rsidRPr="00534549" w:rsidRDefault="00D9272A" w:rsidP="00D9272A">
      <w:pPr>
        <w:pStyle w:val="ListNumber20"/>
        <w:ind w:right="276" w:firstLine="510"/>
      </w:pPr>
      <w:r>
        <w:t xml:space="preserve"> </w:t>
      </w:r>
      <w:r w:rsidR="00534549" w:rsidRPr="00534549">
        <w:t xml:space="preserve">The </w:t>
      </w:r>
      <w:r w:rsidR="00534549" w:rsidRPr="00D9272A">
        <w:t>signatures</w:t>
      </w:r>
      <w:r w:rsidR="00534549" w:rsidRPr="00534549">
        <w:t xml:space="preserve"> of all parties, and the date the contract or</w:t>
      </w:r>
      <w:r w:rsidR="00534549">
        <w:t xml:space="preserve"> </w:t>
      </w:r>
      <w:r w:rsidR="00534549" w:rsidRPr="00534549">
        <w:t>agreement was signed.</w:t>
      </w:r>
    </w:p>
    <w:p w14:paraId="27583CCC" w14:textId="2FB93BA5" w:rsidR="00534549" w:rsidRPr="00534549" w:rsidRDefault="00534549" w:rsidP="00D9272A">
      <w:pPr>
        <w:pStyle w:val="List1"/>
      </w:pPr>
      <w:r w:rsidRPr="00534549">
        <w:t xml:space="preserve"> (1) To qualify for the rebuttable presumption set forth in</w:t>
      </w:r>
      <w:r>
        <w:t xml:space="preserve"> </w:t>
      </w:r>
      <w:r w:rsidRPr="00534549">
        <w:t>subdivision (b), a material change to the terms and conditions of a</w:t>
      </w:r>
      <w:r>
        <w:t xml:space="preserve"> </w:t>
      </w:r>
      <w:r w:rsidRPr="00534549">
        <w:t>contract or agreement between a person or entity and a construction,</w:t>
      </w:r>
      <w:r>
        <w:t xml:space="preserve"> </w:t>
      </w:r>
      <w:r w:rsidRPr="00534549">
        <w:t>farm labor, garment, janitorial, or security guard contractor must be</w:t>
      </w:r>
      <w:r w:rsidR="007C33A6">
        <w:t xml:space="preserve"> </w:t>
      </w:r>
      <w:r w:rsidR="001942C7">
        <w:t xml:space="preserve"> </w:t>
      </w:r>
      <w:r w:rsidRPr="00534549">
        <w:t>in writing, in a single document, and contain all of the provisions</w:t>
      </w:r>
      <w:r>
        <w:t xml:space="preserve"> </w:t>
      </w:r>
      <w:r w:rsidRPr="00534549">
        <w:t>listed in subdivision (d) that are affected by the change.</w:t>
      </w:r>
    </w:p>
    <w:p w14:paraId="3319B440" w14:textId="2CDA0F65" w:rsidR="00534549" w:rsidRPr="009F532A" w:rsidRDefault="00534549" w:rsidP="00534549">
      <w:pPr>
        <w:pStyle w:val="ListNumber2"/>
        <w:numPr>
          <w:ilvl w:val="0"/>
          <w:numId w:val="16"/>
        </w:numPr>
        <w:ind w:left="0" w:firstLine="964"/>
      </w:pPr>
      <w:r w:rsidRPr="00534549">
        <w:t xml:space="preserve"> If a provision required to be contained in a contract or</w:t>
      </w:r>
      <w:r>
        <w:t xml:space="preserve"> </w:t>
      </w:r>
      <w:r w:rsidRPr="00534549">
        <w:t>agreement pursuant to paragraph (7) or (9) of subdivision (d) is</w:t>
      </w:r>
      <w:r>
        <w:t xml:space="preserve"> </w:t>
      </w:r>
      <w:r w:rsidRPr="00534549">
        <w:t>unknown at the time the contract or agreement is executed, the best</w:t>
      </w:r>
      <w:r>
        <w:t xml:space="preserve"> </w:t>
      </w:r>
      <w:r w:rsidRPr="00534549">
        <w:t>estimate available at that time is sufficient to satisfy the</w:t>
      </w:r>
      <w:r>
        <w:t xml:space="preserve"> </w:t>
      </w:r>
      <w:r w:rsidRPr="00534549">
        <w:t>requirements of subdivision (d). If an estimate is used in place of</w:t>
      </w:r>
      <w:r>
        <w:t xml:space="preserve"> </w:t>
      </w:r>
      <w:r w:rsidRPr="00534549">
        <w:t>actual figures in accordance with this paragraph, the parties to the</w:t>
      </w:r>
      <w:r>
        <w:t xml:space="preserve"> </w:t>
      </w:r>
      <w:r w:rsidRPr="00534549">
        <w:t>contract or agreement have a continuing duty to ascertain the</w:t>
      </w:r>
      <w:r w:rsidR="009F532A">
        <w:t xml:space="preserve"> </w:t>
      </w:r>
      <w:r w:rsidRPr="009F532A">
        <w:t>information required pursuant to paragraph (7) or (9) of subdivision (d) and to reduce that information to writing in accordance with the requirements of paragraph (1) once that information becomes known.</w:t>
      </w:r>
    </w:p>
    <w:p w14:paraId="7C24D17D" w14:textId="1C5711C2" w:rsidR="00534549" w:rsidRPr="00534549" w:rsidRDefault="009F532A" w:rsidP="009F532A">
      <w:pPr>
        <w:pStyle w:val="List1"/>
      </w:pPr>
      <w:r>
        <w:t xml:space="preserve"> </w:t>
      </w:r>
      <w:r w:rsidR="00534549" w:rsidRPr="00534549">
        <w:t>A person or entity who enters into a contract or agreement</w:t>
      </w:r>
      <w:r w:rsidR="00534549">
        <w:t xml:space="preserve"> </w:t>
      </w:r>
      <w:r w:rsidR="00534549" w:rsidRPr="00534549">
        <w:t>referred to in subdivisions (d) or (e) shall keep a copy of the</w:t>
      </w:r>
      <w:r w:rsidR="00534549">
        <w:t xml:space="preserve"> </w:t>
      </w:r>
      <w:r w:rsidR="00534549" w:rsidRPr="00534549">
        <w:t>written contract or agreement for a period of not less than four</w:t>
      </w:r>
      <w:r w:rsidR="00534549">
        <w:t xml:space="preserve"> </w:t>
      </w:r>
      <w:r w:rsidR="00534549" w:rsidRPr="00534549">
        <w:t>years following the termination of the contract or agreement.</w:t>
      </w:r>
    </w:p>
    <w:p w14:paraId="2B85AB3D" w14:textId="7227F6FB" w:rsidR="00534549" w:rsidRPr="00534549" w:rsidRDefault="00534549" w:rsidP="009F532A">
      <w:pPr>
        <w:pStyle w:val="List1"/>
      </w:pPr>
      <w:r w:rsidRPr="00534549">
        <w:t xml:space="preserve"> (1) An employee aggrieved by a violation of subdivision (a)</w:t>
      </w:r>
      <w:r>
        <w:t xml:space="preserve"> </w:t>
      </w:r>
      <w:r w:rsidRPr="00534549">
        <w:t xml:space="preserve">may file an action for damages to recover the greater of </w:t>
      </w:r>
      <w:proofErr w:type="gramStart"/>
      <w:r w:rsidRPr="00534549">
        <w:t>all of</w:t>
      </w:r>
      <w:proofErr w:type="gramEnd"/>
      <w:r w:rsidRPr="00534549">
        <w:t xml:space="preserve"> his</w:t>
      </w:r>
      <w:r>
        <w:t xml:space="preserve"> </w:t>
      </w:r>
      <w:r w:rsidRPr="00534549">
        <w:t>or her actual damages or two hundred fifty dollars ($250) per</w:t>
      </w:r>
      <w:r>
        <w:t xml:space="preserve"> </w:t>
      </w:r>
      <w:r w:rsidRPr="00534549">
        <w:t>employee per violation for an initial violation and one thousand</w:t>
      </w:r>
    </w:p>
    <w:p w14:paraId="4206FC55" w14:textId="77777777" w:rsidR="00534549" w:rsidRPr="00534549" w:rsidRDefault="00534549" w:rsidP="00534549">
      <w:pPr>
        <w:pStyle w:val="HTMLPreformatted"/>
        <w:rPr>
          <w:rFonts w:ascii="Times New Roman" w:hAnsi="Times New Roman" w:cs="Times New Roman"/>
          <w:sz w:val="24"/>
          <w:szCs w:val="24"/>
        </w:rPr>
      </w:pPr>
      <w:r w:rsidRPr="00534549">
        <w:rPr>
          <w:rFonts w:ascii="Times New Roman" w:hAnsi="Times New Roman" w:cs="Times New Roman"/>
          <w:sz w:val="24"/>
          <w:szCs w:val="24"/>
        </w:rPr>
        <w:t>dollars ($1,000) per employee for each subsequent violation, and,</w:t>
      </w:r>
      <w:r>
        <w:rPr>
          <w:rFonts w:ascii="Times New Roman" w:hAnsi="Times New Roman" w:cs="Times New Roman"/>
          <w:sz w:val="24"/>
          <w:szCs w:val="24"/>
        </w:rPr>
        <w:t xml:space="preserve"> </w:t>
      </w:r>
      <w:r w:rsidRPr="00534549">
        <w:rPr>
          <w:rFonts w:ascii="Times New Roman" w:hAnsi="Times New Roman" w:cs="Times New Roman"/>
          <w:sz w:val="24"/>
          <w:szCs w:val="24"/>
        </w:rPr>
        <w:t>upon prevailing in an action brought pursuant to this section, may</w:t>
      </w:r>
      <w:r>
        <w:rPr>
          <w:rFonts w:ascii="Times New Roman" w:hAnsi="Times New Roman" w:cs="Times New Roman"/>
          <w:sz w:val="24"/>
          <w:szCs w:val="24"/>
        </w:rPr>
        <w:t xml:space="preserve"> </w:t>
      </w:r>
      <w:r w:rsidRPr="00534549">
        <w:rPr>
          <w:rFonts w:ascii="Times New Roman" w:hAnsi="Times New Roman" w:cs="Times New Roman"/>
          <w:sz w:val="24"/>
          <w:szCs w:val="24"/>
        </w:rPr>
        <w:t>recover costs and reasonable attorney's fees. An action under this</w:t>
      </w:r>
      <w:r>
        <w:rPr>
          <w:rFonts w:ascii="Times New Roman" w:hAnsi="Times New Roman" w:cs="Times New Roman"/>
          <w:sz w:val="24"/>
          <w:szCs w:val="24"/>
        </w:rPr>
        <w:t xml:space="preserve"> </w:t>
      </w:r>
      <w:r w:rsidRPr="00534549">
        <w:rPr>
          <w:rFonts w:ascii="Times New Roman" w:hAnsi="Times New Roman" w:cs="Times New Roman"/>
          <w:sz w:val="24"/>
          <w:szCs w:val="24"/>
        </w:rPr>
        <w:t>section may not be maintained unless it is pleaded and proved that an</w:t>
      </w:r>
      <w:r>
        <w:rPr>
          <w:rFonts w:ascii="Times New Roman" w:hAnsi="Times New Roman" w:cs="Times New Roman"/>
          <w:sz w:val="24"/>
          <w:szCs w:val="24"/>
        </w:rPr>
        <w:t xml:space="preserve"> </w:t>
      </w:r>
      <w:r w:rsidRPr="00534549">
        <w:rPr>
          <w:rFonts w:ascii="Times New Roman" w:hAnsi="Times New Roman" w:cs="Times New Roman"/>
          <w:sz w:val="24"/>
          <w:szCs w:val="24"/>
        </w:rPr>
        <w:t>employee was injured as a result of a violation of a labor law or</w:t>
      </w:r>
      <w:r>
        <w:rPr>
          <w:rFonts w:ascii="Times New Roman" w:hAnsi="Times New Roman" w:cs="Times New Roman"/>
          <w:sz w:val="24"/>
          <w:szCs w:val="24"/>
        </w:rPr>
        <w:t xml:space="preserve"> </w:t>
      </w:r>
      <w:r w:rsidRPr="00534549">
        <w:rPr>
          <w:rFonts w:ascii="Times New Roman" w:hAnsi="Times New Roman" w:cs="Times New Roman"/>
          <w:sz w:val="24"/>
          <w:szCs w:val="24"/>
        </w:rPr>
        <w:t>regulation in connection with the performance of the contract or</w:t>
      </w:r>
      <w:r>
        <w:rPr>
          <w:rFonts w:ascii="Times New Roman" w:hAnsi="Times New Roman" w:cs="Times New Roman"/>
          <w:sz w:val="24"/>
          <w:szCs w:val="24"/>
        </w:rPr>
        <w:t xml:space="preserve"> </w:t>
      </w:r>
      <w:r w:rsidRPr="00534549">
        <w:rPr>
          <w:rFonts w:ascii="Times New Roman" w:hAnsi="Times New Roman" w:cs="Times New Roman"/>
          <w:sz w:val="24"/>
          <w:szCs w:val="24"/>
        </w:rPr>
        <w:t>agreement.</w:t>
      </w:r>
    </w:p>
    <w:p w14:paraId="210B130F" w14:textId="5771E5C4" w:rsidR="00534549" w:rsidRPr="00534549" w:rsidRDefault="00534549" w:rsidP="009F532A">
      <w:pPr>
        <w:pStyle w:val="HTMLPreformatted"/>
        <w:numPr>
          <w:ilvl w:val="0"/>
          <w:numId w:val="18"/>
        </w:numPr>
        <w:tabs>
          <w:tab w:val="left" w:pos="720"/>
        </w:tabs>
        <w:ind w:left="0" w:firstLine="624"/>
        <w:rPr>
          <w:rFonts w:ascii="Times New Roman" w:hAnsi="Times New Roman" w:cs="Times New Roman"/>
          <w:sz w:val="24"/>
          <w:szCs w:val="24"/>
        </w:rPr>
      </w:pPr>
      <w:r w:rsidRPr="00534549">
        <w:rPr>
          <w:rFonts w:ascii="Times New Roman" w:hAnsi="Times New Roman" w:cs="Times New Roman"/>
          <w:sz w:val="24"/>
          <w:szCs w:val="24"/>
        </w:rPr>
        <w:t>An employee aggrieved by a violation of subdivision (a) may</w:t>
      </w:r>
      <w:r>
        <w:rPr>
          <w:rFonts w:ascii="Times New Roman" w:hAnsi="Times New Roman" w:cs="Times New Roman"/>
          <w:sz w:val="24"/>
          <w:szCs w:val="24"/>
        </w:rPr>
        <w:t xml:space="preserve"> </w:t>
      </w:r>
      <w:r w:rsidRPr="00534549">
        <w:rPr>
          <w:rFonts w:ascii="Times New Roman" w:hAnsi="Times New Roman" w:cs="Times New Roman"/>
          <w:sz w:val="24"/>
          <w:szCs w:val="24"/>
        </w:rPr>
        <w:t>also bring an action for injunctive relief and, upon prevailing, may</w:t>
      </w:r>
      <w:r>
        <w:rPr>
          <w:rFonts w:ascii="Times New Roman" w:hAnsi="Times New Roman" w:cs="Times New Roman"/>
          <w:sz w:val="24"/>
          <w:szCs w:val="24"/>
        </w:rPr>
        <w:t xml:space="preserve"> </w:t>
      </w:r>
      <w:r w:rsidRPr="00534549">
        <w:rPr>
          <w:rFonts w:ascii="Times New Roman" w:hAnsi="Times New Roman" w:cs="Times New Roman"/>
          <w:sz w:val="24"/>
          <w:szCs w:val="24"/>
        </w:rPr>
        <w:t>recover costs and reasonable attorney's fees.</w:t>
      </w:r>
    </w:p>
    <w:p w14:paraId="40E6F98C" w14:textId="52C76379" w:rsidR="00534549" w:rsidRPr="00534549" w:rsidRDefault="00534549" w:rsidP="009F532A">
      <w:pPr>
        <w:pStyle w:val="List1"/>
      </w:pPr>
      <w:r w:rsidRPr="00534549">
        <w:t xml:space="preserve">  The phrase "construction, farm labor, garment, janitorial, or</w:t>
      </w:r>
      <w:r>
        <w:t xml:space="preserve"> </w:t>
      </w:r>
      <w:r w:rsidRPr="00534549">
        <w:t>security guard contractor" includes any person, as defined in this</w:t>
      </w:r>
      <w:r>
        <w:t xml:space="preserve"> </w:t>
      </w:r>
      <w:r w:rsidRPr="00534549">
        <w:t>code, whether or not licensed, who is acting in the capacity of a</w:t>
      </w:r>
      <w:r>
        <w:t xml:space="preserve"> </w:t>
      </w:r>
      <w:r w:rsidRPr="00534549">
        <w:t>construction, farm labor, garment, janitorial, or security guard</w:t>
      </w:r>
    </w:p>
    <w:p w14:paraId="78003431" w14:textId="77777777" w:rsidR="00534549" w:rsidRPr="00534549" w:rsidRDefault="00534549" w:rsidP="00534549">
      <w:pPr>
        <w:pStyle w:val="HTMLPreformatted"/>
        <w:rPr>
          <w:rFonts w:ascii="Times New Roman" w:hAnsi="Times New Roman" w:cs="Times New Roman"/>
          <w:sz w:val="24"/>
          <w:szCs w:val="24"/>
        </w:rPr>
      </w:pPr>
      <w:r w:rsidRPr="00534549">
        <w:rPr>
          <w:rFonts w:ascii="Times New Roman" w:hAnsi="Times New Roman" w:cs="Times New Roman"/>
          <w:sz w:val="24"/>
          <w:szCs w:val="24"/>
        </w:rPr>
        <w:lastRenderedPageBreak/>
        <w:t>contractor.</w:t>
      </w:r>
    </w:p>
    <w:p w14:paraId="3ADF2ED1" w14:textId="36B9F16A" w:rsidR="00534549" w:rsidRPr="00534549" w:rsidRDefault="00534549" w:rsidP="009F532A">
      <w:pPr>
        <w:pStyle w:val="List1"/>
      </w:pPr>
      <w:r w:rsidRPr="00534549">
        <w:t>(1) The term "knows" includes the knowledge, arising from</w:t>
      </w:r>
      <w:r>
        <w:t xml:space="preserve"> </w:t>
      </w:r>
      <w:r w:rsidRPr="00534549">
        <w:t>familiarity with the normal facts and circumstances of the business</w:t>
      </w:r>
      <w:r>
        <w:t xml:space="preserve"> </w:t>
      </w:r>
      <w:r w:rsidRPr="00534549">
        <w:t>activity engaged in, that the contract or agreement does not include</w:t>
      </w:r>
      <w:r>
        <w:t xml:space="preserve"> </w:t>
      </w:r>
      <w:r w:rsidRPr="00534549">
        <w:t xml:space="preserve">funds </w:t>
      </w:r>
      <w:proofErr w:type="gramStart"/>
      <w:r w:rsidRPr="00534549">
        <w:t>sufficient</w:t>
      </w:r>
      <w:proofErr w:type="gramEnd"/>
      <w:r w:rsidRPr="00534549">
        <w:t xml:space="preserve"> to allow the contractor to comply with applicable</w:t>
      </w:r>
      <w:r>
        <w:t xml:space="preserve"> </w:t>
      </w:r>
      <w:r w:rsidRPr="00534549">
        <w:t>laws.</w:t>
      </w:r>
    </w:p>
    <w:p w14:paraId="1F13DAE0" w14:textId="07FC3350" w:rsidR="00534549" w:rsidRPr="00534549" w:rsidRDefault="009F532A" w:rsidP="009F532A">
      <w:pPr>
        <w:pStyle w:val="HTMLPreformatted"/>
        <w:numPr>
          <w:ilvl w:val="0"/>
          <w:numId w:val="20"/>
        </w:numPr>
        <w:tabs>
          <w:tab w:val="left" w:pos="720"/>
        </w:tabs>
        <w:ind w:left="0" w:firstLine="624"/>
        <w:rPr>
          <w:rFonts w:ascii="Times New Roman" w:hAnsi="Times New Roman" w:cs="Times New Roman"/>
          <w:sz w:val="24"/>
          <w:szCs w:val="24"/>
        </w:rPr>
      </w:pPr>
      <w:r>
        <w:rPr>
          <w:rFonts w:ascii="Times New Roman" w:hAnsi="Times New Roman" w:cs="Times New Roman"/>
          <w:sz w:val="24"/>
          <w:szCs w:val="24"/>
        </w:rPr>
        <w:t xml:space="preserve"> </w:t>
      </w:r>
      <w:r w:rsidR="00534549" w:rsidRPr="00534549">
        <w:rPr>
          <w:rFonts w:ascii="Times New Roman" w:hAnsi="Times New Roman" w:cs="Times New Roman"/>
          <w:sz w:val="24"/>
          <w:szCs w:val="24"/>
        </w:rPr>
        <w:t>The phrase "should know" includes the knowledge of any</w:t>
      </w:r>
      <w:r w:rsidR="00534549">
        <w:rPr>
          <w:rFonts w:ascii="Times New Roman" w:hAnsi="Times New Roman" w:cs="Times New Roman"/>
          <w:sz w:val="24"/>
          <w:szCs w:val="24"/>
        </w:rPr>
        <w:t xml:space="preserve"> </w:t>
      </w:r>
      <w:r w:rsidR="00534549" w:rsidRPr="00534549">
        <w:rPr>
          <w:rFonts w:ascii="Times New Roman" w:hAnsi="Times New Roman" w:cs="Times New Roman"/>
          <w:sz w:val="24"/>
          <w:szCs w:val="24"/>
        </w:rPr>
        <w:t>additional facts or information that would make a reasonably prudent</w:t>
      </w:r>
      <w:r w:rsidR="00534549">
        <w:rPr>
          <w:rFonts w:ascii="Times New Roman" w:hAnsi="Times New Roman" w:cs="Times New Roman"/>
          <w:sz w:val="24"/>
          <w:szCs w:val="24"/>
        </w:rPr>
        <w:t xml:space="preserve"> </w:t>
      </w:r>
      <w:r w:rsidR="00534549" w:rsidRPr="00534549">
        <w:rPr>
          <w:rFonts w:ascii="Times New Roman" w:hAnsi="Times New Roman" w:cs="Times New Roman"/>
          <w:sz w:val="24"/>
          <w:szCs w:val="24"/>
        </w:rPr>
        <w:t>person undertake to inquire whether, taken together, the contract or</w:t>
      </w:r>
      <w:r w:rsidR="00534549">
        <w:rPr>
          <w:rFonts w:ascii="Times New Roman" w:hAnsi="Times New Roman" w:cs="Times New Roman"/>
          <w:sz w:val="24"/>
          <w:szCs w:val="24"/>
        </w:rPr>
        <w:t xml:space="preserve"> </w:t>
      </w:r>
      <w:r w:rsidR="00534549" w:rsidRPr="00534549">
        <w:rPr>
          <w:rFonts w:ascii="Times New Roman" w:hAnsi="Times New Roman" w:cs="Times New Roman"/>
          <w:sz w:val="24"/>
          <w:szCs w:val="24"/>
        </w:rPr>
        <w:t>agreement contains sufficient funds to allow the contractor to comply</w:t>
      </w:r>
      <w:r w:rsidR="00534549">
        <w:rPr>
          <w:rFonts w:ascii="Times New Roman" w:hAnsi="Times New Roman" w:cs="Times New Roman"/>
          <w:sz w:val="24"/>
          <w:szCs w:val="24"/>
        </w:rPr>
        <w:t xml:space="preserve"> </w:t>
      </w:r>
      <w:r w:rsidR="00534549" w:rsidRPr="00534549">
        <w:rPr>
          <w:rFonts w:ascii="Times New Roman" w:hAnsi="Times New Roman" w:cs="Times New Roman"/>
          <w:sz w:val="24"/>
          <w:szCs w:val="24"/>
        </w:rPr>
        <w:t>with applicable laws.</w:t>
      </w:r>
    </w:p>
    <w:p w14:paraId="57C079C6" w14:textId="15B626D3" w:rsidR="00534549" w:rsidRPr="00534549" w:rsidRDefault="00534549" w:rsidP="009F532A">
      <w:pPr>
        <w:pStyle w:val="HTMLPreformatted"/>
        <w:numPr>
          <w:ilvl w:val="0"/>
          <w:numId w:val="20"/>
        </w:numPr>
        <w:tabs>
          <w:tab w:val="left" w:pos="720"/>
        </w:tabs>
        <w:ind w:left="0" w:firstLine="624"/>
        <w:rPr>
          <w:rFonts w:ascii="Times New Roman" w:hAnsi="Times New Roman" w:cs="Times New Roman"/>
          <w:sz w:val="24"/>
          <w:szCs w:val="24"/>
        </w:rPr>
      </w:pPr>
      <w:r w:rsidRPr="00534549">
        <w:rPr>
          <w:rFonts w:ascii="Times New Roman" w:hAnsi="Times New Roman" w:cs="Times New Roman"/>
          <w:sz w:val="24"/>
          <w:szCs w:val="24"/>
        </w:rPr>
        <w:t xml:space="preserve"> A failure by a person or entity to request or obtain any</w:t>
      </w:r>
      <w:r>
        <w:rPr>
          <w:rFonts w:ascii="Times New Roman" w:hAnsi="Times New Roman" w:cs="Times New Roman"/>
          <w:sz w:val="24"/>
          <w:szCs w:val="24"/>
        </w:rPr>
        <w:t xml:space="preserve"> </w:t>
      </w:r>
      <w:r w:rsidRPr="00534549">
        <w:rPr>
          <w:rFonts w:ascii="Times New Roman" w:hAnsi="Times New Roman" w:cs="Times New Roman"/>
          <w:sz w:val="24"/>
          <w:szCs w:val="24"/>
        </w:rPr>
        <w:t>information from the contractor that is required by any applicable</w:t>
      </w:r>
      <w:r>
        <w:rPr>
          <w:rFonts w:ascii="Times New Roman" w:hAnsi="Times New Roman" w:cs="Times New Roman"/>
          <w:sz w:val="24"/>
          <w:szCs w:val="24"/>
        </w:rPr>
        <w:t xml:space="preserve"> </w:t>
      </w:r>
      <w:r w:rsidRPr="00534549">
        <w:rPr>
          <w:rFonts w:ascii="Times New Roman" w:hAnsi="Times New Roman" w:cs="Times New Roman"/>
          <w:sz w:val="24"/>
          <w:szCs w:val="24"/>
        </w:rPr>
        <w:t>statute or by the contract or agreement between them, constitutes</w:t>
      </w:r>
      <w:r>
        <w:rPr>
          <w:rFonts w:ascii="Times New Roman" w:hAnsi="Times New Roman" w:cs="Times New Roman"/>
          <w:sz w:val="24"/>
          <w:szCs w:val="24"/>
        </w:rPr>
        <w:t xml:space="preserve"> </w:t>
      </w:r>
      <w:r w:rsidRPr="00534549">
        <w:rPr>
          <w:rFonts w:ascii="Times New Roman" w:hAnsi="Times New Roman" w:cs="Times New Roman"/>
          <w:sz w:val="24"/>
          <w:szCs w:val="24"/>
        </w:rPr>
        <w:t>knowledge of that information for purposes of this section.</w:t>
      </w:r>
    </w:p>
    <w:p w14:paraId="0E0C75D4" w14:textId="77777777" w:rsidR="00534549" w:rsidRPr="00534549" w:rsidRDefault="00534549"/>
    <w:sectPr w:rsidR="00534549" w:rsidRPr="005345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92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F69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44D1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3683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D0A7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487E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BEF2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D20A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38F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65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42FB5"/>
    <w:multiLevelType w:val="hybridMultilevel"/>
    <w:tmpl w:val="BFEA0CD8"/>
    <w:lvl w:ilvl="0" w:tplc="045452CE">
      <w:start w:val="2"/>
      <w:numFmt w:val="decimal"/>
      <w:lvlText w:val="(%1)"/>
      <w:lvlJc w:val="left"/>
      <w:pPr>
        <w:ind w:left="144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17647EDA"/>
    <w:multiLevelType w:val="hybridMultilevel"/>
    <w:tmpl w:val="5BF8C152"/>
    <w:lvl w:ilvl="0" w:tplc="40090011">
      <w:start w:val="1"/>
      <w:numFmt w:val="decimal"/>
      <w:lvlText w:val="%1)"/>
      <w:lvlJc w:val="left"/>
      <w:pPr>
        <w:ind w:left="1440" w:hanging="360"/>
      </w:pPr>
    </w:lvl>
    <w:lvl w:ilvl="1" w:tplc="F1A046D8">
      <w:start w:val="1"/>
      <w:numFmt w:val="decimal"/>
      <w:pStyle w:val="ListNumber20"/>
      <w:lvlText w:val="(%2)"/>
      <w:lvlJc w:val="left"/>
      <w:pPr>
        <w:ind w:left="2160" w:hanging="360"/>
      </w:pPr>
      <w:rPr>
        <w:rFonts w:hint="default"/>
      </w:r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2" w15:restartNumberingAfterBreak="0">
    <w:nsid w:val="276C1616"/>
    <w:multiLevelType w:val="hybridMultilevel"/>
    <w:tmpl w:val="DDA0E1FC"/>
    <w:lvl w:ilvl="0" w:tplc="68D66656">
      <w:start w:val="2"/>
      <w:numFmt w:val="decimal"/>
      <w:lvlText w:val="(%1)"/>
      <w:lvlJc w:val="left"/>
      <w:pPr>
        <w:ind w:left="144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34B95D45"/>
    <w:multiLevelType w:val="hybridMultilevel"/>
    <w:tmpl w:val="BDC0F8E8"/>
    <w:lvl w:ilvl="0" w:tplc="9758A468">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4" w15:restartNumberingAfterBreak="0">
    <w:nsid w:val="386B2EFB"/>
    <w:multiLevelType w:val="hybridMultilevel"/>
    <w:tmpl w:val="264A6532"/>
    <w:lvl w:ilvl="0" w:tplc="58483A56">
      <w:start w:val="2"/>
      <w:numFmt w:val="decimal"/>
      <w:lvlText w:val="(%1)"/>
      <w:lvlJc w:val="left"/>
      <w:pPr>
        <w:ind w:left="144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47EA27D2"/>
    <w:multiLevelType w:val="hybridMultilevel"/>
    <w:tmpl w:val="B7EC7C94"/>
    <w:lvl w:ilvl="0" w:tplc="5A62F320">
      <w:start w:val="1"/>
      <w:numFmt w:val="decimal"/>
      <w:lvlText w:val="(%1)"/>
      <w:lvlJc w:val="left"/>
      <w:pPr>
        <w:ind w:left="1344" w:hanging="360"/>
      </w:pPr>
      <w:rPr>
        <w:rFonts w:hint="default"/>
      </w:rPr>
    </w:lvl>
    <w:lvl w:ilvl="1" w:tplc="540A0019" w:tentative="1">
      <w:start w:val="1"/>
      <w:numFmt w:val="lowerLetter"/>
      <w:lvlText w:val="%2."/>
      <w:lvlJc w:val="left"/>
      <w:pPr>
        <w:ind w:left="2064" w:hanging="360"/>
      </w:pPr>
    </w:lvl>
    <w:lvl w:ilvl="2" w:tplc="540A001B" w:tentative="1">
      <w:start w:val="1"/>
      <w:numFmt w:val="lowerRoman"/>
      <w:lvlText w:val="%3."/>
      <w:lvlJc w:val="right"/>
      <w:pPr>
        <w:ind w:left="2784" w:hanging="180"/>
      </w:pPr>
    </w:lvl>
    <w:lvl w:ilvl="3" w:tplc="540A000F" w:tentative="1">
      <w:start w:val="1"/>
      <w:numFmt w:val="decimal"/>
      <w:lvlText w:val="%4."/>
      <w:lvlJc w:val="left"/>
      <w:pPr>
        <w:ind w:left="3504" w:hanging="360"/>
      </w:pPr>
    </w:lvl>
    <w:lvl w:ilvl="4" w:tplc="540A0019" w:tentative="1">
      <w:start w:val="1"/>
      <w:numFmt w:val="lowerLetter"/>
      <w:lvlText w:val="%5."/>
      <w:lvlJc w:val="left"/>
      <w:pPr>
        <w:ind w:left="4224" w:hanging="360"/>
      </w:pPr>
    </w:lvl>
    <w:lvl w:ilvl="5" w:tplc="540A001B" w:tentative="1">
      <w:start w:val="1"/>
      <w:numFmt w:val="lowerRoman"/>
      <w:lvlText w:val="%6."/>
      <w:lvlJc w:val="right"/>
      <w:pPr>
        <w:ind w:left="4944" w:hanging="180"/>
      </w:pPr>
    </w:lvl>
    <w:lvl w:ilvl="6" w:tplc="540A000F" w:tentative="1">
      <w:start w:val="1"/>
      <w:numFmt w:val="decimal"/>
      <w:lvlText w:val="%7."/>
      <w:lvlJc w:val="left"/>
      <w:pPr>
        <w:ind w:left="5664" w:hanging="360"/>
      </w:pPr>
    </w:lvl>
    <w:lvl w:ilvl="7" w:tplc="540A0019" w:tentative="1">
      <w:start w:val="1"/>
      <w:numFmt w:val="lowerLetter"/>
      <w:lvlText w:val="%8."/>
      <w:lvlJc w:val="left"/>
      <w:pPr>
        <w:ind w:left="6384" w:hanging="360"/>
      </w:pPr>
    </w:lvl>
    <w:lvl w:ilvl="8" w:tplc="540A001B" w:tentative="1">
      <w:start w:val="1"/>
      <w:numFmt w:val="lowerRoman"/>
      <w:lvlText w:val="%9."/>
      <w:lvlJc w:val="right"/>
      <w:pPr>
        <w:ind w:left="7104" w:hanging="180"/>
      </w:pPr>
    </w:lvl>
  </w:abstractNum>
  <w:abstractNum w:abstractNumId="16" w15:restartNumberingAfterBreak="0">
    <w:nsid w:val="5024399B"/>
    <w:multiLevelType w:val="hybridMultilevel"/>
    <w:tmpl w:val="5B08A4B4"/>
    <w:lvl w:ilvl="0" w:tplc="5A62F320">
      <w:start w:val="1"/>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7" w15:restartNumberingAfterBreak="0">
    <w:nsid w:val="61B5265A"/>
    <w:multiLevelType w:val="hybridMultilevel"/>
    <w:tmpl w:val="EAE6182A"/>
    <w:lvl w:ilvl="0" w:tplc="0B9A90FA">
      <w:start w:val="1"/>
      <w:numFmt w:val="lowerLetter"/>
      <w:pStyle w:val="List1"/>
      <w:lvlText w:val="(%1)"/>
      <w:lvlJc w:val="left"/>
      <w:pPr>
        <w:ind w:left="1440" w:hanging="360"/>
      </w:pPr>
      <w:rPr>
        <w:rFonts w:hint="default"/>
      </w:rPr>
    </w:lvl>
    <w:lvl w:ilvl="1" w:tplc="70C6C9D0">
      <w:start w:val="1"/>
      <w:numFmt w:val="decimal"/>
      <w:lvlText w:val="(%2)"/>
      <w:lvlJc w:val="left"/>
      <w:pPr>
        <w:ind w:left="2160" w:hanging="360"/>
      </w:pPr>
      <w:rPr>
        <w:rFonts w:hint="default"/>
      </w:r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8" w15:restartNumberingAfterBreak="0">
    <w:nsid w:val="6ECB34F0"/>
    <w:multiLevelType w:val="hybridMultilevel"/>
    <w:tmpl w:val="381E3F64"/>
    <w:lvl w:ilvl="0" w:tplc="5A62F320">
      <w:start w:val="1"/>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9" w15:restartNumberingAfterBreak="0">
    <w:nsid w:val="7ADC25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1"/>
  </w:num>
  <w:num w:numId="15">
    <w:abstractNumId w:val="15"/>
  </w:num>
  <w:num w:numId="16">
    <w:abstractNumId w:val="10"/>
  </w:num>
  <w:num w:numId="17">
    <w:abstractNumId w:val="18"/>
  </w:num>
  <w:num w:numId="18">
    <w:abstractNumId w:val="1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49"/>
    <w:rsid w:val="001942C7"/>
    <w:rsid w:val="004E2241"/>
    <w:rsid w:val="00534549"/>
    <w:rsid w:val="007C33A6"/>
    <w:rsid w:val="008C6751"/>
    <w:rsid w:val="00964A92"/>
    <w:rsid w:val="009F532A"/>
    <w:rsid w:val="00B4417A"/>
    <w:rsid w:val="00B632CE"/>
    <w:rsid w:val="00B66391"/>
    <w:rsid w:val="00D857DB"/>
    <w:rsid w:val="00D9272A"/>
    <w:rsid w:val="00DF24CC"/>
    <w:rsid w:val="00E23CE4"/>
    <w:rsid w:val="00EF254C"/>
    <w:rsid w:val="00F17BEF"/>
    <w:rsid w:val="00FD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815C5"/>
  <w15:chartTrackingRefBased/>
  <w15:docId w15:val="{28DDE771-83FF-4A4D-82A4-FF328CE6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4CC"/>
    <w:rPr>
      <w:sz w:val="24"/>
      <w:szCs w:val="24"/>
    </w:rPr>
  </w:style>
  <w:style w:type="paragraph" w:styleId="Heading1">
    <w:name w:val="heading 1"/>
    <w:basedOn w:val="Normal"/>
    <w:next w:val="Normal"/>
    <w:link w:val="Heading1Char"/>
    <w:qFormat/>
    <w:rsid w:val="00DF24CC"/>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nhideWhenUsed/>
    <w:qFormat/>
    <w:rsid w:val="00DF24CC"/>
    <w:pPr>
      <w:keepNext/>
      <w:spacing w:before="240" w:after="60"/>
      <w:outlineLvl w:val="1"/>
    </w:pPr>
    <w:rPr>
      <w:rFonts w:eastAsiaTheme="majorEastAsi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next w:val="Heading2"/>
    <w:link w:val="HTMLPreformattedChar"/>
    <w:rsid w:val="00534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1">
    <w:name w:val="Style1"/>
    <w:basedOn w:val="HTMLPreformatted"/>
    <w:next w:val="Heading2"/>
    <w:link w:val="Style1Char"/>
    <w:qFormat/>
    <w:rsid w:val="00DF24CC"/>
    <w:pPr>
      <w:ind w:left="720" w:hanging="720"/>
    </w:pPr>
    <w:rPr>
      <w:rFonts w:ascii="Times New Roman" w:hAnsi="Times New Roman" w:cs="Times New Roman"/>
      <w:b/>
      <w:sz w:val="24"/>
      <w:szCs w:val="24"/>
    </w:rPr>
  </w:style>
  <w:style w:type="character" w:customStyle="1" w:styleId="Heading2Char">
    <w:name w:val="Heading 2 Char"/>
    <w:basedOn w:val="DefaultParagraphFont"/>
    <w:link w:val="Heading2"/>
    <w:rsid w:val="00DF24CC"/>
    <w:rPr>
      <w:rFonts w:eastAsiaTheme="majorEastAsia" w:cstheme="majorBidi"/>
      <w:b/>
      <w:bCs/>
      <w:iCs/>
      <w:sz w:val="24"/>
      <w:szCs w:val="28"/>
    </w:rPr>
  </w:style>
  <w:style w:type="character" w:customStyle="1" w:styleId="Heading1Char">
    <w:name w:val="Heading 1 Char"/>
    <w:basedOn w:val="DefaultParagraphFont"/>
    <w:link w:val="Heading1"/>
    <w:rsid w:val="00DF24CC"/>
    <w:rPr>
      <w:rFonts w:eastAsiaTheme="majorEastAsia" w:cstheme="majorBidi"/>
      <w:b/>
      <w:bCs/>
      <w:kern w:val="32"/>
      <w:sz w:val="28"/>
      <w:szCs w:val="32"/>
    </w:rPr>
  </w:style>
  <w:style w:type="character" w:customStyle="1" w:styleId="HTMLPreformattedChar">
    <w:name w:val="HTML Preformatted Char"/>
    <w:basedOn w:val="DefaultParagraphFont"/>
    <w:link w:val="HTMLPreformatted"/>
    <w:rsid w:val="00DF24CC"/>
    <w:rPr>
      <w:rFonts w:ascii="Courier New" w:hAnsi="Courier New" w:cs="Courier New"/>
    </w:rPr>
  </w:style>
  <w:style w:type="character" w:customStyle="1" w:styleId="Style1Char">
    <w:name w:val="Style1 Char"/>
    <w:basedOn w:val="HTMLPreformattedChar"/>
    <w:link w:val="Style1"/>
    <w:rsid w:val="00DF24CC"/>
    <w:rPr>
      <w:rFonts w:ascii="Courier New" w:hAnsi="Courier New" w:cs="Courier New"/>
      <w:b/>
      <w:sz w:val="24"/>
      <w:szCs w:val="24"/>
    </w:rPr>
  </w:style>
  <w:style w:type="paragraph" w:customStyle="1" w:styleId="List1">
    <w:name w:val="List 1"/>
    <w:basedOn w:val="HTMLPreformatted"/>
    <w:qFormat/>
    <w:rsid w:val="00F17BEF"/>
    <w:pPr>
      <w:numPr>
        <w:numId w:val="12"/>
      </w:numPr>
      <w:tabs>
        <w:tab w:val="left" w:pos="720"/>
      </w:tabs>
      <w:ind w:left="0" w:firstLine="624"/>
    </w:pPr>
    <w:rPr>
      <w:rFonts w:ascii="Times New Roman" w:hAnsi="Times New Roman" w:cs="Times New Roman"/>
      <w:sz w:val="24"/>
      <w:szCs w:val="24"/>
    </w:rPr>
  </w:style>
  <w:style w:type="paragraph" w:customStyle="1" w:styleId="ListNumber20">
    <w:name w:val="ListNumber 2"/>
    <w:basedOn w:val="HTMLPreformatted"/>
    <w:qFormat/>
    <w:rsid w:val="00E23CE4"/>
    <w:pPr>
      <w:numPr>
        <w:ilvl w:val="1"/>
        <w:numId w:val="14"/>
      </w:numPr>
      <w:tabs>
        <w:tab w:val="left" w:pos="720"/>
      </w:tabs>
      <w:ind w:left="0" w:firstLine="624"/>
    </w:pPr>
    <w:rPr>
      <w:rFonts w:ascii="Times New Roman" w:hAnsi="Times New Roman" w:cs="Times New Roman"/>
      <w:sz w:val="24"/>
      <w:szCs w:val="24"/>
    </w:rPr>
  </w:style>
  <w:style w:type="paragraph" w:styleId="ListNumber2">
    <w:name w:val="List Number 2"/>
    <w:basedOn w:val="Normal"/>
    <w:rsid w:val="00E23CE4"/>
    <w:pPr>
      <w:numPr>
        <w:numId w:val="7"/>
      </w:numPr>
      <w:ind w:left="0" w:firstLine="624"/>
      <w:contextualSpacing/>
    </w:pPr>
  </w:style>
  <w:style w:type="paragraph" w:styleId="List2">
    <w:name w:val="List 2"/>
    <w:basedOn w:val="Normal"/>
    <w:rsid w:val="00D9272A"/>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C84F5-38F3-48EF-A022-7CBF7CEA813F}"/>
</file>

<file path=customXml/itemProps2.xml><?xml version="1.0" encoding="utf-8"?>
<ds:datastoreItem xmlns:ds="http://schemas.openxmlformats.org/officeDocument/2006/customXml" ds:itemID="{B5344982-ADDA-4826-B8BC-D97C07929B6E}"/>
</file>

<file path=customXml/itemProps3.xml><?xml version="1.0" encoding="utf-8"?>
<ds:datastoreItem xmlns:ds="http://schemas.openxmlformats.org/officeDocument/2006/customXml" ds:itemID="{43CB6E58-7245-42A5-9F8C-3F27C67672D4}"/>
</file>

<file path=docProps/app.xml><?xml version="1.0" encoding="utf-8"?>
<Properties xmlns="http://schemas.openxmlformats.org/officeDocument/2006/extended-properties" xmlns:vt="http://schemas.openxmlformats.org/officeDocument/2006/docPropsVTypes">
  <Template>Normal</Template>
  <TotalTime>60</TotalTime>
  <Pages>3</Pages>
  <Words>1094</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CALIFORNIA LABOR CODE Division 3:  Employment Relations Chapter 2: Employer and Employee Article 2: Obligations of Employer Section 2810</vt:lpstr>
    </vt:vector>
  </TitlesOfParts>
  <Company>DIR</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LABOR CODE Division 3:  Employment Relations Chapter 2: Employer and Employee Article 2: Obligations of Employer Section 2810</dc:title>
  <dc:subject/>
  <dc:creator>DIR</dc:creator>
  <cp:keywords/>
  <dc:description/>
  <cp:lastModifiedBy>digitalzinio3</cp:lastModifiedBy>
  <cp:revision>15</cp:revision>
  <cp:lastPrinted>2010-07-30T21:09:00Z</cp:lastPrinted>
  <dcterms:created xsi:type="dcterms:W3CDTF">2020-10-12T18:51:00Z</dcterms:created>
  <dcterms:modified xsi:type="dcterms:W3CDTF">2020-10-13T06:37:00Z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