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5B" w:rsidRPr="00CF3A08" w:rsidRDefault="0095675B">
      <w:pPr>
        <w:pStyle w:val="Title"/>
        <w:rPr>
          <w:b/>
          <w:sz w:val="24"/>
          <w:szCs w:val="24"/>
        </w:rPr>
      </w:pPr>
      <w:r w:rsidRPr="00CF3A08">
        <w:rPr>
          <w:b/>
          <w:sz w:val="24"/>
          <w:szCs w:val="24"/>
        </w:rPr>
        <w:t>STATE OF CALIFORNIA</w:t>
      </w:r>
    </w:p>
    <w:p w:rsidR="00163CC9" w:rsidRPr="00CF3A08" w:rsidRDefault="0095675B" w:rsidP="00163CC9">
      <w:pPr>
        <w:jc w:val="center"/>
        <w:rPr>
          <w:b/>
          <w:sz w:val="24"/>
          <w:szCs w:val="24"/>
        </w:rPr>
      </w:pPr>
      <w:r w:rsidRPr="00CF3A08">
        <w:rPr>
          <w:b/>
          <w:sz w:val="24"/>
          <w:szCs w:val="24"/>
        </w:rPr>
        <w:t>DEPARTMENT OF INDUSTRIAL RELATIONS</w:t>
      </w:r>
    </w:p>
    <w:p w:rsidR="00163CC9" w:rsidRPr="00CF3A08" w:rsidRDefault="0095675B" w:rsidP="00163CC9">
      <w:pPr>
        <w:jc w:val="center"/>
        <w:rPr>
          <w:b/>
          <w:sz w:val="24"/>
          <w:szCs w:val="24"/>
        </w:rPr>
      </w:pPr>
      <w:r w:rsidRPr="00CF3A08">
        <w:rPr>
          <w:b/>
          <w:sz w:val="24"/>
          <w:szCs w:val="24"/>
        </w:rPr>
        <w:t>DIVISION OF WORKERS’ COMPENSATION</w:t>
      </w:r>
    </w:p>
    <w:p w:rsidR="0095675B" w:rsidRPr="00CF3A08" w:rsidRDefault="00310231" w:rsidP="00C94D9C">
      <w:pPr>
        <w:spacing w:before="240"/>
        <w:jc w:val="center"/>
        <w:rPr>
          <w:b/>
          <w:sz w:val="24"/>
          <w:szCs w:val="24"/>
        </w:rPr>
      </w:pPr>
      <w:r>
        <w:rPr>
          <w:b/>
          <w:sz w:val="24"/>
          <w:szCs w:val="24"/>
        </w:rPr>
        <w:t xml:space="preserve">ADDENDUM TO </w:t>
      </w:r>
      <w:r w:rsidR="00AC6C84">
        <w:rPr>
          <w:b/>
          <w:sz w:val="24"/>
          <w:szCs w:val="24"/>
        </w:rPr>
        <w:t>F</w:t>
      </w:r>
      <w:r w:rsidR="0095675B" w:rsidRPr="00CF3A08">
        <w:rPr>
          <w:b/>
          <w:sz w:val="24"/>
          <w:szCs w:val="24"/>
        </w:rPr>
        <w:t>INAL STATEMENT OF REASONS</w:t>
      </w:r>
    </w:p>
    <w:p w:rsidR="00277336" w:rsidRPr="00277336" w:rsidRDefault="00277336" w:rsidP="00C94D9C">
      <w:pPr>
        <w:spacing w:before="240"/>
        <w:jc w:val="center"/>
        <w:rPr>
          <w:b/>
          <w:sz w:val="24"/>
          <w:szCs w:val="24"/>
        </w:rPr>
      </w:pPr>
      <w:r w:rsidRPr="00277336">
        <w:rPr>
          <w:b/>
          <w:sz w:val="24"/>
          <w:szCs w:val="24"/>
        </w:rPr>
        <w:t>Subject Matter of Regulations:</w:t>
      </w:r>
    </w:p>
    <w:p w:rsidR="00277336" w:rsidRPr="00277336" w:rsidRDefault="00277336" w:rsidP="00277336">
      <w:pPr>
        <w:jc w:val="center"/>
        <w:rPr>
          <w:b/>
          <w:sz w:val="24"/>
          <w:szCs w:val="24"/>
        </w:rPr>
      </w:pPr>
      <w:r w:rsidRPr="00277336">
        <w:rPr>
          <w:b/>
          <w:sz w:val="24"/>
          <w:szCs w:val="24"/>
        </w:rPr>
        <w:t>Workers’ Compensation – Medical Treatment Utilization Schedule – Formulary</w:t>
      </w:r>
    </w:p>
    <w:p w:rsidR="00277336" w:rsidRPr="00277336" w:rsidRDefault="00277336" w:rsidP="00C94D9C">
      <w:pPr>
        <w:spacing w:before="240"/>
        <w:jc w:val="center"/>
        <w:rPr>
          <w:b/>
          <w:sz w:val="24"/>
          <w:szCs w:val="24"/>
        </w:rPr>
      </w:pPr>
      <w:r w:rsidRPr="00277336">
        <w:rPr>
          <w:b/>
          <w:sz w:val="24"/>
          <w:szCs w:val="24"/>
        </w:rPr>
        <w:t>TITLE 8, CALIFORNIA CODE OF REGULATIONS</w:t>
      </w:r>
    </w:p>
    <w:p w:rsidR="00277336" w:rsidRPr="00277336" w:rsidRDefault="00277336" w:rsidP="00C94D9C">
      <w:pPr>
        <w:spacing w:after="240"/>
        <w:jc w:val="center"/>
        <w:rPr>
          <w:b/>
          <w:sz w:val="24"/>
          <w:szCs w:val="24"/>
        </w:rPr>
      </w:pPr>
      <w:r w:rsidRPr="00277336">
        <w:rPr>
          <w:b/>
          <w:sz w:val="24"/>
          <w:szCs w:val="24"/>
        </w:rPr>
        <w:t>ADOPT SECTIONS 9792.27.1 – 9792.27.2</w:t>
      </w:r>
      <w:r w:rsidR="00AC6C84">
        <w:rPr>
          <w:b/>
          <w:sz w:val="24"/>
          <w:szCs w:val="24"/>
        </w:rPr>
        <w:t>3</w:t>
      </w:r>
    </w:p>
    <w:p w:rsidR="00544424" w:rsidRDefault="00AF08C8" w:rsidP="00C94D9C">
      <w:pPr>
        <w:tabs>
          <w:tab w:val="center" w:pos="4680"/>
        </w:tabs>
        <w:spacing w:before="240" w:after="240"/>
        <w:rPr>
          <w:sz w:val="24"/>
          <w:szCs w:val="24"/>
        </w:rPr>
      </w:pPr>
      <w:r>
        <w:rPr>
          <w:sz w:val="24"/>
          <w:szCs w:val="24"/>
        </w:rPr>
        <w:t xml:space="preserve">The Administrative Director of the Division of Workers’ Compensation (hereinafter “Administrative Director”) </w:t>
      </w:r>
      <w:r w:rsidR="00544424">
        <w:rPr>
          <w:sz w:val="24"/>
          <w:szCs w:val="24"/>
        </w:rPr>
        <w:t>issues the following Addendum to the Final Statement of Reasons.</w:t>
      </w:r>
    </w:p>
    <w:p w:rsidR="00544424" w:rsidRDefault="00544424" w:rsidP="00C94D9C">
      <w:pPr>
        <w:spacing w:before="240"/>
        <w:rPr>
          <w:b/>
          <w:sz w:val="24"/>
          <w:szCs w:val="24"/>
        </w:rPr>
      </w:pPr>
      <w:r w:rsidRPr="00AC6C84">
        <w:rPr>
          <w:b/>
          <w:sz w:val="24"/>
          <w:szCs w:val="24"/>
        </w:rPr>
        <w:t>UPDATE OF INITIAL STATEM</w:t>
      </w:r>
      <w:r>
        <w:rPr>
          <w:b/>
          <w:sz w:val="24"/>
          <w:szCs w:val="24"/>
        </w:rPr>
        <w:t>ENT OF REASONS AND INFORMATIVE</w:t>
      </w:r>
      <w:r w:rsidRPr="00AC6C84">
        <w:rPr>
          <w:b/>
          <w:sz w:val="24"/>
          <w:szCs w:val="24"/>
        </w:rPr>
        <w:t xml:space="preserve"> DIGEST</w:t>
      </w:r>
    </w:p>
    <w:p w:rsidR="00544424" w:rsidRPr="0037127E" w:rsidRDefault="00544424" w:rsidP="009C488C">
      <w:pPr>
        <w:spacing w:before="240"/>
        <w:rPr>
          <w:b/>
          <w:sz w:val="24"/>
          <w:szCs w:val="24"/>
        </w:rPr>
      </w:pPr>
      <w:r>
        <w:rPr>
          <w:b/>
          <w:sz w:val="24"/>
          <w:szCs w:val="24"/>
        </w:rPr>
        <w:t xml:space="preserve">Problem Addressed </w:t>
      </w:r>
      <w:r w:rsidRPr="0037127E">
        <w:rPr>
          <w:b/>
          <w:sz w:val="24"/>
          <w:szCs w:val="24"/>
        </w:rPr>
        <w:t>/</w:t>
      </w:r>
      <w:r>
        <w:rPr>
          <w:b/>
          <w:sz w:val="24"/>
          <w:szCs w:val="24"/>
        </w:rPr>
        <w:t xml:space="preserve"> </w:t>
      </w:r>
      <w:r w:rsidRPr="0037127E">
        <w:rPr>
          <w:b/>
          <w:sz w:val="24"/>
          <w:szCs w:val="24"/>
        </w:rPr>
        <w:t>Specific Purpose, Rationale, and Necessity of Each Section of the Adopted Regulations</w:t>
      </w:r>
    </w:p>
    <w:p w:rsidR="000B285E" w:rsidRPr="000B285E" w:rsidRDefault="000B285E" w:rsidP="009C488C">
      <w:pPr>
        <w:tabs>
          <w:tab w:val="center" w:pos="4680"/>
        </w:tabs>
        <w:spacing w:before="240"/>
        <w:rPr>
          <w:b/>
          <w:sz w:val="24"/>
          <w:szCs w:val="24"/>
        </w:rPr>
      </w:pPr>
      <w:r w:rsidRPr="000B285E">
        <w:rPr>
          <w:b/>
          <w:sz w:val="24"/>
          <w:szCs w:val="24"/>
        </w:rPr>
        <w:t>Section 9792.27.8.  Physician-Dispensed Drugs.</w:t>
      </w:r>
    </w:p>
    <w:p w:rsidR="00A23F24" w:rsidRDefault="000B285E" w:rsidP="009C488C">
      <w:pPr>
        <w:tabs>
          <w:tab w:val="center" w:pos="4680"/>
        </w:tabs>
        <w:spacing w:before="240"/>
        <w:rPr>
          <w:sz w:val="24"/>
          <w:szCs w:val="24"/>
        </w:rPr>
      </w:pPr>
      <w:r>
        <w:rPr>
          <w:sz w:val="24"/>
          <w:szCs w:val="24"/>
        </w:rPr>
        <w:t xml:space="preserve">The regulation requires physician-dispensed drugs to be authorized through prospective review, except as specified.  </w:t>
      </w:r>
      <w:r w:rsidR="00F2132E">
        <w:rPr>
          <w:sz w:val="24"/>
          <w:szCs w:val="24"/>
        </w:rPr>
        <w:t xml:space="preserve">As originally proposed, the section allowed the physician to dispense up to a 7-day supply of an Exempt drug “on a one-time basis”, and Non-Exempt drugs as allowed by the Perioperative Fill and Special Fill provisions. </w:t>
      </w:r>
      <w:r w:rsidR="00A23F24">
        <w:rPr>
          <w:sz w:val="24"/>
          <w:szCs w:val="24"/>
        </w:rPr>
        <w:t xml:space="preserve"> </w:t>
      </w:r>
      <w:r w:rsidR="00F2132E">
        <w:rPr>
          <w:sz w:val="24"/>
          <w:szCs w:val="24"/>
        </w:rPr>
        <w:t xml:space="preserve">In the first 15-day comment modified proposal, the regulation was changed to delete “one-time basis” and instead </w:t>
      </w:r>
      <w:r w:rsidR="00A23F24">
        <w:rPr>
          <w:sz w:val="24"/>
          <w:szCs w:val="24"/>
        </w:rPr>
        <w:t>allows</w:t>
      </w:r>
      <w:r w:rsidR="00F2132E">
        <w:rPr>
          <w:sz w:val="24"/>
          <w:szCs w:val="24"/>
        </w:rPr>
        <w:t xml:space="preserve"> the dispensing without prospective review “at the time of an initial visit that occurs within 7 days of the date of injury.”  </w:t>
      </w:r>
      <w:r w:rsidR="00BC67A5">
        <w:rPr>
          <w:sz w:val="24"/>
          <w:szCs w:val="24"/>
        </w:rPr>
        <w:t xml:space="preserve">The provision restricting the dispensing without prospective review to the initial visit within 7 days of injury is necessary to balance </w:t>
      </w:r>
      <w:r w:rsidR="00A23F24" w:rsidRPr="00A23F24">
        <w:rPr>
          <w:sz w:val="24"/>
          <w:szCs w:val="24"/>
        </w:rPr>
        <w:t xml:space="preserve">the </w:t>
      </w:r>
      <w:r w:rsidR="00BC67A5">
        <w:rPr>
          <w:sz w:val="24"/>
          <w:szCs w:val="24"/>
        </w:rPr>
        <w:t>interests of ensuring</w:t>
      </w:r>
      <w:r w:rsidR="00A23F24" w:rsidRPr="00A23F24">
        <w:rPr>
          <w:sz w:val="24"/>
          <w:szCs w:val="24"/>
        </w:rPr>
        <w:t xml:space="preserve"> </w:t>
      </w:r>
      <w:r w:rsidR="00DA53A0">
        <w:rPr>
          <w:sz w:val="24"/>
          <w:szCs w:val="24"/>
        </w:rPr>
        <w:t xml:space="preserve">that </w:t>
      </w:r>
      <w:r w:rsidR="0016234D">
        <w:rPr>
          <w:sz w:val="24"/>
          <w:szCs w:val="24"/>
        </w:rPr>
        <w:t>pharmaceuticals are</w:t>
      </w:r>
      <w:r w:rsidR="00DA53A0">
        <w:rPr>
          <w:sz w:val="24"/>
          <w:szCs w:val="24"/>
        </w:rPr>
        <w:t xml:space="preserve"> </w:t>
      </w:r>
      <w:r w:rsidR="00DA53A0" w:rsidRPr="00A23F24">
        <w:rPr>
          <w:sz w:val="24"/>
          <w:szCs w:val="24"/>
        </w:rPr>
        <w:t>medically appropriate</w:t>
      </w:r>
      <w:r w:rsidR="00DA53A0">
        <w:rPr>
          <w:sz w:val="24"/>
          <w:szCs w:val="24"/>
        </w:rPr>
        <w:t xml:space="preserve"> </w:t>
      </w:r>
      <w:r w:rsidR="00A23F24" w:rsidRPr="00A23F24">
        <w:rPr>
          <w:sz w:val="24"/>
          <w:szCs w:val="24"/>
        </w:rPr>
        <w:t>and the goal of providing needed medication quickly at the outset</w:t>
      </w:r>
      <w:r w:rsidR="00F66F9C">
        <w:rPr>
          <w:sz w:val="24"/>
          <w:szCs w:val="24"/>
        </w:rPr>
        <w:t xml:space="preserve"> of an injury</w:t>
      </w:r>
      <w:r w:rsidR="00A23F24" w:rsidRPr="00A23F24">
        <w:rPr>
          <w:sz w:val="24"/>
          <w:szCs w:val="24"/>
        </w:rPr>
        <w:t>.</w:t>
      </w:r>
      <w:r w:rsidR="00DA53A0">
        <w:rPr>
          <w:sz w:val="24"/>
          <w:szCs w:val="24"/>
        </w:rPr>
        <w:t xml:space="preserve">  The RAND study, </w:t>
      </w:r>
      <w:r w:rsidR="00DA53A0" w:rsidRPr="0016234D">
        <w:rPr>
          <w:i/>
          <w:sz w:val="24"/>
          <w:szCs w:val="24"/>
        </w:rPr>
        <w:t>Implementing a Drug Formulary for California Workers’ Compensation Program</w:t>
      </w:r>
      <w:r w:rsidR="00DA53A0">
        <w:rPr>
          <w:sz w:val="24"/>
          <w:szCs w:val="24"/>
        </w:rPr>
        <w:t>,</w:t>
      </w:r>
      <w:r w:rsidR="0016234D">
        <w:rPr>
          <w:sz w:val="24"/>
          <w:szCs w:val="24"/>
        </w:rPr>
        <w:t xml:space="preserve"> 2016, Wynn et al,</w:t>
      </w:r>
      <w:r w:rsidR="00DA53A0">
        <w:rPr>
          <w:sz w:val="24"/>
          <w:szCs w:val="24"/>
        </w:rPr>
        <w:t xml:space="preserve"> </w:t>
      </w:r>
      <w:r w:rsidR="0016234D">
        <w:rPr>
          <w:sz w:val="24"/>
          <w:szCs w:val="24"/>
        </w:rPr>
        <w:t>reviews</w:t>
      </w:r>
      <w:r w:rsidR="00DA53A0">
        <w:rPr>
          <w:sz w:val="24"/>
          <w:szCs w:val="24"/>
        </w:rPr>
        <w:t xml:space="preserve"> studies that highlight evidence of physician dispensing practices influenced by financial incentives.</w:t>
      </w:r>
      <w:r w:rsidR="00B75842">
        <w:rPr>
          <w:sz w:val="24"/>
          <w:szCs w:val="24"/>
        </w:rPr>
        <w:t xml:space="preserve">  (See Chapter Two.) </w:t>
      </w:r>
      <w:r w:rsidR="00DA53A0">
        <w:rPr>
          <w:sz w:val="24"/>
          <w:szCs w:val="24"/>
        </w:rPr>
        <w:t xml:space="preserve">  The RAND report sets forth options to address issues with physician dispensing and states </w:t>
      </w:r>
      <w:r w:rsidR="0016234D">
        <w:rPr>
          <w:sz w:val="24"/>
          <w:szCs w:val="24"/>
        </w:rPr>
        <w:t xml:space="preserve">in pertinent part </w:t>
      </w:r>
      <w:r w:rsidR="00DA53A0">
        <w:rPr>
          <w:sz w:val="24"/>
          <w:szCs w:val="24"/>
        </w:rPr>
        <w:t>as follows:</w:t>
      </w:r>
    </w:p>
    <w:p w:rsidR="007D31DE" w:rsidRDefault="00DA53A0" w:rsidP="009C488C">
      <w:pPr>
        <w:spacing w:before="240"/>
        <w:ind w:left="360" w:right="720"/>
        <w:rPr>
          <w:sz w:val="24"/>
          <w:szCs w:val="24"/>
        </w:rPr>
      </w:pPr>
      <w:r>
        <w:rPr>
          <w:sz w:val="24"/>
          <w:szCs w:val="24"/>
        </w:rPr>
        <w:tab/>
        <w:t>“Physician dispensing represents a trade-off among patient convenience and compliance, protections against dispensing of medically inappropriate drugs, and reasonable fee schedule allowances for medically appropriate drugs.  DWC might consider a multipronged approach to achieve this balance:</w:t>
      </w:r>
    </w:p>
    <w:p w:rsidR="00DA53A0" w:rsidRDefault="007D31DE" w:rsidP="003F6353">
      <w:pPr>
        <w:ind w:left="360" w:right="720"/>
        <w:rPr>
          <w:sz w:val="24"/>
          <w:szCs w:val="24"/>
        </w:rPr>
      </w:pPr>
      <w:r>
        <w:rPr>
          <w:sz w:val="24"/>
          <w:szCs w:val="24"/>
        </w:rPr>
        <w:br w:type="page"/>
      </w:r>
    </w:p>
    <w:p w:rsidR="0016234D" w:rsidRDefault="0016234D" w:rsidP="003F6353">
      <w:pPr>
        <w:numPr>
          <w:ilvl w:val="0"/>
          <w:numId w:val="33"/>
        </w:numPr>
        <w:ind w:left="1080" w:right="720"/>
        <w:rPr>
          <w:sz w:val="24"/>
          <w:szCs w:val="24"/>
        </w:rPr>
      </w:pPr>
      <w:r>
        <w:rPr>
          <w:sz w:val="24"/>
          <w:szCs w:val="24"/>
        </w:rPr>
        <w:lastRenderedPageBreak/>
        <w:t>Patient convenience could be addressed through policy that exempts prescriptions immediately following an injury from UR (as discussed earlier, under “First-Fill Policy”)….</w:t>
      </w:r>
    </w:p>
    <w:p w:rsidR="0016234D" w:rsidRDefault="0016234D" w:rsidP="003F6353">
      <w:pPr>
        <w:numPr>
          <w:ilvl w:val="0"/>
          <w:numId w:val="33"/>
        </w:numPr>
        <w:ind w:left="1080" w:right="720"/>
        <w:rPr>
          <w:sz w:val="24"/>
          <w:szCs w:val="24"/>
        </w:rPr>
      </w:pPr>
      <w:r>
        <w:rPr>
          <w:sz w:val="24"/>
          <w:szCs w:val="24"/>
        </w:rPr>
        <w:t>The prescribing of medically unnecessary drugs for the patient’s condition could be addressed by requiring PR for any physician-dispensed drug unless the prescription is exempt from UR based on a first-fill policy….”</w:t>
      </w:r>
    </w:p>
    <w:p w:rsidR="0016234D" w:rsidRPr="0016234D" w:rsidRDefault="0016234D" w:rsidP="003F6353">
      <w:pPr>
        <w:ind w:left="1080" w:right="720"/>
        <w:rPr>
          <w:sz w:val="24"/>
          <w:szCs w:val="24"/>
        </w:rPr>
      </w:pPr>
      <w:r w:rsidRPr="0016234D">
        <w:rPr>
          <w:i/>
          <w:sz w:val="24"/>
          <w:szCs w:val="24"/>
        </w:rPr>
        <w:t>Implementing a Drug Formulary for California Workers’ Compensation Program</w:t>
      </w:r>
      <w:r w:rsidRPr="0016234D">
        <w:rPr>
          <w:sz w:val="24"/>
          <w:szCs w:val="24"/>
        </w:rPr>
        <w:t xml:space="preserve">, </w:t>
      </w:r>
      <w:r>
        <w:rPr>
          <w:sz w:val="24"/>
          <w:szCs w:val="24"/>
        </w:rPr>
        <w:t xml:space="preserve">2016, Wynn, et al, </w:t>
      </w:r>
      <w:r w:rsidRPr="0016234D">
        <w:rPr>
          <w:sz w:val="24"/>
          <w:szCs w:val="24"/>
        </w:rPr>
        <w:t>page 88</w:t>
      </w:r>
      <w:r>
        <w:rPr>
          <w:i/>
          <w:sz w:val="24"/>
          <w:szCs w:val="24"/>
        </w:rPr>
        <w:t>.</w:t>
      </w:r>
    </w:p>
    <w:p w:rsidR="00B75842" w:rsidRPr="00B75842" w:rsidRDefault="00B75842" w:rsidP="00E84C23">
      <w:pPr>
        <w:spacing w:before="240"/>
        <w:rPr>
          <w:sz w:val="24"/>
          <w:szCs w:val="24"/>
        </w:rPr>
      </w:pPr>
      <w:r>
        <w:rPr>
          <w:sz w:val="24"/>
          <w:szCs w:val="24"/>
        </w:rPr>
        <w:t>The Division determined it is necessary to restrict the physician dispensing of exempt drugs without prospective review to the initial visit within 7 days of the date of injury to serve as a convenience to the patient as a kind of “first fill”, while retaining the prospective review if the visit is beyond 7 days.  The physician can provide a prescription for the patient to obtain medication at a pharmacy</w:t>
      </w:r>
      <w:r w:rsidR="004336C5">
        <w:rPr>
          <w:sz w:val="24"/>
          <w:szCs w:val="24"/>
        </w:rPr>
        <w:t xml:space="preserve"> if the physician-dispensing criteria are not met</w:t>
      </w:r>
      <w:r>
        <w:rPr>
          <w:sz w:val="24"/>
          <w:szCs w:val="24"/>
        </w:rPr>
        <w:t>.  If the physician seeks to dispense outside of th</w:t>
      </w:r>
      <w:r w:rsidR="004336C5">
        <w:rPr>
          <w:sz w:val="24"/>
          <w:szCs w:val="24"/>
        </w:rPr>
        <w:t>e</w:t>
      </w:r>
      <w:r>
        <w:rPr>
          <w:sz w:val="24"/>
          <w:szCs w:val="24"/>
        </w:rPr>
        <w:t xml:space="preserve"> </w:t>
      </w:r>
      <w:r w:rsidR="004336C5">
        <w:rPr>
          <w:sz w:val="24"/>
          <w:szCs w:val="24"/>
        </w:rPr>
        <w:t xml:space="preserve">specified </w:t>
      </w:r>
      <w:r>
        <w:rPr>
          <w:sz w:val="24"/>
          <w:szCs w:val="24"/>
        </w:rPr>
        <w:t xml:space="preserve">conditions, he or she can seek and obtain prospective review through the usual utilization review process, which is beneficial as </w:t>
      </w:r>
      <w:r w:rsidR="004336C5">
        <w:rPr>
          <w:sz w:val="24"/>
          <w:szCs w:val="24"/>
        </w:rPr>
        <w:t>it serves as a confirmation that the treatment is medically necessary.</w:t>
      </w:r>
    </w:p>
    <w:p w:rsidR="00544424" w:rsidRPr="006A6C32" w:rsidRDefault="00544424" w:rsidP="00E84C23">
      <w:pPr>
        <w:spacing w:before="240"/>
        <w:rPr>
          <w:b/>
          <w:sz w:val="24"/>
          <w:szCs w:val="24"/>
        </w:rPr>
      </w:pPr>
      <w:r w:rsidRPr="006A6C32">
        <w:rPr>
          <w:b/>
          <w:sz w:val="24"/>
          <w:szCs w:val="24"/>
        </w:rPr>
        <w:t>Section 9792.27.22.  Pharmacy and Therapeutics Committee – Meetings.</w:t>
      </w:r>
    </w:p>
    <w:p w:rsidR="00544424" w:rsidRDefault="003141D2" w:rsidP="00E84C23">
      <w:pPr>
        <w:spacing w:before="240"/>
        <w:rPr>
          <w:sz w:val="24"/>
          <w:szCs w:val="24"/>
        </w:rPr>
      </w:pPr>
      <w:r w:rsidRPr="003141D2">
        <w:rPr>
          <w:sz w:val="24"/>
          <w:szCs w:val="24"/>
          <w:u w:val="single"/>
        </w:rPr>
        <w:t>Subdivision (c).</w:t>
      </w:r>
      <w:r>
        <w:rPr>
          <w:sz w:val="24"/>
          <w:szCs w:val="24"/>
        </w:rPr>
        <w:t xml:space="preserve">  </w:t>
      </w:r>
      <w:r w:rsidR="00544424">
        <w:rPr>
          <w:sz w:val="24"/>
          <w:szCs w:val="24"/>
        </w:rPr>
        <w:t>The provisions of section 9792.27.22, subdivision (c)</w:t>
      </w:r>
      <w:r w:rsidR="000942FA">
        <w:rPr>
          <w:sz w:val="24"/>
          <w:szCs w:val="24"/>
        </w:rPr>
        <w:t>, which set forth the time requirement for advance notice o</w:t>
      </w:r>
      <w:r w:rsidR="000273A0">
        <w:rPr>
          <w:sz w:val="24"/>
          <w:szCs w:val="24"/>
        </w:rPr>
        <w:t>f meetings, and which identify</w:t>
      </w:r>
      <w:r w:rsidR="000942FA">
        <w:rPr>
          <w:sz w:val="24"/>
          <w:szCs w:val="24"/>
        </w:rPr>
        <w:t xml:space="preserve"> how the notice shall be distributed, </w:t>
      </w:r>
      <w:r w:rsidR="000273A0">
        <w:rPr>
          <w:sz w:val="24"/>
          <w:szCs w:val="24"/>
        </w:rPr>
        <w:t>constitute</w:t>
      </w:r>
      <w:r w:rsidR="000942FA">
        <w:rPr>
          <w:sz w:val="24"/>
          <w:szCs w:val="24"/>
        </w:rPr>
        <w:t xml:space="preserve"> a non-substantive adoption, because </w:t>
      </w:r>
      <w:r w:rsidR="000273A0">
        <w:rPr>
          <w:sz w:val="24"/>
          <w:szCs w:val="24"/>
        </w:rPr>
        <w:t>the provisions</w:t>
      </w:r>
      <w:r w:rsidR="000942FA">
        <w:rPr>
          <w:sz w:val="24"/>
          <w:szCs w:val="24"/>
        </w:rPr>
        <w:t xml:space="preserve"> re-state existing law contained in the Bagley-Keene Open Meeting Act (</w:t>
      </w:r>
      <w:r w:rsidR="000942FA" w:rsidRPr="000942FA">
        <w:rPr>
          <w:sz w:val="24"/>
          <w:szCs w:val="24"/>
        </w:rPr>
        <w:t>California Governme</w:t>
      </w:r>
      <w:r w:rsidR="000273A0">
        <w:rPr>
          <w:sz w:val="24"/>
          <w:szCs w:val="24"/>
        </w:rPr>
        <w:t>nt Code section 11120 et seq.</w:t>
      </w:r>
      <w:r w:rsidR="000942FA">
        <w:rPr>
          <w:sz w:val="24"/>
          <w:szCs w:val="24"/>
        </w:rPr>
        <w:t>)  The provision is necessary and does not violate the non-duplication standard, as including the provisions is necessary for the convenience of the public and enhances clarity of the procedural rules relating to the Pharmacy and Therapeutics Committee meetings.</w:t>
      </w:r>
    </w:p>
    <w:p w:rsidR="003141D2" w:rsidRDefault="003141D2" w:rsidP="00E84C23">
      <w:pPr>
        <w:tabs>
          <w:tab w:val="center" w:pos="4680"/>
        </w:tabs>
        <w:spacing w:before="240"/>
        <w:rPr>
          <w:sz w:val="24"/>
          <w:szCs w:val="24"/>
        </w:rPr>
      </w:pPr>
      <w:r>
        <w:rPr>
          <w:sz w:val="24"/>
          <w:szCs w:val="24"/>
          <w:u w:val="single"/>
        </w:rPr>
        <w:t>Subdivision (d</w:t>
      </w:r>
      <w:r w:rsidRPr="003141D2">
        <w:rPr>
          <w:sz w:val="24"/>
          <w:szCs w:val="24"/>
          <w:u w:val="single"/>
        </w:rPr>
        <w:t>).</w:t>
      </w:r>
      <w:r w:rsidRPr="003141D2">
        <w:rPr>
          <w:sz w:val="24"/>
          <w:szCs w:val="24"/>
        </w:rPr>
        <w:t xml:space="preserve">  </w:t>
      </w:r>
      <w:r w:rsidR="000C29F1">
        <w:rPr>
          <w:sz w:val="24"/>
          <w:szCs w:val="24"/>
        </w:rPr>
        <w:t xml:space="preserve">The provision </w:t>
      </w:r>
      <w:r>
        <w:rPr>
          <w:sz w:val="24"/>
          <w:szCs w:val="24"/>
        </w:rPr>
        <w:t xml:space="preserve">of subdivision (d) which places a </w:t>
      </w:r>
      <w:r w:rsidR="005650BA">
        <w:rPr>
          <w:sz w:val="24"/>
          <w:szCs w:val="24"/>
        </w:rPr>
        <w:t>per-</w:t>
      </w:r>
      <w:r>
        <w:rPr>
          <w:sz w:val="24"/>
          <w:szCs w:val="24"/>
        </w:rPr>
        <w:t xml:space="preserve">speaker limit on the time allotted for speakers to address the P&amp;T Committee </w:t>
      </w:r>
      <w:r w:rsidR="000C29F1">
        <w:rPr>
          <w:sz w:val="24"/>
          <w:szCs w:val="24"/>
        </w:rPr>
        <w:t>is authorized by the Bagley-Keene Open Meeting Act section which allows an agency to establish reasonable regulations to limit the time allotted for public comment</w:t>
      </w:r>
      <w:r w:rsidR="005650BA">
        <w:rPr>
          <w:sz w:val="24"/>
          <w:szCs w:val="24"/>
        </w:rPr>
        <w:t>.  (Government Code section 11125.7 subdivision (b).)</w:t>
      </w:r>
      <w:r w:rsidR="000C29F1">
        <w:rPr>
          <w:sz w:val="24"/>
          <w:szCs w:val="24"/>
        </w:rPr>
        <w:t xml:space="preserve"> The provision </w:t>
      </w:r>
      <w:r w:rsidR="005650BA">
        <w:rPr>
          <w:sz w:val="24"/>
          <w:szCs w:val="24"/>
        </w:rPr>
        <w:t xml:space="preserve">allotting 3 minutes per speaker </w:t>
      </w:r>
      <w:r>
        <w:rPr>
          <w:sz w:val="24"/>
          <w:szCs w:val="24"/>
        </w:rPr>
        <w:t>is neces</w:t>
      </w:r>
      <w:r w:rsidR="000C29F1">
        <w:rPr>
          <w:sz w:val="24"/>
          <w:szCs w:val="24"/>
        </w:rPr>
        <w:t>sary to ensure adequate time for the committee to co</w:t>
      </w:r>
      <w:r w:rsidR="005650BA">
        <w:rPr>
          <w:sz w:val="24"/>
          <w:szCs w:val="24"/>
        </w:rPr>
        <w:t xml:space="preserve">mplete </w:t>
      </w:r>
      <w:r w:rsidR="000C29F1">
        <w:rPr>
          <w:sz w:val="24"/>
          <w:szCs w:val="24"/>
        </w:rPr>
        <w:t xml:space="preserve">the business </w:t>
      </w:r>
      <w:r w:rsidR="005650BA">
        <w:rPr>
          <w:sz w:val="24"/>
          <w:szCs w:val="24"/>
        </w:rPr>
        <w:t xml:space="preserve">scheduled on the agenda and to ensure that all interested members of the public have the opportunity to speak.  There may be a large number of public members who wish to address the committee, and if there is no time limit on </w:t>
      </w:r>
      <w:r w:rsidR="000273A0">
        <w:rPr>
          <w:sz w:val="24"/>
          <w:szCs w:val="24"/>
        </w:rPr>
        <w:t xml:space="preserve">each </w:t>
      </w:r>
      <w:r w:rsidR="005650BA">
        <w:rPr>
          <w:sz w:val="24"/>
          <w:szCs w:val="24"/>
        </w:rPr>
        <w:t>public presentation, lengthy presentations could undermine the effective conduct of business</w:t>
      </w:r>
      <w:r w:rsidR="00283E2E">
        <w:rPr>
          <w:sz w:val="24"/>
          <w:szCs w:val="24"/>
        </w:rPr>
        <w:t>, or interfere with the ability of all members of the public to speak</w:t>
      </w:r>
      <w:r w:rsidR="005650BA">
        <w:rPr>
          <w:sz w:val="24"/>
          <w:szCs w:val="24"/>
        </w:rPr>
        <w:t xml:space="preserve">.  Establishing a 3-minute per speaker limit will balance the need for efficient operation of the committee, with the </w:t>
      </w:r>
      <w:r w:rsidR="00283E2E">
        <w:rPr>
          <w:sz w:val="24"/>
          <w:szCs w:val="24"/>
        </w:rPr>
        <w:t>goal of supporting public participation.</w:t>
      </w:r>
    </w:p>
    <w:p w:rsidR="00D3382F" w:rsidRDefault="005A38C7" w:rsidP="0090371C">
      <w:pPr>
        <w:rPr>
          <w:sz w:val="24"/>
          <w:szCs w:val="24"/>
        </w:rPr>
      </w:pPr>
      <w:r>
        <w:rPr>
          <w:sz w:val="24"/>
          <w:szCs w:val="24"/>
        </w:rPr>
        <w:br w:type="page"/>
      </w:r>
    </w:p>
    <w:p w:rsidR="00AC3BF0" w:rsidRDefault="001D67CC" w:rsidP="00AC3BF0">
      <w:pPr>
        <w:rPr>
          <w:b/>
          <w:bCs/>
          <w:sz w:val="24"/>
          <w:szCs w:val="24"/>
        </w:rPr>
      </w:pPr>
      <w:r>
        <w:rPr>
          <w:b/>
          <w:bCs/>
          <w:sz w:val="24"/>
          <w:szCs w:val="24"/>
        </w:rPr>
        <w:lastRenderedPageBreak/>
        <w:t xml:space="preserve">STATEMENT REGARDING </w:t>
      </w:r>
      <w:r w:rsidR="00AC3BF0" w:rsidRPr="00AC3BF0">
        <w:rPr>
          <w:b/>
          <w:bCs/>
          <w:sz w:val="24"/>
          <w:szCs w:val="24"/>
        </w:rPr>
        <w:t xml:space="preserve">SUMMARY OF COMMENTS RECEIVED AND RESPONSES THERETO CONCERNING THE REGULATIONS ADOPTED </w:t>
      </w:r>
    </w:p>
    <w:p w:rsidR="00EE1BD7" w:rsidRDefault="00B83A50" w:rsidP="00E84C23">
      <w:pPr>
        <w:spacing w:before="240"/>
        <w:rPr>
          <w:sz w:val="24"/>
          <w:szCs w:val="24"/>
        </w:rPr>
      </w:pPr>
      <w:r>
        <w:rPr>
          <w:sz w:val="24"/>
          <w:szCs w:val="24"/>
        </w:rPr>
        <w:t xml:space="preserve">The Notice of Modification of Proposed Regulations </w:t>
      </w:r>
      <w:r w:rsidR="00EE1BD7">
        <w:rPr>
          <w:sz w:val="24"/>
          <w:szCs w:val="24"/>
        </w:rPr>
        <w:t>issued in July 2017, and the Notice of Modification of Proposed Regulations issued in September 2017, specified addresses (mail, hand delivery, FAX, e-mail) to use to submit comments</w:t>
      </w:r>
      <w:r w:rsidR="002F4617">
        <w:rPr>
          <w:sz w:val="24"/>
          <w:szCs w:val="24"/>
        </w:rPr>
        <w:t>,</w:t>
      </w:r>
      <w:r w:rsidR="00EE1BD7">
        <w:rPr>
          <w:sz w:val="24"/>
          <w:szCs w:val="24"/>
        </w:rPr>
        <w:t xml:space="preserve"> and indicated comments to other addresses would not be accepted.  While use of the specified addresses is efficient for ensuring comments are recognized and properly routed within the department, the department did not exclude any comments </w:t>
      </w:r>
      <w:r w:rsidR="000273A0">
        <w:rPr>
          <w:sz w:val="24"/>
          <w:szCs w:val="24"/>
        </w:rPr>
        <w:t xml:space="preserve">received </w:t>
      </w:r>
      <w:r w:rsidR="00EE1BD7">
        <w:rPr>
          <w:sz w:val="24"/>
          <w:szCs w:val="24"/>
        </w:rPr>
        <w:t>based upon the address to which the comment was submitted.</w:t>
      </w:r>
    </w:p>
    <w:p w:rsidR="00AC3BF0" w:rsidRDefault="00AC3BF0" w:rsidP="00E84C23">
      <w:pPr>
        <w:spacing w:before="240"/>
        <w:rPr>
          <w:sz w:val="24"/>
          <w:szCs w:val="24"/>
        </w:rPr>
      </w:pPr>
      <w:r w:rsidRPr="00AC3BF0">
        <w:rPr>
          <w:sz w:val="24"/>
          <w:szCs w:val="24"/>
        </w:rPr>
        <w:t xml:space="preserve">The comments </w:t>
      </w:r>
      <w:r w:rsidR="00EE1BD7">
        <w:rPr>
          <w:sz w:val="24"/>
          <w:szCs w:val="24"/>
        </w:rPr>
        <w:t>received by the department were summarized and responded to in the Comment</w:t>
      </w:r>
      <w:r w:rsidRPr="00AC3BF0">
        <w:rPr>
          <w:sz w:val="24"/>
          <w:szCs w:val="24"/>
        </w:rPr>
        <w:t xml:space="preserve"> </w:t>
      </w:r>
      <w:r w:rsidR="00EE1BD7">
        <w:rPr>
          <w:sz w:val="24"/>
          <w:szCs w:val="24"/>
        </w:rPr>
        <w:t>C</w:t>
      </w:r>
      <w:r w:rsidRPr="00AC3BF0">
        <w:rPr>
          <w:sz w:val="24"/>
          <w:szCs w:val="24"/>
        </w:rPr>
        <w:t>harts</w:t>
      </w:r>
      <w:r>
        <w:rPr>
          <w:sz w:val="24"/>
          <w:szCs w:val="24"/>
        </w:rPr>
        <w:t>, which are incorporated by reference</w:t>
      </w:r>
      <w:r w:rsidRPr="00AC3BF0">
        <w:rPr>
          <w:sz w:val="24"/>
          <w:szCs w:val="24"/>
        </w:rPr>
        <w:t>.</w:t>
      </w:r>
    </w:p>
    <w:p w:rsidR="001C30ED" w:rsidRPr="001C30ED" w:rsidRDefault="001C30ED" w:rsidP="00E84C23">
      <w:pPr>
        <w:spacing w:before="240"/>
        <w:jc w:val="center"/>
        <w:rPr>
          <w:sz w:val="24"/>
          <w:szCs w:val="24"/>
        </w:rPr>
      </w:pPr>
      <w:bookmarkStart w:id="0" w:name="_GoBack"/>
      <w:bookmarkEnd w:id="0"/>
      <w:r w:rsidRPr="001C30ED">
        <w:rPr>
          <w:sz w:val="24"/>
          <w:szCs w:val="24"/>
        </w:rPr>
        <w:t>-o0o-</w:t>
      </w:r>
    </w:p>
    <w:sectPr w:rsidR="001C30ED" w:rsidRPr="001C30E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40" w:rsidRDefault="006F2D40">
      <w:r>
        <w:separator/>
      </w:r>
    </w:p>
  </w:endnote>
  <w:endnote w:type="continuationSeparator" w:id="0">
    <w:p w:rsidR="006F2D40" w:rsidRDefault="006F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6B" w:rsidRDefault="0030358D">
    <w:pPr>
      <w:pStyle w:val="Footer"/>
    </w:pPr>
    <w:r>
      <w:t>Fin</w:t>
    </w:r>
    <w:r w:rsidR="006D4163" w:rsidRPr="00FE4D6B">
      <w:t>al St</w:t>
    </w:r>
    <w:r w:rsidR="00FE4D6B">
      <w:t xml:space="preserve">atement of Reasons </w:t>
    </w:r>
    <w:r w:rsidR="002F4617">
      <w:t xml:space="preserve">– Addendum </w:t>
    </w:r>
    <w:r w:rsidR="00FE4D6B">
      <w:t>(</w:t>
    </w:r>
    <w:r w:rsidR="002F4617">
      <w:t>Decem</w:t>
    </w:r>
    <w:r>
      <w:t>ber</w:t>
    </w:r>
    <w:r w:rsidR="00FE4D6B">
      <w:t xml:space="preserve"> 201</w:t>
    </w:r>
    <w:r w:rsidR="00277336">
      <w:t>7</w:t>
    </w:r>
    <w:r w:rsidR="00FE4D6B">
      <w:t>):</w:t>
    </w:r>
  </w:p>
  <w:p w:rsidR="006D4163" w:rsidRPr="00FE4D6B" w:rsidRDefault="0024541E">
    <w:pPr>
      <w:pStyle w:val="Footer"/>
    </w:pPr>
    <w:r>
      <w:t xml:space="preserve">Title </w:t>
    </w:r>
    <w:r w:rsidR="006D4163" w:rsidRPr="00FE4D6B">
      <w:t>8</w:t>
    </w:r>
    <w:r>
      <w:t>,</w:t>
    </w:r>
    <w:r w:rsidR="006D4163" w:rsidRPr="00FE4D6B">
      <w:t xml:space="preserve"> C.C.R. §</w:t>
    </w:r>
    <w:r>
      <w:t>§</w:t>
    </w:r>
    <w:r w:rsidR="006D4163" w:rsidRPr="00FE4D6B">
      <w:t xml:space="preserve"> 9792.</w:t>
    </w:r>
    <w:r w:rsidR="00002113">
      <w:t>27.1 through 9792.27.2</w:t>
    </w:r>
    <w:r w:rsidR="0030358D">
      <w:t>3</w:t>
    </w:r>
    <w:r w:rsidR="006D4163" w:rsidRPr="00FE4D6B">
      <w:t xml:space="preserve"> </w:t>
    </w:r>
    <w:r w:rsidR="00BF1877" w:rsidRPr="00FE4D6B">
      <w:t>/</w:t>
    </w:r>
    <w:r w:rsidR="006D4163" w:rsidRPr="00FE4D6B">
      <w:t xml:space="preserve"> </w:t>
    </w:r>
    <w:r w:rsidR="00277336">
      <w:t xml:space="preserve">MTUS </w:t>
    </w:r>
    <w:r w:rsidR="00AE0106">
      <w:t>–</w:t>
    </w:r>
    <w:r w:rsidR="00277336">
      <w:t xml:space="preserve"> Formulary</w:t>
    </w:r>
    <w:r w:rsidR="00BA6794">
      <w:tab/>
      <w:t xml:space="preserve">Page </w:t>
    </w:r>
    <w:r w:rsidR="00BA6794">
      <w:rPr>
        <w:b/>
      </w:rPr>
      <w:fldChar w:fldCharType="begin"/>
    </w:r>
    <w:r w:rsidR="00BA6794">
      <w:rPr>
        <w:b/>
      </w:rPr>
      <w:instrText xml:space="preserve"> PAGE  \* Arabic  \* MERGEFORMAT </w:instrText>
    </w:r>
    <w:r w:rsidR="00BA6794">
      <w:rPr>
        <w:b/>
      </w:rPr>
      <w:fldChar w:fldCharType="separate"/>
    </w:r>
    <w:r w:rsidR="00E84C23">
      <w:rPr>
        <w:b/>
        <w:noProof/>
      </w:rPr>
      <w:t>3</w:t>
    </w:r>
    <w:r w:rsidR="00BA6794">
      <w:rPr>
        <w:b/>
      </w:rPr>
      <w:fldChar w:fldCharType="end"/>
    </w:r>
    <w:r w:rsidR="00BA6794">
      <w:t xml:space="preserve"> of </w:t>
    </w:r>
    <w:r w:rsidR="00BA6794">
      <w:rPr>
        <w:b/>
      </w:rPr>
      <w:fldChar w:fldCharType="begin"/>
    </w:r>
    <w:r w:rsidR="00BA6794">
      <w:rPr>
        <w:b/>
      </w:rPr>
      <w:instrText xml:space="preserve"> NUMPAGES  \* Arabic  \* MERGEFORMAT </w:instrText>
    </w:r>
    <w:r w:rsidR="00BA6794">
      <w:rPr>
        <w:b/>
      </w:rPr>
      <w:fldChar w:fldCharType="separate"/>
    </w:r>
    <w:r w:rsidR="00E84C23">
      <w:rPr>
        <w:b/>
        <w:noProof/>
      </w:rPr>
      <w:t>3</w:t>
    </w:r>
    <w:r w:rsidR="00BA6794">
      <w:rPr>
        <w:b/>
      </w:rPr>
      <w:fldChar w:fldCharType="end"/>
    </w:r>
  </w:p>
  <w:p w:rsidR="003B3C00" w:rsidRPr="00FE4D6B" w:rsidRDefault="003B3C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40" w:rsidRDefault="006F2D40">
      <w:r>
        <w:separator/>
      </w:r>
    </w:p>
  </w:footnote>
  <w:footnote w:type="continuationSeparator" w:id="0">
    <w:p w:rsidR="006F2D40" w:rsidRDefault="006F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7B6"/>
    <w:multiLevelType w:val="hybridMultilevel"/>
    <w:tmpl w:val="A9800B98"/>
    <w:lvl w:ilvl="0" w:tplc="18E0A466">
      <w:start w:val="1"/>
      <w:numFmt w:val="bullet"/>
      <w:lvlText w:val=""/>
      <w:lvlJc w:val="left"/>
      <w:pPr>
        <w:tabs>
          <w:tab w:val="num" w:pos="855"/>
        </w:tabs>
        <w:ind w:left="855" w:hanging="360"/>
      </w:pPr>
      <w:rPr>
        <w:rFonts w:ascii="Symbol" w:hAnsi="Symbol" w:hint="default"/>
        <w:b/>
        <w:i w:val="0"/>
        <w:color w:val="auto"/>
        <w:sz w:val="20"/>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13B6ED0"/>
    <w:multiLevelType w:val="hybridMultilevel"/>
    <w:tmpl w:val="FD26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B4E34"/>
    <w:multiLevelType w:val="hybridMultilevel"/>
    <w:tmpl w:val="AB7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A83"/>
    <w:multiLevelType w:val="hybridMultilevel"/>
    <w:tmpl w:val="75B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ECE"/>
    <w:multiLevelType w:val="hybridMultilevel"/>
    <w:tmpl w:val="07D4D04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25181"/>
    <w:multiLevelType w:val="hybridMultilevel"/>
    <w:tmpl w:val="F6E699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185B1A"/>
    <w:multiLevelType w:val="hybridMultilevel"/>
    <w:tmpl w:val="2A8C80BA"/>
    <w:lvl w:ilvl="0" w:tplc="1AF6B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A71CA"/>
    <w:multiLevelType w:val="hybridMultilevel"/>
    <w:tmpl w:val="349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34629"/>
    <w:multiLevelType w:val="hybridMultilevel"/>
    <w:tmpl w:val="8DFE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26EE"/>
    <w:multiLevelType w:val="hybridMultilevel"/>
    <w:tmpl w:val="F17CA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8A547A"/>
    <w:multiLevelType w:val="hybridMultilevel"/>
    <w:tmpl w:val="4C74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E23142"/>
    <w:multiLevelType w:val="hybridMultilevel"/>
    <w:tmpl w:val="C0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155AC"/>
    <w:multiLevelType w:val="hybridMultilevel"/>
    <w:tmpl w:val="F946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474"/>
    <w:multiLevelType w:val="hybridMultilevel"/>
    <w:tmpl w:val="C2E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1A33D3"/>
    <w:multiLevelType w:val="hybridMultilevel"/>
    <w:tmpl w:val="EE364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4420F"/>
    <w:multiLevelType w:val="hybridMultilevel"/>
    <w:tmpl w:val="DCC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B40B2"/>
    <w:multiLevelType w:val="hybridMultilevel"/>
    <w:tmpl w:val="3F9829F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F6659"/>
    <w:multiLevelType w:val="hybridMultilevel"/>
    <w:tmpl w:val="69763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E424DF"/>
    <w:multiLevelType w:val="hybridMultilevel"/>
    <w:tmpl w:val="DB5CEDB4"/>
    <w:lvl w:ilvl="0" w:tplc="19A2BB10">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1F0F50"/>
    <w:multiLevelType w:val="hybridMultilevel"/>
    <w:tmpl w:val="3B32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944872"/>
    <w:multiLevelType w:val="hybridMultilevel"/>
    <w:tmpl w:val="209A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86B73"/>
    <w:multiLevelType w:val="hybridMultilevel"/>
    <w:tmpl w:val="E832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430B0"/>
    <w:multiLevelType w:val="hybridMultilevel"/>
    <w:tmpl w:val="35CE9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82EDF"/>
    <w:multiLevelType w:val="hybridMultilevel"/>
    <w:tmpl w:val="9D08D7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abstractNum w:abstractNumId="29" w15:restartNumberingAfterBreak="0">
    <w:nsid w:val="75FD495A"/>
    <w:multiLevelType w:val="hybridMultilevel"/>
    <w:tmpl w:val="534E7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072F1F"/>
    <w:multiLevelType w:val="hybridMultilevel"/>
    <w:tmpl w:val="F60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36F96"/>
    <w:multiLevelType w:val="hybridMultilevel"/>
    <w:tmpl w:val="4DBC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BF1209"/>
    <w:multiLevelType w:val="hybridMultilevel"/>
    <w:tmpl w:val="2716B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0"/>
  </w:num>
  <w:num w:numId="4">
    <w:abstractNumId w:val="5"/>
  </w:num>
  <w:num w:numId="5">
    <w:abstractNumId w:val="22"/>
  </w:num>
  <w:num w:numId="6">
    <w:abstractNumId w:val="0"/>
  </w:num>
  <w:num w:numId="7">
    <w:abstractNumId w:val="1"/>
  </w:num>
  <w:num w:numId="8">
    <w:abstractNumId w:val="2"/>
  </w:num>
  <w:num w:numId="9">
    <w:abstractNumId w:val="16"/>
  </w:num>
  <w:num w:numId="10">
    <w:abstractNumId w:val="13"/>
  </w:num>
  <w:num w:numId="11">
    <w:abstractNumId w:val="24"/>
  </w:num>
  <w:num w:numId="12">
    <w:abstractNumId w:val="21"/>
  </w:num>
  <w:num w:numId="13">
    <w:abstractNumId w:val="6"/>
  </w:num>
  <w:num w:numId="14">
    <w:abstractNumId w:val="4"/>
  </w:num>
  <w:num w:numId="15">
    <w:abstractNumId w:val="15"/>
  </w:num>
  <w:num w:numId="16">
    <w:abstractNumId w:val="32"/>
  </w:num>
  <w:num w:numId="17">
    <w:abstractNumId w:val="8"/>
  </w:num>
  <w:num w:numId="18">
    <w:abstractNumId w:val="7"/>
  </w:num>
  <w:num w:numId="19">
    <w:abstractNumId w:val="18"/>
  </w:num>
  <w:num w:numId="20">
    <w:abstractNumId w:val="29"/>
  </w:num>
  <w:num w:numId="21">
    <w:abstractNumId w:val="11"/>
  </w:num>
  <w:num w:numId="22">
    <w:abstractNumId w:val="25"/>
  </w:num>
  <w:num w:numId="23">
    <w:abstractNumId w:val="26"/>
  </w:num>
  <w:num w:numId="24">
    <w:abstractNumId w:val="20"/>
  </w:num>
  <w:num w:numId="25">
    <w:abstractNumId w:val="12"/>
  </w:num>
  <w:num w:numId="26">
    <w:abstractNumId w:val="27"/>
  </w:num>
  <w:num w:numId="27">
    <w:abstractNumId w:val="23"/>
  </w:num>
  <w:num w:numId="28">
    <w:abstractNumId w:val="19"/>
  </w:num>
  <w:num w:numId="29">
    <w:abstractNumId w:val="30"/>
  </w:num>
  <w:num w:numId="30">
    <w:abstractNumId w:val="31"/>
  </w:num>
  <w:num w:numId="31">
    <w:abstractNumId w:val="3"/>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A"/>
    <w:rsid w:val="00000013"/>
    <w:rsid w:val="00000837"/>
    <w:rsid w:val="00000A64"/>
    <w:rsid w:val="0000184B"/>
    <w:rsid w:val="00002113"/>
    <w:rsid w:val="000029B3"/>
    <w:rsid w:val="00002D04"/>
    <w:rsid w:val="000056B5"/>
    <w:rsid w:val="00007E1D"/>
    <w:rsid w:val="00010C20"/>
    <w:rsid w:val="00010F92"/>
    <w:rsid w:val="00011775"/>
    <w:rsid w:val="00011944"/>
    <w:rsid w:val="000137B8"/>
    <w:rsid w:val="0001418C"/>
    <w:rsid w:val="00014E27"/>
    <w:rsid w:val="0001565F"/>
    <w:rsid w:val="00016319"/>
    <w:rsid w:val="0001657E"/>
    <w:rsid w:val="00017461"/>
    <w:rsid w:val="00020C5A"/>
    <w:rsid w:val="000232D3"/>
    <w:rsid w:val="00023470"/>
    <w:rsid w:val="00024746"/>
    <w:rsid w:val="00024B20"/>
    <w:rsid w:val="00025567"/>
    <w:rsid w:val="000273A0"/>
    <w:rsid w:val="000276A2"/>
    <w:rsid w:val="00027917"/>
    <w:rsid w:val="00027F71"/>
    <w:rsid w:val="000306F3"/>
    <w:rsid w:val="00033D04"/>
    <w:rsid w:val="00033F3C"/>
    <w:rsid w:val="000342BF"/>
    <w:rsid w:val="00035BEF"/>
    <w:rsid w:val="0004074F"/>
    <w:rsid w:val="00040DBB"/>
    <w:rsid w:val="00042FFC"/>
    <w:rsid w:val="0004401F"/>
    <w:rsid w:val="00046EA4"/>
    <w:rsid w:val="000479E5"/>
    <w:rsid w:val="000521FB"/>
    <w:rsid w:val="00052C0D"/>
    <w:rsid w:val="00052F3A"/>
    <w:rsid w:val="0005478C"/>
    <w:rsid w:val="0005567E"/>
    <w:rsid w:val="00057B37"/>
    <w:rsid w:val="00057CC2"/>
    <w:rsid w:val="00060330"/>
    <w:rsid w:val="00062073"/>
    <w:rsid w:val="00063D47"/>
    <w:rsid w:val="0006437D"/>
    <w:rsid w:val="00066471"/>
    <w:rsid w:val="0006693F"/>
    <w:rsid w:val="00067520"/>
    <w:rsid w:val="00067A7E"/>
    <w:rsid w:val="000712B6"/>
    <w:rsid w:val="000717E3"/>
    <w:rsid w:val="00072CC3"/>
    <w:rsid w:val="000747AA"/>
    <w:rsid w:val="000752E9"/>
    <w:rsid w:val="000827FF"/>
    <w:rsid w:val="00083799"/>
    <w:rsid w:val="00083C56"/>
    <w:rsid w:val="0008420F"/>
    <w:rsid w:val="0008488A"/>
    <w:rsid w:val="00085C41"/>
    <w:rsid w:val="000865CE"/>
    <w:rsid w:val="000866BC"/>
    <w:rsid w:val="00086E26"/>
    <w:rsid w:val="000876E9"/>
    <w:rsid w:val="00091B16"/>
    <w:rsid w:val="00092B37"/>
    <w:rsid w:val="0009347C"/>
    <w:rsid w:val="000939C5"/>
    <w:rsid w:val="00093D24"/>
    <w:rsid w:val="000942FA"/>
    <w:rsid w:val="00094967"/>
    <w:rsid w:val="000951ED"/>
    <w:rsid w:val="00097576"/>
    <w:rsid w:val="00097C9F"/>
    <w:rsid w:val="000A4F4C"/>
    <w:rsid w:val="000A6142"/>
    <w:rsid w:val="000A62C7"/>
    <w:rsid w:val="000A6B52"/>
    <w:rsid w:val="000B05A5"/>
    <w:rsid w:val="000B0C0A"/>
    <w:rsid w:val="000B285E"/>
    <w:rsid w:val="000B3B50"/>
    <w:rsid w:val="000B4B7F"/>
    <w:rsid w:val="000C016C"/>
    <w:rsid w:val="000C07E7"/>
    <w:rsid w:val="000C08E2"/>
    <w:rsid w:val="000C0E1B"/>
    <w:rsid w:val="000C1423"/>
    <w:rsid w:val="000C2830"/>
    <w:rsid w:val="000C29F1"/>
    <w:rsid w:val="000C3381"/>
    <w:rsid w:val="000C345D"/>
    <w:rsid w:val="000C3C35"/>
    <w:rsid w:val="000C443A"/>
    <w:rsid w:val="000C5354"/>
    <w:rsid w:val="000C596E"/>
    <w:rsid w:val="000C7CC3"/>
    <w:rsid w:val="000D02A0"/>
    <w:rsid w:val="000D07F7"/>
    <w:rsid w:val="000D3129"/>
    <w:rsid w:val="000D3419"/>
    <w:rsid w:val="000D4B18"/>
    <w:rsid w:val="000D563C"/>
    <w:rsid w:val="000D56CF"/>
    <w:rsid w:val="000D6322"/>
    <w:rsid w:val="000E11C8"/>
    <w:rsid w:val="000E23B1"/>
    <w:rsid w:val="000E6839"/>
    <w:rsid w:val="000E7264"/>
    <w:rsid w:val="000E75F2"/>
    <w:rsid w:val="000F2292"/>
    <w:rsid w:val="000F229A"/>
    <w:rsid w:val="000F298A"/>
    <w:rsid w:val="000F3BC2"/>
    <w:rsid w:val="000F3FB9"/>
    <w:rsid w:val="000F5FE4"/>
    <w:rsid w:val="001009D8"/>
    <w:rsid w:val="00100E7F"/>
    <w:rsid w:val="00101339"/>
    <w:rsid w:val="0010151E"/>
    <w:rsid w:val="00104B24"/>
    <w:rsid w:val="001062F8"/>
    <w:rsid w:val="00106722"/>
    <w:rsid w:val="001072B1"/>
    <w:rsid w:val="00107963"/>
    <w:rsid w:val="00110808"/>
    <w:rsid w:val="00110BF8"/>
    <w:rsid w:val="001144F8"/>
    <w:rsid w:val="00115B77"/>
    <w:rsid w:val="00116687"/>
    <w:rsid w:val="00117491"/>
    <w:rsid w:val="00120F4C"/>
    <w:rsid w:val="00121DCC"/>
    <w:rsid w:val="00122A9E"/>
    <w:rsid w:val="001242CD"/>
    <w:rsid w:val="0012449F"/>
    <w:rsid w:val="00126991"/>
    <w:rsid w:val="00127973"/>
    <w:rsid w:val="00130CAB"/>
    <w:rsid w:val="001321E0"/>
    <w:rsid w:val="00132D6B"/>
    <w:rsid w:val="00136340"/>
    <w:rsid w:val="00137081"/>
    <w:rsid w:val="001411AF"/>
    <w:rsid w:val="00142437"/>
    <w:rsid w:val="001450B4"/>
    <w:rsid w:val="00145689"/>
    <w:rsid w:val="00145EAD"/>
    <w:rsid w:val="00151308"/>
    <w:rsid w:val="00152403"/>
    <w:rsid w:val="00153A92"/>
    <w:rsid w:val="00156C59"/>
    <w:rsid w:val="001606CD"/>
    <w:rsid w:val="0016078A"/>
    <w:rsid w:val="00160E4C"/>
    <w:rsid w:val="00161946"/>
    <w:rsid w:val="00161CE8"/>
    <w:rsid w:val="00162275"/>
    <w:rsid w:val="0016234D"/>
    <w:rsid w:val="00162531"/>
    <w:rsid w:val="00162684"/>
    <w:rsid w:val="00163CC9"/>
    <w:rsid w:val="001641E1"/>
    <w:rsid w:val="0016432D"/>
    <w:rsid w:val="001657F7"/>
    <w:rsid w:val="00165B01"/>
    <w:rsid w:val="001675A0"/>
    <w:rsid w:val="001708F0"/>
    <w:rsid w:val="00172A57"/>
    <w:rsid w:val="00175393"/>
    <w:rsid w:val="00175464"/>
    <w:rsid w:val="00176CB8"/>
    <w:rsid w:val="00177F4A"/>
    <w:rsid w:val="00180DAC"/>
    <w:rsid w:val="0018148D"/>
    <w:rsid w:val="00182401"/>
    <w:rsid w:val="00182C07"/>
    <w:rsid w:val="001834DA"/>
    <w:rsid w:val="00183595"/>
    <w:rsid w:val="00185BED"/>
    <w:rsid w:val="0018764A"/>
    <w:rsid w:val="00187860"/>
    <w:rsid w:val="00191962"/>
    <w:rsid w:val="001929F0"/>
    <w:rsid w:val="00192CE9"/>
    <w:rsid w:val="0019648A"/>
    <w:rsid w:val="001A0C30"/>
    <w:rsid w:val="001A1066"/>
    <w:rsid w:val="001A169D"/>
    <w:rsid w:val="001A7242"/>
    <w:rsid w:val="001A7DE6"/>
    <w:rsid w:val="001B1EB8"/>
    <w:rsid w:val="001B399D"/>
    <w:rsid w:val="001B68AE"/>
    <w:rsid w:val="001C058F"/>
    <w:rsid w:val="001C0C26"/>
    <w:rsid w:val="001C183D"/>
    <w:rsid w:val="001C30ED"/>
    <w:rsid w:val="001C3ED7"/>
    <w:rsid w:val="001C5201"/>
    <w:rsid w:val="001C6B53"/>
    <w:rsid w:val="001D13DC"/>
    <w:rsid w:val="001D193C"/>
    <w:rsid w:val="001D224C"/>
    <w:rsid w:val="001D3C3E"/>
    <w:rsid w:val="001D3D7A"/>
    <w:rsid w:val="001D4AD3"/>
    <w:rsid w:val="001D67CC"/>
    <w:rsid w:val="001D6C97"/>
    <w:rsid w:val="001D7423"/>
    <w:rsid w:val="001E01F4"/>
    <w:rsid w:val="001E22DD"/>
    <w:rsid w:val="001E2BBA"/>
    <w:rsid w:val="001E2C03"/>
    <w:rsid w:val="001E37B9"/>
    <w:rsid w:val="001E3B0F"/>
    <w:rsid w:val="001E3B6E"/>
    <w:rsid w:val="001E43BB"/>
    <w:rsid w:val="001E60E5"/>
    <w:rsid w:val="001E6710"/>
    <w:rsid w:val="001E6FD3"/>
    <w:rsid w:val="001E73BB"/>
    <w:rsid w:val="001E75F6"/>
    <w:rsid w:val="001E7A2A"/>
    <w:rsid w:val="001E7F11"/>
    <w:rsid w:val="001F0AC1"/>
    <w:rsid w:val="001F5A96"/>
    <w:rsid w:val="002003AC"/>
    <w:rsid w:val="00200B5B"/>
    <w:rsid w:val="00200D8B"/>
    <w:rsid w:val="00201BAD"/>
    <w:rsid w:val="002039B7"/>
    <w:rsid w:val="00203D2B"/>
    <w:rsid w:val="0020656D"/>
    <w:rsid w:val="00206FC7"/>
    <w:rsid w:val="00207512"/>
    <w:rsid w:val="0020751B"/>
    <w:rsid w:val="002110BD"/>
    <w:rsid w:val="002111E2"/>
    <w:rsid w:val="00213D51"/>
    <w:rsid w:val="00214159"/>
    <w:rsid w:val="00214863"/>
    <w:rsid w:val="0021596C"/>
    <w:rsid w:val="00216CB7"/>
    <w:rsid w:val="00220836"/>
    <w:rsid w:val="002211D2"/>
    <w:rsid w:val="002228E2"/>
    <w:rsid w:val="00223373"/>
    <w:rsid w:val="0022547F"/>
    <w:rsid w:val="002268DF"/>
    <w:rsid w:val="00226F5D"/>
    <w:rsid w:val="0022793C"/>
    <w:rsid w:val="00232315"/>
    <w:rsid w:val="00233444"/>
    <w:rsid w:val="002351A2"/>
    <w:rsid w:val="0023787E"/>
    <w:rsid w:val="00237B8F"/>
    <w:rsid w:val="00240B1B"/>
    <w:rsid w:val="00240B4E"/>
    <w:rsid w:val="00241435"/>
    <w:rsid w:val="00241C1B"/>
    <w:rsid w:val="00243385"/>
    <w:rsid w:val="0024524E"/>
    <w:rsid w:val="00245328"/>
    <w:rsid w:val="0024541E"/>
    <w:rsid w:val="002475FF"/>
    <w:rsid w:val="002510E9"/>
    <w:rsid w:val="002538C5"/>
    <w:rsid w:val="00254653"/>
    <w:rsid w:val="00255343"/>
    <w:rsid w:val="00255DB3"/>
    <w:rsid w:val="0026024A"/>
    <w:rsid w:val="00260E98"/>
    <w:rsid w:val="00260EFD"/>
    <w:rsid w:val="00261CBD"/>
    <w:rsid w:val="002624B4"/>
    <w:rsid w:val="0026367C"/>
    <w:rsid w:val="00271B39"/>
    <w:rsid w:val="00277336"/>
    <w:rsid w:val="00283BC2"/>
    <w:rsid w:val="00283E2E"/>
    <w:rsid w:val="00285634"/>
    <w:rsid w:val="0029011A"/>
    <w:rsid w:val="00290C12"/>
    <w:rsid w:val="002916C6"/>
    <w:rsid w:val="002929BB"/>
    <w:rsid w:val="00293701"/>
    <w:rsid w:val="00293DDC"/>
    <w:rsid w:val="002945C4"/>
    <w:rsid w:val="00296776"/>
    <w:rsid w:val="002A265B"/>
    <w:rsid w:val="002A461E"/>
    <w:rsid w:val="002A48A0"/>
    <w:rsid w:val="002A5BCF"/>
    <w:rsid w:val="002A628E"/>
    <w:rsid w:val="002B00C0"/>
    <w:rsid w:val="002B04A3"/>
    <w:rsid w:val="002B113F"/>
    <w:rsid w:val="002B2B04"/>
    <w:rsid w:val="002B3596"/>
    <w:rsid w:val="002C4417"/>
    <w:rsid w:val="002C5BED"/>
    <w:rsid w:val="002C63D3"/>
    <w:rsid w:val="002C6882"/>
    <w:rsid w:val="002C7E93"/>
    <w:rsid w:val="002D040B"/>
    <w:rsid w:val="002D0597"/>
    <w:rsid w:val="002D0BD0"/>
    <w:rsid w:val="002D1741"/>
    <w:rsid w:val="002D3F41"/>
    <w:rsid w:val="002D41E4"/>
    <w:rsid w:val="002D5A1B"/>
    <w:rsid w:val="002D5A27"/>
    <w:rsid w:val="002D7956"/>
    <w:rsid w:val="002E0269"/>
    <w:rsid w:val="002E0D56"/>
    <w:rsid w:val="002E27EC"/>
    <w:rsid w:val="002E2A01"/>
    <w:rsid w:val="002E2AA5"/>
    <w:rsid w:val="002E2F3C"/>
    <w:rsid w:val="002E33BB"/>
    <w:rsid w:val="002E3BD3"/>
    <w:rsid w:val="002E587C"/>
    <w:rsid w:val="002F0308"/>
    <w:rsid w:val="002F0C85"/>
    <w:rsid w:val="002F4617"/>
    <w:rsid w:val="002F4A01"/>
    <w:rsid w:val="002F707A"/>
    <w:rsid w:val="002F7C3F"/>
    <w:rsid w:val="00300DB6"/>
    <w:rsid w:val="00300FE8"/>
    <w:rsid w:val="00301223"/>
    <w:rsid w:val="00301B71"/>
    <w:rsid w:val="003023EA"/>
    <w:rsid w:val="0030272B"/>
    <w:rsid w:val="003031EA"/>
    <w:rsid w:val="0030358D"/>
    <w:rsid w:val="00303D16"/>
    <w:rsid w:val="00304E3E"/>
    <w:rsid w:val="0030540F"/>
    <w:rsid w:val="00306B5B"/>
    <w:rsid w:val="00307BBA"/>
    <w:rsid w:val="00307CB6"/>
    <w:rsid w:val="00310231"/>
    <w:rsid w:val="00312F81"/>
    <w:rsid w:val="003138AA"/>
    <w:rsid w:val="003141D2"/>
    <w:rsid w:val="003167CA"/>
    <w:rsid w:val="00317A01"/>
    <w:rsid w:val="00320035"/>
    <w:rsid w:val="00320145"/>
    <w:rsid w:val="003205BB"/>
    <w:rsid w:val="00321415"/>
    <w:rsid w:val="00321472"/>
    <w:rsid w:val="0032175B"/>
    <w:rsid w:val="00321FBB"/>
    <w:rsid w:val="003225AC"/>
    <w:rsid w:val="00322AB0"/>
    <w:rsid w:val="00322DCF"/>
    <w:rsid w:val="00324A39"/>
    <w:rsid w:val="00324D06"/>
    <w:rsid w:val="00327BAD"/>
    <w:rsid w:val="00332B12"/>
    <w:rsid w:val="00332E71"/>
    <w:rsid w:val="00333406"/>
    <w:rsid w:val="0033542C"/>
    <w:rsid w:val="00335D40"/>
    <w:rsid w:val="00336C07"/>
    <w:rsid w:val="00343C05"/>
    <w:rsid w:val="003443A8"/>
    <w:rsid w:val="00344F70"/>
    <w:rsid w:val="003459A8"/>
    <w:rsid w:val="00345AAA"/>
    <w:rsid w:val="00345F48"/>
    <w:rsid w:val="003464DF"/>
    <w:rsid w:val="00346A34"/>
    <w:rsid w:val="00351F01"/>
    <w:rsid w:val="0035224F"/>
    <w:rsid w:val="00353DAA"/>
    <w:rsid w:val="00354383"/>
    <w:rsid w:val="00355016"/>
    <w:rsid w:val="00355358"/>
    <w:rsid w:val="0035559B"/>
    <w:rsid w:val="00355EAC"/>
    <w:rsid w:val="0035684D"/>
    <w:rsid w:val="00361229"/>
    <w:rsid w:val="00361925"/>
    <w:rsid w:val="00362DBE"/>
    <w:rsid w:val="00363ABC"/>
    <w:rsid w:val="00365B72"/>
    <w:rsid w:val="00366F70"/>
    <w:rsid w:val="0037127E"/>
    <w:rsid w:val="00372CAE"/>
    <w:rsid w:val="0037340E"/>
    <w:rsid w:val="0037499C"/>
    <w:rsid w:val="00375977"/>
    <w:rsid w:val="003803CA"/>
    <w:rsid w:val="00382D6C"/>
    <w:rsid w:val="0038311D"/>
    <w:rsid w:val="00385ECC"/>
    <w:rsid w:val="0038607A"/>
    <w:rsid w:val="003861F0"/>
    <w:rsid w:val="003864FA"/>
    <w:rsid w:val="00387A3D"/>
    <w:rsid w:val="003931BF"/>
    <w:rsid w:val="0039491D"/>
    <w:rsid w:val="00396F39"/>
    <w:rsid w:val="003979BE"/>
    <w:rsid w:val="00397BC6"/>
    <w:rsid w:val="00397C12"/>
    <w:rsid w:val="003A1A35"/>
    <w:rsid w:val="003A25BB"/>
    <w:rsid w:val="003A28F9"/>
    <w:rsid w:val="003A36E7"/>
    <w:rsid w:val="003B2AA3"/>
    <w:rsid w:val="003B3B6C"/>
    <w:rsid w:val="003B3C00"/>
    <w:rsid w:val="003B42D7"/>
    <w:rsid w:val="003B43B8"/>
    <w:rsid w:val="003B4647"/>
    <w:rsid w:val="003B5717"/>
    <w:rsid w:val="003B6235"/>
    <w:rsid w:val="003B67A6"/>
    <w:rsid w:val="003B763F"/>
    <w:rsid w:val="003C1752"/>
    <w:rsid w:val="003C1CFC"/>
    <w:rsid w:val="003C2DF2"/>
    <w:rsid w:val="003C3722"/>
    <w:rsid w:val="003C446D"/>
    <w:rsid w:val="003C5B81"/>
    <w:rsid w:val="003C73F2"/>
    <w:rsid w:val="003D22CF"/>
    <w:rsid w:val="003D2EE1"/>
    <w:rsid w:val="003D555B"/>
    <w:rsid w:val="003D56BA"/>
    <w:rsid w:val="003D704F"/>
    <w:rsid w:val="003E121A"/>
    <w:rsid w:val="003E124E"/>
    <w:rsid w:val="003E1FDA"/>
    <w:rsid w:val="003E66A8"/>
    <w:rsid w:val="003E72A2"/>
    <w:rsid w:val="003F0B88"/>
    <w:rsid w:val="003F14B5"/>
    <w:rsid w:val="003F23AF"/>
    <w:rsid w:val="003F33C6"/>
    <w:rsid w:val="003F40C9"/>
    <w:rsid w:val="003F4535"/>
    <w:rsid w:val="003F56D1"/>
    <w:rsid w:val="003F6353"/>
    <w:rsid w:val="00400320"/>
    <w:rsid w:val="00402018"/>
    <w:rsid w:val="00403B24"/>
    <w:rsid w:val="004074F5"/>
    <w:rsid w:val="00407B50"/>
    <w:rsid w:val="004104E7"/>
    <w:rsid w:val="004142EA"/>
    <w:rsid w:val="0041563E"/>
    <w:rsid w:val="00415D89"/>
    <w:rsid w:val="00415DEA"/>
    <w:rsid w:val="00417506"/>
    <w:rsid w:val="00417CD2"/>
    <w:rsid w:val="00420287"/>
    <w:rsid w:val="00420785"/>
    <w:rsid w:val="004207D5"/>
    <w:rsid w:val="0042180B"/>
    <w:rsid w:val="00424C38"/>
    <w:rsid w:val="00424DDC"/>
    <w:rsid w:val="004252D3"/>
    <w:rsid w:val="00425BD6"/>
    <w:rsid w:val="00426689"/>
    <w:rsid w:val="00427E80"/>
    <w:rsid w:val="00430957"/>
    <w:rsid w:val="004336C5"/>
    <w:rsid w:val="004347B1"/>
    <w:rsid w:val="0043665B"/>
    <w:rsid w:val="00440D87"/>
    <w:rsid w:val="00441537"/>
    <w:rsid w:val="00442C61"/>
    <w:rsid w:val="00443514"/>
    <w:rsid w:val="004510A2"/>
    <w:rsid w:val="0045233D"/>
    <w:rsid w:val="004531F2"/>
    <w:rsid w:val="004536F4"/>
    <w:rsid w:val="00453ED9"/>
    <w:rsid w:val="004542E6"/>
    <w:rsid w:val="004546DC"/>
    <w:rsid w:val="00457F6F"/>
    <w:rsid w:val="00460409"/>
    <w:rsid w:val="00460F34"/>
    <w:rsid w:val="004623E4"/>
    <w:rsid w:val="004636C2"/>
    <w:rsid w:val="00463DDC"/>
    <w:rsid w:val="004645F2"/>
    <w:rsid w:val="00464F08"/>
    <w:rsid w:val="0046626A"/>
    <w:rsid w:val="00467CE1"/>
    <w:rsid w:val="00467EA3"/>
    <w:rsid w:val="00472542"/>
    <w:rsid w:val="00472716"/>
    <w:rsid w:val="00473DA2"/>
    <w:rsid w:val="004748A9"/>
    <w:rsid w:val="0047722D"/>
    <w:rsid w:val="00481418"/>
    <w:rsid w:val="004815C7"/>
    <w:rsid w:val="00482D04"/>
    <w:rsid w:val="00484630"/>
    <w:rsid w:val="0048546A"/>
    <w:rsid w:val="004859ED"/>
    <w:rsid w:val="00486CD8"/>
    <w:rsid w:val="00487312"/>
    <w:rsid w:val="00487570"/>
    <w:rsid w:val="0048785A"/>
    <w:rsid w:val="00493286"/>
    <w:rsid w:val="0049392C"/>
    <w:rsid w:val="0049471D"/>
    <w:rsid w:val="00496890"/>
    <w:rsid w:val="004973A5"/>
    <w:rsid w:val="004A09B6"/>
    <w:rsid w:val="004A0BA8"/>
    <w:rsid w:val="004A220F"/>
    <w:rsid w:val="004A2225"/>
    <w:rsid w:val="004A3734"/>
    <w:rsid w:val="004A4B5C"/>
    <w:rsid w:val="004A5C82"/>
    <w:rsid w:val="004A721A"/>
    <w:rsid w:val="004B0441"/>
    <w:rsid w:val="004B212F"/>
    <w:rsid w:val="004B29A6"/>
    <w:rsid w:val="004B31A6"/>
    <w:rsid w:val="004B56F2"/>
    <w:rsid w:val="004B5FCF"/>
    <w:rsid w:val="004B6FE0"/>
    <w:rsid w:val="004C08F2"/>
    <w:rsid w:val="004C0C45"/>
    <w:rsid w:val="004C16B6"/>
    <w:rsid w:val="004C1CBE"/>
    <w:rsid w:val="004C35D8"/>
    <w:rsid w:val="004C39BA"/>
    <w:rsid w:val="004C3B66"/>
    <w:rsid w:val="004C4402"/>
    <w:rsid w:val="004C77D7"/>
    <w:rsid w:val="004C795E"/>
    <w:rsid w:val="004C7E33"/>
    <w:rsid w:val="004C7E57"/>
    <w:rsid w:val="004D0561"/>
    <w:rsid w:val="004D1608"/>
    <w:rsid w:val="004D2814"/>
    <w:rsid w:val="004D31D0"/>
    <w:rsid w:val="004D3C78"/>
    <w:rsid w:val="004D46BA"/>
    <w:rsid w:val="004D56F5"/>
    <w:rsid w:val="004D7B51"/>
    <w:rsid w:val="004D7FD4"/>
    <w:rsid w:val="004E02F7"/>
    <w:rsid w:val="004E0E21"/>
    <w:rsid w:val="004E23DC"/>
    <w:rsid w:val="004E3036"/>
    <w:rsid w:val="004E33FF"/>
    <w:rsid w:val="004E3CDF"/>
    <w:rsid w:val="004F0F2D"/>
    <w:rsid w:val="004F163A"/>
    <w:rsid w:val="004F18BF"/>
    <w:rsid w:val="004F1E17"/>
    <w:rsid w:val="004F370D"/>
    <w:rsid w:val="004F3BBC"/>
    <w:rsid w:val="004F4302"/>
    <w:rsid w:val="004F6269"/>
    <w:rsid w:val="004F6D73"/>
    <w:rsid w:val="004F7BE7"/>
    <w:rsid w:val="004F7D55"/>
    <w:rsid w:val="00500B2E"/>
    <w:rsid w:val="00502673"/>
    <w:rsid w:val="00504042"/>
    <w:rsid w:val="005049E9"/>
    <w:rsid w:val="005057A0"/>
    <w:rsid w:val="005068BA"/>
    <w:rsid w:val="00506E03"/>
    <w:rsid w:val="0050740B"/>
    <w:rsid w:val="00507A84"/>
    <w:rsid w:val="00510668"/>
    <w:rsid w:val="00513206"/>
    <w:rsid w:val="005142F2"/>
    <w:rsid w:val="005202DA"/>
    <w:rsid w:val="00520F61"/>
    <w:rsid w:val="00521BC8"/>
    <w:rsid w:val="005238DE"/>
    <w:rsid w:val="00523CAC"/>
    <w:rsid w:val="005246E3"/>
    <w:rsid w:val="00525BD6"/>
    <w:rsid w:val="0053244D"/>
    <w:rsid w:val="00532FBE"/>
    <w:rsid w:val="0053330F"/>
    <w:rsid w:val="00534B95"/>
    <w:rsid w:val="00535B80"/>
    <w:rsid w:val="00536206"/>
    <w:rsid w:val="00537387"/>
    <w:rsid w:val="00540FDD"/>
    <w:rsid w:val="00543A04"/>
    <w:rsid w:val="005442E6"/>
    <w:rsid w:val="00544424"/>
    <w:rsid w:val="0054607B"/>
    <w:rsid w:val="00547E49"/>
    <w:rsid w:val="005508DA"/>
    <w:rsid w:val="00551AD9"/>
    <w:rsid w:val="00552E1C"/>
    <w:rsid w:val="00553255"/>
    <w:rsid w:val="0055328C"/>
    <w:rsid w:val="00553B89"/>
    <w:rsid w:val="00553BB3"/>
    <w:rsid w:val="005540A1"/>
    <w:rsid w:val="005562F3"/>
    <w:rsid w:val="005570AF"/>
    <w:rsid w:val="005571A2"/>
    <w:rsid w:val="00562666"/>
    <w:rsid w:val="005650BA"/>
    <w:rsid w:val="00565DF6"/>
    <w:rsid w:val="0056675F"/>
    <w:rsid w:val="00566FF3"/>
    <w:rsid w:val="00571CDF"/>
    <w:rsid w:val="00572334"/>
    <w:rsid w:val="00574006"/>
    <w:rsid w:val="005749DD"/>
    <w:rsid w:val="00574A49"/>
    <w:rsid w:val="00577ED3"/>
    <w:rsid w:val="00581BB1"/>
    <w:rsid w:val="00582257"/>
    <w:rsid w:val="00582615"/>
    <w:rsid w:val="00585EA8"/>
    <w:rsid w:val="0058669F"/>
    <w:rsid w:val="00586B5C"/>
    <w:rsid w:val="00587EA9"/>
    <w:rsid w:val="005910E4"/>
    <w:rsid w:val="0059199E"/>
    <w:rsid w:val="005923C6"/>
    <w:rsid w:val="005933B1"/>
    <w:rsid w:val="005939EF"/>
    <w:rsid w:val="00594657"/>
    <w:rsid w:val="00596921"/>
    <w:rsid w:val="00596C9A"/>
    <w:rsid w:val="00597001"/>
    <w:rsid w:val="0059780E"/>
    <w:rsid w:val="005A07BE"/>
    <w:rsid w:val="005A0F6D"/>
    <w:rsid w:val="005A13C6"/>
    <w:rsid w:val="005A1A8F"/>
    <w:rsid w:val="005A29B6"/>
    <w:rsid w:val="005A38C7"/>
    <w:rsid w:val="005A7CD0"/>
    <w:rsid w:val="005B00A2"/>
    <w:rsid w:val="005B0C84"/>
    <w:rsid w:val="005B2E5A"/>
    <w:rsid w:val="005B3670"/>
    <w:rsid w:val="005B3892"/>
    <w:rsid w:val="005B3E32"/>
    <w:rsid w:val="005B5F71"/>
    <w:rsid w:val="005B6E87"/>
    <w:rsid w:val="005C1063"/>
    <w:rsid w:val="005C1663"/>
    <w:rsid w:val="005C1C77"/>
    <w:rsid w:val="005C2243"/>
    <w:rsid w:val="005C66CC"/>
    <w:rsid w:val="005C670E"/>
    <w:rsid w:val="005C690B"/>
    <w:rsid w:val="005C6FAE"/>
    <w:rsid w:val="005C7D62"/>
    <w:rsid w:val="005D2D05"/>
    <w:rsid w:val="005D432F"/>
    <w:rsid w:val="005D6CA4"/>
    <w:rsid w:val="005D7260"/>
    <w:rsid w:val="005D727C"/>
    <w:rsid w:val="005D7C21"/>
    <w:rsid w:val="005E1170"/>
    <w:rsid w:val="005E18C6"/>
    <w:rsid w:val="005E1A10"/>
    <w:rsid w:val="005E1F93"/>
    <w:rsid w:val="005E302C"/>
    <w:rsid w:val="005E3566"/>
    <w:rsid w:val="005E37F4"/>
    <w:rsid w:val="005E46A8"/>
    <w:rsid w:val="005E501E"/>
    <w:rsid w:val="005E5496"/>
    <w:rsid w:val="005E5535"/>
    <w:rsid w:val="005E55FB"/>
    <w:rsid w:val="005E60DA"/>
    <w:rsid w:val="005E62C1"/>
    <w:rsid w:val="005F10D4"/>
    <w:rsid w:val="005F6BF6"/>
    <w:rsid w:val="005F7109"/>
    <w:rsid w:val="005F7312"/>
    <w:rsid w:val="005F7397"/>
    <w:rsid w:val="005F7A82"/>
    <w:rsid w:val="00602C02"/>
    <w:rsid w:val="00603042"/>
    <w:rsid w:val="006047F1"/>
    <w:rsid w:val="00605F47"/>
    <w:rsid w:val="00606ED3"/>
    <w:rsid w:val="006105D4"/>
    <w:rsid w:val="00611640"/>
    <w:rsid w:val="00611830"/>
    <w:rsid w:val="00611AA1"/>
    <w:rsid w:val="00613469"/>
    <w:rsid w:val="00614F1C"/>
    <w:rsid w:val="00621E45"/>
    <w:rsid w:val="00621F74"/>
    <w:rsid w:val="00625007"/>
    <w:rsid w:val="006268ED"/>
    <w:rsid w:val="00626CC9"/>
    <w:rsid w:val="00630FB9"/>
    <w:rsid w:val="0063356A"/>
    <w:rsid w:val="00635E35"/>
    <w:rsid w:val="00637213"/>
    <w:rsid w:val="00640717"/>
    <w:rsid w:val="00641AED"/>
    <w:rsid w:val="00643550"/>
    <w:rsid w:val="00643F40"/>
    <w:rsid w:val="006448BC"/>
    <w:rsid w:val="00647B76"/>
    <w:rsid w:val="006513EC"/>
    <w:rsid w:val="006541A7"/>
    <w:rsid w:val="00654750"/>
    <w:rsid w:val="00656A1D"/>
    <w:rsid w:val="00657211"/>
    <w:rsid w:val="00661740"/>
    <w:rsid w:val="006640D7"/>
    <w:rsid w:val="00664157"/>
    <w:rsid w:val="006649EB"/>
    <w:rsid w:val="00666F4B"/>
    <w:rsid w:val="00672B8B"/>
    <w:rsid w:val="00673917"/>
    <w:rsid w:val="00673EC3"/>
    <w:rsid w:val="00674B40"/>
    <w:rsid w:val="006770C6"/>
    <w:rsid w:val="00677FB2"/>
    <w:rsid w:val="00682747"/>
    <w:rsid w:val="00684F1B"/>
    <w:rsid w:val="006909DC"/>
    <w:rsid w:val="00690AD5"/>
    <w:rsid w:val="00690F47"/>
    <w:rsid w:val="00693BF0"/>
    <w:rsid w:val="0069479C"/>
    <w:rsid w:val="00694C87"/>
    <w:rsid w:val="00695660"/>
    <w:rsid w:val="006957FA"/>
    <w:rsid w:val="00696E32"/>
    <w:rsid w:val="00697EFD"/>
    <w:rsid w:val="006A05AC"/>
    <w:rsid w:val="006A114C"/>
    <w:rsid w:val="006A1C4E"/>
    <w:rsid w:val="006A23AB"/>
    <w:rsid w:val="006A3ED5"/>
    <w:rsid w:val="006A585F"/>
    <w:rsid w:val="006A5EA3"/>
    <w:rsid w:val="006A6C32"/>
    <w:rsid w:val="006A6E22"/>
    <w:rsid w:val="006A766B"/>
    <w:rsid w:val="006B0BED"/>
    <w:rsid w:val="006B34F8"/>
    <w:rsid w:val="006B3BAF"/>
    <w:rsid w:val="006B3C66"/>
    <w:rsid w:val="006B3F3A"/>
    <w:rsid w:val="006B749E"/>
    <w:rsid w:val="006C245A"/>
    <w:rsid w:val="006C3839"/>
    <w:rsid w:val="006C5386"/>
    <w:rsid w:val="006C6BDB"/>
    <w:rsid w:val="006D269A"/>
    <w:rsid w:val="006D2B23"/>
    <w:rsid w:val="006D3BC6"/>
    <w:rsid w:val="006D3E13"/>
    <w:rsid w:val="006D3E5D"/>
    <w:rsid w:val="006D4163"/>
    <w:rsid w:val="006D441A"/>
    <w:rsid w:val="006E05B4"/>
    <w:rsid w:val="006E15B4"/>
    <w:rsid w:val="006E6F14"/>
    <w:rsid w:val="006E7D4D"/>
    <w:rsid w:val="006E7E66"/>
    <w:rsid w:val="006F012B"/>
    <w:rsid w:val="006F0813"/>
    <w:rsid w:val="006F1C2C"/>
    <w:rsid w:val="006F25E8"/>
    <w:rsid w:val="006F2BCD"/>
    <w:rsid w:val="006F2D40"/>
    <w:rsid w:val="006F3D79"/>
    <w:rsid w:val="00700DC1"/>
    <w:rsid w:val="00701270"/>
    <w:rsid w:val="00701326"/>
    <w:rsid w:val="00701C24"/>
    <w:rsid w:val="00702371"/>
    <w:rsid w:val="0070338E"/>
    <w:rsid w:val="00703670"/>
    <w:rsid w:val="00704A7A"/>
    <w:rsid w:val="007114C3"/>
    <w:rsid w:val="00713BA7"/>
    <w:rsid w:val="0071432A"/>
    <w:rsid w:val="0071475E"/>
    <w:rsid w:val="00714C8B"/>
    <w:rsid w:val="007157DE"/>
    <w:rsid w:val="007157EB"/>
    <w:rsid w:val="007165A8"/>
    <w:rsid w:val="007173A6"/>
    <w:rsid w:val="00717A84"/>
    <w:rsid w:val="0072046F"/>
    <w:rsid w:val="00720D2E"/>
    <w:rsid w:val="007212CA"/>
    <w:rsid w:val="00722564"/>
    <w:rsid w:val="00722659"/>
    <w:rsid w:val="00723552"/>
    <w:rsid w:val="00724DB5"/>
    <w:rsid w:val="0072753D"/>
    <w:rsid w:val="00732951"/>
    <w:rsid w:val="00734065"/>
    <w:rsid w:val="00736645"/>
    <w:rsid w:val="0073796A"/>
    <w:rsid w:val="00737B93"/>
    <w:rsid w:val="007401DC"/>
    <w:rsid w:val="0074301C"/>
    <w:rsid w:val="00743E4E"/>
    <w:rsid w:val="00745A58"/>
    <w:rsid w:val="0074755C"/>
    <w:rsid w:val="00750F0F"/>
    <w:rsid w:val="00751580"/>
    <w:rsid w:val="00752DA1"/>
    <w:rsid w:val="00754720"/>
    <w:rsid w:val="00754D74"/>
    <w:rsid w:val="00757E44"/>
    <w:rsid w:val="00760D28"/>
    <w:rsid w:val="00760F7A"/>
    <w:rsid w:val="00761902"/>
    <w:rsid w:val="00761E04"/>
    <w:rsid w:val="007637F4"/>
    <w:rsid w:val="00763CE0"/>
    <w:rsid w:val="00765050"/>
    <w:rsid w:val="00765B03"/>
    <w:rsid w:val="00765B65"/>
    <w:rsid w:val="00765CB4"/>
    <w:rsid w:val="007661D6"/>
    <w:rsid w:val="00766478"/>
    <w:rsid w:val="007666A2"/>
    <w:rsid w:val="007668EE"/>
    <w:rsid w:val="00770971"/>
    <w:rsid w:val="00770FA0"/>
    <w:rsid w:val="00774DCC"/>
    <w:rsid w:val="00780D6A"/>
    <w:rsid w:val="00781856"/>
    <w:rsid w:val="00783E63"/>
    <w:rsid w:val="007859D0"/>
    <w:rsid w:val="00790C6E"/>
    <w:rsid w:val="00793ABC"/>
    <w:rsid w:val="00796471"/>
    <w:rsid w:val="007972DD"/>
    <w:rsid w:val="007978B3"/>
    <w:rsid w:val="007A053B"/>
    <w:rsid w:val="007A07B6"/>
    <w:rsid w:val="007A0C51"/>
    <w:rsid w:val="007A40A7"/>
    <w:rsid w:val="007A4501"/>
    <w:rsid w:val="007A4C49"/>
    <w:rsid w:val="007A6EDE"/>
    <w:rsid w:val="007B167E"/>
    <w:rsid w:val="007B2D85"/>
    <w:rsid w:val="007B500E"/>
    <w:rsid w:val="007B5A42"/>
    <w:rsid w:val="007B726F"/>
    <w:rsid w:val="007B7764"/>
    <w:rsid w:val="007C1457"/>
    <w:rsid w:val="007C19A8"/>
    <w:rsid w:val="007C1C28"/>
    <w:rsid w:val="007C1E01"/>
    <w:rsid w:val="007C2F5D"/>
    <w:rsid w:val="007C31D5"/>
    <w:rsid w:val="007C5134"/>
    <w:rsid w:val="007C5658"/>
    <w:rsid w:val="007C56D4"/>
    <w:rsid w:val="007D045A"/>
    <w:rsid w:val="007D090C"/>
    <w:rsid w:val="007D1155"/>
    <w:rsid w:val="007D1CDE"/>
    <w:rsid w:val="007D1FCB"/>
    <w:rsid w:val="007D31DE"/>
    <w:rsid w:val="007D3E20"/>
    <w:rsid w:val="007D4A7E"/>
    <w:rsid w:val="007D547D"/>
    <w:rsid w:val="007D6403"/>
    <w:rsid w:val="007D72D5"/>
    <w:rsid w:val="007E42BC"/>
    <w:rsid w:val="007E491B"/>
    <w:rsid w:val="007E49D2"/>
    <w:rsid w:val="007E6BB6"/>
    <w:rsid w:val="007E6DD9"/>
    <w:rsid w:val="007E7835"/>
    <w:rsid w:val="007F0505"/>
    <w:rsid w:val="007F1DF4"/>
    <w:rsid w:val="007F2D37"/>
    <w:rsid w:val="007F4A03"/>
    <w:rsid w:val="007F4E4A"/>
    <w:rsid w:val="007F55BA"/>
    <w:rsid w:val="007F7635"/>
    <w:rsid w:val="007F7B69"/>
    <w:rsid w:val="007F7CF5"/>
    <w:rsid w:val="00800D54"/>
    <w:rsid w:val="008031ED"/>
    <w:rsid w:val="00803701"/>
    <w:rsid w:val="0080637F"/>
    <w:rsid w:val="008068BB"/>
    <w:rsid w:val="0080704C"/>
    <w:rsid w:val="008109F5"/>
    <w:rsid w:val="008112B7"/>
    <w:rsid w:val="008124A3"/>
    <w:rsid w:val="00813EE6"/>
    <w:rsid w:val="00816596"/>
    <w:rsid w:val="00820485"/>
    <w:rsid w:val="00822500"/>
    <w:rsid w:val="008227C6"/>
    <w:rsid w:val="00825002"/>
    <w:rsid w:val="008256E1"/>
    <w:rsid w:val="00826F5D"/>
    <w:rsid w:val="0083038D"/>
    <w:rsid w:val="0083657E"/>
    <w:rsid w:val="00841704"/>
    <w:rsid w:val="008423C7"/>
    <w:rsid w:val="00844769"/>
    <w:rsid w:val="00844D6F"/>
    <w:rsid w:val="008460A9"/>
    <w:rsid w:val="008471EA"/>
    <w:rsid w:val="00847E66"/>
    <w:rsid w:val="00852666"/>
    <w:rsid w:val="008527BB"/>
    <w:rsid w:val="00853249"/>
    <w:rsid w:val="00853906"/>
    <w:rsid w:val="00855049"/>
    <w:rsid w:val="00855291"/>
    <w:rsid w:val="00855AF3"/>
    <w:rsid w:val="00856206"/>
    <w:rsid w:val="00857157"/>
    <w:rsid w:val="00857C22"/>
    <w:rsid w:val="00857D75"/>
    <w:rsid w:val="008608C5"/>
    <w:rsid w:val="00860EED"/>
    <w:rsid w:val="00861900"/>
    <w:rsid w:val="00866BFA"/>
    <w:rsid w:val="00866F1B"/>
    <w:rsid w:val="0086757F"/>
    <w:rsid w:val="00871FA4"/>
    <w:rsid w:val="0087321E"/>
    <w:rsid w:val="0088062E"/>
    <w:rsid w:val="00880F55"/>
    <w:rsid w:val="0088128D"/>
    <w:rsid w:val="0088400F"/>
    <w:rsid w:val="008861F4"/>
    <w:rsid w:val="00887820"/>
    <w:rsid w:val="00887A08"/>
    <w:rsid w:val="00887E9E"/>
    <w:rsid w:val="00890FF8"/>
    <w:rsid w:val="008924C1"/>
    <w:rsid w:val="00892847"/>
    <w:rsid w:val="008931AA"/>
    <w:rsid w:val="008934BC"/>
    <w:rsid w:val="00893C78"/>
    <w:rsid w:val="00894227"/>
    <w:rsid w:val="0089617C"/>
    <w:rsid w:val="008A0317"/>
    <w:rsid w:val="008A1EAC"/>
    <w:rsid w:val="008A35E0"/>
    <w:rsid w:val="008A3C25"/>
    <w:rsid w:val="008A3F58"/>
    <w:rsid w:val="008A4295"/>
    <w:rsid w:val="008A58A3"/>
    <w:rsid w:val="008A7DB7"/>
    <w:rsid w:val="008B1212"/>
    <w:rsid w:val="008B262C"/>
    <w:rsid w:val="008B2B8B"/>
    <w:rsid w:val="008B5373"/>
    <w:rsid w:val="008B7108"/>
    <w:rsid w:val="008C0357"/>
    <w:rsid w:val="008C1115"/>
    <w:rsid w:val="008C17E8"/>
    <w:rsid w:val="008C34F5"/>
    <w:rsid w:val="008C35A1"/>
    <w:rsid w:val="008C3B0F"/>
    <w:rsid w:val="008C4677"/>
    <w:rsid w:val="008C4E22"/>
    <w:rsid w:val="008C5599"/>
    <w:rsid w:val="008C7207"/>
    <w:rsid w:val="008C7C0A"/>
    <w:rsid w:val="008D285E"/>
    <w:rsid w:val="008D29E2"/>
    <w:rsid w:val="008D5891"/>
    <w:rsid w:val="008E44B2"/>
    <w:rsid w:val="008E5876"/>
    <w:rsid w:val="008E5F0B"/>
    <w:rsid w:val="008E6587"/>
    <w:rsid w:val="008E6991"/>
    <w:rsid w:val="008F5DB1"/>
    <w:rsid w:val="008F624E"/>
    <w:rsid w:val="008F6566"/>
    <w:rsid w:val="008F688F"/>
    <w:rsid w:val="009017C9"/>
    <w:rsid w:val="00901A99"/>
    <w:rsid w:val="00901DEF"/>
    <w:rsid w:val="009034D9"/>
    <w:rsid w:val="0090371C"/>
    <w:rsid w:val="00906F10"/>
    <w:rsid w:val="00907292"/>
    <w:rsid w:val="0091275A"/>
    <w:rsid w:val="00912A02"/>
    <w:rsid w:val="0091382B"/>
    <w:rsid w:val="00917247"/>
    <w:rsid w:val="00922E71"/>
    <w:rsid w:val="00923BDE"/>
    <w:rsid w:val="00924DB1"/>
    <w:rsid w:val="00926D43"/>
    <w:rsid w:val="00927B18"/>
    <w:rsid w:val="00931108"/>
    <w:rsid w:val="00931471"/>
    <w:rsid w:val="00932014"/>
    <w:rsid w:val="009327F2"/>
    <w:rsid w:val="00933193"/>
    <w:rsid w:val="00933A0C"/>
    <w:rsid w:val="00933A20"/>
    <w:rsid w:val="009348ED"/>
    <w:rsid w:val="0093504F"/>
    <w:rsid w:val="00935123"/>
    <w:rsid w:val="00936658"/>
    <w:rsid w:val="00937DFC"/>
    <w:rsid w:val="00941CCB"/>
    <w:rsid w:val="00942CC0"/>
    <w:rsid w:val="009433E7"/>
    <w:rsid w:val="00943BDC"/>
    <w:rsid w:val="0094403B"/>
    <w:rsid w:val="00944696"/>
    <w:rsid w:val="00945FC4"/>
    <w:rsid w:val="009476CA"/>
    <w:rsid w:val="00947DC0"/>
    <w:rsid w:val="00950B61"/>
    <w:rsid w:val="00950D52"/>
    <w:rsid w:val="00953BBF"/>
    <w:rsid w:val="00953D99"/>
    <w:rsid w:val="00953F5F"/>
    <w:rsid w:val="00954653"/>
    <w:rsid w:val="00954CDE"/>
    <w:rsid w:val="00954F9D"/>
    <w:rsid w:val="00955422"/>
    <w:rsid w:val="00955A93"/>
    <w:rsid w:val="0095675B"/>
    <w:rsid w:val="00957F7C"/>
    <w:rsid w:val="009615E5"/>
    <w:rsid w:val="009616E8"/>
    <w:rsid w:val="00961C02"/>
    <w:rsid w:val="00963207"/>
    <w:rsid w:val="00965C3F"/>
    <w:rsid w:val="0096633E"/>
    <w:rsid w:val="009678A9"/>
    <w:rsid w:val="00967EE9"/>
    <w:rsid w:val="0097020E"/>
    <w:rsid w:val="0097158C"/>
    <w:rsid w:val="00973A3E"/>
    <w:rsid w:val="00973FD8"/>
    <w:rsid w:val="00975D4A"/>
    <w:rsid w:val="009765D1"/>
    <w:rsid w:val="009765F7"/>
    <w:rsid w:val="009835CD"/>
    <w:rsid w:val="00983805"/>
    <w:rsid w:val="00984654"/>
    <w:rsid w:val="00985928"/>
    <w:rsid w:val="0099045A"/>
    <w:rsid w:val="00990726"/>
    <w:rsid w:val="00993500"/>
    <w:rsid w:val="009945EF"/>
    <w:rsid w:val="00996E85"/>
    <w:rsid w:val="0099776B"/>
    <w:rsid w:val="009A0023"/>
    <w:rsid w:val="009A0921"/>
    <w:rsid w:val="009A0EE9"/>
    <w:rsid w:val="009A133B"/>
    <w:rsid w:val="009A1BF8"/>
    <w:rsid w:val="009A2014"/>
    <w:rsid w:val="009A2061"/>
    <w:rsid w:val="009B334F"/>
    <w:rsid w:val="009B37B0"/>
    <w:rsid w:val="009B3A55"/>
    <w:rsid w:val="009B583A"/>
    <w:rsid w:val="009B603B"/>
    <w:rsid w:val="009B693F"/>
    <w:rsid w:val="009C0316"/>
    <w:rsid w:val="009C35DD"/>
    <w:rsid w:val="009C4661"/>
    <w:rsid w:val="009C488C"/>
    <w:rsid w:val="009C4E01"/>
    <w:rsid w:val="009C558E"/>
    <w:rsid w:val="009C56DB"/>
    <w:rsid w:val="009C59E8"/>
    <w:rsid w:val="009C5C27"/>
    <w:rsid w:val="009C724D"/>
    <w:rsid w:val="009C7DC2"/>
    <w:rsid w:val="009D200F"/>
    <w:rsid w:val="009D4284"/>
    <w:rsid w:val="009D5DCC"/>
    <w:rsid w:val="009D5F06"/>
    <w:rsid w:val="009D6A51"/>
    <w:rsid w:val="009D7545"/>
    <w:rsid w:val="009E10B6"/>
    <w:rsid w:val="009E1A85"/>
    <w:rsid w:val="009E2446"/>
    <w:rsid w:val="009E3651"/>
    <w:rsid w:val="009E375F"/>
    <w:rsid w:val="009E5A96"/>
    <w:rsid w:val="009E5AA8"/>
    <w:rsid w:val="009E6B19"/>
    <w:rsid w:val="009E774B"/>
    <w:rsid w:val="009F01D3"/>
    <w:rsid w:val="009F43BC"/>
    <w:rsid w:val="009F551C"/>
    <w:rsid w:val="009F6B0F"/>
    <w:rsid w:val="00A00C9D"/>
    <w:rsid w:val="00A018ED"/>
    <w:rsid w:val="00A01C19"/>
    <w:rsid w:val="00A01FC8"/>
    <w:rsid w:val="00A04A2D"/>
    <w:rsid w:val="00A04DB5"/>
    <w:rsid w:val="00A05599"/>
    <w:rsid w:val="00A0596A"/>
    <w:rsid w:val="00A10232"/>
    <w:rsid w:val="00A13394"/>
    <w:rsid w:val="00A133A7"/>
    <w:rsid w:val="00A15DAA"/>
    <w:rsid w:val="00A16053"/>
    <w:rsid w:val="00A221B8"/>
    <w:rsid w:val="00A23C73"/>
    <w:rsid w:val="00A23DD1"/>
    <w:rsid w:val="00A23F24"/>
    <w:rsid w:val="00A24640"/>
    <w:rsid w:val="00A253EC"/>
    <w:rsid w:val="00A267B0"/>
    <w:rsid w:val="00A27D87"/>
    <w:rsid w:val="00A30F84"/>
    <w:rsid w:val="00A31554"/>
    <w:rsid w:val="00A315AC"/>
    <w:rsid w:val="00A33305"/>
    <w:rsid w:val="00A344EC"/>
    <w:rsid w:val="00A3705F"/>
    <w:rsid w:val="00A370A1"/>
    <w:rsid w:val="00A37996"/>
    <w:rsid w:val="00A405AA"/>
    <w:rsid w:val="00A4492E"/>
    <w:rsid w:val="00A44B67"/>
    <w:rsid w:val="00A4591D"/>
    <w:rsid w:val="00A5116A"/>
    <w:rsid w:val="00A5229F"/>
    <w:rsid w:val="00A52465"/>
    <w:rsid w:val="00A52CFC"/>
    <w:rsid w:val="00A52F25"/>
    <w:rsid w:val="00A551DE"/>
    <w:rsid w:val="00A564D4"/>
    <w:rsid w:val="00A576F6"/>
    <w:rsid w:val="00A61CEF"/>
    <w:rsid w:val="00A62C86"/>
    <w:rsid w:val="00A63D2A"/>
    <w:rsid w:val="00A65A2C"/>
    <w:rsid w:val="00A6638C"/>
    <w:rsid w:val="00A6708F"/>
    <w:rsid w:val="00A67898"/>
    <w:rsid w:val="00A70350"/>
    <w:rsid w:val="00A71BC9"/>
    <w:rsid w:val="00A74144"/>
    <w:rsid w:val="00A74A4A"/>
    <w:rsid w:val="00A7567E"/>
    <w:rsid w:val="00A75A40"/>
    <w:rsid w:val="00A8233D"/>
    <w:rsid w:val="00A830FF"/>
    <w:rsid w:val="00A83D0D"/>
    <w:rsid w:val="00A84535"/>
    <w:rsid w:val="00A84722"/>
    <w:rsid w:val="00A84B8D"/>
    <w:rsid w:val="00A84D3D"/>
    <w:rsid w:val="00A9086E"/>
    <w:rsid w:val="00A91562"/>
    <w:rsid w:val="00A93FB0"/>
    <w:rsid w:val="00A9758E"/>
    <w:rsid w:val="00A97B81"/>
    <w:rsid w:val="00AA057C"/>
    <w:rsid w:val="00AA2856"/>
    <w:rsid w:val="00AA4652"/>
    <w:rsid w:val="00AA5275"/>
    <w:rsid w:val="00AA54D0"/>
    <w:rsid w:val="00AA5E64"/>
    <w:rsid w:val="00AB1E9F"/>
    <w:rsid w:val="00AB23AB"/>
    <w:rsid w:val="00AB27E5"/>
    <w:rsid w:val="00AB2F4E"/>
    <w:rsid w:val="00AB349C"/>
    <w:rsid w:val="00AB3D11"/>
    <w:rsid w:val="00AB4133"/>
    <w:rsid w:val="00AB52A5"/>
    <w:rsid w:val="00AB67C7"/>
    <w:rsid w:val="00AB6A8D"/>
    <w:rsid w:val="00AB753C"/>
    <w:rsid w:val="00AC0F70"/>
    <w:rsid w:val="00AC1201"/>
    <w:rsid w:val="00AC3BF0"/>
    <w:rsid w:val="00AC56A1"/>
    <w:rsid w:val="00AC6C84"/>
    <w:rsid w:val="00AD54BE"/>
    <w:rsid w:val="00AD6F52"/>
    <w:rsid w:val="00AD7A31"/>
    <w:rsid w:val="00AE008C"/>
    <w:rsid w:val="00AE0106"/>
    <w:rsid w:val="00AE02EF"/>
    <w:rsid w:val="00AE18B0"/>
    <w:rsid w:val="00AE32B3"/>
    <w:rsid w:val="00AE341D"/>
    <w:rsid w:val="00AE3E5B"/>
    <w:rsid w:val="00AE6E53"/>
    <w:rsid w:val="00AE760C"/>
    <w:rsid w:val="00AF0370"/>
    <w:rsid w:val="00AF08C8"/>
    <w:rsid w:val="00AF0D6A"/>
    <w:rsid w:val="00AF373F"/>
    <w:rsid w:val="00AF5D96"/>
    <w:rsid w:val="00B007C7"/>
    <w:rsid w:val="00B00A8F"/>
    <w:rsid w:val="00B01A80"/>
    <w:rsid w:val="00B03201"/>
    <w:rsid w:val="00B03E3F"/>
    <w:rsid w:val="00B03F68"/>
    <w:rsid w:val="00B04FA5"/>
    <w:rsid w:val="00B069E8"/>
    <w:rsid w:val="00B078F6"/>
    <w:rsid w:val="00B1236E"/>
    <w:rsid w:val="00B13F00"/>
    <w:rsid w:val="00B13FE4"/>
    <w:rsid w:val="00B14234"/>
    <w:rsid w:val="00B14490"/>
    <w:rsid w:val="00B17C67"/>
    <w:rsid w:val="00B2039A"/>
    <w:rsid w:val="00B21640"/>
    <w:rsid w:val="00B22101"/>
    <w:rsid w:val="00B23EE5"/>
    <w:rsid w:val="00B23F51"/>
    <w:rsid w:val="00B251BA"/>
    <w:rsid w:val="00B315FA"/>
    <w:rsid w:val="00B353C4"/>
    <w:rsid w:val="00B36881"/>
    <w:rsid w:val="00B37875"/>
    <w:rsid w:val="00B37946"/>
    <w:rsid w:val="00B4033A"/>
    <w:rsid w:val="00B410E4"/>
    <w:rsid w:val="00B42EAF"/>
    <w:rsid w:val="00B44472"/>
    <w:rsid w:val="00B448E5"/>
    <w:rsid w:val="00B45433"/>
    <w:rsid w:val="00B50963"/>
    <w:rsid w:val="00B5168C"/>
    <w:rsid w:val="00B5431B"/>
    <w:rsid w:val="00B549BE"/>
    <w:rsid w:val="00B614A1"/>
    <w:rsid w:val="00B61BD9"/>
    <w:rsid w:val="00B6261C"/>
    <w:rsid w:val="00B6372E"/>
    <w:rsid w:val="00B65599"/>
    <w:rsid w:val="00B66B02"/>
    <w:rsid w:val="00B66B70"/>
    <w:rsid w:val="00B66CAE"/>
    <w:rsid w:val="00B66E1D"/>
    <w:rsid w:val="00B7039B"/>
    <w:rsid w:val="00B70A40"/>
    <w:rsid w:val="00B70EBD"/>
    <w:rsid w:val="00B71AF6"/>
    <w:rsid w:val="00B7474B"/>
    <w:rsid w:val="00B75842"/>
    <w:rsid w:val="00B80B42"/>
    <w:rsid w:val="00B812B9"/>
    <w:rsid w:val="00B82668"/>
    <w:rsid w:val="00B83A50"/>
    <w:rsid w:val="00B84543"/>
    <w:rsid w:val="00B845E6"/>
    <w:rsid w:val="00B878BD"/>
    <w:rsid w:val="00B87B14"/>
    <w:rsid w:val="00B90C16"/>
    <w:rsid w:val="00B9195A"/>
    <w:rsid w:val="00BA402C"/>
    <w:rsid w:val="00BA4DFA"/>
    <w:rsid w:val="00BA6794"/>
    <w:rsid w:val="00BB1710"/>
    <w:rsid w:val="00BB3793"/>
    <w:rsid w:val="00BB506B"/>
    <w:rsid w:val="00BB543E"/>
    <w:rsid w:val="00BB5C68"/>
    <w:rsid w:val="00BC0C4E"/>
    <w:rsid w:val="00BC0EC4"/>
    <w:rsid w:val="00BC0F8F"/>
    <w:rsid w:val="00BC2415"/>
    <w:rsid w:val="00BC29C0"/>
    <w:rsid w:val="00BC2EA3"/>
    <w:rsid w:val="00BC35F6"/>
    <w:rsid w:val="00BC36D3"/>
    <w:rsid w:val="00BC377F"/>
    <w:rsid w:val="00BC67A5"/>
    <w:rsid w:val="00BD0EF8"/>
    <w:rsid w:val="00BD141C"/>
    <w:rsid w:val="00BD2E05"/>
    <w:rsid w:val="00BD4568"/>
    <w:rsid w:val="00BE1044"/>
    <w:rsid w:val="00BE1C49"/>
    <w:rsid w:val="00BE21C1"/>
    <w:rsid w:val="00BE2DFC"/>
    <w:rsid w:val="00BE39E3"/>
    <w:rsid w:val="00BE4401"/>
    <w:rsid w:val="00BE55CB"/>
    <w:rsid w:val="00BE6BF8"/>
    <w:rsid w:val="00BE713E"/>
    <w:rsid w:val="00BF047A"/>
    <w:rsid w:val="00BF1877"/>
    <w:rsid w:val="00BF2976"/>
    <w:rsid w:val="00BF2ADC"/>
    <w:rsid w:val="00BF343C"/>
    <w:rsid w:val="00BF3DC8"/>
    <w:rsid w:val="00BF4493"/>
    <w:rsid w:val="00BF68CD"/>
    <w:rsid w:val="00C02F1E"/>
    <w:rsid w:val="00C03235"/>
    <w:rsid w:val="00C036D2"/>
    <w:rsid w:val="00C06AF6"/>
    <w:rsid w:val="00C10434"/>
    <w:rsid w:val="00C12147"/>
    <w:rsid w:val="00C13E6C"/>
    <w:rsid w:val="00C14689"/>
    <w:rsid w:val="00C14BF8"/>
    <w:rsid w:val="00C158D4"/>
    <w:rsid w:val="00C15A72"/>
    <w:rsid w:val="00C169F8"/>
    <w:rsid w:val="00C16FF9"/>
    <w:rsid w:val="00C17F83"/>
    <w:rsid w:val="00C21425"/>
    <w:rsid w:val="00C2161A"/>
    <w:rsid w:val="00C21B93"/>
    <w:rsid w:val="00C22CF9"/>
    <w:rsid w:val="00C24565"/>
    <w:rsid w:val="00C251C5"/>
    <w:rsid w:val="00C27F62"/>
    <w:rsid w:val="00C32B9D"/>
    <w:rsid w:val="00C33328"/>
    <w:rsid w:val="00C34DEF"/>
    <w:rsid w:val="00C37F07"/>
    <w:rsid w:val="00C41333"/>
    <w:rsid w:val="00C417C6"/>
    <w:rsid w:val="00C418F9"/>
    <w:rsid w:val="00C444AE"/>
    <w:rsid w:val="00C460BB"/>
    <w:rsid w:val="00C461E6"/>
    <w:rsid w:val="00C46800"/>
    <w:rsid w:val="00C47D00"/>
    <w:rsid w:val="00C50093"/>
    <w:rsid w:val="00C50319"/>
    <w:rsid w:val="00C508F2"/>
    <w:rsid w:val="00C50BE5"/>
    <w:rsid w:val="00C5269D"/>
    <w:rsid w:val="00C52D8A"/>
    <w:rsid w:val="00C533DB"/>
    <w:rsid w:val="00C56CB5"/>
    <w:rsid w:val="00C60F6F"/>
    <w:rsid w:val="00C61E16"/>
    <w:rsid w:val="00C64824"/>
    <w:rsid w:val="00C653A3"/>
    <w:rsid w:val="00C66037"/>
    <w:rsid w:val="00C67368"/>
    <w:rsid w:val="00C710E6"/>
    <w:rsid w:val="00C731CC"/>
    <w:rsid w:val="00C73715"/>
    <w:rsid w:val="00C740CE"/>
    <w:rsid w:val="00C74C7C"/>
    <w:rsid w:val="00C80E94"/>
    <w:rsid w:val="00C82143"/>
    <w:rsid w:val="00C829AE"/>
    <w:rsid w:val="00C842B6"/>
    <w:rsid w:val="00C86064"/>
    <w:rsid w:val="00C86F03"/>
    <w:rsid w:val="00C87732"/>
    <w:rsid w:val="00C87EDD"/>
    <w:rsid w:val="00C900C3"/>
    <w:rsid w:val="00C90FBC"/>
    <w:rsid w:val="00C91E3A"/>
    <w:rsid w:val="00C92271"/>
    <w:rsid w:val="00C92628"/>
    <w:rsid w:val="00C92746"/>
    <w:rsid w:val="00C9332E"/>
    <w:rsid w:val="00C94D9C"/>
    <w:rsid w:val="00C957B1"/>
    <w:rsid w:val="00C967A6"/>
    <w:rsid w:val="00C977C5"/>
    <w:rsid w:val="00CA001A"/>
    <w:rsid w:val="00CA0C99"/>
    <w:rsid w:val="00CA0FC4"/>
    <w:rsid w:val="00CA19E5"/>
    <w:rsid w:val="00CA1E72"/>
    <w:rsid w:val="00CA24A6"/>
    <w:rsid w:val="00CA39FB"/>
    <w:rsid w:val="00CA4AB4"/>
    <w:rsid w:val="00CA5D84"/>
    <w:rsid w:val="00CA5F0D"/>
    <w:rsid w:val="00CA68F6"/>
    <w:rsid w:val="00CA697D"/>
    <w:rsid w:val="00CB01A3"/>
    <w:rsid w:val="00CB033E"/>
    <w:rsid w:val="00CB17DF"/>
    <w:rsid w:val="00CB3679"/>
    <w:rsid w:val="00CB646A"/>
    <w:rsid w:val="00CB6A31"/>
    <w:rsid w:val="00CB7836"/>
    <w:rsid w:val="00CC2F7B"/>
    <w:rsid w:val="00CC561D"/>
    <w:rsid w:val="00CC77F0"/>
    <w:rsid w:val="00CD1C75"/>
    <w:rsid w:val="00CD3A95"/>
    <w:rsid w:val="00CD4856"/>
    <w:rsid w:val="00CD4DCE"/>
    <w:rsid w:val="00CD60A1"/>
    <w:rsid w:val="00CD6265"/>
    <w:rsid w:val="00CD6F11"/>
    <w:rsid w:val="00CD713A"/>
    <w:rsid w:val="00CD7EE5"/>
    <w:rsid w:val="00CE09C3"/>
    <w:rsid w:val="00CE116F"/>
    <w:rsid w:val="00CE16BF"/>
    <w:rsid w:val="00CE1CA0"/>
    <w:rsid w:val="00CE269D"/>
    <w:rsid w:val="00CE5991"/>
    <w:rsid w:val="00CE66EC"/>
    <w:rsid w:val="00CE70E5"/>
    <w:rsid w:val="00CE7829"/>
    <w:rsid w:val="00CE7AB1"/>
    <w:rsid w:val="00CF0222"/>
    <w:rsid w:val="00CF03FC"/>
    <w:rsid w:val="00CF0620"/>
    <w:rsid w:val="00CF09C2"/>
    <w:rsid w:val="00CF13B5"/>
    <w:rsid w:val="00CF1642"/>
    <w:rsid w:val="00CF18E1"/>
    <w:rsid w:val="00CF1D8B"/>
    <w:rsid w:val="00CF3122"/>
    <w:rsid w:val="00CF3A08"/>
    <w:rsid w:val="00CF4695"/>
    <w:rsid w:val="00CF4727"/>
    <w:rsid w:val="00CF4D6D"/>
    <w:rsid w:val="00CF5B6B"/>
    <w:rsid w:val="00CF6B6E"/>
    <w:rsid w:val="00CF7053"/>
    <w:rsid w:val="00CF7D10"/>
    <w:rsid w:val="00D00106"/>
    <w:rsid w:val="00D00C34"/>
    <w:rsid w:val="00D00C6F"/>
    <w:rsid w:val="00D026A8"/>
    <w:rsid w:val="00D04623"/>
    <w:rsid w:val="00D05E3E"/>
    <w:rsid w:val="00D0693C"/>
    <w:rsid w:val="00D07BCE"/>
    <w:rsid w:val="00D12791"/>
    <w:rsid w:val="00D12B19"/>
    <w:rsid w:val="00D143B8"/>
    <w:rsid w:val="00D155A0"/>
    <w:rsid w:val="00D166A6"/>
    <w:rsid w:val="00D17A4B"/>
    <w:rsid w:val="00D22712"/>
    <w:rsid w:val="00D2352D"/>
    <w:rsid w:val="00D2603E"/>
    <w:rsid w:val="00D27ACA"/>
    <w:rsid w:val="00D30AB1"/>
    <w:rsid w:val="00D3159D"/>
    <w:rsid w:val="00D32D8C"/>
    <w:rsid w:val="00D331C0"/>
    <w:rsid w:val="00D3382F"/>
    <w:rsid w:val="00D338D9"/>
    <w:rsid w:val="00D33A90"/>
    <w:rsid w:val="00D35444"/>
    <w:rsid w:val="00D37DDC"/>
    <w:rsid w:val="00D42EBE"/>
    <w:rsid w:val="00D453B2"/>
    <w:rsid w:val="00D47DC7"/>
    <w:rsid w:val="00D50A75"/>
    <w:rsid w:val="00D538D9"/>
    <w:rsid w:val="00D5534E"/>
    <w:rsid w:val="00D57F66"/>
    <w:rsid w:val="00D605CD"/>
    <w:rsid w:val="00D61308"/>
    <w:rsid w:val="00D6201C"/>
    <w:rsid w:val="00D6277A"/>
    <w:rsid w:val="00D64B20"/>
    <w:rsid w:val="00D64FA2"/>
    <w:rsid w:val="00D65E7B"/>
    <w:rsid w:val="00D66AD9"/>
    <w:rsid w:val="00D7014C"/>
    <w:rsid w:val="00D70E43"/>
    <w:rsid w:val="00D738D6"/>
    <w:rsid w:val="00D743D0"/>
    <w:rsid w:val="00D80808"/>
    <w:rsid w:val="00D8120E"/>
    <w:rsid w:val="00D839D7"/>
    <w:rsid w:val="00D8455D"/>
    <w:rsid w:val="00D84742"/>
    <w:rsid w:val="00D87CF8"/>
    <w:rsid w:val="00D90054"/>
    <w:rsid w:val="00D92670"/>
    <w:rsid w:val="00D96A25"/>
    <w:rsid w:val="00D9737F"/>
    <w:rsid w:val="00DA2185"/>
    <w:rsid w:val="00DA3E0D"/>
    <w:rsid w:val="00DA3EA3"/>
    <w:rsid w:val="00DA4089"/>
    <w:rsid w:val="00DA53A0"/>
    <w:rsid w:val="00DA75C3"/>
    <w:rsid w:val="00DB269B"/>
    <w:rsid w:val="00DB561C"/>
    <w:rsid w:val="00DB6541"/>
    <w:rsid w:val="00DC0268"/>
    <w:rsid w:val="00DC1060"/>
    <w:rsid w:val="00DC111A"/>
    <w:rsid w:val="00DC1134"/>
    <w:rsid w:val="00DC25FE"/>
    <w:rsid w:val="00DC4409"/>
    <w:rsid w:val="00DC4E98"/>
    <w:rsid w:val="00DC53EC"/>
    <w:rsid w:val="00DC5D03"/>
    <w:rsid w:val="00DC6598"/>
    <w:rsid w:val="00DD1A4D"/>
    <w:rsid w:val="00DD215C"/>
    <w:rsid w:val="00DD3951"/>
    <w:rsid w:val="00DD3957"/>
    <w:rsid w:val="00DD3D4B"/>
    <w:rsid w:val="00DD4245"/>
    <w:rsid w:val="00DD7265"/>
    <w:rsid w:val="00DE19F7"/>
    <w:rsid w:val="00DE214C"/>
    <w:rsid w:val="00DE29AE"/>
    <w:rsid w:val="00DE3AF6"/>
    <w:rsid w:val="00DE3C28"/>
    <w:rsid w:val="00DE3DEC"/>
    <w:rsid w:val="00DE4337"/>
    <w:rsid w:val="00DE483D"/>
    <w:rsid w:val="00DE578B"/>
    <w:rsid w:val="00DE5FCC"/>
    <w:rsid w:val="00DE66A6"/>
    <w:rsid w:val="00DE6A7F"/>
    <w:rsid w:val="00DE7551"/>
    <w:rsid w:val="00DE7AF8"/>
    <w:rsid w:val="00DF0DBB"/>
    <w:rsid w:val="00DF35D8"/>
    <w:rsid w:val="00DF3CA7"/>
    <w:rsid w:val="00DF6D59"/>
    <w:rsid w:val="00DF7D5A"/>
    <w:rsid w:val="00E0162F"/>
    <w:rsid w:val="00E02A87"/>
    <w:rsid w:val="00E0444D"/>
    <w:rsid w:val="00E059C2"/>
    <w:rsid w:val="00E059F5"/>
    <w:rsid w:val="00E05BCE"/>
    <w:rsid w:val="00E05ED6"/>
    <w:rsid w:val="00E1135E"/>
    <w:rsid w:val="00E11B1E"/>
    <w:rsid w:val="00E11E12"/>
    <w:rsid w:val="00E146F9"/>
    <w:rsid w:val="00E15106"/>
    <w:rsid w:val="00E169C9"/>
    <w:rsid w:val="00E2047F"/>
    <w:rsid w:val="00E20C96"/>
    <w:rsid w:val="00E218C4"/>
    <w:rsid w:val="00E2218B"/>
    <w:rsid w:val="00E2225E"/>
    <w:rsid w:val="00E22C1B"/>
    <w:rsid w:val="00E2351D"/>
    <w:rsid w:val="00E24915"/>
    <w:rsid w:val="00E24D19"/>
    <w:rsid w:val="00E24F8C"/>
    <w:rsid w:val="00E26FED"/>
    <w:rsid w:val="00E27A68"/>
    <w:rsid w:val="00E27C77"/>
    <w:rsid w:val="00E31CB0"/>
    <w:rsid w:val="00E3228F"/>
    <w:rsid w:val="00E322D5"/>
    <w:rsid w:val="00E337D2"/>
    <w:rsid w:val="00E3523D"/>
    <w:rsid w:val="00E416E1"/>
    <w:rsid w:val="00E41802"/>
    <w:rsid w:val="00E42B06"/>
    <w:rsid w:val="00E43631"/>
    <w:rsid w:val="00E43F4E"/>
    <w:rsid w:val="00E4440B"/>
    <w:rsid w:val="00E450FA"/>
    <w:rsid w:val="00E46693"/>
    <w:rsid w:val="00E46F3B"/>
    <w:rsid w:val="00E5067C"/>
    <w:rsid w:val="00E52962"/>
    <w:rsid w:val="00E5391A"/>
    <w:rsid w:val="00E56BD8"/>
    <w:rsid w:val="00E57671"/>
    <w:rsid w:val="00E57FDC"/>
    <w:rsid w:val="00E60518"/>
    <w:rsid w:val="00E60F37"/>
    <w:rsid w:val="00E61851"/>
    <w:rsid w:val="00E61FDB"/>
    <w:rsid w:val="00E64EA3"/>
    <w:rsid w:val="00E655C1"/>
    <w:rsid w:val="00E67067"/>
    <w:rsid w:val="00E71BB8"/>
    <w:rsid w:val="00E732CF"/>
    <w:rsid w:val="00E735DB"/>
    <w:rsid w:val="00E749B4"/>
    <w:rsid w:val="00E75F44"/>
    <w:rsid w:val="00E777AB"/>
    <w:rsid w:val="00E830A0"/>
    <w:rsid w:val="00E83918"/>
    <w:rsid w:val="00E84C23"/>
    <w:rsid w:val="00E850F3"/>
    <w:rsid w:val="00E85EE4"/>
    <w:rsid w:val="00E866A3"/>
    <w:rsid w:val="00E86DC2"/>
    <w:rsid w:val="00E902CE"/>
    <w:rsid w:val="00E90827"/>
    <w:rsid w:val="00E9113B"/>
    <w:rsid w:val="00E950DF"/>
    <w:rsid w:val="00E9569C"/>
    <w:rsid w:val="00E95BD4"/>
    <w:rsid w:val="00E96086"/>
    <w:rsid w:val="00E96600"/>
    <w:rsid w:val="00EA0235"/>
    <w:rsid w:val="00EA0CE1"/>
    <w:rsid w:val="00EA186C"/>
    <w:rsid w:val="00EA4B4C"/>
    <w:rsid w:val="00EA621C"/>
    <w:rsid w:val="00EA6822"/>
    <w:rsid w:val="00EB10AD"/>
    <w:rsid w:val="00EB1376"/>
    <w:rsid w:val="00EB2082"/>
    <w:rsid w:val="00EB3617"/>
    <w:rsid w:val="00EB43B8"/>
    <w:rsid w:val="00EB66E6"/>
    <w:rsid w:val="00EC04E3"/>
    <w:rsid w:val="00EC197F"/>
    <w:rsid w:val="00EC23B6"/>
    <w:rsid w:val="00EC41E7"/>
    <w:rsid w:val="00EC5BA5"/>
    <w:rsid w:val="00ED0289"/>
    <w:rsid w:val="00ED02AD"/>
    <w:rsid w:val="00ED1830"/>
    <w:rsid w:val="00ED20F9"/>
    <w:rsid w:val="00ED301E"/>
    <w:rsid w:val="00ED523E"/>
    <w:rsid w:val="00ED64AB"/>
    <w:rsid w:val="00ED695B"/>
    <w:rsid w:val="00ED69D4"/>
    <w:rsid w:val="00ED6D3F"/>
    <w:rsid w:val="00ED7101"/>
    <w:rsid w:val="00EE0E12"/>
    <w:rsid w:val="00EE1BD7"/>
    <w:rsid w:val="00EE5ECC"/>
    <w:rsid w:val="00EF0598"/>
    <w:rsid w:val="00EF2B89"/>
    <w:rsid w:val="00EF2C89"/>
    <w:rsid w:val="00EF377C"/>
    <w:rsid w:val="00EF460D"/>
    <w:rsid w:val="00EF59FF"/>
    <w:rsid w:val="00EF5A06"/>
    <w:rsid w:val="00EF7875"/>
    <w:rsid w:val="00F051FE"/>
    <w:rsid w:val="00F060CA"/>
    <w:rsid w:val="00F07565"/>
    <w:rsid w:val="00F079EE"/>
    <w:rsid w:val="00F1256B"/>
    <w:rsid w:val="00F12B6B"/>
    <w:rsid w:val="00F13C9E"/>
    <w:rsid w:val="00F13DEC"/>
    <w:rsid w:val="00F143BA"/>
    <w:rsid w:val="00F15196"/>
    <w:rsid w:val="00F15485"/>
    <w:rsid w:val="00F15DEC"/>
    <w:rsid w:val="00F15E7A"/>
    <w:rsid w:val="00F2009C"/>
    <w:rsid w:val="00F20EC1"/>
    <w:rsid w:val="00F2132E"/>
    <w:rsid w:val="00F254DF"/>
    <w:rsid w:val="00F30616"/>
    <w:rsid w:val="00F30820"/>
    <w:rsid w:val="00F31BB1"/>
    <w:rsid w:val="00F32138"/>
    <w:rsid w:val="00F35B4E"/>
    <w:rsid w:val="00F36257"/>
    <w:rsid w:val="00F400B0"/>
    <w:rsid w:val="00F40D6E"/>
    <w:rsid w:val="00F411D0"/>
    <w:rsid w:val="00F41375"/>
    <w:rsid w:val="00F43097"/>
    <w:rsid w:val="00F437E3"/>
    <w:rsid w:val="00F46B6E"/>
    <w:rsid w:val="00F46C29"/>
    <w:rsid w:val="00F46E76"/>
    <w:rsid w:val="00F4774B"/>
    <w:rsid w:val="00F54170"/>
    <w:rsid w:val="00F55CE4"/>
    <w:rsid w:val="00F56220"/>
    <w:rsid w:val="00F6068C"/>
    <w:rsid w:val="00F60B45"/>
    <w:rsid w:val="00F60F27"/>
    <w:rsid w:val="00F61861"/>
    <w:rsid w:val="00F61911"/>
    <w:rsid w:val="00F6257E"/>
    <w:rsid w:val="00F62EAA"/>
    <w:rsid w:val="00F63E09"/>
    <w:rsid w:val="00F661B8"/>
    <w:rsid w:val="00F662A0"/>
    <w:rsid w:val="00F66F9C"/>
    <w:rsid w:val="00F67E8B"/>
    <w:rsid w:val="00F71559"/>
    <w:rsid w:val="00F73831"/>
    <w:rsid w:val="00F738A5"/>
    <w:rsid w:val="00F74735"/>
    <w:rsid w:val="00F7643B"/>
    <w:rsid w:val="00F76EF6"/>
    <w:rsid w:val="00F77B75"/>
    <w:rsid w:val="00F81A48"/>
    <w:rsid w:val="00F8284A"/>
    <w:rsid w:val="00F83338"/>
    <w:rsid w:val="00F84AFC"/>
    <w:rsid w:val="00F85CF9"/>
    <w:rsid w:val="00F87285"/>
    <w:rsid w:val="00F87460"/>
    <w:rsid w:val="00F903C6"/>
    <w:rsid w:val="00F908BA"/>
    <w:rsid w:val="00F9160C"/>
    <w:rsid w:val="00F917B5"/>
    <w:rsid w:val="00F938B1"/>
    <w:rsid w:val="00F93B29"/>
    <w:rsid w:val="00F9592C"/>
    <w:rsid w:val="00F968B8"/>
    <w:rsid w:val="00F96F7A"/>
    <w:rsid w:val="00F97DDD"/>
    <w:rsid w:val="00FA01E9"/>
    <w:rsid w:val="00FA3FEF"/>
    <w:rsid w:val="00FA4C14"/>
    <w:rsid w:val="00FA516E"/>
    <w:rsid w:val="00FA7076"/>
    <w:rsid w:val="00FB0AD5"/>
    <w:rsid w:val="00FB32E7"/>
    <w:rsid w:val="00FB54FD"/>
    <w:rsid w:val="00FB7A48"/>
    <w:rsid w:val="00FC0DCD"/>
    <w:rsid w:val="00FC17DF"/>
    <w:rsid w:val="00FD0143"/>
    <w:rsid w:val="00FD0740"/>
    <w:rsid w:val="00FD146D"/>
    <w:rsid w:val="00FD1976"/>
    <w:rsid w:val="00FD3F96"/>
    <w:rsid w:val="00FD4E00"/>
    <w:rsid w:val="00FD4FF2"/>
    <w:rsid w:val="00FD5487"/>
    <w:rsid w:val="00FD74DF"/>
    <w:rsid w:val="00FE1917"/>
    <w:rsid w:val="00FE2771"/>
    <w:rsid w:val="00FE4D6B"/>
    <w:rsid w:val="00FE5CF3"/>
    <w:rsid w:val="00FE7BE4"/>
    <w:rsid w:val="00FF03C4"/>
    <w:rsid w:val="00FF2A4E"/>
    <w:rsid w:val="00FF41FA"/>
    <w:rsid w:val="00FF48D6"/>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F6"/>
    <w:pPr>
      <w:jc w:val="both"/>
    </w:p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b/>
      <w:sz w:val="24"/>
      <w:u w:val="single"/>
    </w:rPr>
  </w:style>
  <w:style w:type="paragraph" w:styleId="Heading5">
    <w:name w:val="heading 5"/>
    <w:basedOn w:val="Normal"/>
    <w:next w:val="Normal"/>
    <w:qFormat/>
    <w:pPr>
      <w:keepNext/>
      <w:tabs>
        <w:tab w:val="left" w:pos="540"/>
      </w:tabs>
      <w:spacing w:line="240" w:lineRule="exac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pPr>
      <w:ind w:left="1440" w:right="1440" w:hanging="720"/>
    </w:pPr>
    <w:rPr>
      <w:rFonts w:ascii="Times" w:hAnsi="Times"/>
      <w:sz w:val="24"/>
    </w:rPr>
  </w:style>
  <w:style w:type="paragraph" w:styleId="BodyTextIndent2">
    <w:name w:val="Body Text Indent 2"/>
    <w:basedOn w:val="Normal"/>
    <w:pPr>
      <w:spacing w:after="120" w:line="480" w:lineRule="auto"/>
      <w:ind w:left="360"/>
    </w:pPr>
  </w:style>
  <w:style w:type="character" w:styleId="Strong">
    <w:name w:val="Strong"/>
    <w:qFormat/>
    <w:rsid w:val="00866BFA"/>
    <w:rPr>
      <w:b/>
      <w:bCs/>
    </w:rPr>
  </w:style>
  <w:style w:type="paragraph" w:styleId="FootnoteText">
    <w:name w:val="footnote text"/>
    <w:basedOn w:val="Normal"/>
    <w:link w:val="FootnoteTextChar"/>
    <w:uiPriority w:val="99"/>
    <w:semiHidden/>
    <w:unhideWhenUsed/>
    <w:rsid w:val="00F46E76"/>
  </w:style>
  <w:style w:type="character" w:customStyle="1" w:styleId="FootnoteTextChar">
    <w:name w:val="Footnote Text Char"/>
    <w:basedOn w:val="DefaultParagraphFont"/>
    <w:link w:val="FootnoteText"/>
    <w:uiPriority w:val="99"/>
    <w:semiHidden/>
    <w:rsid w:val="00F46E76"/>
  </w:style>
  <w:style w:type="character" w:styleId="FootnoteReference">
    <w:name w:val="footnote reference"/>
    <w:uiPriority w:val="99"/>
    <w:semiHidden/>
    <w:unhideWhenUsed/>
    <w:rsid w:val="00F46E76"/>
    <w:rPr>
      <w:vertAlign w:val="superscript"/>
    </w:rPr>
  </w:style>
  <w:style w:type="paragraph" w:styleId="EndnoteText">
    <w:name w:val="endnote text"/>
    <w:basedOn w:val="Normal"/>
    <w:link w:val="EndnoteTextChar"/>
    <w:uiPriority w:val="99"/>
    <w:semiHidden/>
    <w:unhideWhenUsed/>
    <w:rsid w:val="00B37946"/>
  </w:style>
  <w:style w:type="character" w:customStyle="1" w:styleId="EndnoteTextChar">
    <w:name w:val="Endnote Text Char"/>
    <w:basedOn w:val="DefaultParagraphFont"/>
    <w:link w:val="EndnoteText"/>
    <w:uiPriority w:val="99"/>
    <w:semiHidden/>
    <w:rsid w:val="00B37946"/>
  </w:style>
  <w:style w:type="character" w:styleId="EndnoteReference">
    <w:name w:val="endnote reference"/>
    <w:uiPriority w:val="99"/>
    <w:semiHidden/>
    <w:unhideWhenUsed/>
    <w:rsid w:val="00B37946"/>
    <w:rPr>
      <w:vertAlign w:val="superscript"/>
    </w:rPr>
  </w:style>
  <w:style w:type="table" w:styleId="LightList-Accent3">
    <w:name w:val="Light List Accent 3"/>
    <w:basedOn w:val="TableNormal"/>
    <w:uiPriority w:val="61"/>
    <w:rsid w:val="00000013"/>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iPriority w:val="99"/>
    <w:unhideWhenUsed/>
    <w:rsid w:val="00765B65"/>
    <w:pPr>
      <w:spacing w:after="120"/>
    </w:pPr>
    <w:rPr>
      <w:sz w:val="16"/>
      <w:szCs w:val="16"/>
    </w:rPr>
  </w:style>
  <w:style w:type="character" w:customStyle="1" w:styleId="BodyText3Char">
    <w:name w:val="Body Text 3 Char"/>
    <w:link w:val="BodyText3"/>
    <w:uiPriority w:val="99"/>
    <w:rsid w:val="00765B65"/>
    <w:rPr>
      <w:sz w:val="16"/>
      <w:szCs w:val="16"/>
    </w:rPr>
  </w:style>
  <w:style w:type="paragraph" w:styleId="BalloonText">
    <w:name w:val="Balloon Text"/>
    <w:basedOn w:val="Normal"/>
    <w:link w:val="BalloonTextChar"/>
    <w:uiPriority w:val="99"/>
    <w:semiHidden/>
    <w:unhideWhenUsed/>
    <w:rsid w:val="00765CB4"/>
    <w:rPr>
      <w:rFonts w:ascii="Tahoma" w:hAnsi="Tahoma" w:cs="Tahoma"/>
      <w:sz w:val="16"/>
      <w:szCs w:val="16"/>
    </w:rPr>
  </w:style>
  <w:style w:type="character" w:customStyle="1" w:styleId="BalloonTextChar">
    <w:name w:val="Balloon Text Char"/>
    <w:link w:val="BalloonText"/>
    <w:uiPriority w:val="99"/>
    <w:semiHidden/>
    <w:rsid w:val="00765CB4"/>
    <w:rPr>
      <w:rFonts w:ascii="Tahoma" w:hAnsi="Tahoma" w:cs="Tahoma"/>
      <w:sz w:val="16"/>
      <w:szCs w:val="16"/>
    </w:rPr>
  </w:style>
  <w:style w:type="table" w:styleId="TableGrid">
    <w:name w:val="Table Grid"/>
    <w:basedOn w:val="TableNormal"/>
    <w:uiPriority w:val="59"/>
    <w:rsid w:val="0061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C9"/>
    <w:pPr>
      <w:ind w:left="720"/>
      <w:jc w:val="left"/>
    </w:pPr>
    <w:rPr>
      <w:sz w:val="24"/>
    </w:rPr>
  </w:style>
  <w:style w:type="character" w:customStyle="1" w:styleId="FooterChar">
    <w:name w:val="Footer Char"/>
    <w:link w:val="Footer"/>
    <w:uiPriority w:val="99"/>
    <w:rsid w:val="00BA6794"/>
  </w:style>
  <w:style w:type="paragraph" w:styleId="PlainText">
    <w:name w:val="Plain Text"/>
    <w:basedOn w:val="Normal"/>
    <w:link w:val="PlainTextChar"/>
    <w:uiPriority w:val="99"/>
    <w:unhideWhenUsed/>
    <w:rsid w:val="005068BA"/>
    <w:pPr>
      <w:jc w:val="left"/>
    </w:pPr>
    <w:rPr>
      <w:rFonts w:ascii="Calibri" w:eastAsia="Calibri" w:hAnsi="Calibri" w:cs="Consolas"/>
      <w:sz w:val="22"/>
      <w:szCs w:val="21"/>
    </w:rPr>
  </w:style>
  <w:style w:type="character" w:customStyle="1" w:styleId="PlainTextChar">
    <w:name w:val="Plain Text Char"/>
    <w:link w:val="PlainText"/>
    <w:uiPriority w:val="99"/>
    <w:rsid w:val="005068BA"/>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3930">
      <w:bodyDiv w:val="1"/>
      <w:marLeft w:val="0"/>
      <w:marRight w:val="0"/>
      <w:marTop w:val="0"/>
      <w:marBottom w:val="0"/>
      <w:divBdr>
        <w:top w:val="none" w:sz="0" w:space="0" w:color="auto"/>
        <w:left w:val="none" w:sz="0" w:space="0" w:color="auto"/>
        <w:bottom w:val="none" w:sz="0" w:space="0" w:color="auto"/>
        <w:right w:val="none" w:sz="0" w:space="0" w:color="auto"/>
      </w:divBdr>
    </w:div>
    <w:div w:id="598879546">
      <w:bodyDiv w:val="1"/>
      <w:marLeft w:val="0"/>
      <w:marRight w:val="0"/>
      <w:marTop w:val="0"/>
      <w:marBottom w:val="0"/>
      <w:divBdr>
        <w:top w:val="none" w:sz="0" w:space="0" w:color="auto"/>
        <w:left w:val="none" w:sz="0" w:space="0" w:color="auto"/>
        <w:bottom w:val="none" w:sz="0" w:space="0" w:color="auto"/>
        <w:right w:val="none" w:sz="0" w:space="0" w:color="auto"/>
      </w:divBdr>
    </w:div>
    <w:div w:id="1827621079">
      <w:bodyDiv w:val="1"/>
      <w:marLeft w:val="0"/>
      <w:marRight w:val="0"/>
      <w:marTop w:val="0"/>
      <w:marBottom w:val="0"/>
      <w:divBdr>
        <w:top w:val="none" w:sz="0" w:space="0" w:color="auto"/>
        <w:left w:val="none" w:sz="0" w:space="0" w:color="auto"/>
        <w:bottom w:val="none" w:sz="0" w:space="0" w:color="auto"/>
        <w:right w:val="none" w:sz="0" w:space="0" w:color="auto"/>
      </w:divBdr>
      <w:divsChild>
        <w:div w:id="74132869">
          <w:marLeft w:val="1008"/>
          <w:marRight w:val="0"/>
          <w:marTop w:val="115"/>
          <w:marBottom w:val="0"/>
          <w:divBdr>
            <w:top w:val="none" w:sz="0" w:space="0" w:color="auto"/>
            <w:left w:val="none" w:sz="0" w:space="0" w:color="auto"/>
            <w:bottom w:val="none" w:sz="0" w:space="0" w:color="auto"/>
            <w:right w:val="none" w:sz="0" w:space="0" w:color="auto"/>
          </w:divBdr>
        </w:div>
        <w:div w:id="75327919">
          <w:marLeft w:val="1008"/>
          <w:marRight w:val="0"/>
          <w:marTop w:val="115"/>
          <w:marBottom w:val="0"/>
          <w:divBdr>
            <w:top w:val="none" w:sz="0" w:space="0" w:color="auto"/>
            <w:left w:val="none" w:sz="0" w:space="0" w:color="auto"/>
            <w:bottom w:val="none" w:sz="0" w:space="0" w:color="auto"/>
            <w:right w:val="none" w:sz="0" w:space="0" w:color="auto"/>
          </w:divBdr>
        </w:div>
        <w:div w:id="1929995117">
          <w:marLeft w:val="1008"/>
          <w:marRight w:val="0"/>
          <w:marTop w:val="115"/>
          <w:marBottom w:val="0"/>
          <w:divBdr>
            <w:top w:val="none" w:sz="0" w:space="0" w:color="auto"/>
            <w:left w:val="none" w:sz="0" w:space="0" w:color="auto"/>
            <w:bottom w:val="none" w:sz="0" w:space="0" w:color="auto"/>
            <w:right w:val="none" w:sz="0" w:space="0" w:color="auto"/>
          </w:divBdr>
        </w:div>
        <w:div w:id="2024669271">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2021-09-10T17:18:00Z</dcterms:created>
  <dcterms:modified xsi:type="dcterms:W3CDTF">2021-09-10T17:52:00Z</dcterms:modified>
</cp:coreProperties>
</file>