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677"/>
        <w:gridCol w:w="2903"/>
        <w:gridCol w:w="2325"/>
      </w:tblGrid>
      <w:tr w:rsidR="00413D49" w:rsidRPr="00D9316E" w14:paraId="032D13E7" w14:textId="77777777" w:rsidTr="00296934">
        <w:trPr>
          <w:trHeight w:val="100"/>
          <w:tblHeader/>
        </w:trPr>
        <w:tc>
          <w:tcPr>
            <w:tcW w:w="2088" w:type="dxa"/>
          </w:tcPr>
          <w:p w14:paraId="559753C8" w14:textId="77777777" w:rsidR="00413D49" w:rsidRPr="00D9316E" w:rsidRDefault="00413D49" w:rsidP="00C072DC">
            <w:pPr>
              <w:rPr>
                <w:b/>
                <w:bCs/>
                <w:sz w:val="24"/>
                <w:szCs w:val="24"/>
              </w:rPr>
            </w:pPr>
            <w:r w:rsidRPr="00D9316E">
              <w:rPr>
                <w:b/>
                <w:bCs/>
                <w:sz w:val="24"/>
                <w:szCs w:val="24"/>
              </w:rPr>
              <w:t xml:space="preserve">UTILIZATION REVIEW </w:t>
            </w:r>
          </w:p>
        </w:tc>
        <w:tc>
          <w:tcPr>
            <w:tcW w:w="3960" w:type="dxa"/>
          </w:tcPr>
          <w:p w14:paraId="2975F17B" w14:textId="77777777" w:rsidR="00413D49" w:rsidRPr="00D9316E" w:rsidRDefault="00413D49" w:rsidP="00C072DC">
            <w:pPr>
              <w:jc w:val="center"/>
              <w:rPr>
                <w:b/>
                <w:bCs/>
                <w:sz w:val="24"/>
                <w:szCs w:val="24"/>
              </w:rPr>
            </w:pPr>
            <w:r w:rsidRPr="00D9316E">
              <w:rPr>
                <w:b/>
                <w:bCs/>
                <w:sz w:val="24"/>
                <w:szCs w:val="24"/>
              </w:rPr>
              <w:t>RULEMAKING COMMENTS 45 DAY COMMENT PERIOD</w:t>
            </w:r>
          </w:p>
        </w:tc>
        <w:tc>
          <w:tcPr>
            <w:tcW w:w="2677" w:type="dxa"/>
          </w:tcPr>
          <w:p w14:paraId="2CBDBCA6" w14:textId="77777777" w:rsidR="00413D49" w:rsidRPr="00D9316E" w:rsidRDefault="00413D49" w:rsidP="00C072DC">
            <w:pPr>
              <w:jc w:val="center"/>
              <w:rPr>
                <w:b/>
                <w:bCs/>
                <w:sz w:val="24"/>
                <w:szCs w:val="24"/>
              </w:rPr>
            </w:pPr>
            <w:r w:rsidRPr="00D9316E">
              <w:rPr>
                <w:b/>
                <w:bCs/>
                <w:sz w:val="24"/>
                <w:szCs w:val="24"/>
              </w:rPr>
              <w:t>NAME OF PERSON AND AFFILIATION</w:t>
            </w:r>
          </w:p>
        </w:tc>
        <w:tc>
          <w:tcPr>
            <w:tcW w:w="2903" w:type="dxa"/>
          </w:tcPr>
          <w:p w14:paraId="05FAF24B" w14:textId="77777777" w:rsidR="00413D49" w:rsidRPr="00D9316E" w:rsidRDefault="00413D49" w:rsidP="00C072DC">
            <w:pPr>
              <w:jc w:val="center"/>
              <w:rPr>
                <w:b/>
                <w:bCs/>
                <w:sz w:val="24"/>
                <w:szCs w:val="24"/>
              </w:rPr>
            </w:pPr>
            <w:r w:rsidRPr="00D9316E">
              <w:rPr>
                <w:b/>
                <w:bCs/>
                <w:sz w:val="24"/>
                <w:szCs w:val="24"/>
              </w:rPr>
              <w:t>RESPONSE</w:t>
            </w:r>
          </w:p>
        </w:tc>
        <w:tc>
          <w:tcPr>
            <w:tcW w:w="2325" w:type="dxa"/>
          </w:tcPr>
          <w:p w14:paraId="072DCD63" w14:textId="77777777" w:rsidR="00413D49" w:rsidRPr="00D9316E" w:rsidRDefault="00413D49" w:rsidP="00C072DC">
            <w:pPr>
              <w:jc w:val="center"/>
              <w:rPr>
                <w:b/>
                <w:bCs/>
                <w:sz w:val="24"/>
                <w:szCs w:val="24"/>
              </w:rPr>
            </w:pPr>
            <w:r w:rsidRPr="00D9316E">
              <w:rPr>
                <w:b/>
                <w:bCs/>
                <w:sz w:val="24"/>
                <w:szCs w:val="24"/>
              </w:rPr>
              <w:t>ACTION</w:t>
            </w:r>
          </w:p>
        </w:tc>
      </w:tr>
      <w:tr w:rsidR="00F813A4" w:rsidRPr="00D9316E" w14:paraId="4A413F6E" w14:textId="77777777" w:rsidTr="00296934">
        <w:trPr>
          <w:trHeight w:val="100"/>
        </w:trPr>
        <w:tc>
          <w:tcPr>
            <w:tcW w:w="2088" w:type="dxa"/>
          </w:tcPr>
          <w:p w14:paraId="567BCF36" w14:textId="74D3675B" w:rsidR="00F813A4" w:rsidRPr="00D9316E" w:rsidRDefault="00F813A4" w:rsidP="00F813A4">
            <w:pPr>
              <w:rPr>
                <w:b/>
                <w:bCs/>
                <w:sz w:val="24"/>
                <w:szCs w:val="24"/>
              </w:rPr>
            </w:pPr>
            <w:r w:rsidRPr="00D9316E">
              <w:rPr>
                <w:b/>
                <w:bCs/>
                <w:sz w:val="24"/>
                <w:szCs w:val="24"/>
              </w:rPr>
              <w:t>AB 112</w:t>
            </w:r>
            <w:r w:rsidR="00244208">
              <w:rPr>
                <w:b/>
                <w:bCs/>
                <w:sz w:val="24"/>
                <w:szCs w:val="24"/>
              </w:rPr>
              <w:t>4</w:t>
            </w:r>
            <w:r w:rsidRPr="00D9316E">
              <w:rPr>
                <w:b/>
                <w:bCs/>
                <w:sz w:val="24"/>
                <w:szCs w:val="24"/>
              </w:rPr>
              <w:t xml:space="preserve"> (2015)</w:t>
            </w:r>
          </w:p>
        </w:tc>
        <w:tc>
          <w:tcPr>
            <w:tcW w:w="3960" w:type="dxa"/>
          </w:tcPr>
          <w:p w14:paraId="258860E5" w14:textId="77777777" w:rsidR="00F813A4" w:rsidRPr="00D9316E" w:rsidRDefault="00F813A4" w:rsidP="00F813A4">
            <w:pPr>
              <w:pStyle w:val="NormalWeb"/>
              <w:spacing w:after="120" w:afterAutospacing="0"/>
            </w:pPr>
            <w:r w:rsidRPr="00D9316E">
              <w:t>Regarding the Drug Formulary, commenter notes that:</w:t>
            </w:r>
          </w:p>
          <w:p w14:paraId="7BF9E94F" w14:textId="77777777" w:rsidR="00F813A4" w:rsidRPr="00D9316E" w:rsidRDefault="00F813A4" w:rsidP="00F813A4">
            <w:pPr>
              <w:pStyle w:val="NormalWeb"/>
              <w:numPr>
                <w:ilvl w:val="0"/>
                <w:numId w:val="42"/>
              </w:numPr>
              <w:spacing w:after="120" w:afterAutospacing="0"/>
            </w:pPr>
            <w:r w:rsidRPr="00D9316E">
              <w:t>“exempt” drugs do not need to go through prospective UR</w:t>
            </w:r>
          </w:p>
          <w:p w14:paraId="3D787DC6" w14:textId="77777777" w:rsidR="00F813A4" w:rsidRPr="00D9316E" w:rsidRDefault="00F813A4" w:rsidP="00F813A4">
            <w:pPr>
              <w:pStyle w:val="NormalWeb"/>
              <w:numPr>
                <w:ilvl w:val="0"/>
                <w:numId w:val="42"/>
              </w:numPr>
              <w:spacing w:after="120" w:afterAutospacing="0"/>
            </w:pPr>
            <w:r w:rsidRPr="00D9316E">
              <w:t>Can be dispensed after an injury or before and after surgery</w:t>
            </w:r>
          </w:p>
          <w:p w14:paraId="66C92139" w14:textId="527DFB5B" w:rsidR="00F813A4" w:rsidRPr="00D9316E" w:rsidRDefault="00F813A4" w:rsidP="00F813A4">
            <w:pPr>
              <w:pStyle w:val="NormalWeb"/>
              <w:spacing w:after="120"/>
            </w:pPr>
            <w:r w:rsidRPr="00D9316E">
              <w:t>Commenter questions if this will require a resubmission of UR Plan to include in the pre-approval process section (CD).</w:t>
            </w:r>
          </w:p>
        </w:tc>
        <w:tc>
          <w:tcPr>
            <w:tcW w:w="2677" w:type="dxa"/>
          </w:tcPr>
          <w:p w14:paraId="4620B783" w14:textId="77777777" w:rsidR="00F813A4" w:rsidRPr="00D9316E" w:rsidRDefault="00F813A4" w:rsidP="00F813A4">
            <w:pPr>
              <w:rPr>
                <w:sz w:val="24"/>
                <w:szCs w:val="24"/>
              </w:rPr>
            </w:pPr>
            <w:r w:rsidRPr="00D9316E">
              <w:rPr>
                <w:sz w:val="24"/>
                <w:szCs w:val="24"/>
              </w:rPr>
              <w:t>Christina Dellosa</w:t>
            </w:r>
          </w:p>
          <w:p w14:paraId="702CF42E" w14:textId="77777777" w:rsidR="00F813A4" w:rsidRPr="00D9316E" w:rsidRDefault="00F813A4" w:rsidP="00F813A4">
            <w:pPr>
              <w:rPr>
                <w:sz w:val="24"/>
                <w:szCs w:val="24"/>
              </w:rPr>
            </w:pPr>
            <w:r w:rsidRPr="00D9316E">
              <w:rPr>
                <w:sz w:val="24"/>
                <w:szCs w:val="24"/>
              </w:rPr>
              <w:t>Manager Managed Care</w:t>
            </w:r>
          </w:p>
          <w:p w14:paraId="07A06F84" w14:textId="77777777" w:rsidR="00F813A4" w:rsidRPr="00D9316E" w:rsidRDefault="00F813A4" w:rsidP="00F813A4">
            <w:pPr>
              <w:rPr>
                <w:sz w:val="24"/>
                <w:szCs w:val="24"/>
              </w:rPr>
            </w:pPr>
            <w:proofErr w:type="spellStart"/>
            <w:r w:rsidRPr="00D9316E">
              <w:rPr>
                <w:sz w:val="24"/>
                <w:szCs w:val="24"/>
              </w:rPr>
              <w:t>InterMED</w:t>
            </w:r>
            <w:proofErr w:type="spellEnd"/>
          </w:p>
          <w:p w14:paraId="30E2D686" w14:textId="77777777" w:rsidR="00F813A4" w:rsidRPr="00D9316E" w:rsidRDefault="00F813A4" w:rsidP="00F813A4">
            <w:pPr>
              <w:rPr>
                <w:sz w:val="24"/>
                <w:szCs w:val="24"/>
              </w:rPr>
            </w:pPr>
            <w:r w:rsidRPr="00D9316E">
              <w:rPr>
                <w:sz w:val="24"/>
                <w:szCs w:val="24"/>
              </w:rPr>
              <w:t>July 24, 2024</w:t>
            </w:r>
          </w:p>
          <w:p w14:paraId="4D0C77B9" w14:textId="094C95AB" w:rsidR="00F813A4" w:rsidRPr="00D9316E" w:rsidRDefault="00F813A4" w:rsidP="00F813A4">
            <w:pPr>
              <w:rPr>
                <w:sz w:val="24"/>
                <w:szCs w:val="24"/>
              </w:rPr>
            </w:pPr>
            <w:r w:rsidRPr="00D9316E">
              <w:rPr>
                <w:sz w:val="24"/>
                <w:szCs w:val="24"/>
              </w:rPr>
              <w:t>Written Comment</w:t>
            </w:r>
          </w:p>
        </w:tc>
        <w:tc>
          <w:tcPr>
            <w:tcW w:w="2903" w:type="dxa"/>
          </w:tcPr>
          <w:p w14:paraId="7259E33F" w14:textId="5A16836E" w:rsidR="00F813A4" w:rsidRDefault="00F813A4" w:rsidP="00F813A4">
            <w:pPr>
              <w:rPr>
                <w:sz w:val="24"/>
                <w:szCs w:val="24"/>
              </w:rPr>
            </w:pPr>
            <w:r>
              <w:rPr>
                <w:sz w:val="24"/>
                <w:szCs w:val="24"/>
              </w:rPr>
              <w:t>The DWC would expect UR plans to be updated to comply with drug formulary rules.</w:t>
            </w:r>
          </w:p>
        </w:tc>
        <w:tc>
          <w:tcPr>
            <w:tcW w:w="2325" w:type="dxa"/>
          </w:tcPr>
          <w:p w14:paraId="7D6FEF6E" w14:textId="2CBD09A6" w:rsidR="00F813A4" w:rsidRDefault="00F813A4" w:rsidP="00F813A4">
            <w:pPr>
              <w:rPr>
                <w:sz w:val="24"/>
                <w:szCs w:val="24"/>
              </w:rPr>
            </w:pPr>
            <w:r>
              <w:rPr>
                <w:sz w:val="24"/>
                <w:szCs w:val="24"/>
              </w:rPr>
              <w:t>None.</w:t>
            </w:r>
          </w:p>
        </w:tc>
      </w:tr>
      <w:tr w:rsidR="00F813A4" w:rsidRPr="00D9316E" w14:paraId="66B885D1" w14:textId="77777777" w:rsidTr="00296934">
        <w:trPr>
          <w:trHeight w:val="100"/>
        </w:trPr>
        <w:tc>
          <w:tcPr>
            <w:tcW w:w="2088" w:type="dxa"/>
          </w:tcPr>
          <w:p w14:paraId="442B2B2A" w14:textId="387CDD0C" w:rsidR="00F813A4" w:rsidRPr="00D9316E" w:rsidRDefault="00F813A4" w:rsidP="00F813A4">
            <w:pPr>
              <w:rPr>
                <w:b/>
                <w:bCs/>
                <w:sz w:val="24"/>
                <w:szCs w:val="24"/>
              </w:rPr>
            </w:pPr>
            <w:r w:rsidRPr="00D9316E">
              <w:rPr>
                <w:b/>
                <w:bCs/>
                <w:sz w:val="24"/>
                <w:szCs w:val="24"/>
              </w:rPr>
              <w:t>ACOEM Checklists</w:t>
            </w:r>
          </w:p>
        </w:tc>
        <w:tc>
          <w:tcPr>
            <w:tcW w:w="3960" w:type="dxa"/>
          </w:tcPr>
          <w:p w14:paraId="4723B9AF" w14:textId="2938E5E9" w:rsidR="00F813A4" w:rsidRPr="00D9316E" w:rsidRDefault="00F813A4" w:rsidP="00F813A4">
            <w:pPr>
              <w:pStyle w:val="NormalWeb"/>
              <w:spacing w:after="120"/>
            </w:pPr>
            <w:r w:rsidRPr="00D9316E">
              <w:t>Commenter requests that the Division encourage ACOEM to develop checklists based on their treatment guidelines to help providers and UR physicians better understand the recommended treatment.</w:t>
            </w:r>
          </w:p>
        </w:tc>
        <w:tc>
          <w:tcPr>
            <w:tcW w:w="2677" w:type="dxa"/>
          </w:tcPr>
          <w:p w14:paraId="06D8D93D" w14:textId="77777777" w:rsidR="00F813A4" w:rsidRPr="00D9316E" w:rsidRDefault="00F813A4" w:rsidP="00F813A4">
            <w:pPr>
              <w:rPr>
                <w:sz w:val="24"/>
                <w:szCs w:val="24"/>
              </w:rPr>
            </w:pPr>
            <w:r w:rsidRPr="00D9316E">
              <w:rPr>
                <w:sz w:val="24"/>
                <w:szCs w:val="24"/>
              </w:rPr>
              <w:t xml:space="preserve">Diane </w:t>
            </w:r>
            <w:proofErr w:type="spellStart"/>
            <w:r w:rsidRPr="00D9316E">
              <w:rPr>
                <w:sz w:val="24"/>
                <w:szCs w:val="24"/>
              </w:rPr>
              <w:t>Przepiorski</w:t>
            </w:r>
            <w:proofErr w:type="spellEnd"/>
          </w:p>
          <w:p w14:paraId="4812B879" w14:textId="77777777" w:rsidR="00F813A4" w:rsidRPr="00D9316E" w:rsidRDefault="00F813A4" w:rsidP="00F813A4">
            <w:pPr>
              <w:rPr>
                <w:sz w:val="24"/>
                <w:szCs w:val="24"/>
              </w:rPr>
            </w:pPr>
            <w:r w:rsidRPr="00D9316E">
              <w:rPr>
                <w:sz w:val="24"/>
                <w:szCs w:val="24"/>
              </w:rPr>
              <w:t>Executive Director</w:t>
            </w:r>
          </w:p>
          <w:p w14:paraId="113BE675" w14:textId="77777777" w:rsidR="00F813A4" w:rsidRPr="00D9316E" w:rsidRDefault="00F813A4" w:rsidP="00F813A4">
            <w:pPr>
              <w:rPr>
                <w:sz w:val="24"/>
                <w:szCs w:val="24"/>
              </w:rPr>
            </w:pPr>
            <w:r w:rsidRPr="00D9316E">
              <w:rPr>
                <w:sz w:val="24"/>
                <w:szCs w:val="24"/>
              </w:rPr>
              <w:t>California Orthopaedic Association (COA)</w:t>
            </w:r>
          </w:p>
          <w:p w14:paraId="4204CA94" w14:textId="77777777" w:rsidR="00F813A4" w:rsidRPr="00D9316E" w:rsidRDefault="00F813A4" w:rsidP="00F813A4">
            <w:pPr>
              <w:rPr>
                <w:sz w:val="24"/>
                <w:szCs w:val="24"/>
              </w:rPr>
            </w:pPr>
            <w:r w:rsidRPr="00D9316E">
              <w:rPr>
                <w:sz w:val="24"/>
                <w:szCs w:val="24"/>
              </w:rPr>
              <w:t>July 25, 2024</w:t>
            </w:r>
          </w:p>
          <w:p w14:paraId="4CDC72D2" w14:textId="77777777" w:rsidR="00F813A4" w:rsidRPr="00D9316E" w:rsidRDefault="00F813A4" w:rsidP="00F813A4">
            <w:pPr>
              <w:rPr>
                <w:sz w:val="24"/>
                <w:szCs w:val="24"/>
              </w:rPr>
            </w:pPr>
            <w:r w:rsidRPr="00D9316E">
              <w:rPr>
                <w:sz w:val="24"/>
                <w:szCs w:val="24"/>
              </w:rPr>
              <w:t>Written Comment</w:t>
            </w:r>
          </w:p>
          <w:p w14:paraId="409736BB" w14:textId="77777777" w:rsidR="00F813A4" w:rsidRPr="00D9316E" w:rsidRDefault="00F813A4" w:rsidP="00F813A4">
            <w:pPr>
              <w:rPr>
                <w:sz w:val="24"/>
                <w:szCs w:val="24"/>
              </w:rPr>
            </w:pPr>
          </w:p>
        </w:tc>
        <w:tc>
          <w:tcPr>
            <w:tcW w:w="2903" w:type="dxa"/>
          </w:tcPr>
          <w:p w14:paraId="402DC113" w14:textId="77777777" w:rsidR="00F813A4" w:rsidRPr="00BB150D" w:rsidRDefault="00F813A4" w:rsidP="00F813A4">
            <w:pPr>
              <w:rPr>
                <w:sz w:val="24"/>
                <w:szCs w:val="24"/>
              </w:rPr>
            </w:pPr>
            <w:r>
              <w:rPr>
                <w:sz w:val="24"/>
                <w:szCs w:val="24"/>
              </w:rPr>
              <w:t xml:space="preserve">Agree. </w:t>
            </w:r>
            <w:r w:rsidRPr="00BB150D">
              <w:rPr>
                <w:sz w:val="24"/>
                <w:szCs w:val="24"/>
              </w:rPr>
              <w:t>The DWC is aware of efforts on the part of ACOEM to develop these checklists and the DWC supports efforts to assist in better understanding of the MTUS/ACOEM Guidelines by all parties involved.</w:t>
            </w:r>
          </w:p>
          <w:p w14:paraId="041B7AB4" w14:textId="77777777" w:rsidR="00F813A4" w:rsidRDefault="00F813A4" w:rsidP="00F813A4">
            <w:pPr>
              <w:rPr>
                <w:sz w:val="24"/>
                <w:szCs w:val="24"/>
              </w:rPr>
            </w:pPr>
          </w:p>
        </w:tc>
        <w:tc>
          <w:tcPr>
            <w:tcW w:w="2325" w:type="dxa"/>
          </w:tcPr>
          <w:p w14:paraId="2D3F0BE8" w14:textId="3654C720" w:rsidR="00F813A4" w:rsidRDefault="00F813A4" w:rsidP="00F813A4">
            <w:pPr>
              <w:rPr>
                <w:sz w:val="24"/>
                <w:szCs w:val="24"/>
              </w:rPr>
            </w:pPr>
            <w:r>
              <w:rPr>
                <w:sz w:val="24"/>
                <w:szCs w:val="24"/>
              </w:rPr>
              <w:t>None.</w:t>
            </w:r>
          </w:p>
        </w:tc>
      </w:tr>
      <w:tr w:rsidR="00F813A4" w:rsidRPr="00D9316E" w14:paraId="08D45899" w14:textId="77777777" w:rsidTr="00296934">
        <w:trPr>
          <w:trHeight w:val="100"/>
        </w:trPr>
        <w:tc>
          <w:tcPr>
            <w:tcW w:w="2088" w:type="dxa"/>
          </w:tcPr>
          <w:p w14:paraId="0269203E" w14:textId="094696BF" w:rsidR="00F813A4" w:rsidRPr="00D9316E" w:rsidRDefault="00F813A4" w:rsidP="00F813A4">
            <w:pPr>
              <w:rPr>
                <w:b/>
                <w:bCs/>
                <w:sz w:val="24"/>
                <w:szCs w:val="24"/>
              </w:rPr>
            </w:pPr>
            <w:r w:rsidRPr="00D9316E">
              <w:rPr>
                <w:b/>
                <w:bCs/>
                <w:sz w:val="24"/>
                <w:szCs w:val="24"/>
              </w:rPr>
              <w:t>Carriers &amp; Medical Information</w:t>
            </w:r>
          </w:p>
        </w:tc>
        <w:tc>
          <w:tcPr>
            <w:tcW w:w="3960" w:type="dxa"/>
          </w:tcPr>
          <w:p w14:paraId="7411CE2A" w14:textId="77777777" w:rsidR="00F813A4" w:rsidRPr="00D9316E" w:rsidRDefault="00F813A4" w:rsidP="00F813A4">
            <w:pPr>
              <w:pStyle w:val="NormalWeb"/>
              <w:spacing w:after="120"/>
            </w:pPr>
            <w:r w:rsidRPr="00D9316E">
              <w:t xml:space="preserve">Commenter opines that carriers should have the responsibility to make sure </w:t>
            </w:r>
            <w:proofErr w:type="gramStart"/>
            <w:r w:rsidRPr="00D9316E">
              <w:t>all of</w:t>
            </w:r>
            <w:proofErr w:type="gramEnd"/>
            <w:r w:rsidRPr="00D9316E">
              <w:t xml:space="preserve"> the medical information submitted by the medical provider is available to all of their agents, </w:t>
            </w:r>
            <w:r w:rsidRPr="00D9316E">
              <w:lastRenderedPageBreak/>
              <w:t>including their utilization review physicians.</w:t>
            </w:r>
          </w:p>
          <w:p w14:paraId="6A1F049C" w14:textId="77777777" w:rsidR="00F813A4" w:rsidRPr="00D9316E" w:rsidRDefault="00F813A4" w:rsidP="00F813A4">
            <w:pPr>
              <w:pStyle w:val="NormalWeb"/>
              <w:spacing w:after="120"/>
            </w:pPr>
            <w:r w:rsidRPr="00D9316E">
              <w:t xml:space="preserve">Commenter’s organization gets complaints from its members who work for UR companies who say that often they do not have access to the complete medical record - only a summary of the medical record provided by a third party along with a recommendation to approve or deny. This third party makes judgment calls as to what information the UR physician needs to </w:t>
            </w:r>
            <w:proofErr w:type="gramStart"/>
            <w:r w:rsidRPr="00D9316E">
              <w:t>make a decision</w:t>
            </w:r>
            <w:proofErr w:type="gramEnd"/>
            <w:r w:rsidRPr="00D9316E">
              <w:t xml:space="preserve">. Many times, they do not anticipate </w:t>
            </w:r>
            <w:proofErr w:type="gramStart"/>
            <w:r w:rsidRPr="00D9316E">
              <w:t>all of</w:t>
            </w:r>
            <w:proofErr w:type="gramEnd"/>
            <w:r w:rsidRPr="00D9316E">
              <w:t xml:space="preserve"> the information that is needed by the UR physician. This causes denials based on lack of information.</w:t>
            </w:r>
          </w:p>
          <w:p w14:paraId="4300CF7B" w14:textId="77777777" w:rsidR="00F813A4" w:rsidRPr="00D9316E" w:rsidRDefault="00F813A4" w:rsidP="00F813A4">
            <w:pPr>
              <w:pStyle w:val="NormalWeb"/>
              <w:spacing w:after="120"/>
            </w:pPr>
            <w:r w:rsidRPr="00D9316E">
              <w:t xml:space="preserve">"Lack of information" is a common EOB message. Many times, there is information already in the medical record that would have answered the questions of the UR physician and allowed the treatment to move forward, if they just had access to the information. UR physicians need access to the entire medical record. This is particularly important if the </w:t>
            </w:r>
            <w:r w:rsidRPr="00D9316E">
              <w:lastRenderedPageBreak/>
              <w:t>third party is recommending denial of the medical service.</w:t>
            </w:r>
          </w:p>
          <w:p w14:paraId="1124705D" w14:textId="77777777" w:rsidR="00F813A4" w:rsidRPr="00D9316E" w:rsidRDefault="00F813A4" w:rsidP="00F813A4">
            <w:pPr>
              <w:pStyle w:val="NormalWeb"/>
              <w:spacing w:after="120"/>
            </w:pPr>
            <w:r w:rsidRPr="00D9316E">
              <w:t xml:space="preserve">Commenter’s organization gets complaints from members treating injured workers that UR companies deny medical treatment based on lack of information. </w:t>
            </w:r>
            <w:proofErr w:type="gramStart"/>
            <w:r w:rsidRPr="00D9316E">
              <w:t>Often times</w:t>
            </w:r>
            <w:proofErr w:type="gramEnd"/>
            <w:r w:rsidRPr="00D9316E">
              <w:t>, this is information that the medical provider has already sent to the carrier but has not provided to the UR physician.</w:t>
            </w:r>
          </w:p>
          <w:p w14:paraId="16068EDE" w14:textId="3DF7489F" w:rsidR="00F813A4" w:rsidRPr="00D9316E" w:rsidRDefault="00F813A4" w:rsidP="00F813A4">
            <w:pPr>
              <w:pStyle w:val="NormalWeb"/>
              <w:spacing w:after="120"/>
            </w:pPr>
            <w:r w:rsidRPr="00D9316E">
              <w:t xml:space="preserve">Commenter is not sure who drops the ball, but undeniably the carrier's UR physicians do not have access to all the medical information submitted by the treating provider. This causes frustration and unnecessary administrative costs for treating providers who </w:t>
            </w:r>
            <w:proofErr w:type="gramStart"/>
            <w:r w:rsidRPr="00D9316E">
              <w:t>have to</w:t>
            </w:r>
            <w:proofErr w:type="gramEnd"/>
            <w:r w:rsidRPr="00D9316E">
              <w:t xml:space="preserve"> resend information, unnecessary treatment delays for injured workers, and friction in the system.</w:t>
            </w:r>
          </w:p>
        </w:tc>
        <w:tc>
          <w:tcPr>
            <w:tcW w:w="2677" w:type="dxa"/>
          </w:tcPr>
          <w:p w14:paraId="52A9D560" w14:textId="77777777" w:rsidR="00F813A4" w:rsidRPr="00D9316E" w:rsidRDefault="00F813A4" w:rsidP="00F813A4">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586BA701" w14:textId="77777777" w:rsidR="00F813A4" w:rsidRPr="00D9316E" w:rsidRDefault="00F813A4" w:rsidP="00F813A4">
            <w:pPr>
              <w:rPr>
                <w:sz w:val="24"/>
                <w:szCs w:val="24"/>
              </w:rPr>
            </w:pPr>
            <w:r w:rsidRPr="00D9316E">
              <w:rPr>
                <w:sz w:val="24"/>
                <w:szCs w:val="24"/>
              </w:rPr>
              <w:t>Executive Director</w:t>
            </w:r>
          </w:p>
          <w:p w14:paraId="34F2B71E" w14:textId="77777777" w:rsidR="00F813A4" w:rsidRPr="00D9316E" w:rsidRDefault="00F813A4" w:rsidP="00F813A4">
            <w:pPr>
              <w:rPr>
                <w:sz w:val="24"/>
                <w:szCs w:val="24"/>
              </w:rPr>
            </w:pPr>
            <w:r w:rsidRPr="00D9316E">
              <w:rPr>
                <w:sz w:val="24"/>
                <w:szCs w:val="24"/>
              </w:rPr>
              <w:t>California Orthopaedic Association (COA)</w:t>
            </w:r>
          </w:p>
          <w:p w14:paraId="5E67C700" w14:textId="77777777" w:rsidR="00F813A4" w:rsidRPr="00D9316E" w:rsidRDefault="00F813A4" w:rsidP="00F813A4">
            <w:pPr>
              <w:rPr>
                <w:sz w:val="24"/>
                <w:szCs w:val="24"/>
              </w:rPr>
            </w:pPr>
            <w:r w:rsidRPr="00D9316E">
              <w:rPr>
                <w:sz w:val="24"/>
                <w:szCs w:val="24"/>
              </w:rPr>
              <w:t>July 25, 2024</w:t>
            </w:r>
          </w:p>
          <w:p w14:paraId="4E4A2151" w14:textId="77777777" w:rsidR="00F813A4" w:rsidRPr="00D9316E" w:rsidRDefault="00F813A4" w:rsidP="00F813A4">
            <w:pPr>
              <w:rPr>
                <w:sz w:val="24"/>
                <w:szCs w:val="24"/>
              </w:rPr>
            </w:pPr>
            <w:r w:rsidRPr="00D9316E">
              <w:rPr>
                <w:sz w:val="24"/>
                <w:szCs w:val="24"/>
              </w:rPr>
              <w:lastRenderedPageBreak/>
              <w:t>Written Comment</w:t>
            </w:r>
          </w:p>
          <w:p w14:paraId="14A391CD" w14:textId="77777777" w:rsidR="00F813A4" w:rsidRPr="00D9316E" w:rsidRDefault="00F813A4" w:rsidP="00F813A4">
            <w:pPr>
              <w:rPr>
                <w:sz w:val="24"/>
                <w:szCs w:val="24"/>
              </w:rPr>
            </w:pPr>
          </w:p>
        </w:tc>
        <w:tc>
          <w:tcPr>
            <w:tcW w:w="2903" w:type="dxa"/>
          </w:tcPr>
          <w:p w14:paraId="621D23F6" w14:textId="0CED03DC" w:rsidR="00F813A4" w:rsidRDefault="00F813A4" w:rsidP="00F813A4">
            <w:pPr>
              <w:rPr>
                <w:sz w:val="24"/>
                <w:szCs w:val="24"/>
              </w:rPr>
            </w:pPr>
            <w:r>
              <w:rPr>
                <w:sz w:val="24"/>
                <w:szCs w:val="24"/>
              </w:rPr>
              <w:lastRenderedPageBreak/>
              <w:t xml:space="preserve">The DWC appreciates this comment and hopes to address this in a future rulemaking. </w:t>
            </w:r>
            <w:proofErr w:type="gramStart"/>
            <w:r>
              <w:rPr>
                <w:sz w:val="24"/>
                <w:szCs w:val="24"/>
              </w:rPr>
              <w:t>At this time</w:t>
            </w:r>
            <w:proofErr w:type="gramEnd"/>
            <w:r>
              <w:rPr>
                <w:sz w:val="24"/>
                <w:szCs w:val="24"/>
              </w:rPr>
              <w:t xml:space="preserve">, the remedy for a UR </w:t>
            </w:r>
            <w:r>
              <w:rPr>
                <w:sz w:val="24"/>
                <w:szCs w:val="24"/>
              </w:rPr>
              <w:lastRenderedPageBreak/>
              <w:t>physician who does not have all necessary information is to make a request for the information. This is in the statute (at Labor Code section 4610(j)).</w:t>
            </w:r>
          </w:p>
        </w:tc>
        <w:tc>
          <w:tcPr>
            <w:tcW w:w="2325" w:type="dxa"/>
          </w:tcPr>
          <w:p w14:paraId="12F980F1" w14:textId="7BB9C3D1" w:rsidR="00F813A4" w:rsidRDefault="00F813A4" w:rsidP="00F813A4">
            <w:pPr>
              <w:rPr>
                <w:sz w:val="24"/>
                <w:szCs w:val="24"/>
              </w:rPr>
            </w:pPr>
            <w:r>
              <w:rPr>
                <w:sz w:val="24"/>
                <w:szCs w:val="24"/>
              </w:rPr>
              <w:lastRenderedPageBreak/>
              <w:t>None.</w:t>
            </w:r>
          </w:p>
        </w:tc>
      </w:tr>
      <w:tr w:rsidR="00F813A4" w:rsidRPr="00D9316E" w14:paraId="46377187" w14:textId="77777777" w:rsidTr="00296934">
        <w:trPr>
          <w:trHeight w:val="100"/>
        </w:trPr>
        <w:tc>
          <w:tcPr>
            <w:tcW w:w="2088" w:type="dxa"/>
          </w:tcPr>
          <w:p w14:paraId="55579E27" w14:textId="1AECF543" w:rsidR="00F813A4" w:rsidRPr="00D9316E" w:rsidRDefault="00F813A4" w:rsidP="00F813A4">
            <w:pPr>
              <w:rPr>
                <w:b/>
                <w:bCs/>
                <w:sz w:val="24"/>
                <w:szCs w:val="24"/>
              </w:rPr>
            </w:pPr>
            <w:r w:rsidRPr="00D9316E">
              <w:rPr>
                <w:b/>
                <w:bCs/>
                <w:sz w:val="24"/>
                <w:szCs w:val="24"/>
              </w:rPr>
              <w:lastRenderedPageBreak/>
              <w:t>Claims Adjuster Responsibility</w:t>
            </w:r>
          </w:p>
        </w:tc>
        <w:tc>
          <w:tcPr>
            <w:tcW w:w="3960" w:type="dxa"/>
          </w:tcPr>
          <w:p w14:paraId="1D5B1D54" w14:textId="0F89C82F" w:rsidR="00F813A4" w:rsidRPr="00D9316E" w:rsidRDefault="00F813A4" w:rsidP="00F813A4">
            <w:pPr>
              <w:pStyle w:val="NormalWeb"/>
              <w:spacing w:after="120"/>
            </w:pPr>
            <w:r w:rsidRPr="00D9316E">
              <w:t>Commenter states that the claims adjuster assigned to a claim needs to be held responsible for managing the claim</w:t>
            </w:r>
            <w:r w:rsidRPr="00D667B1">
              <w:t xml:space="preserve">. Fundamental to this responsibility is clarifying that claims adjusters </w:t>
            </w:r>
            <w:proofErr w:type="gramStart"/>
            <w:r w:rsidRPr="00D667B1">
              <w:t>have the ability to</w:t>
            </w:r>
            <w:proofErr w:type="gramEnd"/>
            <w:r w:rsidRPr="00D667B1">
              <w:t xml:space="preserve"> approve </w:t>
            </w:r>
            <w:r w:rsidRPr="00D667B1">
              <w:lastRenderedPageBreak/>
              <w:t>treatment requests without having to go through a more formal UR process. Commenter opines that in many cases,</w:t>
            </w:r>
            <w:r w:rsidRPr="00D9316E">
              <w:t xml:space="preserve"> the claims adjuster may be able to decide whether the treatment is medically necessary without an escalated utilization review. This would speed up the UR process and treatment for injured workers.</w:t>
            </w:r>
          </w:p>
        </w:tc>
        <w:tc>
          <w:tcPr>
            <w:tcW w:w="2677" w:type="dxa"/>
          </w:tcPr>
          <w:p w14:paraId="33D1796F" w14:textId="77777777" w:rsidR="00F813A4" w:rsidRPr="00D9316E" w:rsidRDefault="00F813A4" w:rsidP="00F813A4">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062C604F" w14:textId="77777777" w:rsidR="00F813A4" w:rsidRPr="00D9316E" w:rsidRDefault="00F813A4" w:rsidP="00F813A4">
            <w:pPr>
              <w:rPr>
                <w:sz w:val="24"/>
                <w:szCs w:val="24"/>
              </w:rPr>
            </w:pPr>
            <w:r w:rsidRPr="00D9316E">
              <w:rPr>
                <w:sz w:val="24"/>
                <w:szCs w:val="24"/>
              </w:rPr>
              <w:t>Executive Director</w:t>
            </w:r>
          </w:p>
          <w:p w14:paraId="6F776707" w14:textId="77777777" w:rsidR="00F813A4" w:rsidRPr="00D9316E" w:rsidRDefault="00F813A4" w:rsidP="00F813A4">
            <w:pPr>
              <w:rPr>
                <w:sz w:val="24"/>
                <w:szCs w:val="24"/>
              </w:rPr>
            </w:pPr>
            <w:r w:rsidRPr="00D9316E">
              <w:rPr>
                <w:sz w:val="24"/>
                <w:szCs w:val="24"/>
              </w:rPr>
              <w:t>California Orthopaedic Association (COA)</w:t>
            </w:r>
          </w:p>
          <w:p w14:paraId="52B85773" w14:textId="77777777" w:rsidR="00F813A4" w:rsidRPr="00D9316E" w:rsidRDefault="00F813A4" w:rsidP="00F813A4">
            <w:pPr>
              <w:rPr>
                <w:sz w:val="24"/>
                <w:szCs w:val="24"/>
              </w:rPr>
            </w:pPr>
            <w:r w:rsidRPr="00D9316E">
              <w:rPr>
                <w:sz w:val="24"/>
                <w:szCs w:val="24"/>
              </w:rPr>
              <w:t>July 25, 2024</w:t>
            </w:r>
          </w:p>
          <w:p w14:paraId="04FFC3CD" w14:textId="77777777" w:rsidR="00F813A4" w:rsidRPr="00D9316E" w:rsidRDefault="00F813A4" w:rsidP="00F813A4">
            <w:pPr>
              <w:rPr>
                <w:sz w:val="24"/>
                <w:szCs w:val="24"/>
              </w:rPr>
            </w:pPr>
            <w:r w:rsidRPr="00D9316E">
              <w:rPr>
                <w:sz w:val="24"/>
                <w:szCs w:val="24"/>
              </w:rPr>
              <w:t>Written Comment</w:t>
            </w:r>
          </w:p>
          <w:p w14:paraId="4B80ED37" w14:textId="77777777" w:rsidR="00F813A4" w:rsidRPr="00D9316E" w:rsidRDefault="00F813A4" w:rsidP="00F813A4">
            <w:pPr>
              <w:rPr>
                <w:sz w:val="24"/>
                <w:szCs w:val="24"/>
              </w:rPr>
            </w:pPr>
          </w:p>
        </w:tc>
        <w:tc>
          <w:tcPr>
            <w:tcW w:w="2903" w:type="dxa"/>
          </w:tcPr>
          <w:p w14:paraId="63074DF6" w14:textId="77777777" w:rsidR="00F813A4" w:rsidRPr="0012593A" w:rsidRDefault="00F813A4" w:rsidP="00F813A4">
            <w:pPr>
              <w:rPr>
                <w:sz w:val="24"/>
                <w:szCs w:val="24"/>
              </w:rPr>
            </w:pPr>
            <w:r>
              <w:rPr>
                <w:sz w:val="24"/>
                <w:szCs w:val="24"/>
              </w:rPr>
              <w:lastRenderedPageBreak/>
              <w:t xml:space="preserve">Existing law already states, “a non-physician reviewer may approve requests for authorization of medical services.” (See 9792.7(b)(3).) The proposal </w:t>
            </w:r>
            <w:r>
              <w:rPr>
                <w:sz w:val="24"/>
                <w:szCs w:val="24"/>
              </w:rPr>
              <w:lastRenderedPageBreak/>
              <w:t>does not change this. As such, no further clarification is necessary. Additionally, it is up to claims administrators to determine how to handle matters within the scope of the law.</w:t>
            </w:r>
          </w:p>
          <w:p w14:paraId="2C193EAF" w14:textId="77777777" w:rsidR="00F813A4" w:rsidRDefault="00F813A4" w:rsidP="00F813A4">
            <w:pPr>
              <w:rPr>
                <w:sz w:val="24"/>
                <w:szCs w:val="24"/>
              </w:rPr>
            </w:pPr>
          </w:p>
        </w:tc>
        <w:tc>
          <w:tcPr>
            <w:tcW w:w="2325" w:type="dxa"/>
          </w:tcPr>
          <w:p w14:paraId="5F868209" w14:textId="2A46C2F1" w:rsidR="00F813A4" w:rsidRDefault="00F813A4" w:rsidP="00F813A4">
            <w:pPr>
              <w:rPr>
                <w:sz w:val="24"/>
                <w:szCs w:val="24"/>
              </w:rPr>
            </w:pPr>
            <w:r>
              <w:rPr>
                <w:sz w:val="24"/>
                <w:szCs w:val="24"/>
              </w:rPr>
              <w:lastRenderedPageBreak/>
              <w:t>None.</w:t>
            </w:r>
          </w:p>
        </w:tc>
      </w:tr>
      <w:tr w:rsidR="00F813A4" w:rsidRPr="00D9316E" w14:paraId="118846CD" w14:textId="77777777" w:rsidTr="00296934">
        <w:trPr>
          <w:trHeight w:val="100"/>
        </w:trPr>
        <w:tc>
          <w:tcPr>
            <w:tcW w:w="2088" w:type="dxa"/>
          </w:tcPr>
          <w:p w14:paraId="6D37D018" w14:textId="29CED462" w:rsidR="00F813A4" w:rsidRPr="00D9316E" w:rsidRDefault="00F813A4" w:rsidP="00F813A4">
            <w:pPr>
              <w:rPr>
                <w:b/>
                <w:bCs/>
                <w:sz w:val="24"/>
                <w:szCs w:val="24"/>
              </w:rPr>
            </w:pPr>
            <w:r w:rsidRPr="00D9316E">
              <w:rPr>
                <w:b/>
                <w:bCs/>
                <w:sz w:val="24"/>
                <w:szCs w:val="24"/>
              </w:rPr>
              <w:t>DWC Audit Unit, IMR and UR Investigations</w:t>
            </w:r>
          </w:p>
        </w:tc>
        <w:tc>
          <w:tcPr>
            <w:tcW w:w="3960" w:type="dxa"/>
          </w:tcPr>
          <w:p w14:paraId="11371777" w14:textId="7EB678E8" w:rsidR="00F813A4" w:rsidRPr="00D9316E" w:rsidRDefault="00F813A4" w:rsidP="00F813A4">
            <w:pPr>
              <w:pStyle w:val="NormalWeb"/>
              <w:spacing w:after="120"/>
            </w:pPr>
            <w:r w:rsidRPr="00D9316E">
              <w:t xml:space="preserve">Commenter notes that these internal DWC units are tasked with investigating and auditing UR and IMR violations.  Commenter states that not all compliance abuses or associated fraud, waste, and abuse violations by the claims administrators and their representatives are being addressed. Commenter states that although multiple incidents have been brought to their attention, the current process has no formally established responsibility or obligation to fully capture, document, and track all complaint actions, decisions and associated remediation plans.  Commenter opines that the lack of a comprehensive, formal, documented process to notify the complainant of the status of the audit or investigation </w:t>
            </w:r>
            <w:r w:rsidRPr="00D9316E">
              <w:lastRenderedPageBreak/>
              <w:t xml:space="preserve">makes the process ambiguous and irrelevant and that this lack of transparency diminishes the DWC’s credibility and establishes a perception of bias and unfairness against the injured worker. </w:t>
            </w:r>
          </w:p>
        </w:tc>
        <w:tc>
          <w:tcPr>
            <w:tcW w:w="2677" w:type="dxa"/>
          </w:tcPr>
          <w:p w14:paraId="39495D29" w14:textId="77777777" w:rsidR="00F813A4" w:rsidRPr="00D9316E" w:rsidRDefault="00F813A4" w:rsidP="00F813A4">
            <w:pPr>
              <w:rPr>
                <w:sz w:val="24"/>
                <w:szCs w:val="24"/>
              </w:rPr>
            </w:pPr>
            <w:r w:rsidRPr="00D9316E">
              <w:rPr>
                <w:sz w:val="24"/>
                <w:szCs w:val="24"/>
              </w:rPr>
              <w:lastRenderedPageBreak/>
              <w:t>Earl Moss</w:t>
            </w:r>
          </w:p>
          <w:p w14:paraId="4E87B18E" w14:textId="77777777" w:rsidR="00F813A4" w:rsidRPr="00D9316E" w:rsidRDefault="00F813A4" w:rsidP="00F813A4">
            <w:pPr>
              <w:rPr>
                <w:sz w:val="24"/>
                <w:szCs w:val="24"/>
              </w:rPr>
            </w:pPr>
            <w:r w:rsidRPr="00D9316E">
              <w:rPr>
                <w:sz w:val="24"/>
                <w:szCs w:val="24"/>
              </w:rPr>
              <w:t>Injured Worker</w:t>
            </w:r>
          </w:p>
          <w:p w14:paraId="46B36F40" w14:textId="77777777" w:rsidR="00F813A4" w:rsidRPr="00D9316E" w:rsidRDefault="00F813A4" w:rsidP="00F813A4">
            <w:pPr>
              <w:rPr>
                <w:sz w:val="24"/>
                <w:szCs w:val="24"/>
              </w:rPr>
            </w:pPr>
            <w:r w:rsidRPr="00D9316E">
              <w:rPr>
                <w:sz w:val="24"/>
                <w:szCs w:val="24"/>
              </w:rPr>
              <w:t>July 25, 2024</w:t>
            </w:r>
          </w:p>
          <w:p w14:paraId="098BF5B1" w14:textId="6CBFBBD8" w:rsidR="00F813A4" w:rsidRPr="00D9316E" w:rsidRDefault="00F813A4" w:rsidP="00F813A4">
            <w:pPr>
              <w:rPr>
                <w:sz w:val="24"/>
                <w:szCs w:val="24"/>
              </w:rPr>
            </w:pPr>
            <w:r w:rsidRPr="00D9316E">
              <w:rPr>
                <w:sz w:val="24"/>
                <w:szCs w:val="24"/>
              </w:rPr>
              <w:t>Written Comment</w:t>
            </w:r>
          </w:p>
        </w:tc>
        <w:tc>
          <w:tcPr>
            <w:tcW w:w="2903" w:type="dxa"/>
          </w:tcPr>
          <w:p w14:paraId="595D4963" w14:textId="12964642" w:rsidR="00F813A4" w:rsidRDefault="00F813A4" w:rsidP="00F813A4">
            <w:pPr>
              <w:rPr>
                <w:sz w:val="24"/>
                <w:szCs w:val="24"/>
              </w:rPr>
            </w:pPr>
            <w:r>
              <w:rPr>
                <w:sz w:val="24"/>
                <w:szCs w:val="24"/>
              </w:rPr>
              <w:t>These comments are outside the scope of this rulemaking. General complaints against the DWC’s audit and investigative processes are inappropriate for this forum.</w:t>
            </w:r>
          </w:p>
        </w:tc>
        <w:tc>
          <w:tcPr>
            <w:tcW w:w="2325" w:type="dxa"/>
          </w:tcPr>
          <w:p w14:paraId="6AD53CBE" w14:textId="2A11FDF6" w:rsidR="00F813A4" w:rsidRDefault="00F813A4" w:rsidP="00F813A4">
            <w:pPr>
              <w:rPr>
                <w:sz w:val="24"/>
                <w:szCs w:val="24"/>
              </w:rPr>
            </w:pPr>
            <w:r>
              <w:rPr>
                <w:sz w:val="24"/>
                <w:szCs w:val="24"/>
              </w:rPr>
              <w:t>None.</w:t>
            </w:r>
          </w:p>
        </w:tc>
      </w:tr>
      <w:tr w:rsidR="002C58FE" w:rsidRPr="00D9316E" w14:paraId="6236AE27" w14:textId="77777777" w:rsidTr="00296934">
        <w:trPr>
          <w:trHeight w:val="100"/>
        </w:trPr>
        <w:tc>
          <w:tcPr>
            <w:tcW w:w="2088" w:type="dxa"/>
          </w:tcPr>
          <w:p w14:paraId="2DAC82F1" w14:textId="77777777" w:rsidR="002C58FE" w:rsidRPr="00D9316E" w:rsidRDefault="002C58FE" w:rsidP="002C58FE">
            <w:pPr>
              <w:rPr>
                <w:b/>
                <w:bCs/>
                <w:sz w:val="24"/>
                <w:szCs w:val="24"/>
              </w:rPr>
            </w:pPr>
            <w:r w:rsidRPr="00D9316E">
              <w:rPr>
                <w:b/>
                <w:bCs/>
                <w:sz w:val="24"/>
                <w:szCs w:val="24"/>
              </w:rPr>
              <w:t xml:space="preserve">Emergency Treatment </w:t>
            </w:r>
          </w:p>
          <w:p w14:paraId="3410F107" w14:textId="4E282E51" w:rsidR="002C58FE" w:rsidRPr="00D9316E" w:rsidRDefault="002C58FE" w:rsidP="002C58FE">
            <w:pPr>
              <w:rPr>
                <w:b/>
                <w:bCs/>
                <w:sz w:val="24"/>
                <w:szCs w:val="24"/>
              </w:rPr>
            </w:pPr>
            <w:r w:rsidRPr="00D9316E">
              <w:rPr>
                <w:b/>
                <w:bCs/>
                <w:sz w:val="24"/>
                <w:szCs w:val="24"/>
              </w:rPr>
              <w:t>Emergent surgery</w:t>
            </w:r>
          </w:p>
        </w:tc>
        <w:tc>
          <w:tcPr>
            <w:tcW w:w="3960" w:type="dxa"/>
          </w:tcPr>
          <w:p w14:paraId="7685C04D" w14:textId="77777777" w:rsidR="002C58FE" w:rsidRPr="00D9316E" w:rsidRDefault="002C58FE" w:rsidP="002C58FE">
            <w:pPr>
              <w:pStyle w:val="NormalWeb"/>
              <w:spacing w:after="120"/>
            </w:pPr>
            <w:r w:rsidRPr="00D9316E">
              <w:t>Commenter recommends that the DWC consider adding language to the existing language that clarifies the term emergency treatment or emergent surgery as an exemption from prospective review. Commenter states that it is not uncommon for specialist and surgeons to consult on injuries that require a narrow therapeutic window due to a time sensitive and urgent injury to prevent permanent and substantial impairment to a limb or bodily function. In these cases, many injuries may not necessarily rise to the level of one often used medical definition of “emergency,” which some may assume to mean treatment that is required immediately, or treatment required that same day.</w:t>
            </w:r>
          </w:p>
          <w:p w14:paraId="042F32E0" w14:textId="77777777" w:rsidR="002C58FE" w:rsidRPr="00BD2B66" w:rsidRDefault="002C58FE" w:rsidP="002C58FE">
            <w:pPr>
              <w:pStyle w:val="NormalWeb"/>
              <w:spacing w:after="120"/>
            </w:pPr>
            <w:r w:rsidRPr="00D9316E">
              <w:t xml:space="preserve">Commenter states that there are several work-related conditions (for example, any acute fractures or acute </w:t>
            </w:r>
            <w:r w:rsidRPr="00D9316E">
              <w:lastRenderedPageBreak/>
              <w:t xml:space="preserve">tendon ruptures) that may require a specialist to perform a procedure or surgery within a few days of within a week or two at the most, to prevent life-long </w:t>
            </w:r>
            <w:r w:rsidRPr="00BD2B66">
              <w:t>disability and permanent impairment. Commenter opines that these situations should be considered as emergent treatment or an emergency and be exempt from prospective review.</w:t>
            </w:r>
          </w:p>
          <w:p w14:paraId="21BF7A3E" w14:textId="77777777" w:rsidR="002C58FE" w:rsidRPr="00D9316E" w:rsidRDefault="002C58FE" w:rsidP="002C58FE">
            <w:pPr>
              <w:pStyle w:val="NormalWeb"/>
              <w:spacing w:after="120"/>
            </w:pPr>
            <w:r w:rsidRPr="00BD2B66">
              <w:t>Commenter recommends that emergency treatment include those surgeries or procedures that are generally required to be performed within 3 weeks from the time of injury to prevent or reduce the risk of permanent and substantial impairment to a limb or bodily function.  Commenter states that current regulations leave it open to interpretation by the individual and to the UR entity, and often these decisions are at odds with what is best for the patient in the opinion of the treating physician.</w:t>
            </w:r>
          </w:p>
          <w:p w14:paraId="08FB691F" w14:textId="49C15F36" w:rsidR="002C58FE" w:rsidRPr="00D9316E" w:rsidRDefault="002C58FE" w:rsidP="002C58FE">
            <w:pPr>
              <w:pStyle w:val="NormalWeb"/>
              <w:spacing w:after="120"/>
            </w:pPr>
            <w:r w:rsidRPr="00D9316E">
              <w:t xml:space="preserve">Commenter recognizes that clarifying this could open the process up for </w:t>
            </w:r>
            <w:r w:rsidRPr="00D9316E">
              <w:lastRenderedPageBreak/>
              <w:t>similar abuses and therefore recommends the same type of “pattern of practice” and associated penalties be applied as those in the 30-day prospective UR exemption language.</w:t>
            </w:r>
          </w:p>
        </w:tc>
        <w:tc>
          <w:tcPr>
            <w:tcW w:w="2677" w:type="dxa"/>
          </w:tcPr>
          <w:p w14:paraId="1A6E676C" w14:textId="77777777" w:rsidR="002C58FE" w:rsidRPr="00D9316E" w:rsidRDefault="002C58FE" w:rsidP="002C58FE">
            <w:pPr>
              <w:rPr>
                <w:sz w:val="24"/>
                <w:szCs w:val="24"/>
              </w:rPr>
            </w:pPr>
            <w:r w:rsidRPr="00D9316E">
              <w:rPr>
                <w:sz w:val="24"/>
                <w:szCs w:val="24"/>
              </w:rPr>
              <w:lastRenderedPageBreak/>
              <w:t>Greg Gilbert, EVP and Chief Government Relations Officer</w:t>
            </w:r>
          </w:p>
          <w:p w14:paraId="188254AE" w14:textId="77777777" w:rsidR="002C58FE" w:rsidRPr="00D9316E" w:rsidRDefault="002C58FE" w:rsidP="002C58FE">
            <w:pPr>
              <w:rPr>
                <w:sz w:val="24"/>
                <w:szCs w:val="24"/>
              </w:rPr>
            </w:pPr>
            <w:r w:rsidRPr="00D9316E">
              <w:rPr>
                <w:sz w:val="24"/>
                <w:szCs w:val="24"/>
              </w:rPr>
              <w:t>Concentra</w:t>
            </w:r>
          </w:p>
          <w:p w14:paraId="5AF764C3" w14:textId="77777777" w:rsidR="002C58FE" w:rsidRPr="00D9316E" w:rsidRDefault="002C58FE" w:rsidP="002C58FE">
            <w:pPr>
              <w:rPr>
                <w:sz w:val="24"/>
                <w:szCs w:val="24"/>
              </w:rPr>
            </w:pPr>
            <w:r w:rsidRPr="00D9316E">
              <w:rPr>
                <w:sz w:val="24"/>
                <w:szCs w:val="24"/>
              </w:rPr>
              <w:t>July 24, 2024</w:t>
            </w:r>
          </w:p>
          <w:p w14:paraId="2FFC79FE" w14:textId="5FE1669A" w:rsidR="002C58FE" w:rsidRPr="00D9316E" w:rsidRDefault="002C58FE" w:rsidP="002C58FE">
            <w:pPr>
              <w:rPr>
                <w:sz w:val="24"/>
                <w:szCs w:val="24"/>
              </w:rPr>
            </w:pPr>
            <w:r w:rsidRPr="00D9316E">
              <w:rPr>
                <w:sz w:val="24"/>
                <w:szCs w:val="24"/>
              </w:rPr>
              <w:t>Written Comment</w:t>
            </w:r>
          </w:p>
        </w:tc>
        <w:tc>
          <w:tcPr>
            <w:tcW w:w="2903" w:type="dxa"/>
          </w:tcPr>
          <w:p w14:paraId="03E0D3CD" w14:textId="652A1303" w:rsidR="002C58FE" w:rsidRDefault="002C58FE" w:rsidP="002C58FE">
            <w:pPr>
              <w:rPr>
                <w:sz w:val="24"/>
                <w:szCs w:val="24"/>
              </w:rPr>
            </w:pPr>
            <w:r>
              <w:rPr>
                <w:sz w:val="24"/>
                <w:szCs w:val="24"/>
              </w:rPr>
              <w:t>This is a statutory issue. Additionally, there are expedited review procedures that are intended for situations requiring urgent medical care.</w:t>
            </w:r>
          </w:p>
        </w:tc>
        <w:tc>
          <w:tcPr>
            <w:tcW w:w="2325" w:type="dxa"/>
          </w:tcPr>
          <w:p w14:paraId="632A20BC" w14:textId="1A28379A" w:rsidR="002C58FE" w:rsidRDefault="002C58FE" w:rsidP="002C58FE">
            <w:pPr>
              <w:rPr>
                <w:sz w:val="24"/>
                <w:szCs w:val="24"/>
              </w:rPr>
            </w:pPr>
            <w:r>
              <w:rPr>
                <w:sz w:val="24"/>
                <w:szCs w:val="24"/>
              </w:rPr>
              <w:t>None.</w:t>
            </w:r>
          </w:p>
        </w:tc>
      </w:tr>
      <w:tr w:rsidR="002C58FE" w:rsidRPr="00D9316E" w14:paraId="5D787D02" w14:textId="77777777" w:rsidTr="00296934">
        <w:trPr>
          <w:trHeight w:val="100"/>
        </w:trPr>
        <w:tc>
          <w:tcPr>
            <w:tcW w:w="2088" w:type="dxa"/>
          </w:tcPr>
          <w:p w14:paraId="29799E03" w14:textId="18CF7E37" w:rsidR="002C58FE" w:rsidRPr="00D9316E" w:rsidRDefault="002C58FE" w:rsidP="002C58FE">
            <w:pPr>
              <w:rPr>
                <w:b/>
                <w:bCs/>
                <w:sz w:val="24"/>
                <w:szCs w:val="24"/>
              </w:rPr>
            </w:pPr>
            <w:r w:rsidRPr="00D9316E">
              <w:rPr>
                <w:b/>
                <w:bCs/>
                <w:sz w:val="24"/>
                <w:szCs w:val="24"/>
              </w:rPr>
              <w:lastRenderedPageBreak/>
              <w:t>Evidence of UR/IMR abuses</w:t>
            </w:r>
          </w:p>
        </w:tc>
        <w:tc>
          <w:tcPr>
            <w:tcW w:w="3960" w:type="dxa"/>
          </w:tcPr>
          <w:p w14:paraId="39AF9854" w14:textId="6B29B2E2" w:rsidR="002C58FE" w:rsidRPr="00D9316E" w:rsidRDefault="002C58FE" w:rsidP="002C58FE">
            <w:pPr>
              <w:pStyle w:val="NormalWeb"/>
              <w:spacing w:after="120"/>
            </w:pPr>
            <w:r w:rsidRPr="00D9316E">
              <w:t>Commenter submitted several emails regarding communications illustrating delayed and denied requests for treatment (over 6 months) and a denial to change a medication due to a bad reaction to a drug, regarding getting approved medical treatment for his workers’ compensation injury.</w:t>
            </w:r>
          </w:p>
        </w:tc>
        <w:tc>
          <w:tcPr>
            <w:tcW w:w="2677" w:type="dxa"/>
          </w:tcPr>
          <w:p w14:paraId="39C07D11" w14:textId="77777777" w:rsidR="002C58FE" w:rsidRPr="00D9316E" w:rsidRDefault="002C58FE" w:rsidP="002C58FE">
            <w:pPr>
              <w:rPr>
                <w:sz w:val="24"/>
                <w:szCs w:val="24"/>
              </w:rPr>
            </w:pPr>
            <w:r w:rsidRPr="00D9316E">
              <w:rPr>
                <w:sz w:val="24"/>
                <w:szCs w:val="24"/>
              </w:rPr>
              <w:t>Earl Moss</w:t>
            </w:r>
          </w:p>
          <w:p w14:paraId="288ABD7C" w14:textId="77777777" w:rsidR="002C58FE" w:rsidRPr="00D9316E" w:rsidRDefault="002C58FE" w:rsidP="002C58FE">
            <w:pPr>
              <w:rPr>
                <w:sz w:val="24"/>
                <w:szCs w:val="24"/>
              </w:rPr>
            </w:pPr>
            <w:r w:rsidRPr="00D9316E">
              <w:rPr>
                <w:sz w:val="24"/>
                <w:szCs w:val="24"/>
              </w:rPr>
              <w:t>Injured Worker</w:t>
            </w:r>
          </w:p>
          <w:p w14:paraId="6D93FC62" w14:textId="77777777" w:rsidR="002C58FE" w:rsidRPr="00D9316E" w:rsidRDefault="002C58FE" w:rsidP="002C58FE">
            <w:pPr>
              <w:rPr>
                <w:sz w:val="24"/>
                <w:szCs w:val="24"/>
              </w:rPr>
            </w:pPr>
            <w:r w:rsidRPr="00D9316E">
              <w:rPr>
                <w:sz w:val="24"/>
                <w:szCs w:val="24"/>
              </w:rPr>
              <w:t>Addendum to</w:t>
            </w:r>
          </w:p>
          <w:p w14:paraId="61464099" w14:textId="77777777" w:rsidR="002C58FE" w:rsidRPr="00D9316E" w:rsidRDefault="002C58FE" w:rsidP="002C58FE">
            <w:pPr>
              <w:rPr>
                <w:sz w:val="24"/>
                <w:szCs w:val="24"/>
              </w:rPr>
            </w:pPr>
            <w:r w:rsidRPr="00D9316E">
              <w:rPr>
                <w:sz w:val="24"/>
                <w:szCs w:val="24"/>
              </w:rPr>
              <w:t xml:space="preserve">July 25, 2024 </w:t>
            </w:r>
          </w:p>
          <w:p w14:paraId="2073B40C" w14:textId="5F29174E" w:rsidR="002C58FE" w:rsidRPr="00D9316E" w:rsidRDefault="002C58FE" w:rsidP="002C58FE">
            <w:pPr>
              <w:rPr>
                <w:sz w:val="24"/>
                <w:szCs w:val="24"/>
              </w:rPr>
            </w:pPr>
            <w:r w:rsidRPr="00D9316E">
              <w:rPr>
                <w:sz w:val="24"/>
                <w:szCs w:val="24"/>
              </w:rPr>
              <w:t>Written Comment</w:t>
            </w:r>
          </w:p>
        </w:tc>
        <w:tc>
          <w:tcPr>
            <w:tcW w:w="2903" w:type="dxa"/>
          </w:tcPr>
          <w:p w14:paraId="11CEE88F" w14:textId="466FF07D" w:rsidR="002C58FE" w:rsidRDefault="002C58FE" w:rsidP="002C58FE">
            <w:pPr>
              <w:rPr>
                <w:sz w:val="24"/>
                <w:szCs w:val="24"/>
              </w:rPr>
            </w:pPr>
            <w:r>
              <w:rPr>
                <w:sz w:val="24"/>
                <w:szCs w:val="24"/>
              </w:rPr>
              <w:t>This is not the appropriate forum for lodging case-specific individual complaints. Thus, these comments are outside the scope of this rulemaking.</w:t>
            </w:r>
          </w:p>
        </w:tc>
        <w:tc>
          <w:tcPr>
            <w:tcW w:w="2325" w:type="dxa"/>
          </w:tcPr>
          <w:p w14:paraId="49BC7244" w14:textId="4F69CD7E" w:rsidR="002C58FE" w:rsidRDefault="002C58FE" w:rsidP="002C58FE">
            <w:pPr>
              <w:rPr>
                <w:sz w:val="24"/>
                <w:szCs w:val="24"/>
              </w:rPr>
            </w:pPr>
            <w:r>
              <w:rPr>
                <w:sz w:val="24"/>
                <w:szCs w:val="24"/>
              </w:rPr>
              <w:t>None.</w:t>
            </w:r>
          </w:p>
        </w:tc>
      </w:tr>
      <w:tr w:rsidR="002C58FE" w:rsidRPr="00D9316E" w14:paraId="44863592" w14:textId="77777777" w:rsidTr="00296934">
        <w:trPr>
          <w:trHeight w:val="100"/>
        </w:trPr>
        <w:tc>
          <w:tcPr>
            <w:tcW w:w="2088" w:type="dxa"/>
          </w:tcPr>
          <w:p w14:paraId="72609B8D" w14:textId="1C9EEB3A" w:rsidR="002C58FE" w:rsidRPr="00D9316E" w:rsidRDefault="002C58FE" w:rsidP="002C58FE">
            <w:pPr>
              <w:rPr>
                <w:b/>
                <w:bCs/>
                <w:sz w:val="24"/>
                <w:szCs w:val="24"/>
              </w:rPr>
            </w:pPr>
            <w:r w:rsidRPr="00D9316E">
              <w:rPr>
                <w:b/>
                <w:bCs/>
                <w:sz w:val="24"/>
                <w:szCs w:val="24"/>
              </w:rPr>
              <w:t>General</w:t>
            </w:r>
          </w:p>
        </w:tc>
        <w:tc>
          <w:tcPr>
            <w:tcW w:w="3960" w:type="dxa"/>
          </w:tcPr>
          <w:p w14:paraId="17B2C26D" w14:textId="77777777" w:rsidR="002C58FE" w:rsidRPr="00D9316E" w:rsidRDefault="002C58FE" w:rsidP="002C58FE">
            <w:pPr>
              <w:pStyle w:val="NormalWeb"/>
              <w:spacing w:after="120"/>
            </w:pPr>
            <w:r w:rsidRPr="00D9316E">
              <w:t>Commenter states that these regulations have taken a long time to draft since SB 1160 passed and that they are sorely needed.</w:t>
            </w:r>
          </w:p>
          <w:p w14:paraId="3FD98579" w14:textId="77777777" w:rsidR="002C58FE" w:rsidRPr="00D9316E" w:rsidRDefault="002C58FE" w:rsidP="002C58FE">
            <w:pPr>
              <w:pStyle w:val="NormalWeb"/>
              <w:spacing w:after="120"/>
            </w:pPr>
            <w:r w:rsidRPr="00D9316E">
              <w:t xml:space="preserve">Commenter reached out to their </w:t>
            </w:r>
            <w:proofErr w:type="spellStart"/>
            <w:r w:rsidRPr="00D9316E">
              <w:t>orthopeadic</w:t>
            </w:r>
            <w:proofErr w:type="spellEnd"/>
            <w:r w:rsidRPr="00D9316E">
              <w:t xml:space="preserve"> practices to inquire what their top three UR problems were. Their top three issues that they would like to see resolved are:</w:t>
            </w:r>
          </w:p>
          <w:p w14:paraId="16E23D70" w14:textId="77777777" w:rsidR="002C58FE" w:rsidRPr="00D9316E" w:rsidRDefault="002C58FE" w:rsidP="002C58FE">
            <w:pPr>
              <w:pStyle w:val="NormalWeb"/>
              <w:numPr>
                <w:ilvl w:val="0"/>
                <w:numId w:val="45"/>
              </w:numPr>
              <w:spacing w:after="120"/>
            </w:pPr>
            <w:r w:rsidRPr="00D9316E">
              <w:t>denials based on lack of information</w:t>
            </w:r>
          </w:p>
          <w:p w14:paraId="005BBA4C" w14:textId="77777777" w:rsidR="002C58FE" w:rsidRPr="00D9316E" w:rsidRDefault="002C58FE" w:rsidP="002C58FE">
            <w:pPr>
              <w:pStyle w:val="NormalWeb"/>
              <w:numPr>
                <w:ilvl w:val="0"/>
                <w:numId w:val="45"/>
              </w:numPr>
              <w:spacing w:after="120"/>
            </w:pPr>
            <w:r w:rsidRPr="00D9316E">
              <w:lastRenderedPageBreak/>
              <w:t>having to search for RFA responses (sent by mail, fax, email, or not at all)</w:t>
            </w:r>
          </w:p>
          <w:p w14:paraId="5A06A975" w14:textId="77777777" w:rsidR="002C58FE" w:rsidRPr="00D9316E" w:rsidRDefault="002C58FE" w:rsidP="002C58FE">
            <w:pPr>
              <w:pStyle w:val="NormalWeb"/>
              <w:numPr>
                <w:ilvl w:val="0"/>
                <w:numId w:val="45"/>
              </w:numPr>
              <w:spacing w:after="120"/>
            </w:pPr>
            <w:r w:rsidRPr="00D9316E">
              <w:t>timely responses to the RFA</w:t>
            </w:r>
          </w:p>
          <w:p w14:paraId="4C9FE205" w14:textId="77777777" w:rsidR="002C58FE" w:rsidRPr="00D9316E" w:rsidRDefault="002C58FE" w:rsidP="002C58FE">
            <w:pPr>
              <w:pStyle w:val="NormalWeb"/>
              <w:spacing w:after="120"/>
            </w:pPr>
            <w:r w:rsidRPr="00B94019">
              <w:t>Commenter opines that the proposed regulations do not address any of these concerns.</w:t>
            </w:r>
            <w:r w:rsidRPr="00D9316E">
              <w:t xml:space="preserve"> </w:t>
            </w:r>
          </w:p>
          <w:p w14:paraId="2CAEACFD" w14:textId="77777777" w:rsidR="002C58FE" w:rsidRPr="00D9316E" w:rsidRDefault="002C58FE" w:rsidP="002C58FE">
            <w:pPr>
              <w:pStyle w:val="NormalWeb"/>
              <w:spacing w:after="120"/>
            </w:pPr>
            <w:r w:rsidRPr="00D9316E">
              <w:t xml:space="preserve">Commenter states that her organization is made of up </w:t>
            </w:r>
            <w:proofErr w:type="spellStart"/>
            <w:r w:rsidRPr="00D9316E">
              <w:t>orthopeadic</w:t>
            </w:r>
            <w:proofErr w:type="spellEnd"/>
            <w:r w:rsidRPr="00D9316E">
              <w:t xml:space="preserve"> surgeons who work as UR review doctors and those that treat workers’ compensation patients and that she hears complaints from both sides. The primary complaint from the UR reviewers that they don’t have access to the complete medical record. </w:t>
            </w:r>
          </w:p>
          <w:p w14:paraId="7F3C6AA7" w14:textId="442F3137" w:rsidR="002C58FE" w:rsidRPr="00D9316E" w:rsidRDefault="002C58FE" w:rsidP="002C58FE">
            <w:pPr>
              <w:pStyle w:val="NormalWeb"/>
              <w:spacing w:after="120"/>
            </w:pPr>
            <w:r w:rsidRPr="003C73CF">
              <w:t>Commenter states that there needs to be a place on the new form that indicates specifically where/how the RFA response will be received and that there needs to be a timely response to the RFA and, failing that, the requested treatment should just be deemed approved.</w:t>
            </w:r>
            <w:r w:rsidRPr="00D9316E">
              <w:t xml:space="preserve">  Commenter states that it isn’t helpful to the injured worker to keep returning to the doctor </w:t>
            </w:r>
            <w:r w:rsidRPr="00D9316E">
              <w:lastRenderedPageBreak/>
              <w:t>when there is no response to the RFA.  Many of their doctors are asking the carriers to refer their patients to someone else.</w:t>
            </w:r>
          </w:p>
        </w:tc>
        <w:tc>
          <w:tcPr>
            <w:tcW w:w="2677" w:type="dxa"/>
          </w:tcPr>
          <w:p w14:paraId="617FD382" w14:textId="77777777" w:rsidR="002C58FE" w:rsidRPr="00D9316E" w:rsidRDefault="002C58FE" w:rsidP="002C58FE">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7FE21BD5" w14:textId="77777777" w:rsidR="002C58FE" w:rsidRPr="00D9316E" w:rsidRDefault="002C58FE" w:rsidP="002C58FE">
            <w:pPr>
              <w:rPr>
                <w:sz w:val="24"/>
                <w:szCs w:val="24"/>
              </w:rPr>
            </w:pPr>
            <w:r w:rsidRPr="00D9316E">
              <w:rPr>
                <w:sz w:val="24"/>
                <w:szCs w:val="24"/>
              </w:rPr>
              <w:t>Executive Director</w:t>
            </w:r>
          </w:p>
          <w:p w14:paraId="2052B304" w14:textId="77777777" w:rsidR="002C58FE" w:rsidRPr="00D9316E" w:rsidRDefault="002C58FE" w:rsidP="002C58FE">
            <w:pPr>
              <w:rPr>
                <w:sz w:val="24"/>
                <w:szCs w:val="24"/>
              </w:rPr>
            </w:pPr>
            <w:r w:rsidRPr="00D9316E">
              <w:rPr>
                <w:sz w:val="24"/>
                <w:szCs w:val="24"/>
              </w:rPr>
              <w:t>California Orthopaedic Association (COA)</w:t>
            </w:r>
          </w:p>
          <w:p w14:paraId="1FAA6504" w14:textId="77777777" w:rsidR="002C58FE" w:rsidRPr="00D9316E" w:rsidRDefault="002C58FE" w:rsidP="002C58FE">
            <w:pPr>
              <w:rPr>
                <w:sz w:val="24"/>
                <w:szCs w:val="24"/>
              </w:rPr>
            </w:pPr>
            <w:r w:rsidRPr="00D9316E">
              <w:rPr>
                <w:sz w:val="24"/>
                <w:szCs w:val="24"/>
              </w:rPr>
              <w:t>July 25, 2024</w:t>
            </w:r>
          </w:p>
          <w:p w14:paraId="4BD48161" w14:textId="66F205A5" w:rsidR="002C58FE" w:rsidRPr="00D9316E" w:rsidRDefault="002C58FE" w:rsidP="002C58FE">
            <w:pPr>
              <w:rPr>
                <w:sz w:val="24"/>
                <w:szCs w:val="24"/>
              </w:rPr>
            </w:pPr>
            <w:r w:rsidRPr="00D9316E">
              <w:rPr>
                <w:sz w:val="24"/>
                <w:szCs w:val="24"/>
              </w:rPr>
              <w:t>Oral Comment</w:t>
            </w:r>
          </w:p>
        </w:tc>
        <w:tc>
          <w:tcPr>
            <w:tcW w:w="2903" w:type="dxa"/>
          </w:tcPr>
          <w:p w14:paraId="6DCF77CF" w14:textId="77777777" w:rsidR="002C58FE" w:rsidRDefault="002C58FE" w:rsidP="002C58FE">
            <w:pPr>
              <w:rPr>
                <w:sz w:val="24"/>
                <w:szCs w:val="24"/>
              </w:rPr>
            </w:pPr>
            <w:r>
              <w:rPr>
                <w:sz w:val="24"/>
                <w:szCs w:val="24"/>
              </w:rPr>
              <w:t xml:space="preserve">Regarding comment that there should be a place on the proposed PR-1 where the response should be sent, commenter is directed to the DWC’s response to commenter’s comments regarding section 9785.6, below. </w:t>
            </w:r>
          </w:p>
          <w:p w14:paraId="4B343D7B" w14:textId="77777777" w:rsidR="002C58FE" w:rsidRDefault="002C58FE" w:rsidP="002C58FE">
            <w:pPr>
              <w:rPr>
                <w:sz w:val="24"/>
                <w:szCs w:val="24"/>
              </w:rPr>
            </w:pPr>
          </w:p>
          <w:p w14:paraId="327431B1" w14:textId="2E276623" w:rsidR="002C58FE" w:rsidRDefault="002C58FE" w:rsidP="002C58FE">
            <w:pPr>
              <w:rPr>
                <w:sz w:val="24"/>
                <w:szCs w:val="24"/>
              </w:rPr>
            </w:pPr>
            <w:r>
              <w:rPr>
                <w:sz w:val="24"/>
                <w:szCs w:val="24"/>
              </w:rPr>
              <w:t xml:space="preserve">Additionally, there is established case law that untimely UR responses can be addressed with the workers’ compensation appeals board. The DWC is </w:t>
            </w:r>
            <w:r>
              <w:rPr>
                <w:sz w:val="24"/>
                <w:szCs w:val="24"/>
              </w:rPr>
              <w:lastRenderedPageBreak/>
              <w:t>without authority to change this.</w:t>
            </w:r>
          </w:p>
        </w:tc>
        <w:tc>
          <w:tcPr>
            <w:tcW w:w="2325" w:type="dxa"/>
          </w:tcPr>
          <w:p w14:paraId="2EA329C5" w14:textId="38860703" w:rsidR="002C58FE" w:rsidRDefault="002C58FE" w:rsidP="002C58FE">
            <w:pPr>
              <w:rPr>
                <w:sz w:val="24"/>
                <w:szCs w:val="24"/>
              </w:rPr>
            </w:pPr>
            <w:r>
              <w:rPr>
                <w:sz w:val="24"/>
                <w:szCs w:val="24"/>
              </w:rPr>
              <w:lastRenderedPageBreak/>
              <w:t>See action noted below, in response to similar comment made by commenter regarding section 9785.6.</w:t>
            </w:r>
          </w:p>
        </w:tc>
      </w:tr>
      <w:tr w:rsidR="002C58FE" w:rsidRPr="00D9316E" w14:paraId="164FA64A" w14:textId="77777777" w:rsidTr="00296934">
        <w:trPr>
          <w:trHeight w:val="100"/>
        </w:trPr>
        <w:tc>
          <w:tcPr>
            <w:tcW w:w="2088" w:type="dxa"/>
          </w:tcPr>
          <w:p w14:paraId="3810D094" w14:textId="2F01D64E" w:rsidR="002C58FE" w:rsidRPr="00D9316E" w:rsidRDefault="002C58FE" w:rsidP="002C58FE">
            <w:pPr>
              <w:rPr>
                <w:b/>
                <w:bCs/>
                <w:sz w:val="24"/>
                <w:szCs w:val="24"/>
              </w:rPr>
            </w:pPr>
            <w:r w:rsidRPr="00D9316E">
              <w:rPr>
                <w:b/>
                <w:bCs/>
                <w:sz w:val="24"/>
                <w:szCs w:val="24"/>
              </w:rPr>
              <w:lastRenderedPageBreak/>
              <w:t>General Comment</w:t>
            </w:r>
          </w:p>
        </w:tc>
        <w:tc>
          <w:tcPr>
            <w:tcW w:w="3960" w:type="dxa"/>
          </w:tcPr>
          <w:p w14:paraId="7487495F" w14:textId="77777777" w:rsidR="002C58FE" w:rsidRPr="00D9316E" w:rsidRDefault="002C58FE" w:rsidP="002C58FE">
            <w:pPr>
              <w:spacing w:after="240"/>
              <w:rPr>
                <w:sz w:val="24"/>
                <w:szCs w:val="24"/>
              </w:rPr>
            </w:pPr>
            <w:r w:rsidRPr="00D9316E">
              <w:rPr>
                <w:sz w:val="24"/>
                <w:szCs w:val="24"/>
              </w:rPr>
              <w:t xml:space="preserve">Commenter supports the DWC’s intent to implement statutory changes from SB 1160 and AB 1124, expedite the delivery of medical treatment to injured workers, and establish proper oversight over entities and enforcement of the rules. </w:t>
            </w:r>
          </w:p>
          <w:p w14:paraId="781E973A" w14:textId="0516B5F4" w:rsidR="002C58FE" w:rsidRPr="00D9316E" w:rsidRDefault="002C58FE" w:rsidP="002C58FE">
            <w:pPr>
              <w:pStyle w:val="NormalWeb"/>
              <w:spacing w:after="120"/>
            </w:pPr>
            <w:r w:rsidRPr="00933B83">
              <w:t>Commenter recommends that the DWC provide sufficient time for medical providers, claims administrators and UROs to implement these changes, including</w:t>
            </w:r>
            <w:r w:rsidRPr="00D9316E">
              <w:t xml:space="preserve"> necessary system updates to comply with the new rules.</w:t>
            </w:r>
          </w:p>
        </w:tc>
        <w:tc>
          <w:tcPr>
            <w:tcW w:w="2677" w:type="dxa"/>
          </w:tcPr>
          <w:p w14:paraId="534F0F9B" w14:textId="77777777" w:rsidR="002C58FE" w:rsidRPr="00D9316E" w:rsidRDefault="002C58FE" w:rsidP="002C58FE">
            <w:pPr>
              <w:rPr>
                <w:sz w:val="24"/>
                <w:szCs w:val="24"/>
              </w:rPr>
            </w:pPr>
            <w:r w:rsidRPr="00D9316E">
              <w:rPr>
                <w:sz w:val="24"/>
                <w:szCs w:val="24"/>
              </w:rPr>
              <w:t>Andrea Guzman</w:t>
            </w:r>
          </w:p>
          <w:p w14:paraId="1B168F78" w14:textId="77777777" w:rsidR="002C58FE" w:rsidRPr="00D9316E" w:rsidRDefault="002C58FE" w:rsidP="002C58FE">
            <w:pPr>
              <w:rPr>
                <w:sz w:val="24"/>
                <w:szCs w:val="24"/>
              </w:rPr>
            </w:pPr>
            <w:r w:rsidRPr="00D9316E">
              <w:rPr>
                <w:sz w:val="24"/>
                <w:szCs w:val="24"/>
              </w:rPr>
              <w:t>Claims Regulatory Director</w:t>
            </w:r>
          </w:p>
          <w:p w14:paraId="4B8AA01F" w14:textId="77777777" w:rsidR="002C58FE" w:rsidRPr="00D9316E" w:rsidRDefault="002C58FE" w:rsidP="002C58FE">
            <w:pPr>
              <w:rPr>
                <w:sz w:val="24"/>
                <w:szCs w:val="24"/>
              </w:rPr>
            </w:pPr>
            <w:r w:rsidRPr="00D9316E">
              <w:rPr>
                <w:sz w:val="24"/>
                <w:szCs w:val="24"/>
              </w:rPr>
              <w:t>State Compensation Insurance Fund (SCIF)</w:t>
            </w:r>
          </w:p>
          <w:p w14:paraId="202DA193" w14:textId="77777777" w:rsidR="002C58FE" w:rsidRPr="00D9316E" w:rsidRDefault="002C58FE" w:rsidP="002C58FE">
            <w:pPr>
              <w:rPr>
                <w:sz w:val="24"/>
                <w:szCs w:val="24"/>
              </w:rPr>
            </w:pPr>
            <w:r w:rsidRPr="00D9316E">
              <w:rPr>
                <w:sz w:val="24"/>
                <w:szCs w:val="24"/>
              </w:rPr>
              <w:t>July 25, 2024</w:t>
            </w:r>
          </w:p>
          <w:p w14:paraId="489C87A0" w14:textId="119C55DA" w:rsidR="002C58FE" w:rsidRPr="00D9316E" w:rsidRDefault="002C58FE" w:rsidP="002C58FE">
            <w:pPr>
              <w:rPr>
                <w:sz w:val="24"/>
                <w:szCs w:val="24"/>
              </w:rPr>
            </w:pPr>
            <w:r w:rsidRPr="00D9316E">
              <w:rPr>
                <w:sz w:val="24"/>
                <w:szCs w:val="24"/>
              </w:rPr>
              <w:t>Written Comment</w:t>
            </w:r>
          </w:p>
        </w:tc>
        <w:tc>
          <w:tcPr>
            <w:tcW w:w="2903" w:type="dxa"/>
          </w:tcPr>
          <w:p w14:paraId="380BF332" w14:textId="359650AE" w:rsidR="002C58FE" w:rsidRDefault="002C58FE" w:rsidP="002C58FE">
            <w:pPr>
              <w:rPr>
                <w:sz w:val="24"/>
                <w:szCs w:val="24"/>
              </w:rPr>
            </w:pPr>
            <w:r>
              <w:rPr>
                <w:sz w:val="24"/>
                <w:szCs w:val="24"/>
              </w:rPr>
              <w:t>T</w:t>
            </w:r>
            <w:r w:rsidRPr="00933B83">
              <w:rPr>
                <w:sz w:val="24"/>
                <w:szCs w:val="24"/>
              </w:rPr>
              <w:t>he comment is not sufficiently specific to allow the DWC to know which proposed regulations would require time for implementation. Additionally, the rulemaking process itself</w:t>
            </w:r>
            <w:r>
              <w:rPr>
                <w:sz w:val="24"/>
                <w:szCs w:val="24"/>
              </w:rPr>
              <w:t xml:space="preserve"> </w:t>
            </w:r>
            <w:r w:rsidRPr="00933B83">
              <w:rPr>
                <w:sz w:val="24"/>
                <w:szCs w:val="24"/>
              </w:rPr>
              <w:t>puts the industry on notice of forthcoming changes.</w:t>
            </w:r>
          </w:p>
        </w:tc>
        <w:tc>
          <w:tcPr>
            <w:tcW w:w="2325" w:type="dxa"/>
          </w:tcPr>
          <w:p w14:paraId="3D7D987C" w14:textId="62A1FDCC" w:rsidR="002C58FE" w:rsidRDefault="002C58FE" w:rsidP="002C58FE">
            <w:pPr>
              <w:rPr>
                <w:sz w:val="24"/>
                <w:szCs w:val="24"/>
              </w:rPr>
            </w:pPr>
            <w:r>
              <w:rPr>
                <w:sz w:val="24"/>
                <w:szCs w:val="24"/>
              </w:rPr>
              <w:t>None.</w:t>
            </w:r>
          </w:p>
        </w:tc>
      </w:tr>
      <w:tr w:rsidR="002C58FE" w:rsidRPr="00D9316E" w14:paraId="507BC32D" w14:textId="77777777" w:rsidTr="00296934">
        <w:trPr>
          <w:trHeight w:val="100"/>
        </w:trPr>
        <w:tc>
          <w:tcPr>
            <w:tcW w:w="2088" w:type="dxa"/>
          </w:tcPr>
          <w:p w14:paraId="08AB252D" w14:textId="78DC708E" w:rsidR="002C58FE" w:rsidRPr="00D9316E" w:rsidRDefault="002C58FE" w:rsidP="002C58FE">
            <w:pPr>
              <w:rPr>
                <w:b/>
                <w:bCs/>
                <w:sz w:val="24"/>
                <w:szCs w:val="24"/>
              </w:rPr>
            </w:pPr>
            <w:r w:rsidRPr="00D9316E">
              <w:rPr>
                <w:b/>
                <w:bCs/>
                <w:sz w:val="24"/>
                <w:szCs w:val="24"/>
              </w:rPr>
              <w:t>General Comment</w:t>
            </w:r>
          </w:p>
        </w:tc>
        <w:tc>
          <w:tcPr>
            <w:tcW w:w="3960" w:type="dxa"/>
          </w:tcPr>
          <w:p w14:paraId="28BDDCFB" w14:textId="3BD6E3C8" w:rsidR="002C58FE" w:rsidRPr="00D9316E" w:rsidRDefault="002C58FE" w:rsidP="002C58FE">
            <w:pPr>
              <w:pStyle w:val="NormalWeb"/>
              <w:spacing w:after="120"/>
            </w:pPr>
            <w:r w:rsidRPr="00D9316E">
              <w:t xml:space="preserve">Commenter appreciates the DWC’s efforts crafting proposed regulations to better align with the requirement of SB 1160 and AB 1124.  Commenter notes that this has been a significant undertaking and recognizes the challenges presented and the need for continued changes to the regulatory environment to ensure the overall </w:t>
            </w:r>
            <w:r w:rsidRPr="00D9316E">
              <w:lastRenderedPageBreak/>
              <w:t>process aligns with both the legislative and regulatory intent.</w:t>
            </w:r>
          </w:p>
        </w:tc>
        <w:tc>
          <w:tcPr>
            <w:tcW w:w="2677" w:type="dxa"/>
          </w:tcPr>
          <w:p w14:paraId="3DED5496" w14:textId="77777777" w:rsidR="002C58FE" w:rsidRPr="00D9316E" w:rsidRDefault="002C58FE" w:rsidP="002C58FE">
            <w:pPr>
              <w:rPr>
                <w:sz w:val="24"/>
                <w:szCs w:val="24"/>
              </w:rPr>
            </w:pPr>
            <w:r w:rsidRPr="00D9316E">
              <w:rPr>
                <w:sz w:val="24"/>
                <w:szCs w:val="24"/>
              </w:rPr>
              <w:lastRenderedPageBreak/>
              <w:t>Ben Roberts</w:t>
            </w:r>
          </w:p>
          <w:p w14:paraId="54D2CBAB" w14:textId="77777777" w:rsidR="002C58FE" w:rsidRPr="00D9316E" w:rsidRDefault="002C58FE" w:rsidP="002C58FE">
            <w:pPr>
              <w:rPr>
                <w:sz w:val="24"/>
                <w:szCs w:val="24"/>
              </w:rPr>
            </w:pPr>
            <w:r w:rsidRPr="00D9316E">
              <w:rPr>
                <w:sz w:val="24"/>
                <w:szCs w:val="24"/>
              </w:rPr>
              <w:t>Vice President</w:t>
            </w:r>
          </w:p>
          <w:p w14:paraId="35DC3C68" w14:textId="77777777" w:rsidR="002C58FE" w:rsidRPr="00D9316E" w:rsidRDefault="002C58FE" w:rsidP="002C58FE">
            <w:pPr>
              <w:rPr>
                <w:sz w:val="24"/>
                <w:szCs w:val="24"/>
              </w:rPr>
            </w:pPr>
            <w:r w:rsidRPr="00D9316E">
              <w:rPr>
                <w:sz w:val="24"/>
                <w:szCs w:val="24"/>
              </w:rPr>
              <w:t>Utilization Review</w:t>
            </w:r>
          </w:p>
          <w:p w14:paraId="5D064117" w14:textId="77777777" w:rsidR="002C58FE" w:rsidRPr="00D9316E" w:rsidRDefault="002C58FE" w:rsidP="002C58FE">
            <w:pPr>
              <w:rPr>
                <w:sz w:val="24"/>
                <w:szCs w:val="24"/>
              </w:rPr>
            </w:pPr>
            <w:r w:rsidRPr="00D9316E">
              <w:rPr>
                <w:sz w:val="24"/>
                <w:szCs w:val="24"/>
              </w:rPr>
              <w:t>Genex</w:t>
            </w:r>
          </w:p>
          <w:p w14:paraId="53FBEAFE" w14:textId="77777777" w:rsidR="002C58FE" w:rsidRPr="00D9316E" w:rsidRDefault="002C58FE" w:rsidP="002C58FE">
            <w:pPr>
              <w:rPr>
                <w:sz w:val="24"/>
                <w:szCs w:val="24"/>
              </w:rPr>
            </w:pPr>
            <w:r w:rsidRPr="00D9316E">
              <w:rPr>
                <w:sz w:val="24"/>
                <w:szCs w:val="24"/>
              </w:rPr>
              <w:t>July 25, 2024</w:t>
            </w:r>
          </w:p>
          <w:p w14:paraId="16D3546A" w14:textId="0272F1BC" w:rsidR="002C58FE" w:rsidRPr="00D9316E" w:rsidRDefault="002C58FE" w:rsidP="002C58FE">
            <w:pPr>
              <w:rPr>
                <w:sz w:val="24"/>
                <w:szCs w:val="24"/>
              </w:rPr>
            </w:pPr>
            <w:r w:rsidRPr="00D9316E">
              <w:rPr>
                <w:sz w:val="24"/>
                <w:szCs w:val="24"/>
              </w:rPr>
              <w:t>Written Comment</w:t>
            </w:r>
          </w:p>
        </w:tc>
        <w:tc>
          <w:tcPr>
            <w:tcW w:w="2903" w:type="dxa"/>
          </w:tcPr>
          <w:p w14:paraId="445A2812" w14:textId="0EB07C83" w:rsidR="002C58FE" w:rsidRDefault="002C58FE" w:rsidP="002C58FE">
            <w:pPr>
              <w:rPr>
                <w:sz w:val="24"/>
                <w:szCs w:val="24"/>
              </w:rPr>
            </w:pPr>
            <w:r>
              <w:rPr>
                <w:sz w:val="24"/>
                <w:szCs w:val="24"/>
              </w:rPr>
              <w:t>The DWC thanks the commentor for this acknowledgment.92.797</w:t>
            </w:r>
          </w:p>
        </w:tc>
        <w:tc>
          <w:tcPr>
            <w:tcW w:w="2325" w:type="dxa"/>
          </w:tcPr>
          <w:p w14:paraId="51C011E8" w14:textId="23A55E73" w:rsidR="002C58FE" w:rsidRDefault="002C58FE" w:rsidP="002C58FE">
            <w:pPr>
              <w:rPr>
                <w:sz w:val="24"/>
                <w:szCs w:val="24"/>
              </w:rPr>
            </w:pPr>
            <w:r>
              <w:rPr>
                <w:sz w:val="24"/>
                <w:szCs w:val="24"/>
              </w:rPr>
              <w:t>None.</w:t>
            </w:r>
          </w:p>
        </w:tc>
      </w:tr>
      <w:tr w:rsidR="002C58FE" w:rsidRPr="00D9316E" w14:paraId="7EBC99EA" w14:textId="77777777" w:rsidTr="00296934">
        <w:trPr>
          <w:trHeight w:val="100"/>
        </w:trPr>
        <w:tc>
          <w:tcPr>
            <w:tcW w:w="2088" w:type="dxa"/>
          </w:tcPr>
          <w:p w14:paraId="30FE331D" w14:textId="395C245B" w:rsidR="002C58FE" w:rsidRPr="00D9316E" w:rsidRDefault="002C58FE" w:rsidP="002C58FE">
            <w:pPr>
              <w:rPr>
                <w:b/>
                <w:bCs/>
                <w:sz w:val="24"/>
                <w:szCs w:val="24"/>
              </w:rPr>
            </w:pPr>
            <w:r w:rsidRPr="00D9316E">
              <w:rPr>
                <w:b/>
                <w:bCs/>
                <w:sz w:val="24"/>
                <w:szCs w:val="24"/>
              </w:rPr>
              <w:t>General comment</w:t>
            </w:r>
          </w:p>
        </w:tc>
        <w:tc>
          <w:tcPr>
            <w:tcW w:w="3960" w:type="dxa"/>
          </w:tcPr>
          <w:p w14:paraId="1EEB9612" w14:textId="77777777" w:rsidR="002C58FE" w:rsidRPr="00D9316E" w:rsidRDefault="002C58FE" w:rsidP="002C58FE">
            <w:pPr>
              <w:pStyle w:val="NormalWeb"/>
              <w:spacing w:after="120" w:afterAutospacing="0"/>
            </w:pPr>
            <w:r w:rsidRPr="00D9316E">
              <w:t xml:space="preserve">Commenter notes that SB 1160 created new Labor Code subsection 4510(o) which states that the Administrative Director shall develop a system for the mandatory electronic reporting of documents related to every utilization review performed by each employer, to be administered by the Division of Workers’ Compensation (DWC). </w:t>
            </w:r>
          </w:p>
          <w:p w14:paraId="22FB9B7B" w14:textId="4EE8F04D" w:rsidR="002C58FE" w:rsidRPr="00D9316E" w:rsidRDefault="002C58FE" w:rsidP="002C58FE">
            <w:pPr>
              <w:pStyle w:val="NormalWeb"/>
              <w:spacing w:after="120"/>
            </w:pPr>
            <w:r w:rsidRPr="00D9316E">
              <w:t xml:space="preserve">Commenter requests that the DWC consider implementing the electronic reporting requirements and recommends that stakeholders be involved in developing this process so that their different systems are considered. </w:t>
            </w:r>
          </w:p>
        </w:tc>
        <w:tc>
          <w:tcPr>
            <w:tcW w:w="2677" w:type="dxa"/>
          </w:tcPr>
          <w:p w14:paraId="5957A9EA" w14:textId="77777777" w:rsidR="002C58FE" w:rsidRPr="00D9316E" w:rsidRDefault="002C58FE" w:rsidP="002C58FE">
            <w:pPr>
              <w:rPr>
                <w:sz w:val="24"/>
                <w:szCs w:val="24"/>
              </w:rPr>
            </w:pPr>
            <w:r w:rsidRPr="00D9316E">
              <w:rPr>
                <w:sz w:val="24"/>
                <w:szCs w:val="24"/>
              </w:rPr>
              <w:t>Ben Roberts</w:t>
            </w:r>
          </w:p>
          <w:p w14:paraId="131E5E16" w14:textId="77777777" w:rsidR="002C58FE" w:rsidRPr="00D9316E" w:rsidRDefault="002C58FE" w:rsidP="002C58FE">
            <w:pPr>
              <w:rPr>
                <w:sz w:val="24"/>
                <w:szCs w:val="24"/>
              </w:rPr>
            </w:pPr>
            <w:r w:rsidRPr="00D9316E">
              <w:rPr>
                <w:sz w:val="24"/>
                <w:szCs w:val="24"/>
              </w:rPr>
              <w:t>Vice President</w:t>
            </w:r>
          </w:p>
          <w:p w14:paraId="0F0C30EF" w14:textId="77777777" w:rsidR="002C58FE" w:rsidRPr="00D9316E" w:rsidRDefault="002C58FE" w:rsidP="002C58FE">
            <w:pPr>
              <w:rPr>
                <w:sz w:val="24"/>
                <w:szCs w:val="24"/>
              </w:rPr>
            </w:pPr>
            <w:r w:rsidRPr="00D9316E">
              <w:rPr>
                <w:sz w:val="24"/>
                <w:szCs w:val="24"/>
              </w:rPr>
              <w:t>Utilization Review</w:t>
            </w:r>
          </w:p>
          <w:p w14:paraId="61BE0A7A" w14:textId="77777777" w:rsidR="002C58FE" w:rsidRPr="00D9316E" w:rsidRDefault="002C58FE" w:rsidP="002C58FE">
            <w:pPr>
              <w:rPr>
                <w:sz w:val="24"/>
                <w:szCs w:val="24"/>
              </w:rPr>
            </w:pPr>
            <w:r w:rsidRPr="00D9316E">
              <w:rPr>
                <w:sz w:val="24"/>
                <w:szCs w:val="24"/>
              </w:rPr>
              <w:t>Genex</w:t>
            </w:r>
          </w:p>
          <w:p w14:paraId="52A4D95D" w14:textId="77777777" w:rsidR="002C58FE" w:rsidRPr="00D9316E" w:rsidRDefault="002C58FE" w:rsidP="002C58FE">
            <w:pPr>
              <w:rPr>
                <w:sz w:val="24"/>
                <w:szCs w:val="24"/>
              </w:rPr>
            </w:pPr>
            <w:r w:rsidRPr="00D9316E">
              <w:rPr>
                <w:sz w:val="24"/>
                <w:szCs w:val="24"/>
              </w:rPr>
              <w:t>July 25, 2024</w:t>
            </w:r>
          </w:p>
          <w:p w14:paraId="29887D26" w14:textId="1933A5F8" w:rsidR="002C58FE" w:rsidRPr="00D9316E" w:rsidRDefault="002C58FE" w:rsidP="002C58FE">
            <w:pPr>
              <w:rPr>
                <w:sz w:val="24"/>
                <w:szCs w:val="24"/>
              </w:rPr>
            </w:pPr>
            <w:r w:rsidRPr="00D9316E">
              <w:rPr>
                <w:sz w:val="24"/>
                <w:szCs w:val="24"/>
              </w:rPr>
              <w:t>Oral Comment</w:t>
            </w:r>
          </w:p>
        </w:tc>
        <w:tc>
          <w:tcPr>
            <w:tcW w:w="2903" w:type="dxa"/>
          </w:tcPr>
          <w:p w14:paraId="7435EEDF" w14:textId="6D72E51F" w:rsidR="002C58FE" w:rsidRDefault="002C58FE" w:rsidP="002C58FE">
            <w:pPr>
              <w:rPr>
                <w:sz w:val="24"/>
                <w:szCs w:val="24"/>
              </w:rPr>
            </w:pPr>
            <w:r>
              <w:rPr>
                <w:sz w:val="24"/>
                <w:szCs w:val="24"/>
              </w:rPr>
              <w:t xml:space="preserve">The Division is working with the Department of Industrial Relation’s IT unit to create a reporting database. This will be the subject of future rulemaking. </w:t>
            </w:r>
          </w:p>
        </w:tc>
        <w:tc>
          <w:tcPr>
            <w:tcW w:w="2325" w:type="dxa"/>
          </w:tcPr>
          <w:p w14:paraId="5419D992" w14:textId="6BCCC1C8" w:rsidR="002C58FE" w:rsidRDefault="002C58FE" w:rsidP="002C58FE">
            <w:pPr>
              <w:rPr>
                <w:sz w:val="24"/>
                <w:szCs w:val="24"/>
              </w:rPr>
            </w:pPr>
            <w:r>
              <w:rPr>
                <w:sz w:val="24"/>
                <w:szCs w:val="24"/>
              </w:rPr>
              <w:t>None required.</w:t>
            </w:r>
          </w:p>
        </w:tc>
      </w:tr>
      <w:tr w:rsidR="002C58FE" w:rsidRPr="00D9316E" w14:paraId="39E859DD" w14:textId="77777777" w:rsidTr="00296934">
        <w:trPr>
          <w:trHeight w:val="100"/>
        </w:trPr>
        <w:tc>
          <w:tcPr>
            <w:tcW w:w="2088" w:type="dxa"/>
          </w:tcPr>
          <w:p w14:paraId="2469AB15" w14:textId="2A1482D4" w:rsidR="002C58FE" w:rsidRPr="00D9316E" w:rsidRDefault="002C58FE" w:rsidP="002C58FE">
            <w:pPr>
              <w:rPr>
                <w:b/>
                <w:bCs/>
                <w:sz w:val="24"/>
                <w:szCs w:val="24"/>
              </w:rPr>
            </w:pPr>
            <w:r w:rsidRPr="00D9316E">
              <w:rPr>
                <w:b/>
                <w:bCs/>
                <w:sz w:val="24"/>
                <w:szCs w:val="24"/>
              </w:rPr>
              <w:t>General Comment</w:t>
            </w:r>
          </w:p>
        </w:tc>
        <w:tc>
          <w:tcPr>
            <w:tcW w:w="3960" w:type="dxa"/>
          </w:tcPr>
          <w:p w14:paraId="6FEBD422" w14:textId="77777777" w:rsidR="002C58FE" w:rsidRPr="00D9316E" w:rsidRDefault="002C58FE" w:rsidP="002C58FE">
            <w:pPr>
              <w:pStyle w:val="NormalWeb"/>
              <w:spacing w:after="120" w:afterAutospacing="0"/>
            </w:pPr>
            <w:r w:rsidRPr="00D9316E">
              <w:t xml:space="preserve">Commenter opines that updated forms will not achieve the results necessary to reform the UR system.  </w:t>
            </w:r>
          </w:p>
          <w:p w14:paraId="04D50EE3" w14:textId="45360361" w:rsidR="002C58FE" w:rsidRPr="00D9316E" w:rsidRDefault="002C58FE" w:rsidP="002C58FE">
            <w:pPr>
              <w:pStyle w:val="NormalWeb"/>
              <w:spacing w:after="120"/>
            </w:pPr>
            <w:r w:rsidRPr="00D9316E">
              <w:t>Commenter recommends that DWC implement and maintain a central portal for submission of reports, requests for authorization and utilization review requests.</w:t>
            </w:r>
          </w:p>
        </w:tc>
        <w:tc>
          <w:tcPr>
            <w:tcW w:w="2677" w:type="dxa"/>
          </w:tcPr>
          <w:p w14:paraId="442C70C9" w14:textId="77777777" w:rsidR="002C58FE" w:rsidRPr="00D9316E" w:rsidRDefault="002C58FE" w:rsidP="002C58FE">
            <w:pPr>
              <w:rPr>
                <w:sz w:val="24"/>
                <w:szCs w:val="24"/>
              </w:rPr>
            </w:pPr>
            <w:r w:rsidRPr="00D9316E">
              <w:rPr>
                <w:sz w:val="24"/>
                <w:szCs w:val="24"/>
              </w:rPr>
              <w:t>Cori Barnes, Director</w:t>
            </w:r>
          </w:p>
          <w:p w14:paraId="77EFB2F9" w14:textId="77777777" w:rsidR="002C58FE" w:rsidRPr="00D9316E" w:rsidRDefault="002C58FE" w:rsidP="002C58FE">
            <w:pPr>
              <w:rPr>
                <w:sz w:val="24"/>
                <w:szCs w:val="24"/>
              </w:rPr>
            </w:pPr>
            <w:r w:rsidRPr="00D9316E">
              <w:rPr>
                <w:sz w:val="24"/>
                <w:szCs w:val="24"/>
              </w:rPr>
              <w:t>Medical Services</w:t>
            </w:r>
          </w:p>
          <w:p w14:paraId="41B1E023" w14:textId="77777777" w:rsidR="002C58FE" w:rsidRPr="00D9316E" w:rsidRDefault="002C58FE" w:rsidP="002C58FE">
            <w:pPr>
              <w:rPr>
                <w:sz w:val="24"/>
                <w:szCs w:val="24"/>
              </w:rPr>
            </w:pPr>
            <w:r w:rsidRPr="00D9316E">
              <w:rPr>
                <w:sz w:val="24"/>
                <w:szCs w:val="24"/>
              </w:rPr>
              <w:t>Omaha National</w:t>
            </w:r>
          </w:p>
          <w:p w14:paraId="5FF064EC" w14:textId="77777777" w:rsidR="002C58FE" w:rsidRPr="00D9316E" w:rsidRDefault="002C58FE" w:rsidP="002C58FE">
            <w:pPr>
              <w:rPr>
                <w:sz w:val="24"/>
                <w:szCs w:val="24"/>
              </w:rPr>
            </w:pPr>
            <w:r w:rsidRPr="00D9316E">
              <w:rPr>
                <w:sz w:val="24"/>
                <w:szCs w:val="24"/>
              </w:rPr>
              <w:t>July 25, 2024</w:t>
            </w:r>
          </w:p>
          <w:p w14:paraId="7CA8CE29" w14:textId="245C9325" w:rsidR="002C58FE" w:rsidRPr="00D9316E" w:rsidRDefault="002C58FE" w:rsidP="002C58FE">
            <w:pPr>
              <w:rPr>
                <w:sz w:val="24"/>
                <w:szCs w:val="24"/>
              </w:rPr>
            </w:pPr>
            <w:r w:rsidRPr="00D9316E">
              <w:rPr>
                <w:sz w:val="24"/>
                <w:szCs w:val="24"/>
              </w:rPr>
              <w:t>Written Comment</w:t>
            </w:r>
          </w:p>
        </w:tc>
        <w:tc>
          <w:tcPr>
            <w:tcW w:w="2903" w:type="dxa"/>
          </w:tcPr>
          <w:p w14:paraId="72FA07D5" w14:textId="0E85AB04" w:rsidR="002C58FE" w:rsidRDefault="002C58FE" w:rsidP="002C58FE">
            <w:pPr>
              <w:rPr>
                <w:sz w:val="24"/>
                <w:szCs w:val="24"/>
              </w:rPr>
            </w:pPr>
            <w:r>
              <w:rPr>
                <w:sz w:val="24"/>
                <w:szCs w:val="24"/>
              </w:rPr>
              <w:t xml:space="preserve">As noted above, the PR-1 form has been changed to be optional for use. Regarding commenter’s suggestion that DWC implement and maintain a central portal, this is outside the scope of this </w:t>
            </w:r>
            <w:r>
              <w:rPr>
                <w:sz w:val="24"/>
                <w:szCs w:val="24"/>
              </w:rPr>
              <w:lastRenderedPageBreak/>
              <w:t>rulemaking as it would require legislative action.</w:t>
            </w:r>
          </w:p>
        </w:tc>
        <w:tc>
          <w:tcPr>
            <w:tcW w:w="2325" w:type="dxa"/>
          </w:tcPr>
          <w:p w14:paraId="7D0B69D7" w14:textId="38FE7140" w:rsidR="002C58FE" w:rsidRDefault="002C58FE" w:rsidP="002C58FE">
            <w:pPr>
              <w:rPr>
                <w:sz w:val="24"/>
                <w:szCs w:val="24"/>
              </w:rPr>
            </w:pPr>
            <w:r>
              <w:rPr>
                <w:sz w:val="24"/>
                <w:szCs w:val="24"/>
              </w:rPr>
              <w:lastRenderedPageBreak/>
              <w:t>None.</w:t>
            </w:r>
          </w:p>
        </w:tc>
      </w:tr>
      <w:tr w:rsidR="002C58FE" w:rsidRPr="00D9316E" w14:paraId="0764B245" w14:textId="77777777" w:rsidTr="00296934">
        <w:trPr>
          <w:trHeight w:val="100"/>
        </w:trPr>
        <w:tc>
          <w:tcPr>
            <w:tcW w:w="2088" w:type="dxa"/>
          </w:tcPr>
          <w:p w14:paraId="2FCBE819" w14:textId="0C3ED7A4" w:rsidR="002C58FE" w:rsidRPr="00D9316E" w:rsidRDefault="002C58FE" w:rsidP="002C58FE">
            <w:pPr>
              <w:rPr>
                <w:b/>
                <w:bCs/>
                <w:sz w:val="24"/>
                <w:szCs w:val="24"/>
              </w:rPr>
            </w:pPr>
            <w:r w:rsidRPr="00D9316E">
              <w:rPr>
                <w:b/>
                <w:bCs/>
                <w:sz w:val="24"/>
                <w:szCs w:val="24"/>
              </w:rPr>
              <w:t>General Comment</w:t>
            </w:r>
          </w:p>
        </w:tc>
        <w:tc>
          <w:tcPr>
            <w:tcW w:w="3960" w:type="dxa"/>
          </w:tcPr>
          <w:p w14:paraId="3C93DA67" w14:textId="61E36F3D" w:rsidR="002C58FE" w:rsidRPr="00D9316E" w:rsidRDefault="002C58FE" w:rsidP="002C58FE">
            <w:pPr>
              <w:pStyle w:val="NormalWeb"/>
              <w:spacing w:after="120"/>
            </w:pPr>
            <w:r w:rsidRPr="00D9316E">
              <w:t>Commenter is a pro per injured worker that has experienced multiple denials over treatment for his injuries. Commenter alleges that his employer/employer’s insurer has ignored formal UR and IMR rules, requirements, and procedures in relation to his medical treatment since 2006.  Commenter claims that his formal complaints to the DIR, DWC and audit teams have been left unanswered despite multiple alleged violations by his employer, including the claims administrator, legal representative and designated UR peer reviewer.</w:t>
            </w:r>
          </w:p>
        </w:tc>
        <w:tc>
          <w:tcPr>
            <w:tcW w:w="2677" w:type="dxa"/>
          </w:tcPr>
          <w:p w14:paraId="6D2F6DFE" w14:textId="77777777" w:rsidR="002C58FE" w:rsidRPr="00D9316E" w:rsidRDefault="002C58FE" w:rsidP="002C58FE">
            <w:pPr>
              <w:rPr>
                <w:sz w:val="24"/>
                <w:szCs w:val="24"/>
              </w:rPr>
            </w:pPr>
            <w:r w:rsidRPr="00D9316E">
              <w:rPr>
                <w:sz w:val="24"/>
                <w:szCs w:val="24"/>
              </w:rPr>
              <w:t>Earl Moss</w:t>
            </w:r>
          </w:p>
          <w:p w14:paraId="4F9BAC9F" w14:textId="77777777" w:rsidR="002C58FE" w:rsidRPr="00D9316E" w:rsidRDefault="002C58FE" w:rsidP="002C58FE">
            <w:pPr>
              <w:rPr>
                <w:sz w:val="24"/>
                <w:szCs w:val="24"/>
              </w:rPr>
            </w:pPr>
            <w:r w:rsidRPr="00D9316E">
              <w:rPr>
                <w:sz w:val="24"/>
                <w:szCs w:val="24"/>
              </w:rPr>
              <w:t>Injured Worker</w:t>
            </w:r>
          </w:p>
          <w:p w14:paraId="223A39A3" w14:textId="77777777" w:rsidR="002C58FE" w:rsidRPr="00D9316E" w:rsidRDefault="002C58FE" w:rsidP="002C58FE">
            <w:pPr>
              <w:rPr>
                <w:sz w:val="24"/>
                <w:szCs w:val="24"/>
              </w:rPr>
            </w:pPr>
            <w:r w:rsidRPr="00D9316E">
              <w:rPr>
                <w:sz w:val="24"/>
                <w:szCs w:val="24"/>
              </w:rPr>
              <w:t>July 25, 2024</w:t>
            </w:r>
          </w:p>
          <w:p w14:paraId="0F2E7AA9" w14:textId="2EC1EEF1" w:rsidR="002C58FE" w:rsidRPr="00D9316E" w:rsidRDefault="002C58FE" w:rsidP="002C58FE">
            <w:pPr>
              <w:rPr>
                <w:sz w:val="24"/>
                <w:szCs w:val="24"/>
              </w:rPr>
            </w:pPr>
            <w:r w:rsidRPr="00D9316E">
              <w:rPr>
                <w:sz w:val="24"/>
                <w:szCs w:val="24"/>
              </w:rPr>
              <w:t>Written Comment</w:t>
            </w:r>
          </w:p>
        </w:tc>
        <w:tc>
          <w:tcPr>
            <w:tcW w:w="2903" w:type="dxa"/>
          </w:tcPr>
          <w:p w14:paraId="052465B0" w14:textId="60F86D63" w:rsidR="002C58FE" w:rsidRDefault="002C58FE" w:rsidP="002C58FE">
            <w:pPr>
              <w:rPr>
                <w:sz w:val="24"/>
                <w:szCs w:val="24"/>
              </w:rPr>
            </w:pPr>
            <w:r>
              <w:rPr>
                <w:sz w:val="24"/>
                <w:szCs w:val="24"/>
              </w:rPr>
              <w:t>The DWC is aware of commenter’s complaints. However, submission of complaints via the rulemaking comment process is not an appropriate avenue for resolution of UR and IMR related complaints.</w:t>
            </w:r>
          </w:p>
        </w:tc>
        <w:tc>
          <w:tcPr>
            <w:tcW w:w="2325" w:type="dxa"/>
          </w:tcPr>
          <w:p w14:paraId="605DBE91" w14:textId="35896700" w:rsidR="002C58FE" w:rsidRDefault="002C58FE" w:rsidP="002C58FE">
            <w:pPr>
              <w:rPr>
                <w:sz w:val="24"/>
                <w:szCs w:val="24"/>
              </w:rPr>
            </w:pPr>
            <w:r>
              <w:rPr>
                <w:sz w:val="24"/>
                <w:szCs w:val="24"/>
              </w:rPr>
              <w:t>None.</w:t>
            </w:r>
          </w:p>
        </w:tc>
      </w:tr>
      <w:tr w:rsidR="002C58FE" w:rsidRPr="00D9316E" w14:paraId="0177501A" w14:textId="77777777" w:rsidTr="00296934">
        <w:trPr>
          <w:trHeight w:val="100"/>
        </w:trPr>
        <w:tc>
          <w:tcPr>
            <w:tcW w:w="2088" w:type="dxa"/>
          </w:tcPr>
          <w:p w14:paraId="3D17C2A1" w14:textId="3EDC5D32" w:rsidR="002C58FE" w:rsidRPr="00D9316E" w:rsidRDefault="002C58FE" w:rsidP="002C58FE">
            <w:pPr>
              <w:rPr>
                <w:b/>
                <w:bCs/>
                <w:sz w:val="24"/>
                <w:szCs w:val="24"/>
              </w:rPr>
            </w:pPr>
            <w:r w:rsidRPr="00D9316E">
              <w:rPr>
                <w:b/>
                <w:bCs/>
                <w:sz w:val="24"/>
                <w:szCs w:val="24"/>
              </w:rPr>
              <w:t>General Comment – Broader Reforms are Needed</w:t>
            </w:r>
          </w:p>
        </w:tc>
        <w:tc>
          <w:tcPr>
            <w:tcW w:w="3960" w:type="dxa"/>
          </w:tcPr>
          <w:p w14:paraId="26F02F04" w14:textId="77777777" w:rsidR="002C58FE" w:rsidRPr="00D9316E" w:rsidRDefault="002C58FE" w:rsidP="002C58FE">
            <w:pPr>
              <w:pStyle w:val="NormalWeb"/>
              <w:spacing w:after="120"/>
            </w:pPr>
            <w:r w:rsidRPr="00D9316E">
              <w:t>Commenter appreciates the Division's efforts but opines that these proposed changes do not go far enough to resolve provider complaints within the DWC UR system.</w:t>
            </w:r>
          </w:p>
          <w:p w14:paraId="67487CD9" w14:textId="77777777" w:rsidR="002C58FE" w:rsidRPr="00D9316E" w:rsidRDefault="002C58FE" w:rsidP="002C58FE">
            <w:pPr>
              <w:pStyle w:val="NormalWeb"/>
              <w:spacing w:after="120"/>
            </w:pPr>
            <w:r w:rsidRPr="00D9316E">
              <w:t xml:space="preserve">Commenter states that additional UR regulations should be added to the UR regulatory clarifications and that broader UR reforms are needed to </w:t>
            </w:r>
            <w:r w:rsidRPr="00D9316E">
              <w:lastRenderedPageBreak/>
              <w:t>retain medical providers in the Workers' Compensation system.</w:t>
            </w:r>
          </w:p>
          <w:p w14:paraId="62EA8D36" w14:textId="77777777" w:rsidR="002C58FE" w:rsidRPr="00D9316E" w:rsidRDefault="002C58FE" w:rsidP="002C58FE">
            <w:pPr>
              <w:pStyle w:val="NormalWeb"/>
              <w:spacing w:after="120"/>
            </w:pPr>
            <w:r w:rsidRPr="00D9316E">
              <w:t>Commenter states that the Utilization Review (UR)/Prior Authorization (PA) processes are a problem not only for the Workers' Compensation system, but also for group health patients. It is commonly accepted that UR /PA systems are burdensome for providers and limit patients access to treatment - even for common procedures which ultimately are approved a high percentage of the time.</w:t>
            </w:r>
          </w:p>
          <w:p w14:paraId="5B383E89" w14:textId="77777777" w:rsidR="002C58FE" w:rsidRPr="00D9316E" w:rsidRDefault="002C58FE" w:rsidP="002C58FE">
            <w:pPr>
              <w:pStyle w:val="NormalWeb"/>
              <w:spacing w:after="120"/>
            </w:pPr>
            <w:r w:rsidRPr="00D9316E">
              <w:t>The California Health Care Foundation (CHCF) recently released a report entitled "Improving the Prior Authorization Process" focused on group health. Improving the Prior Authorization Process: Recommendations for California - California Health Care Foundation (</w:t>
            </w:r>
            <w:proofErr w:type="spellStart"/>
            <w:r w:rsidRPr="00D9316E">
              <w:t>chcf.orq</w:t>
            </w:r>
            <w:proofErr w:type="spellEnd"/>
            <w:r w:rsidRPr="00D9316E">
              <w:t>)</w:t>
            </w:r>
          </w:p>
          <w:p w14:paraId="17C3F985" w14:textId="77777777" w:rsidR="002C58FE" w:rsidRPr="00D9316E" w:rsidRDefault="002C58FE" w:rsidP="002C58FE">
            <w:pPr>
              <w:pStyle w:val="NormalWeb"/>
              <w:spacing w:after="120"/>
            </w:pPr>
            <w:r w:rsidRPr="00D9316E">
              <w:t xml:space="preserve">The report found that 4 in 10 Californians report waiting for their health insurer to authorize care </w:t>
            </w:r>
            <w:r w:rsidRPr="00D9316E">
              <w:lastRenderedPageBreak/>
              <w:t>prescribed by their doctor. We believe that the California Workers' Compensation system has an even higher level of treatment delays due to utilization review delays and denials.</w:t>
            </w:r>
          </w:p>
          <w:p w14:paraId="54481E6F" w14:textId="77777777" w:rsidR="002C58FE" w:rsidRPr="00D9316E" w:rsidRDefault="002C58FE" w:rsidP="002C58FE">
            <w:pPr>
              <w:pStyle w:val="NormalWeb"/>
              <w:spacing w:after="120"/>
            </w:pPr>
            <w:r w:rsidRPr="00D9316E">
              <w:t>Commenter opines that the recommendations from CHCF are also applicable and could improve the Workers' Compensation UR system. Key takeaways from the CHCF report were:</w:t>
            </w:r>
          </w:p>
          <w:p w14:paraId="6DC46E39" w14:textId="77777777" w:rsidR="002C58FE" w:rsidRPr="00D9316E" w:rsidRDefault="002C58FE" w:rsidP="002C58FE">
            <w:pPr>
              <w:pStyle w:val="NormalWeb"/>
              <w:spacing w:after="120"/>
            </w:pPr>
            <w:r w:rsidRPr="00D9316E">
              <w:t>• While prior authorization can be an important tool for health plans and medical groups to ensure patients get the right care, there is widespread agreement that prior authorization processes need to be improved.</w:t>
            </w:r>
          </w:p>
          <w:p w14:paraId="23C5821C" w14:textId="77777777" w:rsidR="002C58FE" w:rsidRPr="00D9316E" w:rsidRDefault="002C58FE" w:rsidP="002C58FE">
            <w:pPr>
              <w:pStyle w:val="NormalWeb"/>
              <w:spacing w:after="120"/>
            </w:pPr>
            <w:r w:rsidRPr="00D9316E">
              <w:t xml:space="preserve">• Problems with prior authorization include that providers don't have enough information about prior authorization requirements and that patients </w:t>
            </w:r>
            <w:proofErr w:type="gramStart"/>
            <w:r w:rsidRPr="00D9316E">
              <w:t>have to</w:t>
            </w:r>
            <w:proofErr w:type="gramEnd"/>
            <w:r w:rsidRPr="00D9316E">
              <w:t xml:space="preserve"> get prior authorization approvals too many times for the same treatment.</w:t>
            </w:r>
          </w:p>
          <w:p w14:paraId="539271DB" w14:textId="6B1D3A52" w:rsidR="002C58FE" w:rsidRPr="00D9316E" w:rsidRDefault="002C58FE" w:rsidP="002C58FE">
            <w:pPr>
              <w:pStyle w:val="NormalWeb"/>
              <w:spacing w:after="120"/>
            </w:pPr>
            <w:r w:rsidRPr="00D9316E">
              <w:lastRenderedPageBreak/>
              <w:t>• Ways to improve prior authorization in California include requiring payers to use automated systems for prior authorizations and limiting how often prior authorization is needed for ongoing treatments.</w:t>
            </w:r>
          </w:p>
        </w:tc>
        <w:tc>
          <w:tcPr>
            <w:tcW w:w="2677" w:type="dxa"/>
          </w:tcPr>
          <w:p w14:paraId="5B5346EF" w14:textId="77777777" w:rsidR="002C58FE" w:rsidRPr="00D9316E" w:rsidRDefault="002C58FE" w:rsidP="002C58FE">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24D53570" w14:textId="77777777" w:rsidR="002C58FE" w:rsidRPr="00D9316E" w:rsidRDefault="002C58FE" w:rsidP="002C58FE">
            <w:pPr>
              <w:rPr>
                <w:sz w:val="24"/>
                <w:szCs w:val="24"/>
              </w:rPr>
            </w:pPr>
            <w:r w:rsidRPr="00D9316E">
              <w:rPr>
                <w:sz w:val="24"/>
                <w:szCs w:val="24"/>
              </w:rPr>
              <w:t>Executive Director</w:t>
            </w:r>
          </w:p>
          <w:p w14:paraId="226FD1C5" w14:textId="77777777" w:rsidR="002C58FE" w:rsidRPr="00D9316E" w:rsidRDefault="002C58FE" w:rsidP="002C58FE">
            <w:pPr>
              <w:rPr>
                <w:sz w:val="24"/>
                <w:szCs w:val="24"/>
              </w:rPr>
            </w:pPr>
            <w:r w:rsidRPr="00D9316E">
              <w:rPr>
                <w:sz w:val="24"/>
                <w:szCs w:val="24"/>
              </w:rPr>
              <w:t>California Orthopaedic Association (COA)</w:t>
            </w:r>
          </w:p>
          <w:p w14:paraId="36CF425E" w14:textId="77777777" w:rsidR="002C58FE" w:rsidRPr="00D9316E" w:rsidRDefault="002C58FE" w:rsidP="002C58FE">
            <w:pPr>
              <w:rPr>
                <w:sz w:val="24"/>
                <w:szCs w:val="24"/>
              </w:rPr>
            </w:pPr>
            <w:r w:rsidRPr="00D9316E">
              <w:rPr>
                <w:sz w:val="24"/>
                <w:szCs w:val="24"/>
              </w:rPr>
              <w:t>July 25, 2024</w:t>
            </w:r>
          </w:p>
          <w:p w14:paraId="4831D4C8" w14:textId="77777777" w:rsidR="002C58FE" w:rsidRPr="00D9316E" w:rsidRDefault="002C58FE" w:rsidP="002C58FE">
            <w:pPr>
              <w:rPr>
                <w:sz w:val="24"/>
                <w:szCs w:val="24"/>
              </w:rPr>
            </w:pPr>
            <w:r w:rsidRPr="00D9316E">
              <w:rPr>
                <w:sz w:val="24"/>
                <w:szCs w:val="24"/>
              </w:rPr>
              <w:t>Written Comment</w:t>
            </w:r>
          </w:p>
          <w:p w14:paraId="3426B075" w14:textId="77777777" w:rsidR="002C58FE" w:rsidRPr="00D9316E" w:rsidRDefault="002C58FE" w:rsidP="002C58FE">
            <w:pPr>
              <w:rPr>
                <w:sz w:val="24"/>
                <w:szCs w:val="24"/>
              </w:rPr>
            </w:pPr>
          </w:p>
        </w:tc>
        <w:tc>
          <w:tcPr>
            <w:tcW w:w="2903" w:type="dxa"/>
          </w:tcPr>
          <w:p w14:paraId="4B4C406F" w14:textId="3ABCE52F" w:rsidR="002C58FE" w:rsidRDefault="002C58FE" w:rsidP="002C58FE">
            <w:pPr>
              <w:rPr>
                <w:sz w:val="24"/>
                <w:szCs w:val="24"/>
              </w:rPr>
            </w:pPr>
            <w:r>
              <w:rPr>
                <w:sz w:val="24"/>
                <w:szCs w:val="24"/>
              </w:rPr>
              <w:t xml:space="preserve">Commentor’s suggestions are outside the Division’s jurisdiction or are beyond the scope of this rulemaking. Suggested reforms should be taken up with a suitable member of the legislature. </w:t>
            </w:r>
          </w:p>
        </w:tc>
        <w:tc>
          <w:tcPr>
            <w:tcW w:w="2325" w:type="dxa"/>
          </w:tcPr>
          <w:p w14:paraId="4750CA8D" w14:textId="7BB0FE75" w:rsidR="002C58FE" w:rsidRDefault="002C58FE" w:rsidP="002C58FE">
            <w:pPr>
              <w:rPr>
                <w:sz w:val="24"/>
                <w:szCs w:val="24"/>
              </w:rPr>
            </w:pPr>
            <w:r>
              <w:rPr>
                <w:sz w:val="24"/>
                <w:szCs w:val="24"/>
              </w:rPr>
              <w:t>None required.</w:t>
            </w:r>
          </w:p>
        </w:tc>
      </w:tr>
      <w:tr w:rsidR="002C58FE" w:rsidRPr="00D9316E" w14:paraId="40D1FD1A" w14:textId="77777777" w:rsidTr="00296934">
        <w:trPr>
          <w:trHeight w:val="100"/>
        </w:trPr>
        <w:tc>
          <w:tcPr>
            <w:tcW w:w="2088" w:type="dxa"/>
          </w:tcPr>
          <w:p w14:paraId="737D2AE3" w14:textId="2D052C12" w:rsidR="002C58FE" w:rsidRPr="00D9316E" w:rsidRDefault="002C58FE" w:rsidP="002C58FE">
            <w:pPr>
              <w:rPr>
                <w:b/>
                <w:bCs/>
                <w:sz w:val="24"/>
                <w:szCs w:val="24"/>
              </w:rPr>
            </w:pPr>
            <w:r w:rsidRPr="00D9316E">
              <w:rPr>
                <w:b/>
                <w:bCs/>
                <w:sz w:val="24"/>
                <w:szCs w:val="24"/>
              </w:rPr>
              <w:lastRenderedPageBreak/>
              <w:t>General Comment – Enforcement</w:t>
            </w:r>
          </w:p>
        </w:tc>
        <w:tc>
          <w:tcPr>
            <w:tcW w:w="3960" w:type="dxa"/>
          </w:tcPr>
          <w:p w14:paraId="3A7889E1" w14:textId="77777777" w:rsidR="002C58FE" w:rsidRPr="00D9316E" w:rsidRDefault="002C58FE" w:rsidP="002C58FE">
            <w:pPr>
              <w:rPr>
                <w:sz w:val="24"/>
                <w:szCs w:val="24"/>
              </w:rPr>
            </w:pPr>
            <w:r w:rsidRPr="00D9316E">
              <w:rPr>
                <w:sz w:val="24"/>
                <w:szCs w:val="24"/>
              </w:rPr>
              <w:t>Commenter opines that the DWC should develop basic quality standards upon which a random sampling of UR reports can be compared to grade the URO. These quality measures may include proper application of MTUS and other evidence-based guidelines, peer to peer contacts attempted and completed, consultation efforts, availability of pertinent medical records to the reviewer and other relevant criteria. Commenter recommends that sanctions be considered such as suspension of services, a publishing grading system or financial penalties for programs that do not meet minimum quality standards.</w:t>
            </w:r>
          </w:p>
          <w:p w14:paraId="23E3489E" w14:textId="77777777" w:rsidR="002C58FE" w:rsidRPr="00D9316E" w:rsidRDefault="002C58FE" w:rsidP="002C58FE">
            <w:pPr>
              <w:pStyle w:val="NormalWeb"/>
              <w:spacing w:after="120"/>
            </w:pPr>
          </w:p>
        </w:tc>
        <w:tc>
          <w:tcPr>
            <w:tcW w:w="2677" w:type="dxa"/>
          </w:tcPr>
          <w:p w14:paraId="3D4E4053" w14:textId="77777777" w:rsidR="002C58FE" w:rsidRPr="00D9316E" w:rsidRDefault="002C58FE" w:rsidP="002C58FE">
            <w:pPr>
              <w:rPr>
                <w:sz w:val="24"/>
                <w:szCs w:val="24"/>
              </w:rPr>
            </w:pPr>
            <w:r w:rsidRPr="00D9316E">
              <w:rPr>
                <w:sz w:val="24"/>
                <w:szCs w:val="24"/>
              </w:rPr>
              <w:t>Akbar Sharip, MD, MPH, FACOEM</w:t>
            </w:r>
          </w:p>
          <w:p w14:paraId="7E0683D8" w14:textId="77777777" w:rsidR="002C58FE" w:rsidRPr="00D9316E" w:rsidRDefault="002C58FE" w:rsidP="002C58FE">
            <w:pPr>
              <w:rPr>
                <w:sz w:val="24"/>
                <w:szCs w:val="24"/>
              </w:rPr>
            </w:pPr>
            <w:r w:rsidRPr="00D9316E">
              <w:rPr>
                <w:sz w:val="24"/>
                <w:szCs w:val="24"/>
              </w:rPr>
              <w:t>President, Western Occupational and Environmental Medical Association (WOEMA)</w:t>
            </w:r>
          </w:p>
          <w:p w14:paraId="5AFCF18C" w14:textId="77777777" w:rsidR="002C58FE" w:rsidRPr="00D9316E" w:rsidRDefault="002C58FE" w:rsidP="002C58FE">
            <w:pPr>
              <w:rPr>
                <w:sz w:val="24"/>
                <w:szCs w:val="24"/>
              </w:rPr>
            </w:pPr>
            <w:r w:rsidRPr="00D9316E">
              <w:rPr>
                <w:sz w:val="24"/>
                <w:szCs w:val="24"/>
              </w:rPr>
              <w:t>July 25, 2024</w:t>
            </w:r>
          </w:p>
          <w:p w14:paraId="61659C81" w14:textId="34CB8045" w:rsidR="002C58FE" w:rsidRPr="00D9316E" w:rsidRDefault="002C58FE" w:rsidP="002C58FE">
            <w:pPr>
              <w:rPr>
                <w:sz w:val="24"/>
                <w:szCs w:val="24"/>
              </w:rPr>
            </w:pPr>
            <w:r w:rsidRPr="00D9316E">
              <w:rPr>
                <w:sz w:val="24"/>
                <w:szCs w:val="24"/>
              </w:rPr>
              <w:t>Written Comment</w:t>
            </w:r>
          </w:p>
        </w:tc>
        <w:tc>
          <w:tcPr>
            <w:tcW w:w="2903" w:type="dxa"/>
          </w:tcPr>
          <w:p w14:paraId="7E04ACEE" w14:textId="77777777" w:rsidR="002C58FE" w:rsidRDefault="002C58FE" w:rsidP="002C58FE">
            <w:pPr>
              <w:rPr>
                <w:sz w:val="24"/>
                <w:szCs w:val="24"/>
              </w:rPr>
            </w:pPr>
            <w:r>
              <w:rPr>
                <w:sz w:val="24"/>
                <w:szCs w:val="24"/>
              </w:rPr>
              <w:t>The DWC appreciates the commentor’s support for high quality standards in the UR process and will consider the proposals for future rulemakings.</w:t>
            </w:r>
          </w:p>
          <w:p w14:paraId="146B2CCF" w14:textId="77777777" w:rsidR="002C58FE" w:rsidRDefault="002C58FE" w:rsidP="002C58FE">
            <w:pPr>
              <w:rPr>
                <w:sz w:val="24"/>
                <w:szCs w:val="24"/>
              </w:rPr>
            </w:pPr>
          </w:p>
          <w:p w14:paraId="1231E92B" w14:textId="6EA2CEE6" w:rsidR="002C58FE" w:rsidRDefault="002C58FE" w:rsidP="002C58FE">
            <w:pPr>
              <w:rPr>
                <w:sz w:val="24"/>
                <w:szCs w:val="24"/>
              </w:rPr>
            </w:pPr>
            <w:r>
              <w:rPr>
                <w:sz w:val="24"/>
                <w:szCs w:val="24"/>
              </w:rPr>
              <w:t>The DWC further notes that existing UR investigations do cover some of these standards and that, additionally, UR organizations are also subject to audits under URAC to determine adherence to its own quality standards. The current proposal also includes remedies such as suspension of a UR plan entity and financial penalties.</w:t>
            </w:r>
          </w:p>
        </w:tc>
        <w:tc>
          <w:tcPr>
            <w:tcW w:w="2325" w:type="dxa"/>
          </w:tcPr>
          <w:p w14:paraId="1FCAC41B" w14:textId="76E83541" w:rsidR="002C58FE" w:rsidRDefault="002C58FE" w:rsidP="002C58FE">
            <w:pPr>
              <w:rPr>
                <w:sz w:val="24"/>
                <w:szCs w:val="24"/>
              </w:rPr>
            </w:pPr>
            <w:r>
              <w:rPr>
                <w:sz w:val="24"/>
                <w:szCs w:val="24"/>
              </w:rPr>
              <w:t>None required.</w:t>
            </w:r>
          </w:p>
        </w:tc>
      </w:tr>
      <w:tr w:rsidR="002C58FE" w:rsidRPr="00D9316E" w14:paraId="228A6E9C" w14:textId="77777777" w:rsidTr="00296934">
        <w:trPr>
          <w:trHeight w:val="100"/>
        </w:trPr>
        <w:tc>
          <w:tcPr>
            <w:tcW w:w="2088" w:type="dxa"/>
          </w:tcPr>
          <w:p w14:paraId="52E79840" w14:textId="6ABA5D79" w:rsidR="002C58FE" w:rsidRPr="00D9316E" w:rsidRDefault="002C58FE" w:rsidP="002C58FE">
            <w:pPr>
              <w:rPr>
                <w:b/>
                <w:bCs/>
                <w:sz w:val="24"/>
                <w:szCs w:val="24"/>
              </w:rPr>
            </w:pPr>
            <w:r w:rsidRPr="00D9316E">
              <w:rPr>
                <w:b/>
                <w:bCs/>
                <w:sz w:val="24"/>
                <w:szCs w:val="24"/>
              </w:rPr>
              <w:lastRenderedPageBreak/>
              <w:t>General Comment – Task Force</w:t>
            </w:r>
          </w:p>
        </w:tc>
        <w:tc>
          <w:tcPr>
            <w:tcW w:w="3960" w:type="dxa"/>
          </w:tcPr>
          <w:p w14:paraId="0AA0EB76" w14:textId="77777777" w:rsidR="002C58FE" w:rsidRPr="000F683E" w:rsidRDefault="002C58FE" w:rsidP="002C58FE">
            <w:pPr>
              <w:spacing w:after="120"/>
              <w:rPr>
                <w:sz w:val="24"/>
                <w:szCs w:val="24"/>
              </w:rPr>
            </w:pPr>
            <w:r w:rsidRPr="000F683E">
              <w:rPr>
                <w:sz w:val="24"/>
                <w:szCs w:val="24"/>
              </w:rPr>
              <w:t>Commenter recommends that the DWC convene a task force or advisory group that identifies methodologies to best improve clinical decision-making and outcomes.</w:t>
            </w:r>
          </w:p>
          <w:p w14:paraId="19C8A5DF" w14:textId="5A75D50C" w:rsidR="002C58FE" w:rsidRPr="00D9316E" w:rsidRDefault="002C58FE" w:rsidP="002C58FE">
            <w:pPr>
              <w:pStyle w:val="NormalWeb"/>
              <w:spacing w:after="120"/>
            </w:pPr>
            <w:r w:rsidRPr="000F683E">
              <w:t>Commenter opines that clinical documentation could be improved through adding of better tracking of functional status, work status and health outcomes.</w:t>
            </w:r>
          </w:p>
        </w:tc>
        <w:tc>
          <w:tcPr>
            <w:tcW w:w="2677" w:type="dxa"/>
          </w:tcPr>
          <w:p w14:paraId="757B1CA0" w14:textId="77777777" w:rsidR="002C58FE" w:rsidRPr="00D9316E" w:rsidRDefault="002C58FE" w:rsidP="002C58FE">
            <w:pPr>
              <w:rPr>
                <w:sz w:val="24"/>
                <w:szCs w:val="24"/>
              </w:rPr>
            </w:pPr>
            <w:r w:rsidRPr="00D9316E">
              <w:rPr>
                <w:sz w:val="24"/>
                <w:szCs w:val="24"/>
              </w:rPr>
              <w:t>Akbar Sharip, MD, MPH, FACOEM</w:t>
            </w:r>
          </w:p>
          <w:p w14:paraId="0F061C37" w14:textId="77777777" w:rsidR="002C58FE" w:rsidRPr="00D9316E" w:rsidRDefault="002C58FE" w:rsidP="002C58FE">
            <w:pPr>
              <w:rPr>
                <w:sz w:val="24"/>
                <w:szCs w:val="24"/>
              </w:rPr>
            </w:pPr>
            <w:r w:rsidRPr="00D9316E">
              <w:rPr>
                <w:sz w:val="24"/>
                <w:szCs w:val="24"/>
              </w:rPr>
              <w:t>President, Western Occupational and Environmental Medical Association (WOEMA)</w:t>
            </w:r>
          </w:p>
          <w:p w14:paraId="787527A5" w14:textId="77777777" w:rsidR="002C58FE" w:rsidRPr="00D9316E" w:rsidRDefault="002C58FE" w:rsidP="002C58FE">
            <w:pPr>
              <w:rPr>
                <w:sz w:val="24"/>
                <w:szCs w:val="24"/>
              </w:rPr>
            </w:pPr>
            <w:r w:rsidRPr="00D9316E">
              <w:rPr>
                <w:sz w:val="24"/>
                <w:szCs w:val="24"/>
              </w:rPr>
              <w:t>July 25, 2024</w:t>
            </w:r>
          </w:p>
          <w:p w14:paraId="41900E97" w14:textId="417ED196" w:rsidR="002C58FE" w:rsidRPr="00D9316E" w:rsidRDefault="002C58FE" w:rsidP="002C58FE">
            <w:pPr>
              <w:rPr>
                <w:sz w:val="24"/>
                <w:szCs w:val="24"/>
              </w:rPr>
            </w:pPr>
            <w:r w:rsidRPr="00D9316E">
              <w:rPr>
                <w:sz w:val="24"/>
                <w:szCs w:val="24"/>
              </w:rPr>
              <w:t>Written Comment</w:t>
            </w:r>
          </w:p>
        </w:tc>
        <w:tc>
          <w:tcPr>
            <w:tcW w:w="2903" w:type="dxa"/>
          </w:tcPr>
          <w:p w14:paraId="4E8C81A2" w14:textId="393B5005" w:rsidR="002C58FE" w:rsidRDefault="002C58FE" w:rsidP="002C58FE">
            <w:pPr>
              <w:rPr>
                <w:sz w:val="24"/>
                <w:szCs w:val="24"/>
              </w:rPr>
            </w:pPr>
            <w:r w:rsidRPr="00332DD9">
              <w:rPr>
                <w:sz w:val="24"/>
                <w:szCs w:val="24"/>
              </w:rPr>
              <w:t xml:space="preserve">These comments are outside the scope of the proposed regulations. </w:t>
            </w:r>
            <w:r>
              <w:rPr>
                <w:sz w:val="24"/>
                <w:szCs w:val="24"/>
              </w:rPr>
              <w:t>It is noted that the MTUS-ACOEM Guidelines do provide some guidance on this topic.</w:t>
            </w:r>
          </w:p>
        </w:tc>
        <w:tc>
          <w:tcPr>
            <w:tcW w:w="2325" w:type="dxa"/>
          </w:tcPr>
          <w:p w14:paraId="7F560854" w14:textId="33799234" w:rsidR="002C58FE" w:rsidRDefault="002C58FE" w:rsidP="002C58FE">
            <w:pPr>
              <w:rPr>
                <w:sz w:val="24"/>
                <w:szCs w:val="24"/>
              </w:rPr>
            </w:pPr>
            <w:r>
              <w:rPr>
                <w:sz w:val="24"/>
                <w:szCs w:val="24"/>
              </w:rPr>
              <w:t>None required.</w:t>
            </w:r>
          </w:p>
        </w:tc>
      </w:tr>
      <w:tr w:rsidR="002C58FE" w:rsidRPr="00D9316E" w14:paraId="1C47DC3B" w14:textId="77777777" w:rsidTr="00296934">
        <w:trPr>
          <w:trHeight w:val="100"/>
        </w:trPr>
        <w:tc>
          <w:tcPr>
            <w:tcW w:w="2088" w:type="dxa"/>
          </w:tcPr>
          <w:p w14:paraId="50010231" w14:textId="7EE3CF65" w:rsidR="002C58FE" w:rsidRPr="00D9316E" w:rsidRDefault="002C58FE" w:rsidP="002C58FE">
            <w:pPr>
              <w:rPr>
                <w:b/>
                <w:bCs/>
                <w:sz w:val="24"/>
                <w:szCs w:val="24"/>
              </w:rPr>
            </w:pPr>
            <w:r w:rsidRPr="00D9316E">
              <w:rPr>
                <w:b/>
                <w:bCs/>
                <w:sz w:val="24"/>
                <w:szCs w:val="24"/>
              </w:rPr>
              <w:t>General Comment – UR Quality Control</w:t>
            </w:r>
          </w:p>
        </w:tc>
        <w:tc>
          <w:tcPr>
            <w:tcW w:w="3960" w:type="dxa"/>
          </w:tcPr>
          <w:p w14:paraId="04983F7E" w14:textId="77777777" w:rsidR="002C58FE" w:rsidRPr="00D9316E" w:rsidRDefault="002C58FE" w:rsidP="002C58FE">
            <w:pPr>
              <w:rPr>
                <w:sz w:val="24"/>
                <w:szCs w:val="24"/>
              </w:rPr>
            </w:pPr>
            <w:r w:rsidRPr="00D9316E">
              <w:rPr>
                <w:sz w:val="24"/>
                <w:szCs w:val="24"/>
              </w:rPr>
              <w:t xml:space="preserve">Commenter states that both his organization and ACOEM have published papers concerning UR quality and processes.  </w:t>
            </w:r>
          </w:p>
          <w:p w14:paraId="5FC88A88" w14:textId="77777777" w:rsidR="002C58FE" w:rsidRPr="00D9316E" w:rsidRDefault="002C58FE" w:rsidP="002C58FE">
            <w:pPr>
              <w:rPr>
                <w:sz w:val="24"/>
                <w:szCs w:val="24"/>
              </w:rPr>
            </w:pPr>
          </w:p>
          <w:p w14:paraId="2B77615E" w14:textId="77777777" w:rsidR="002C58FE" w:rsidRPr="00D9316E" w:rsidRDefault="002C58FE" w:rsidP="002C58FE">
            <w:pPr>
              <w:rPr>
                <w:sz w:val="24"/>
                <w:szCs w:val="24"/>
              </w:rPr>
            </w:pPr>
            <w:r w:rsidRPr="00D9316E">
              <w:rPr>
                <w:sz w:val="24"/>
                <w:szCs w:val="24"/>
              </w:rPr>
              <w:t>Commenter opines that the reforms enacted under SB1160 (Mendoza, 2016) allow for DWC to adopt criteria above and beyond URAC requirements for Utilization Review Organizations (UROs). Commenter opines that the DWC require UROs to:</w:t>
            </w:r>
          </w:p>
          <w:p w14:paraId="1DDF2473" w14:textId="77777777" w:rsidR="002C58FE" w:rsidRPr="00D9316E" w:rsidRDefault="002C58FE" w:rsidP="002C58FE">
            <w:pPr>
              <w:pStyle w:val="ListParagraph"/>
              <w:numPr>
                <w:ilvl w:val="0"/>
                <w:numId w:val="32"/>
              </w:numPr>
              <w:rPr>
                <w:sz w:val="24"/>
                <w:szCs w:val="24"/>
              </w:rPr>
            </w:pPr>
            <w:r w:rsidRPr="00D9316E">
              <w:rPr>
                <w:sz w:val="24"/>
                <w:szCs w:val="24"/>
              </w:rPr>
              <w:t xml:space="preserve">Document a Quality Assurance program that covers both administrative processes and clinical quality.  Each URO should describe their administrative process and </w:t>
            </w:r>
            <w:r w:rsidRPr="00D9316E">
              <w:rPr>
                <w:sz w:val="24"/>
                <w:szCs w:val="24"/>
              </w:rPr>
              <w:lastRenderedPageBreak/>
              <w:t>quality controls.  The effectiveness of these programs should be monitored and shared to develop best known practices that the entire system will gravitate towards.</w:t>
            </w:r>
          </w:p>
          <w:p w14:paraId="51BDE20C" w14:textId="14860654" w:rsidR="002C58FE" w:rsidRPr="00D9316E" w:rsidRDefault="002C58FE" w:rsidP="002C58FE">
            <w:pPr>
              <w:pStyle w:val="NormalWeb"/>
              <w:spacing w:after="120"/>
            </w:pPr>
            <w:r w:rsidRPr="00D9316E">
              <w:t>Facilitate interaction between reviewing and treating physicians to discuss treatment plans. UROs should develop a methodology to provide feedback to treating physicians to educate them about the MTUS and a friendly process to discuss treatment plans that deviate from the MTUS but may be effective.</w:t>
            </w:r>
          </w:p>
        </w:tc>
        <w:tc>
          <w:tcPr>
            <w:tcW w:w="2677" w:type="dxa"/>
          </w:tcPr>
          <w:p w14:paraId="74AD80FB" w14:textId="77777777" w:rsidR="002C58FE" w:rsidRPr="00D9316E" w:rsidRDefault="002C58FE" w:rsidP="002C58FE">
            <w:pPr>
              <w:rPr>
                <w:sz w:val="24"/>
                <w:szCs w:val="24"/>
              </w:rPr>
            </w:pPr>
            <w:r w:rsidRPr="00D9316E">
              <w:rPr>
                <w:sz w:val="24"/>
                <w:szCs w:val="24"/>
              </w:rPr>
              <w:lastRenderedPageBreak/>
              <w:t>Akbar Sharip, MD, MPH, FACOEM</w:t>
            </w:r>
          </w:p>
          <w:p w14:paraId="3F3A0D6D" w14:textId="77777777" w:rsidR="002C58FE" w:rsidRPr="00D9316E" w:rsidRDefault="002C58FE" w:rsidP="002C58FE">
            <w:pPr>
              <w:rPr>
                <w:sz w:val="24"/>
                <w:szCs w:val="24"/>
              </w:rPr>
            </w:pPr>
            <w:r w:rsidRPr="00D9316E">
              <w:rPr>
                <w:sz w:val="24"/>
                <w:szCs w:val="24"/>
              </w:rPr>
              <w:t>President, Western Occupational and Environmental Medical Association (WOEMA)</w:t>
            </w:r>
          </w:p>
          <w:p w14:paraId="3121EC56" w14:textId="77777777" w:rsidR="002C58FE" w:rsidRPr="00D9316E" w:rsidRDefault="002C58FE" w:rsidP="002C58FE">
            <w:pPr>
              <w:rPr>
                <w:sz w:val="24"/>
                <w:szCs w:val="24"/>
              </w:rPr>
            </w:pPr>
            <w:r w:rsidRPr="00D9316E">
              <w:rPr>
                <w:sz w:val="24"/>
                <w:szCs w:val="24"/>
              </w:rPr>
              <w:t>July 25, 2024</w:t>
            </w:r>
          </w:p>
          <w:p w14:paraId="7C95D4CD" w14:textId="7D745BA2" w:rsidR="002C58FE" w:rsidRPr="00D9316E" w:rsidRDefault="002C58FE" w:rsidP="002C58FE">
            <w:pPr>
              <w:rPr>
                <w:sz w:val="24"/>
                <w:szCs w:val="24"/>
              </w:rPr>
            </w:pPr>
            <w:r w:rsidRPr="00D9316E">
              <w:rPr>
                <w:sz w:val="24"/>
                <w:szCs w:val="24"/>
              </w:rPr>
              <w:t>Written Comment</w:t>
            </w:r>
          </w:p>
        </w:tc>
        <w:tc>
          <w:tcPr>
            <w:tcW w:w="2903" w:type="dxa"/>
          </w:tcPr>
          <w:p w14:paraId="73EC3F1F" w14:textId="77777777" w:rsidR="002C58FE" w:rsidRDefault="002C58FE" w:rsidP="002C58FE">
            <w:pPr>
              <w:rPr>
                <w:sz w:val="24"/>
                <w:szCs w:val="24"/>
              </w:rPr>
            </w:pPr>
            <w:r>
              <w:rPr>
                <w:sz w:val="24"/>
                <w:szCs w:val="24"/>
              </w:rPr>
              <w:t>The DWC appreciates the commentor’s support for high quality standards in UR and will consider this for future rulemakings. That said, the URAC (WCUM) accreditation process already includes a Performance Monitoring and Improvement (or quality assurance) program.</w:t>
            </w:r>
          </w:p>
          <w:p w14:paraId="493E9068" w14:textId="77777777" w:rsidR="002C58FE" w:rsidRDefault="002C58FE" w:rsidP="002C58FE">
            <w:pPr>
              <w:rPr>
                <w:sz w:val="24"/>
                <w:szCs w:val="24"/>
              </w:rPr>
            </w:pPr>
          </w:p>
          <w:p w14:paraId="0036C146" w14:textId="77777777" w:rsidR="002C58FE" w:rsidRDefault="002C58FE" w:rsidP="002C58FE">
            <w:pPr>
              <w:rPr>
                <w:sz w:val="24"/>
                <w:szCs w:val="24"/>
              </w:rPr>
            </w:pPr>
            <w:r>
              <w:rPr>
                <w:sz w:val="24"/>
                <w:szCs w:val="24"/>
              </w:rPr>
              <w:t xml:space="preserve">Agree regarding the concern for facilitating interactions between treating and UR physicians.  This is being attempted via the proposed PR-1 form, </w:t>
            </w:r>
            <w:r>
              <w:rPr>
                <w:sz w:val="24"/>
                <w:szCs w:val="24"/>
              </w:rPr>
              <w:lastRenderedPageBreak/>
              <w:t xml:space="preserve">which will be optional and will include a field in Section A allowing an opportunity for the requesting physician to justify the need for treatment that falls outside of the guidelines.  </w:t>
            </w:r>
          </w:p>
          <w:p w14:paraId="4FA14596" w14:textId="77777777" w:rsidR="002C58FE" w:rsidRDefault="002C58FE" w:rsidP="002C58FE">
            <w:pPr>
              <w:rPr>
                <w:sz w:val="24"/>
                <w:szCs w:val="24"/>
              </w:rPr>
            </w:pPr>
          </w:p>
          <w:p w14:paraId="1B11B2A3" w14:textId="78F77D4E" w:rsidR="002C58FE" w:rsidRDefault="002C58FE" w:rsidP="002C58FE">
            <w:pPr>
              <w:rPr>
                <w:sz w:val="24"/>
                <w:szCs w:val="24"/>
              </w:rPr>
            </w:pPr>
            <w:r>
              <w:rPr>
                <w:sz w:val="24"/>
                <w:szCs w:val="24"/>
              </w:rPr>
              <w:t xml:space="preserve">Additionally, physicians in the workers’ compensation system have various other resources available to educate them about the MTUS. This includes free access to the MTUS/ACOEM guidelines and a physicians guide. </w:t>
            </w:r>
          </w:p>
        </w:tc>
        <w:tc>
          <w:tcPr>
            <w:tcW w:w="2325" w:type="dxa"/>
          </w:tcPr>
          <w:p w14:paraId="10FEDBED" w14:textId="498F248D" w:rsidR="002C58FE" w:rsidRDefault="002C58FE" w:rsidP="002C58FE">
            <w:pPr>
              <w:rPr>
                <w:sz w:val="24"/>
                <w:szCs w:val="24"/>
              </w:rPr>
            </w:pPr>
            <w:r>
              <w:rPr>
                <w:sz w:val="24"/>
                <w:szCs w:val="24"/>
              </w:rPr>
              <w:lastRenderedPageBreak/>
              <w:t>None required.</w:t>
            </w:r>
          </w:p>
        </w:tc>
      </w:tr>
      <w:tr w:rsidR="002C58FE" w:rsidRPr="00D9316E" w14:paraId="00F8C951" w14:textId="77777777" w:rsidTr="00296934">
        <w:trPr>
          <w:trHeight w:val="100"/>
        </w:trPr>
        <w:tc>
          <w:tcPr>
            <w:tcW w:w="2088" w:type="dxa"/>
          </w:tcPr>
          <w:p w14:paraId="0BD881B4" w14:textId="6497B95F" w:rsidR="002C58FE" w:rsidRPr="00D9316E" w:rsidRDefault="002C58FE" w:rsidP="002C58FE">
            <w:pPr>
              <w:rPr>
                <w:b/>
                <w:bCs/>
                <w:sz w:val="24"/>
                <w:szCs w:val="24"/>
              </w:rPr>
            </w:pPr>
            <w:r w:rsidRPr="00D9316E">
              <w:rPr>
                <w:b/>
                <w:bCs/>
                <w:sz w:val="24"/>
                <w:szCs w:val="24"/>
              </w:rPr>
              <w:t>MTUS Requirements</w:t>
            </w:r>
          </w:p>
        </w:tc>
        <w:tc>
          <w:tcPr>
            <w:tcW w:w="3960" w:type="dxa"/>
          </w:tcPr>
          <w:p w14:paraId="2BAF4E46" w14:textId="77777777" w:rsidR="002C58FE" w:rsidRPr="00D9316E" w:rsidRDefault="002C58FE" w:rsidP="002C58FE">
            <w:pPr>
              <w:pStyle w:val="NormalWeb"/>
              <w:spacing w:after="120"/>
            </w:pPr>
            <w:r w:rsidRPr="00D9316E">
              <w:t xml:space="preserve">Commenter states that there is considerable reference to the usage of the Medical Treatment Utilization Schedule (MTUS) as a significant part of the standard used as a framework in determining the most effective treatment of work-related illness or injury to achieve functional improvement, return-to-work decisions and disability prevention, and there are also references </w:t>
            </w:r>
            <w:r w:rsidRPr="00D9316E">
              <w:lastRenderedPageBreak/>
              <w:t>indicating that treatments shall not be denied on the sole basis that the MTUS does not address the condition or injury.  Commenter notes that according to the proposed changes, two limited situations may warrant treatment based upon recommendations outside of the MTUS. These detailed MTUS consideration exclusions are specific to medical conditions or injuries not covered by the MTUS. Medical care would be provided under other medical treatment guidelines or peer-reviewed studies in these cases. This would be determined by applying the Meical Evidence Search Sequence, as outlined in section 9792.21.1.</w:t>
            </w:r>
          </w:p>
          <w:p w14:paraId="7F5AA852" w14:textId="77777777" w:rsidR="002C58FE" w:rsidRPr="00D9316E" w:rsidRDefault="002C58FE" w:rsidP="002C58FE">
            <w:pPr>
              <w:pStyle w:val="NormalWeb"/>
              <w:spacing w:after="120"/>
            </w:pPr>
            <w:r w:rsidRPr="00D9316E">
              <w:t xml:space="preserve">Commenter opines that this process should also require the specificity that the identified peer reviewer should have certified in-depth clinical knowledge and experience in the proposed medical specialty being reviewed. Commenter provides the example of a Generalist Care Physician (GCP) reviewer that has minimal experience or knowledge of a </w:t>
            </w:r>
            <w:r w:rsidRPr="00D9316E">
              <w:lastRenderedPageBreak/>
              <w:t>specific medical specialty field associated with a recommend treatment, such as cardiology or nephrology, would not be able to correctly evaluate the therapy proposed by the Treating Physician/Specialist.</w:t>
            </w:r>
          </w:p>
          <w:p w14:paraId="53F84A46" w14:textId="77777777" w:rsidR="002C58FE" w:rsidRPr="00D9316E" w:rsidRDefault="002C58FE" w:rsidP="002C58FE">
            <w:pPr>
              <w:pStyle w:val="NormalWeb"/>
              <w:spacing w:after="120"/>
            </w:pPr>
            <w:r w:rsidRPr="00D9316E">
              <w:t>Commenter states that if successfully challenged, the second exclusion is based on the MTUS’s presumption of correctness. According to the rule, the presumption is rebuttable and may be refuted by a preponderance of scientific medical evidence that establishes a variance from the schedule reasonably required to cure or relieve the injured worker from the effects of their injury. Commenter notes that the treatment physician bears the burden of rebutting the MTUS’s presumption of correctness by a preponderance of scientific medical evidence to seek treatment outside the MTUS.</w:t>
            </w:r>
          </w:p>
          <w:p w14:paraId="0BF487B2" w14:textId="77463C43" w:rsidR="002C58FE" w:rsidRPr="00D9316E" w:rsidRDefault="002C58FE" w:rsidP="002C58FE">
            <w:pPr>
              <w:pStyle w:val="NormalWeb"/>
              <w:spacing w:after="120"/>
            </w:pPr>
            <w:r w:rsidRPr="00D9316E">
              <w:t xml:space="preserve">Commenter opines that since this exception involves critical or urgent care practices and places the burden of </w:t>
            </w:r>
            <w:r w:rsidRPr="00D9316E">
              <w:lastRenderedPageBreak/>
              <w:t xml:space="preserve">proof directly upon the treating physician, that the MTUS exclusion process must specifically designate the acceptable scientific medical evidence criteria (e.g., systematic review of randomized controlled trials, meta-analysis, evidence summaries developed from systematic reviews). If treating physicians must provide scientific medical evidence, commenter opines that the peer reviewers must also be able to provide relevant scientific evidence in support of their arguments and potential denials. </w:t>
            </w:r>
          </w:p>
        </w:tc>
        <w:tc>
          <w:tcPr>
            <w:tcW w:w="2677" w:type="dxa"/>
          </w:tcPr>
          <w:p w14:paraId="5C82D890" w14:textId="77777777" w:rsidR="002C58FE" w:rsidRPr="00D9316E" w:rsidRDefault="002C58FE" w:rsidP="002C58FE">
            <w:pPr>
              <w:rPr>
                <w:sz w:val="24"/>
                <w:szCs w:val="24"/>
              </w:rPr>
            </w:pPr>
            <w:r w:rsidRPr="00D9316E">
              <w:rPr>
                <w:sz w:val="24"/>
                <w:szCs w:val="24"/>
              </w:rPr>
              <w:lastRenderedPageBreak/>
              <w:t>Earl Moss</w:t>
            </w:r>
          </w:p>
          <w:p w14:paraId="22BB00D4" w14:textId="77777777" w:rsidR="002C58FE" w:rsidRPr="00D9316E" w:rsidRDefault="002C58FE" w:rsidP="002C58FE">
            <w:pPr>
              <w:rPr>
                <w:sz w:val="24"/>
                <w:szCs w:val="24"/>
              </w:rPr>
            </w:pPr>
            <w:r w:rsidRPr="00D9316E">
              <w:rPr>
                <w:sz w:val="24"/>
                <w:szCs w:val="24"/>
              </w:rPr>
              <w:t>Injured Worker</w:t>
            </w:r>
          </w:p>
          <w:p w14:paraId="7B1B89CC" w14:textId="77777777" w:rsidR="002C58FE" w:rsidRPr="00D9316E" w:rsidRDefault="002C58FE" w:rsidP="002C58FE">
            <w:pPr>
              <w:rPr>
                <w:sz w:val="24"/>
                <w:szCs w:val="24"/>
              </w:rPr>
            </w:pPr>
            <w:r w:rsidRPr="00D9316E">
              <w:rPr>
                <w:sz w:val="24"/>
                <w:szCs w:val="24"/>
              </w:rPr>
              <w:t>July 25, 2024</w:t>
            </w:r>
          </w:p>
          <w:p w14:paraId="3F067F12" w14:textId="6A824D92" w:rsidR="002C58FE" w:rsidRPr="00D9316E" w:rsidRDefault="002C58FE" w:rsidP="002C58FE">
            <w:pPr>
              <w:rPr>
                <w:sz w:val="24"/>
                <w:szCs w:val="24"/>
              </w:rPr>
            </w:pPr>
            <w:r w:rsidRPr="00D9316E">
              <w:rPr>
                <w:sz w:val="24"/>
                <w:szCs w:val="24"/>
              </w:rPr>
              <w:t>Written Comment</w:t>
            </w:r>
          </w:p>
        </w:tc>
        <w:tc>
          <w:tcPr>
            <w:tcW w:w="2903" w:type="dxa"/>
          </w:tcPr>
          <w:p w14:paraId="23E6BAA0" w14:textId="77777777" w:rsidR="002C58FE" w:rsidRDefault="002C58FE" w:rsidP="002C58FE">
            <w:pPr>
              <w:rPr>
                <w:sz w:val="24"/>
                <w:szCs w:val="24"/>
              </w:rPr>
            </w:pPr>
            <w:r>
              <w:rPr>
                <w:sz w:val="24"/>
                <w:szCs w:val="24"/>
              </w:rPr>
              <w:t>Comment appears to be, generally, outside the scope of this rulemaking.</w:t>
            </w:r>
          </w:p>
          <w:p w14:paraId="659244C5" w14:textId="77777777" w:rsidR="002C58FE" w:rsidRDefault="002C58FE" w:rsidP="002C58FE">
            <w:pPr>
              <w:rPr>
                <w:sz w:val="24"/>
                <w:szCs w:val="24"/>
              </w:rPr>
            </w:pPr>
          </w:p>
          <w:p w14:paraId="7745B359" w14:textId="37651FB2" w:rsidR="002C58FE" w:rsidRDefault="002C58FE" w:rsidP="002C58FE">
            <w:pPr>
              <w:rPr>
                <w:sz w:val="24"/>
                <w:szCs w:val="24"/>
              </w:rPr>
            </w:pPr>
            <w:r>
              <w:rPr>
                <w:sz w:val="24"/>
                <w:szCs w:val="24"/>
              </w:rPr>
              <w:t xml:space="preserve">However, insofar as comments refer to the level of specificity with which a UR reviewer is required to support their modification or denial decision, existing law requires UR physicians </w:t>
            </w:r>
            <w:r>
              <w:rPr>
                <w:sz w:val="24"/>
                <w:szCs w:val="24"/>
              </w:rPr>
              <w:lastRenderedPageBreak/>
              <w:t>to cite to the guideline or study containing the recommendation they rely on. (See regulation 9792.21.) This proposal does not change this requirement.</w:t>
            </w:r>
          </w:p>
        </w:tc>
        <w:tc>
          <w:tcPr>
            <w:tcW w:w="2325" w:type="dxa"/>
          </w:tcPr>
          <w:p w14:paraId="47FE470E" w14:textId="3D7DB93E" w:rsidR="002C58FE" w:rsidRDefault="002C58FE" w:rsidP="002C58FE">
            <w:pPr>
              <w:rPr>
                <w:sz w:val="24"/>
                <w:szCs w:val="24"/>
              </w:rPr>
            </w:pPr>
            <w:r>
              <w:rPr>
                <w:sz w:val="24"/>
                <w:szCs w:val="24"/>
              </w:rPr>
              <w:lastRenderedPageBreak/>
              <w:t>None.</w:t>
            </w:r>
          </w:p>
        </w:tc>
      </w:tr>
      <w:tr w:rsidR="002C58FE" w:rsidRPr="00D9316E" w14:paraId="46D94D54" w14:textId="77777777" w:rsidTr="00296934">
        <w:trPr>
          <w:trHeight w:val="100"/>
        </w:trPr>
        <w:tc>
          <w:tcPr>
            <w:tcW w:w="2088" w:type="dxa"/>
          </w:tcPr>
          <w:p w14:paraId="699170F9" w14:textId="7E53DAB3" w:rsidR="002C58FE" w:rsidRPr="00D9316E" w:rsidRDefault="002C58FE" w:rsidP="002C58FE">
            <w:pPr>
              <w:rPr>
                <w:b/>
                <w:bCs/>
                <w:sz w:val="24"/>
                <w:szCs w:val="24"/>
              </w:rPr>
            </w:pPr>
            <w:r w:rsidRPr="00D9316E">
              <w:rPr>
                <w:b/>
                <w:bCs/>
                <w:sz w:val="24"/>
                <w:szCs w:val="24"/>
              </w:rPr>
              <w:lastRenderedPageBreak/>
              <w:t>On-line automated UR System</w:t>
            </w:r>
          </w:p>
        </w:tc>
        <w:tc>
          <w:tcPr>
            <w:tcW w:w="3960" w:type="dxa"/>
          </w:tcPr>
          <w:p w14:paraId="71FA1077" w14:textId="77777777" w:rsidR="002C58FE" w:rsidRPr="00D9316E" w:rsidRDefault="002C58FE" w:rsidP="002C58FE">
            <w:pPr>
              <w:pStyle w:val="NormalWeb"/>
              <w:spacing w:after="120"/>
            </w:pPr>
            <w:r w:rsidRPr="00D9316E">
              <w:t>Commenter requests that the Division study recommendations in the CHCF report and consider additional UR reforms which would implement a real-time centralized on-line prior authorization process to speed up the Utilization Review system and improve communication between payors and providers.</w:t>
            </w:r>
          </w:p>
          <w:p w14:paraId="2156A6C9" w14:textId="77777777" w:rsidR="002C58FE" w:rsidRPr="00D9316E" w:rsidRDefault="002C58FE" w:rsidP="002C58FE">
            <w:pPr>
              <w:pStyle w:val="NormalWeb"/>
              <w:spacing w:after="120"/>
            </w:pPr>
            <w:r w:rsidRPr="00D9316E">
              <w:t xml:space="preserve">State Fund had a real-time UR pilot project a few years ago. It would be good to see what lessons can be learned from their pilot project and </w:t>
            </w:r>
            <w:r w:rsidRPr="00D9316E">
              <w:lastRenderedPageBreak/>
              <w:t>whether technology has improved to now allow this program to be implemented statewide.</w:t>
            </w:r>
          </w:p>
          <w:p w14:paraId="144922BF" w14:textId="77777777" w:rsidR="002C58FE" w:rsidRPr="00D9316E" w:rsidRDefault="002C58FE" w:rsidP="002C58FE">
            <w:pPr>
              <w:pStyle w:val="NormalWeb"/>
              <w:spacing w:after="120"/>
            </w:pPr>
            <w:r w:rsidRPr="00D9316E">
              <w:t>The first step towards an automated UR system would be to require Workers' Compensation carriers/self-insured employers to implement an on-line UR portal for providers to submit their RFAs. HMO/PPO plans commonly make these on-line portals available to medical providers to submit treatment requests and for them to respond to the requests. It's one central place to document the date the request was submitted and the payor response.</w:t>
            </w:r>
          </w:p>
          <w:p w14:paraId="0BA7FD24" w14:textId="54C6B5EE" w:rsidR="002C58FE" w:rsidRPr="00D9316E" w:rsidRDefault="002C58FE" w:rsidP="002C58FE">
            <w:pPr>
              <w:pStyle w:val="NormalWeb"/>
              <w:spacing w:after="120"/>
            </w:pPr>
            <w:r w:rsidRPr="00D9316E">
              <w:t>Commenter states that the current UR system is archaic and needs to be completely automated.</w:t>
            </w:r>
          </w:p>
        </w:tc>
        <w:tc>
          <w:tcPr>
            <w:tcW w:w="2677" w:type="dxa"/>
          </w:tcPr>
          <w:p w14:paraId="663E3C4E" w14:textId="77777777" w:rsidR="002C58FE" w:rsidRPr="00D9316E" w:rsidRDefault="002C58FE" w:rsidP="002C58FE">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7C9C7C29" w14:textId="77777777" w:rsidR="002C58FE" w:rsidRPr="00D9316E" w:rsidRDefault="002C58FE" w:rsidP="002C58FE">
            <w:pPr>
              <w:rPr>
                <w:sz w:val="24"/>
                <w:szCs w:val="24"/>
              </w:rPr>
            </w:pPr>
            <w:r w:rsidRPr="00D9316E">
              <w:rPr>
                <w:sz w:val="24"/>
                <w:szCs w:val="24"/>
              </w:rPr>
              <w:t>Executive Director</w:t>
            </w:r>
          </w:p>
          <w:p w14:paraId="1A542C74" w14:textId="77777777" w:rsidR="002C58FE" w:rsidRPr="00D9316E" w:rsidRDefault="002C58FE" w:rsidP="002C58FE">
            <w:pPr>
              <w:rPr>
                <w:sz w:val="24"/>
                <w:szCs w:val="24"/>
              </w:rPr>
            </w:pPr>
            <w:r w:rsidRPr="00D9316E">
              <w:rPr>
                <w:sz w:val="24"/>
                <w:szCs w:val="24"/>
              </w:rPr>
              <w:t>California Orthopaedic Association (COA)</w:t>
            </w:r>
          </w:p>
          <w:p w14:paraId="2A3A25D9" w14:textId="77777777" w:rsidR="002C58FE" w:rsidRPr="00D9316E" w:rsidRDefault="002C58FE" w:rsidP="002C58FE">
            <w:pPr>
              <w:rPr>
                <w:sz w:val="24"/>
                <w:szCs w:val="24"/>
              </w:rPr>
            </w:pPr>
            <w:r w:rsidRPr="00D9316E">
              <w:rPr>
                <w:sz w:val="24"/>
                <w:szCs w:val="24"/>
              </w:rPr>
              <w:t>July 25, 2024</w:t>
            </w:r>
          </w:p>
          <w:p w14:paraId="13CAC928" w14:textId="77777777" w:rsidR="002C58FE" w:rsidRPr="00D9316E" w:rsidRDefault="002C58FE" w:rsidP="002C58FE">
            <w:pPr>
              <w:rPr>
                <w:sz w:val="24"/>
                <w:szCs w:val="24"/>
              </w:rPr>
            </w:pPr>
            <w:r w:rsidRPr="00D9316E">
              <w:rPr>
                <w:sz w:val="24"/>
                <w:szCs w:val="24"/>
              </w:rPr>
              <w:t>Written and Oral Comment</w:t>
            </w:r>
          </w:p>
          <w:p w14:paraId="46A70B25" w14:textId="77777777" w:rsidR="002C58FE" w:rsidRPr="00D9316E" w:rsidRDefault="002C58FE" w:rsidP="002C58FE">
            <w:pPr>
              <w:rPr>
                <w:sz w:val="24"/>
                <w:szCs w:val="24"/>
              </w:rPr>
            </w:pPr>
          </w:p>
        </w:tc>
        <w:tc>
          <w:tcPr>
            <w:tcW w:w="2903" w:type="dxa"/>
          </w:tcPr>
          <w:p w14:paraId="116365B5" w14:textId="6593B668" w:rsidR="002C58FE" w:rsidRDefault="002C58FE" w:rsidP="002C58FE">
            <w:pPr>
              <w:rPr>
                <w:sz w:val="24"/>
                <w:szCs w:val="24"/>
              </w:rPr>
            </w:pPr>
            <w:r>
              <w:rPr>
                <w:sz w:val="24"/>
                <w:szCs w:val="24"/>
              </w:rPr>
              <w:t>The commenter’s suggestions are outside the scope of this rulemaking. However, the DWC agrees with some of the remarks and appreciates them; and hopes to consider them in a future rulemaking.</w:t>
            </w:r>
          </w:p>
        </w:tc>
        <w:tc>
          <w:tcPr>
            <w:tcW w:w="2325" w:type="dxa"/>
          </w:tcPr>
          <w:p w14:paraId="2D418D5F" w14:textId="6EC99A6E" w:rsidR="002C58FE" w:rsidRDefault="002C58FE" w:rsidP="002C58FE">
            <w:pPr>
              <w:rPr>
                <w:sz w:val="24"/>
                <w:szCs w:val="24"/>
              </w:rPr>
            </w:pPr>
            <w:r>
              <w:rPr>
                <w:sz w:val="24"/>
                <w:szCs w:val="24"/>
              </w:rPr>
              <w:t>None.</w:t>
            </w:r>
          </w:p>
        </w:tc>
      </w:tr>
      <w:tr w:rsidR="002C58FE" w:rsidRPr="00D9316E" w14:paraId="1E16A3DE" w14:textId="77777777" w:rsidTr="00296934">
        <w:trPr>
          <w:trHeight w:val="100"/>
        </w:trPr>
        <w:tc>
          <w:tcPr>
            <w:tcW w:w="2088" w:type="dxa"/>
          </w:tcPr>
          <w:p w14:paraId="197864DD" w14:textId="3FC46013" w:rsidR="002C58FE" w:rsidRPr="00D9316E" w:rsidRDefault="002C58FE" w:rsidP="002C58FE">
            <w:pPr>
              <w:rPr>
                <w:b/>
                <w:bCs/>
                <w:sz w:val="24"/>
                <w:szCs w:val="24"/>
              </w:rPr>
            </w:pPr>
            <w:r w:rsidRPr="00D9316E">
              <w:rPr>
                <w:b/>
                <w:bCs/>
                <w:sz w:val="24"/>
                <w:szCs w:val="24"/>
              </w:rPr>
              <w:t>Pattern and practice – General Comment</w:t>
            </w:r>
          </w:p>
        </w:tc>
        <w:tc>
          <w:tcPr>
            <w:tcW w:w="3960" w:type="dxa"/>
          </w:tcPr>
          <w:p w14:paraId="3AC2217E" w14:textId="6BA69031" w:rsidR="002C58FE" w:rsidRPr="00D9316E" w:rsidRDefault="002C58FE" w:rsidP="002C58FE">
            <w:pPr>
              <w:pStyle w:val="NormalWeb"/>
              <w:spacing w:after="120"/>
            </w:pPr>
            <w:r w:rsidRPr="00D9316E">
              <w:t xml:space="preserve">Commenter questions how many times that a physician can make use of the “MTUS exception process” before it becomes a “pattern and practice.”  How would this be assessed on a later audit? </w:t>
            </w:r>
          </w:p>
        </w:tc>
        <w:tc>
          <w:tcPr>
            <w:tcW w:w="2677" w:type="dxa"/>
          </w:tcPr>
          <w:p w14:paraId="6FF69917" w14:textId="77777777" w:rsidR="002C58FE" w:rsidRPr="00D9316E" w:rsidRDefault="002C58FE" w:rsidP="002C58FE">
            <w:pPr>
              <w:rPr>
                <w:sz w:val="24"/>
                <w:szCs w:val="24"/>
              </w:rPr>
            </w:pPr>
            <w:r w:rsidRPr="00D9316E">
              <w:rPr>
                <w:sz w:val="24"/>
                <w:szCs w:val="24"/>
              </w:rPr>
              <w:t>Lisa Anne Hurt-Forsythe, Vice President</w:t>
            </w:r>
          </w:p>
          <w:p w14:paraId="625BF9C5" w14:textId="77777777" w:rsidR="002C58FE" w:rsidRPr="00D9316E" w:rsidRDefault="002C58FE" w:rsidP="002C58FE">
            <w:pPr>
              <w:rPr>
                <w:sz w:val="24"/>
                <w:szCs w:val="24"/>
              </w:rPr>
            </w:pPr>
            <w:r w:rsidRPr="00D9316E">
              <w:rPr>
                <w:sz w:val="24"/>
                <w:szCs w:val="24"/>
              </w:rPr>
              <w:t>AAPAN</w:t>
            </w:r>
          </w:p>
          <w:p w14:paraId="7D89E27D" w14:textId="77777777" w:rsidR="002C58FE" w:rsidRPr="00D9316E" w:rsidRDefault="002C58FE" w:rsidP="002C58FE">
            <w:pPr>
              <w:rPr>
                <w:sz w:val="24"/>
                <w:szCs w:val="24"/>
              </w:rPr>
            </w:pPr>
            <w:r w:rsidRPr="00D9316E">
              <w:rPr>
                <w:sz w:val="24"/>
                <w:szCs w:val="24"/>
              </w:rPr>
              <w:t>July 25,2024</w:t>
            </w:r>
          </w:p>
          <w:p w14:paraId="448BA2E2" w14:textId="2DC2D324" w:rsidR="002C58FE" w:rsidRPr="00D9316E" w:rsidRDefault="002C58FE" w:rsidP="002C58FE">
            <w:pPr>
              <w:rPr>
                <w:sz w:val="24"/>
                <w:szCs w:val="24"/>
              </w:rPr>
            </w:pPr>
            <w:r w:rsidRPr="00D9316E">
              <w:rPr>
                <w:sz w:val="24"/>
                <w:szCs w:val="24"/>
              </w:rPr>
              <w:t>Written Comment</w:t>
            </w:r>
          </w:p>
        </w:tc>
        <w:tc>
          <w:tcPr>
            <w:tcW w:w="2903" w:type="dxa"/>
          </w:tcPr>
          <w:p w14:paraId="3BF49636" w14:textId="262ADE20" w:rsidR="002C58FE" w:rsidRDefault="002C58FE" w:rsidP="002C58FE">
            <w:pPr>
              <w:rPr>
                <w:sz w:val="24"/>
                <w:szCs w:val="24"/>
              </w:rPr>
            </w:pPr>
            <w:r>
              <w:rPr>
                <w:sz w:val="24"/>
                <w:szCs w:val="24"/>
              </w:rPr>
              <w:t xml:space="preserve">“Pattern and practice” </w:t>
            </w:r>
            <w:proofErr w:type="gramStart"/>
            <w:r>
              <w:rPr>
                <w:sz w:val="24"/>
                <w:szCs w:val="24"/>
              </w:rPr>
              <w:t>is</w:t>
            </w:r>
            <w:proofErr w:type="gramEnd"/>
            <w:r>
              <w:rPr>
                <w:sz w:val="24"/>
                <w:szCs w:val="24"/>
              </w:rPr>
              <w:t xml:space="preserve"> addressed at proposed section 9792.9.7(c).</w:t>
            </w:r>
          </w:p>
        </w:tc>
        <w:tc>
          <w:tcPr>
            <w:tcW w:w="2325" w:type="dxa"/>
          </w:tcPr>
          <w:p w14:paraId="313374DA" w14:textId="5598477E" w:rsidR="002C58FE" w:rsidRDefault="002C58FE" w:rsidP="002C58FE">
            <w:pPr>
              <w:rPr>
                <w:sz w:val="24"/>
                <w:szCs w:val="24"/>
              </w:rPr>
            </w:pPr>
            <w:r>
              <w:rPr>
                <w:sz w:val="24"/>
                <w:szCs w:val="24"/>
              </w:rPr>
              <w:t>None.</w:t>
            </w:r>
          </w:p>
        </w:tc>
      </w:tr>
      <w:tr w:rsidR="002C58FE" w:rsidRPr="00D9316E" w14:paraId="72E61A50" w14:textId="77777777" w:rsidTr="00296934">
        <w:trPr>
          <w:trHeight w:val="100"/>
        </w:trPr>
        <w:tc>
          <w:tcPr>
            <w:tcW w:w="2088" w:type="dxa"/>
          </w:tcPr>
          <w:p w14:paraId="0FD12155" w14:textId="056B29B1" w:rsidR="002C58FE" w:rsidRPr="00D9316E" w:rsidRDefault="002C58FE" w:rsidP="002C58FE">
            <w:pPr>
              <w:rPr>
                <w:b/>
                <w:bCs/>
                <w:sz w:val="24"/>
                <w:szCs w:val="24"/>
              </w:rPr>
            </w:pPr>
            <w:r w:rsidRPr="00D9316E">
              <w:rPr>
                <w:b/>
                <w:bCs/>
                <w:sz w:val="24"/>
                <w:szCs w:val="24"/>
              </w:rPr>
              <w:lastRenderedPageBreak/>
              <w:t>Penalty of Perjury requirement</w:t>
            </w:r>
          </w:p>
        </w:tc>
        <w:tc>
          <w:tcPr>
            <w:tcW w:w="3960" w:type="dxa"/>
          </w:tcPr>
          <w:p w14:paraId="64F867BC" w14:textId="7B2B1D46" w:rsidR="002C58FE" w:rsidRPr="00D9316E" w:rsidRDefault="002C58FE" w:rsidP="002C58FE">
            <w:pPr>
              <w:pStyle w:val="NormalWeb"/>
              <w:spacing w:after="120"/>
            </w:pPr>
            <w:r w:rsidRPr="003523D0">
              <w:t>Commenter opines that just like treating physicians, utilization review physicians should be required to sign under penalty of perjury that they personally reviewed the medical records and that they wrote the utilization review decision.</w:t>
            </w:r>
          </w:p>
        </w:tc>
        <w:tc>
          <w:tcPr>
            <w:tcW w:w="2677" w:type="dxa"/>
          </w:tcPr>
          <w:p w14:paraId="400F0C8D" w14:textId="77777777" w:rsidR="002C58FE" w:rsidRPr="00D9316E" w:rsidRDefault="002C58FE" w:rsidP="002C58FE">
            <w:pPr>
              <w:rPr>
                <w:sz w:val="24"/>
                <w:szCs w:val="24"/>
              </w:rPr>
            </w:pPr>
            <w:r w:rsidRPr="00D9316E">
              <w:rPr>
                <w:sz w:val="24"/>
                <w:szCs w:val="24"/>
              </w:rPr>
              <w:t xml:space="preserve">Diane </w:t>
            </w:r>
            <w:proofErr w:type="spellStart"/>
            <w:r w:rsidRPr="00D9316E">
              <w:rPr>
                <w:sz w:val="24"/>
                <w:szCs w:val="24"/>
              </w:rPr>
              <w:t>Przepiorski</w:t>
            </w:r>
            <w:proofErr w:type="spellEnd"/>
          </w:p>
          <w:p w14:paraId="1C615C76" w14:textId="77777777" w:rsidR="002C58FE" w:rsidRPr="00D9316E" w:rsidRDefault="002C58FE" w:rsidP="002C58FE">
            <w:pPr>
              <w:rPr>
                <w:sz w:val="24"/>
                <w:szCs w:val="24"/>
              </w:rPr>
            </w:pPr>
            <w:r w:rsidRPr="00D9316E">
              <w:rPr>
                <w:sz w:val="24"/>
                <w:szCs w:val="24"/>
              </w:rPr>
              <w:t>Executive Director</w:t>
            </w:r>
          </w:p>
          <w:p w14:paraId="5E24C92C" w14:textId="77777777" w:rsidR="002C58FE" w:rsidRPr="00D9316E" w:rsidRDefault="002C58FE" w:rsidP="002C58FE">
            <w:pPr>
              <w:rPr>
                <w:sz w:val="24"/>
                <w:szCs w:val="24"/>
              </w:rPr>
            </w:pPr>
            <w:r w:rsidRPr="00D9316E">
              <w:rPr>
                <w:sz w:val="24"/>
                <w:szCs w:val="24"/>
              </w:rPr>
              <w:t>California Orthopaedic Association (COA)</w:t>
            </w:r>
          </w:p>
          <w:p w14:paraId="44468090" w14:textId="77777777" w:rsidR="002C58FE" w:rsidRPr="00D9316E" w:rsidRDefault="002C58FE" w:rsidP="002C58FE">
            <w:pPr>
              <w:rPr>
                <w:sz w:val="24"/>
                <w:szCs w:val="24"/>
              </w:rPr>
            </w:pPr>
            <w:r w:rsidRPr="00D9316E">
              <w:rPr>
                <w:sz w:val="24"/>
                <w:szCs w:val="24"/>
              </w:rPr>
              <w:t>July 25, 2024</w:t>
            </w:r>
          </w:p>
          <w:p w14:paraId="5FBEFD83" w14:textId="77777777" w:rsidR="002C58FE" w:rsidRPr="00D9316E" w:rsidRDefault="002C58FE" w:rsidP="002C58FE">
            <w:pPr>
              <w:rPr>
                <w:sz w:val="24"/>
                <w:szCs w:val="24"/>
              </w:rPr>
            </w:pPr>
            <w:r w:rsidRPr="00D9316E">
              <w:rPr>
                <w:sz w:val="24"/>
                <w:szCs w:val="24"/>
              </w:rPr>
              <w:t>Written Comment</w:t>
            </w:r>
          </w:p>
          <w:p w14:paraId="28B0776E" w14:textId="77777777" w:rsidR="002C58FE" w:rsidRPr="00D9316E" w:rsidRDefault="002C58FE" w:rsidP="002C58FE">
            <w:pPr>
              <w:rPr>
                <w:sz w:val="24"/>
                <w:szCs w:val="24"/>
              </w:rPr>
            </w:pPr>
          </w:p>
        </w:tc>
        <w:tc>
          <w:tcPr>
            <w:tcW w:w="2903" w:type="dxa"/>
          </w:tcPr>
          <w:p w14:paraId="14E29287" w14:textId="3D106554" w:rsidR="002C58FE" w:rsidRDefault="002C58FE" w:rsidP="002C58FE">
            <w:pPr>
              <w:rPr>
                <w:sz w:val="24"/>
                <w:szCs w:val="24"/>
              </w:rPr>
            </w:pPr>
            <w:r>
              <w:rPr>
                <w:sz w:val="24"/>
                <w:szCs w:val="24"/>
              </w:rPr>
              <w:t xml:space="preserve">UR Medical Directors are already tasked with ensuring that UR processes </w:t>
            </w:r>
            <w:proofErr w:type="gramStart"/>
            <w:r>
              <w:rPr>
                <w:sz w:val="24"/>
                <w:szCs w:val="24"/>
              </w:rPr>
              <w:t>are in compliance with</w:t>
            </w:r>
            <w:proofErr w:type="gramEnd"/>
            <w:r>
              <w:rPr>
                <w:sz w:val="24"/>
                <w:szCs w:val="24"/>
              </w:rPr>
              <w:t xml:space="preserve"> the statute. Additionally, UR physicians are regulated by their respective Boards and any concern for inappropriate physician behavior should be shared with the applicable Board as well as shared with the DWC via our UR complaint form. </w:t>
            </w:r>
          </w:p>
        </w:tc>
        <w:tc>
          <w:tcPr>
            <w:tcW w:w="2325" w:type="dxa"/>
          </w:tcPr>
          <w:p w14:paraId="531BF72B" w14:textId="390C2015" w:rsidR="002C58FE" w:rsidRDefault="002C58FE" w:rsidP="002C58FE">
            <w:pPr>
              <w:rPr>
                <w:sz w:val="24"/>
                <w:szCs w:val="24"/>
              </w:rPr>
            </w:pPr>
            <w:r>
              <w:rPr>
                <w:sz w:val="24"/>
                <w:szCs w:val="24"/>
              </w:rPr>
              <w:t>None.</w:t>
            </w:r>
          </w:p>
        </w:tc>
      </w:tr>
      <w:tr w:rsidR="002C58FE" w:rsidRPr="00D9316E" w14:paraId="505C088E" w14:textId="77777777" w:rsidTr="00296934">
        <w:trPr>
          <w:trHeight w:val="100"/>
        </w:trPr>
        <w:tc>
          <w:tcPr>
            <w:tcW w:w="2088" w:type="dxa"/>
          </w:tcPr>
          <w:p w14:paraId="04C77D07" w14:textId="4F25C973" w:rsidR="002C58FE" w:rsidRPr="00D9316E" w:rsidRDefault="002C58FE" w:rsidP="002C58FE">
            <w:pPr>
              <w:rPr>
                <w:b/>
                <w:bCs/>
                <w:sz w:val="24"/>
                <w:szCs w:val="24"/>
              </w:rPr>
            </w:pPr>
            <w:r w:rsidRPr="00D9316E">
              <w:rPr>
                <w:b/>
                <w:bCs/>
                <w:sz w:val="24"/>
                <w:szCs w:val="24"/>
              </w:rPr>
              <w:t>PR-3 and PR-4 Forms</w:t>
            </w:r>
          </w:p>
        </w:tc>
        <w:tc>
          <w:tcPr>
            <w:tcW w:w="3960" w:type="dxa"/>
          </w:tcPr>
          <w:p w14:paraId="74143561" w14:textId="77AE1212" w:rsidR="002C58FE" w:rsidRPr="00D9316E" w:rsidRDefault="002C58FE" w:rsidP="002C58FE">
            <w:pPr>
              <w:pStyle w:val="NormalWeb"/>
              <w:spacing w:after="120"/>
            </w:pPr>
            <w:r w:rsidRPr="00D9316E">
              <w:t>Commenter requests that the DWC provide proposed revisions to these forms. The revisions are mentioned in the proposed regulations, but they are not included.</w:t>
            </w:r>
          </w:p>
        </w:tc>
        <w:tc>
          <w:tcPr>
            <w:tcW w:w="2677" w:type="dxa"/>
          </w:tcPr>
          <w:p w14:paraId="6BF83FD0" w14:textId="77777777" w:rsidR="002C58FE" w:rsidRPr="00D9316E" w:rsidRDefault="002C58FE" w:rsidP="002C58FE">
            <w:pPr>
              <w:rPr>
                <w:sz w:val="24"/>
                <w:szCs w:val="24"/>
              </w:rPr>
            </w:pPr>
            <w:r w:rsidRPr="00D9316E">
              <w:rPr>
                <w:sz w:val="24"/>
                <w:szCs w:val="24"/>
              </w:rPr>
              <w:t xml:space="preserve">Diane </w:t>
            </w:r>
            <w:proofErr w:type="spellStart"/>
            <w:r w:rsidRPr="00D9316E">
              <w:rPr>
                <w:sz w:val="24"/>
                <w:szCs w:val="24"/>
              </w:rPr>
              <w:t>Przepiorski</w:t>
            </w:r>
            <w:proofErr w:type="spellEnd"/>
          </w:p>
          <w:p w14:paraId="2DB4F165" w14:textId="77777777" w:rsidR="002C58FE" w:rsidRPr="00D9316E" w:rsidRDefault="002C58FE" w:rsidP="002C58FE">
            <w:pPr>
              <w:rPr>
                <w:sz w:val="24"/>
                <w:szCs w:val="24"/>
              </w:rPr>
            </w:pPr>
            <w:r w:rsidRPr="00D9316E">
              <w:rPr>
                <w:sz w:val="24"/>
                <w:szCs w:val="24"/>
              </w:rPr>
              <w:t>Executive Director</w:t>
            </w:r>
          </w:p>
          <w:p w14:paraId="119D79A6" w14:textId="77777777" w:rsidR="002C58FE" w:rsidRPr="00D9316E" w:rsidRDefault="002C58FE" w:rsidP="002C58FE">
            <w:pPr>
              <w:rPr>
                <w:sz w:val="24"/>
                <w:szCs w:val="24"/>
              </w:rPr>
            </w:pPr>
            <w:r w:rsidRPr="00D9316E">
              <w:rPr>
                <w:sz w:val="24"/>
                <w:szCs w:val="24"/>
              </w:rPr>
              <w:t>California Orthopaedic Association (COA)</w:t>
            </w:r>
          </w:p>
          <w:p w14:paraId="6150937E" w14:textId="77777777" w:rsidR="002C58FE" w:rsidRPr="00D9316E" w:rsidRDefault="002C58FE" w:rsidP="002C58FE">
            <w:pPr>
              <w:rPr>
                <w:sz w:val="24"/>
                <w:szCs w:val="24"/>
              </w:rPr>
            </w:pPr>
            <w:r w:rsidRPr="00D9316E">
              <w:rPr>
                <w:sz w:val="24"/>
                <w:szCs w:val="24"/>
              </w:rPr>
              <w:t>July 25, 2024</w:t>
            </w:r>
          </w:p>
          <w:p w14:paraId="6B373FD5" w14:textId="77777777" w:rsidR="002C58FE" w:rsidRPr="00D9316E" w:rsidRDefault="002C58FE" w:rsidP="002C58FE">
            <w:pPr>
              <w:rPr>
                <w:sz w:val="24"/>
                <w:szCs w:val="24"/>
              </w:rPr>
            </w:pPr>
            <w:r w:rsidRPr="00D9316E">
              <w:rPr>
                <w:sz w:val="24"/>
                <w:szCs w:val="24"/>
              </w:rPr>
              <w:t>Written Comment</w:t>
            </w:r>
          </w:p>
          <w:p w14:paraId="4650C126" w14:textId="77777777" w:rsidR="002C58FE" w:rsidRPr="00D9316E" w:rsidRDefault="002C58FE" w:rsidP="002C58FE">
            <w:pPr>
              <w:rPr>
                <w:sz w:val="24"/>
                <w:szCs w:val="24"/>
              </w:rPr>
            </w:pPr>
          </w:p>
        </w:tc>
        <w:tc>
          <w:tcPr>
            <w:tcW w:w="2903" w:type="dxa"/>
          </w:tcPr>
          <w:p w14:paraId="230EB2D6" w14:textId="4198C045" w:rsidR="002C58FE" w:rsidRDefault="002C58FE" w:rsidP="002C58FE">
            <w:pPr>
              <w:rPr>
                <w:sz w:val="24"/>
                <w:szCs w:val="24"/>
              </w:rPr>
            </w:pPr>
            <w:r>
              <w:rPr>
                <w:sz w:val="24"/>
                <w:szCs w:val="24"/>
              </w:rPr>
              <w:t xml:space="preserve">The PR-1 combines the PR-2 and the RFA. It does </w:t>
            </w:r>
            <w:r w:rsidRPr="004C5528">
              <w:rPr>
                <w:sz w:val="24"/>
                <w:szCs w:val="24"/>
              </w:rPr>
              <w:t xml:space="preserve">not include the PR-3 or PR-4. </w:t>
            </w:r>
            <w:r>
              <w:rPr>
                <w:sz w:val="24"/>
                <w:szCs w:val="24"/>
              </w:rPr>
              <w:t>(DWC tried but could not locate where, in the proposed regulations, revisions to the PR-3 and PR-4 are mentioned.)</w:t>
            </w:r>
          </w:p>
        </w:tc>
        <w:tc>
          <w:tcPr>
            <w:tcW w:w="2325" w:type="dxa"/>
          </w:tcPr>
          <w:p w14:paraId="05EF8207" w14:textId="1C14F481" w:rsidR="002C58FE" w:rsidRDefault="002C58FE" w:rsidP="002C58FE">
            <w:pPr>
              <w:rPr>
                <w:sz w:val="24"/>
                <w:szCs w:val="24"/>
              </w:rPr>
            </w:pPr>
            <w:r>
              <w:rPr>
                <w:sz w:val="24"/>
                <w:szCs w:val="24"/>
              </w:rPr>
              <w:t>None.</w:t>
            </w:r>
          </w:p>
        </w:tc>
      </w:tr>
      <w:tr w:rsidR="002C58FE" w:rsidRPr="00D9316E" w14:paraId="562DB5F9" w14:textId="77777777" w:rsidTr="00296934">
        <w:trPr>
          <w:trHeight w:val="100"/>
        </w:trPr>
        <w:tc>
          <w:tcPr>
            <w:tcW w:w="2088" w:type="dxa"/>
          </w:tcPr>
          <w:p w14:paraId="351643E5" w14:textId="1A1F146B" w:rsidR="002C58FE" w:rsidRPr="00D9316E" w:rsidRDefault="002C58FE" w:rsidP="002C58FE">
            <w:pPr>
              <w:rPr>
                <w:b/>
                <w:bCs/>
                <w:sz w:val="24"/>
                <w:szCs w:val="24"/>
              </w:rPr>
            </w:pPr>
            <w:r w:rsidRPr="00D9316E">
              <w:rPr>
                <w:b/>
                <w:bCs/>
                <w:sz w:val="24"/>
                <w:szCs w:val="24"/>
              </w:rPr>
              <w:t>Referrals of violations to outside agencies</w:t>
            </w:r>
          </w:p>
        </w:tc>
        <w:tc>
          <w:tcPr>
            <w:tcW w:w="3960" w:type="dxa"/>
          </w:tcPr>
          <w:p w14:paraId="32376795" w14:textId="355F115B" w:rsidR="002C58FE" w:rsidRPr="00D9316E" w:rsidRDefault="002C58FE" w:rsidP="002C58FE">
            <w:pPr>
              <w:pStyle w:val="NormalWeb"/>
              <w:spacing w:after="120"/>
            </w:pPr>
            <w:r w:rsidRPr="00D9316E">
              <w:t xml:space="preserve">Commenter opines that since DIR/DWC are responsible for ensuring ethical and equitable processing of workers’ WC claims and resolutions, that it is expected that, through their standard processing, that other non-WC violations will be </w:t>
            </w:r>
            <w:r w:rsidRPr="00D9316E">
              <w:lastRenderedPageBreak/>
              <w:t xml:space="preserve">identified.  Commenters states that DIR/DWC currently employs no official processes or methodologies for formally reporting different types of criminal or civil violations to the appropriate investigative agency. Commenter recommends that a formal internal process be established, utilized and reported on to the public. </w:t>
            </w:r>
          </w:p>
        </w:tc>
        <w:tc>
          <w:tcPr>
            <w:tcW w:w="2677" w:type="dxa"/>
          </w:tcPr>
          <w:p w14:paraId="1B29AAA6" w14:textId="77777777" w:rsidR="002C58FE" w:rsidRPr="00D9316E" w:rsidRDefault="002C58FE" w:rsidP="002C58FE">
            <w:pPr>
              <w:rPr>
                <w:sz w:val="24"/>
                <w:szCs w:val="24"/>
              </w:rPr>
            </w:pPr>
            <w:r w:rsidRPr="00D9316E">
              <w:rPr>
                <w:sz w:val="24"/>
                <w:szCs w:val="24"/>
              </w:rPr>
              <w:lastRenderedPageBreak/>
              <w:t>Earl Moss</w:t>
            </w:r>
          </w:p>
          <w:p w14:paraId="28846CEF" w14:textId="77777777" w:rsidR="002C58FE" w:rsidRPr="00D9316E" w:rsidRDefault="002C58FE" w:rsidP="002C58FE">
            <w:pPr>
              <w:rPr>
                <w:sz w:val="24"/>
                <w:szCs w:val="24"/>
              </w:rPr>
            </w:pPr>
            <w:r w:rsidRPr="00D9316E">
              <w:rPr>
                <w:sz w:val="24"/>
                <w:szCs w:val="24"/>
              </w:rPr>
              <w:t>Injured Worker</w:t>
            </w:r>
          </w:p>
          <w:p w14:paraId="7B53E35D" w14:textId="77777777" w:rsidR="002C58FE" w:rsidRPr="00D9316E" w:rsidRDefault="002C58FE" w:rsidP="002C58FE">
            <w:pPr>
              <w:rPr>
                <w:sz w:val="24"/>
                <w:szCs w:val="24"/>
              </w:rPr>
            </w:pPr>
            <w:r w:rsidRPr="00D9316E">
              <w:rPr>
                <w:sz w:val="24"/>
                <w:szCs w:val="24"/>
              </w:rPr>
              <w:t>July 25, 2024</w:t>
            </w:r>
          </w:p>
          <w:p w14:paraId="128D8C3C" w14:textId="5C465F1E" w:rsidR="002C58FE" w:rsidRPr="00D9316E" w:rsidRDefault="002C58FE" w:rsidP="002C58FE">
            <w:pPr>
              <w:rPr>
                <w:sz w:val="24"/>
                <w:szCs w:val="24"/>
              </w:rPr>
            </w:pPr>
            <w:r w:rsidRPr="00D9316E">
              <w:rPr>
                <w:sz w:val="24"/>
                <w:szCs w:val="24"/>
              </w:rPr>
              <w:t>Written Comment</w:t>
            </w:r>
          </w:p>
        </w:tc>
        <w:tc>
          <w:tcPr>
            <w:tcW w:w="2903" w:type="dxa"/>
          </w:tcPr>
          <w:p w14:paraId="12BBF750" w14:textId="77777777" w:rsidR="002C58FE" w:rsidRDefault="002C58FE" w:rsidP="002C58FE">
            <w:pPr>
              <w:rPr>
                <w:sz w:val="24"/>
                <w:szCs w:val="24"/>
              </w:rPr>
            </w:pPr>
            <w:r>
              <w:rPr>
                <w:sz w:val="24"/>
                <w:szCs w:val="24"/>
              </w:rPr>
              <w:t>Comments are outside the scope of this rulemaking.</w:t>
            </w:r>
          </w:p>
          <w:p w14:paraId="500B83BD" w14:textId="77777777" w:rsidR="002C58FE" w:rsidRDefault="002C58FE" w:rsidP="002C58FE">
            <w:pPr>
              <w:rPr>
                <w:sz w:val="24"/>
                <w:szCs w:val="24"/>
              </w:rPr>
            </w:pPr>
          </w:p>
          <w:p w14:paraId="5B4989C0" w14:textId="64C9D508" w:rsidR="002C58FE" w:rsidRDefault="002C58FE" w:rsidP="002C58FE">
            <w:pPr>
              <w:rPr>
                <w:sz w:val="24"/>
                <w:szCs w:val="24"/>
              </w:rPr>
            </w:pPr>
            <w:r>
              <w:rPr>
                <w:sz w:val="24"/>
                <w:szCs w:val="24"/>
              </w:rPr>
              <w:t xml:space="preserve">That said, criminal violations should be reported to the local district attorney’s office. </w:t>
            </w:r>
          </w:p>
        </w:tc>
        <w:tc>
          <w:tcPr>
            <w:tcW w:w="2325" w:type="dxa"/>
          </w:tcPr>
          <w:p w14:paraId="2F366E2E" w14:textId="2DFE78E9" w:rsidR="002C58FE" w:rsidRDefault="002C58FE" w:rsidP="002C58FE">
            <w:pPr>
              <w:rPr>
                <w:sz w:val="24"/>
                <w:szCs w:val="24"/>
              </w:rPr>
            </w:pPr>
            <w:r>
              <w:rPr>
                <w:sz w:val="24"/>
                <w:szCs w:val="24"/>
              </w:rPr>
              <w:t>None.</w:t>
            </w:r>
          </w:p>
        </w:tc>
      </w:tr>
      <w:tr w:rsidR="002C58FE" w:rsidRPr="00D9316E" w14:paraId="6530F463" w14:textId="77777777" w:rsidTr="00296934">
        <w:trPr>
          <w:trHeight w:val="100"/>
        </w:trPr>
        <w:tc>
          <w:tcPr>
            <w:tcW w:w="2088" w:type="dxa"/>
          </w:tcPr>
          <w:p w14:paraId="1681C487" w14:textId="5BB295EE" w:rsidR="002C58FE" w:rsidRPr="00D9316E" w:rsidRDefault="002C58FE" w:rsidP="002C58FE">
            <w:pPr>
              <w:rPr>
                <w:b/>
                <w:bCs/>
                <w:sz w:val="24"/>
                <w:szCs w:val="24"/>
              </w:rPr>
            </w:pPr>
            <w:r w:rsidRPr="006C0EC8">
              <w:rPr>
                <w:sz w:val="24"/>
                <w:szCs w:val="24"/>
              </w:rPr>
              <w:t>RFA Submission</w:t>
            </w:r>
            <w:r>
              <w:rPr>
                <w:sz w:val="24"/>
                <w:szCs w:val="24"/>
              </w:rPr>
              <w:t xml:space="preserve"> &amp; Response</w:t>
            </w:r>
          </w:p>
        </w:tc>
        <w:tc>
          <w:tcPr>
            <w:tcW w:w="3960" w:type="dxa"/>
          </w:tcPr>
          <w:p w14:paraId="6D2EA5C0" w14:textId="77777777" w:rsidR="002C58FE" w:rsidRPr="00D9316E" w:rsidRDefault="002C58FE" w:rsidP="002C58FE">
            <w:pPr>
              <w:pStyle w:val="NormalWeb"/>
              <w:spacing w:after="120"/>
            </w:pPr>
            <w:r w:rsidRPr="00D9316E">
              <w:t>Commenter states that the regulations should clarify that the medical provider has met the requirements of submitting an PR2/RFA form, by sending one copy of the form to the claims adjuster or the agent that they have designated to receive these forms. Other DWC regs clarify that the medical provider has met their reporting obligation by sending a copy of a report to the claims adjuster or their designated agent. "A copy" means one copy.</w:t>
            </w:r>
          </w:p>
          <w:p w14:paraId="3199A2DF" w14:textId="77777777" w:rsidR="002C58FE" w:rsidRPr="00D9316E" w:rsidRDefault="002C58FE" w:rsidP="002C58FE">
            <w:pPr>
              <w:pStyle w:val="NormalWeb"/>
              <w:spacing w:after="120"/>
            </w:pPr>
            <w:r w:rsidRPr="00D9316E">
              <w:t xml:space="preserve">Commenter opines that it is unreasonable to expect the medical provider to send multiple copies of the forms to the payor and all their agents. It is also unreasonable to expect the provider to send surgical requests to </w:t>
            </w:r>
            <w:r w:rsidRPr="00D9316E">
              <w:lastRenderedPageBreak/>
              <w:t xml:space="preserve">one </w:t>
            </w:r>
            <w:proofErr w:type="spellStart"/>
            <w:r w:rsidRPr="00D9316E">
              <w:t>payer</w:t>
            </w:r>
            <w:proofErr w:type="spellEnd"/>
            <w:r w:rsidRPr="00D9316E">
              <w:t xml:space="preserve"> agent, requests for pharmaceuticals to yet another </w:t>
            </w:r>
            <w:proofErr w:type="spellStart"/>
            <w:r w:rsidRPr="00D9316E">
              <w:t>payer</w:t>
            </w:r>
            <w:proofErr w:type="spellEnd"/>
            <w:r w:rsidRPr="00D9316E">
              <w:t xml:space="preserve"> agent, requests for rehab to another agent, and requests for DME to yet another agent.</w:t>
            </w:r>
          </w:p>
          <w:p w14:paraId="6E0A230B" w14:textId="77777777" w:rsidR="002C58FE" w:rsidRPr="00D9316E" w:rsidRDefault="002C58FE" w:rsidP="002C58FE">
            <w:pPr>
              <w:pStyle w:val="NormalWeb"/>
              <w:spacing w:after="120"/>
            </w:pPr>
            <w:r w:rsidRPr="00D9316E">
              <w:t xml:space="preserve">This is chaotic and defeats the whole purpose of the medical provider requesting all services on one RFA </w:t>
            </w:r>
            <w:proofErr w:type="gramStart"/>
            <w:r w:rsidRPr="00D9316E">
              <w:t>form</w:t>
            </w:r>
            <w:proofErr w:type="gramEnd"/>
            <w:r w:rsidRPr="00D9316E">
              <w:t xml:space="preserve"> so the claims adjuster is aware of the scope of services requested.</w:t>
            </w:r>
          </w:p>
          <w:p w14:paraId="0B5D26CB" w14:textId="15EF5BA1" w:rsidR="002C58FE" w:rsidRPr="00D9316E" w:rsidRDefault="002C58FE" w:rsidP="002C58FE">
            <w:pPr>
              <w:pStyle w:val="NormalWeb"/>
              <w:spacing w:after="120"/>
            </w:pPr>
            <w:r w:rsidRPr="00D9316E">
              <w:t xml:space="preserve">It is also unreasonable to expect the medical provider to search multiple places to see if the payor/their agent </w:t>
            </w:r>
            <w:proofErr w:type="gramStart"/>
            <w:r w:rsidRPr="00D9316E">
              <w:t>have</w:t>
            </w:r>
            <w:proofErr w:type="gramEnd"/>
            <w:r w:rsidRPr="00D9316E">
              <w:t xml:space="preserve"> responded to the treatment request. The payer should be required to send their reply to where the medical provider has designated that the responses be sent on the RFA form.</w:t>
            </w:r>
          </w:p>
        </w:tc>
        <w:tc>
          <w:tcPr>
            <w:tcW w:w="2677" w:type="dxa"/>
          </w:tcPr>
          <w:p w14:paraId="1A9AE211" w14:textId="77777777" w:rsidR="002C58FE" w:rsidRPr="00D9316E" w:rsidRDefault="002C58FE" w:rsidP="002C58FE">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42DF70F4" w14:textId="77777777" w:rsidR="002C58FE" w:rsidRPr="00D9316E" w:rsidRDefault="002C58FE" w:rsidP="002C58FE">
            <w:pPr>
              <w:rPr>
                <w:sz w:val="24"/>
                <w:szCs w:val="24"/>
              </w:rPr>
            </w:pPr>
            <w:r w:rsidRPr="00D9316E">
              <w:rPr>
                <w:sz w:val="24"/>
                <w:szCs w:val="24"/>
              </w:rPr>
              <w:t>Executive Director</w:t>
            </w:r>
          </w:p>
          <w:p w14:paraId="10FD251F" w14:textId="77777777" w:rsidR="002C58FE" w:rsidRPr="00D9316E" w:rsidRDefault="002C58FE" w:rsidP="002C58FE">
            <w:pPr>
              <w:rPr>
                <w:sz w:val="24"/>
                <w:szCs w:val="24"/>
              </w:rPr>
            </w:pPr>
            <w:r w:rsidRPr="00D9316E">
              <w:rPr>
                <w:sz w:val="24"/>
                <w:szCs w:val="24"/>
              </w:rPr>
              <w:t>California Orthopaedic Association (COA)</w:t>
            </w:r>
          </w:p>
          <w:p w14:paraId="5A85DFFD" w14:textId="77777777" w:rsidR="002C58FE" w:rsidRPr="00D9316E" w:rsidRDefault="002C58FE" w:rsidP="002C58FE">
            <w:pPr>
              <w:rPr>
                <w:sz w:val="24"/>
                <w:szCs w:val="24"/>
              </w:rPr>
            </w:pPr>
            <w:r w:rsidRPr="00D9316E">
              <w:rPr>
                <w:sz w:val="24"/>
                <w:szCs w:val="24"/>
              </w:rPr>
              <w:t>July 25, 2024</w:t>
            </w:r>
          </w:p>
          <w:p w14:paraId="5CEEE2EC" w14:textId="77777777" w:rsidR="002C58FE" w:rsidRPr="00D9316E" w:rsidRDefault="002C58FE" w:rsidP="002C58FE">
            <w:pPr>
              <w:rPr>
                <w:sz w:val="24"/>
                <w:szCs w:val="24"/>
              </w:rPr>
            </w:pPr>
            <w:r w:rsidRPr="00D9316E">
              <w:rPr>
                <w:sz w:val="24"/>
                <w:szCs w:val="24"/>
              </w:rPr>
              <w:t>Written Comment</w:t>
            </w:r>
          </w:p>
          <w:p w14:paraId="0FA5F29F" w14:textId="77777777" w:rsidR="002C58FE" w:rsidRPr="00D9316E" w:rsidRDefault="002C58FE" w:rsidP="002C58FE">
            <w:pPr>
              <w:rPr>
                <w:sz w:val="24"/>
                <w:szCs w:val="24"/>
              </w:rPr>
            </w:pPr>
          </w:p>
        </w:tc>
        <w:tc>
          <w:tcPr>
            <w:tcW w:w="2903" w:type="dxa"/>
          </w:tcPr>
          <w:p w14:paraId="538454CB" w14:textId="77777777" w:rsidR="002C58FE" w:rsidRDefault="002C58FE" w:rsidP="002C58FE">
            <w:pPr>
              <w:rPr>
                <w:sz w:val="24"/>
                <w:szCs w:val="24"/>
              </w:rPr>
            </w:pPr>
            <w:r>
              <w:rPr>
                <w:sz w:val="24"/>
                <w:szCs w:val="24"/>
              </w:rPr>
              <w:t xml:space="preserve">Regarding comment that a provider be deemed to have met the requirements of submitting a PR2/RFA form by sending one copy to the claims adjuster or the designated agent, DWC appreciates the </w:t>
            </w:r>
            <w:proofErr w:type="gramStart"/>
            <w:r>
              <w:rPr>
                <w:sz w:val="24"/>
                <w:szCs w:val="24"/>
              </w:rPr>
              <w:t>comment</w:t>
            </w:r>
            <w:proofErr w:type="gramEnd"/>
            <w:r>
              <w:rPr>
                <w:sz w:val="24"/>
                <w:szCs w:val="24"/>
              </w:rPr>
              <w:t xml:space="preserve"> but it is outside the scope of this rulemaking. The DWC will analyze and consider the subject for future rulemaking.</w:t>
            </w:r>
          </w:p>
          <w:p w14:paraId="16B5E084" w14:textId="77777777" w:rsidR="002C58FE" w:rsidRDefault="002C58FE" w:rsidP="002C58FE">
            <w:pPr>
              <w:rPr>
                <w:sz w:val="24"/>
                <w:szCs w:val="24"/>
              </w:rPr>
            </w:pPr>
          </w:p>
          <w:p w14:paraId="6C596C11" w14:textId="5A72E997" w:rsidR="002C58FE" w:rsidRDefault="002C58FE" w:rsidP="002C58FE">
            <w:pPr>
              <w:rPr>
                <w:sz w:val="24"/>
                <w:szCs w:val="24"/>
              </w:rPr>
            </w:pPr>
            <w:r>
              <w:rPr>
                <w:sz w:val="24"/>
                <w:szCs w:val="24"/>
              </w:rPr>
              <w:t xml:space="preserve">Regarding comment that payer should send their reply (to an RFA) to where the provider has designated on the RFA form, it is unclear from the comment </w:t>
            </w:r>
            <w:r>
              <w:rPr>
                <w:sz w:val="24"/>
                <w:szCs w:val="24"/>
              </w:rPr>
              <w:lastRenderedPageBreak/>
              <w:t>as to where responses are currently going. However, as the commenter made a similar comment regarding section 9785.6, below, please see DWC’s response there.</w:t>
            </w:r>
          </w:p>
        </w:tc>
        <w:tc>
          <w:tcPr>
            <w:tcW w:w="2325" w:type="dxa"/>
          </w:tcPr>
          <w:p w14:paraId="3D93ABC2" w14:textId="05782432" w:rsidR="002C58FE" w:rsidRDefault="002C58FE" w:rsidP="002C58FE">
            <w:pPr>
              <w:rPr>
                <w:sz w:val="24"/>
                <w:szCs w:val="24"/>
              </w:rPr>
            </w:pPr>
            <w:r>
              <w:rPr>
                <w:sz w:val="24"/>
                <w:szCs w:val="24"/>
              </w:rPr>
              <w:lastRenderedPageBreak/>
              <w:t>None. (Action noted below, in response to similar comment made by commenter regarding section 9785.6.)</w:t>
            </w:r>
          </w:p>
        </w:tc>
      </w:tr>
      <w:tr w:rsidR="002C58FE" w:rsidRPr="00D9316E" w14:paraId="05FFBA77" w14:textId="77777777" w:rsidTr="00296934">
        <w:trPr>
          <w:trHeight w:val="100"/>
        </w:trPr>
        <w:tc>
          <w:tcPr>
            <w:tcW w:w="2088" w:type="dxa"/>
          </w:tcPr>
          <w:p w14:paraId="6E899CB6" w14:textId="0DEE0265" w:rsidR="002C58FE" w:rsidRPr="00D9316E" w:rsidRDefault="002C58FE" w:rsidP="002C58FE">
            <w:pPr>
              <w:rPr>
                <w:b/>
                <w:bCs/>
                <w:sz w:val="24"/>
                <w:szCs w:val="24"/>
              </w:rPr>
            </w:pPr>
            <w:r w:rsidRPr="00D9316E">
              <w:rPr>
                <w:b/>
                <w:bCs/>
                <w:sz w:val="24"/>
                <w:szCs w:val="24"/>
              </w:rPr>
              <w:t>Senate Bill 1160</w:t>
            </w:r>
          </w:p>
        </w:tc>
        <w:tc>
          <w:tcPr>
            <w:tcW w:w="3960" w:type="dxa"/>
          </w:tcPr>
          <w:p w14:paraId="304DD3D3" w14:textId="7EDE9B07" w:rsidR="002C58FE" w:rsidRPr="00D9316E" w:rsidRDefault="002C58FE" w:rsidP="002C58FE">
            <w:pPr>
              <w:pStyle w:val="NormalWeb"/>
              <w:spacing w:after="120"/>
            </w:pPr>
            <w:r w:rsidRPr="00D9316E">
              <w:t xml:space="preserve">Commenter notes that this bill excludes the specific proposed punitive actions against claims administrators for violation of the proper and expeditious processing of medical claims, failures to respond to medical inquires by treating physicians, and failure to adhere to </w:t>
            </w:r>
            <w:r w:rsidRPr="00D9316E">
              <w:lastRenderedPageBreak/>
              <w:t>coordination/notification requirement to injured workers and their representatives. Commenter opines that exclusion of these areas not only invites abuse by the claims administrators but also adversely affects care delivery and only serves to unnecessarily aggravate the injured workers injures and pain.</w:t>
            </w:r>
          </w:p>
        </w:tc>
        <w:tc>
          <w:tcPr>
            <w:tcW w:w="2677" w:type="dxa"/>
          </w:tcPr>
          <w:p w14:paraId="3CEE608B" w14:textId="77777777" w:rsidR="002C58FE" w:rsidRPr="00D9316E" w:rsidRDefault="002C58FE" w:rsidP="002C58FE">
            <w:pPr>
              <w:rPr>
                <w:sz w:val="24"/>
                <w:szCs w:val="24"/>
              </w:rPr>
            </w:pPr>
            <w:r w:rsidRPr="00D9316E">
              <w:rPr>
                <w:sz w:val="24"/>
                <w:szCs w:val="24"/>
              </w:rPr>
              <w:lastRenderedPageBreak/>
              <w:t>Earl Moss</w:t>
            </w:r>
          </w:p>
          <w:p w14:paraId="1FFA77DC" w14:textId="77777777" w:rsidR="002C58FE" w:rsidRPr="00D9316E" w:rsidRDefault="002C58FE" w:rsidP="002C58FE">
            <w:pPr>
              <w:rPr>
                <w:sz w:val="24"/>
                <w:szCs w:val="24"/>
              </w:rPr>
            </w:pPr>
            <w:r w:rsidRPr="00D9316E">
              <w:rPr>
                <w:sz w:val="24"/>
                <w:szCs w:val="24"/>
              </w:rPr>
              <w:t>Injured Worker</w:t>
            </w:r>
          </w:p>
          <w:p w14:paraId="66D4F1B6" w14:textId="77777777" w:rsidR="002C58FE" w:rsidRPr="00D9316E" w:rsidRDefault="002C58FE" w:rsidP="002C58FE">
            <w:pPr>
              <w:rPr>
                <w:sz w:val="24"/>
                <w:szCs w:val="24"/>
              </w:rPr>
            </w:pPr>
            <w:r w:rsidRPr="00D9316E">
              <w:rPr>
                <w:sz w:val="24"/>
                <w:szCs w:val="24"/>
              </w:rPr>
              <w:t>July 25, 2024</w:t>
            </w:r>
          </w:p>
          <w:p w14:paraId="34C41A19" w14:textId="1249B534" w:rsidR="002C58FE" w:rsidRPr="00D9316E" w:rsidRDefault="002C58FE" w:rsidP="002C58FE">
            <w:pPr>
              <w:rPr>
                <w:sz w:val="24"/>
                <w:szCs w:val="24"/>
              </w:rPr>
            </w:pPr>
            <w:r w:rsidRPr="00D9316E">
              <w:rPr>
                <w:sz w:val="24"/>
                <w:szCs w:val="24"/>
              </w:rPr>
              <w:t>Written Comment</w:t>
            </w:r>
          </w:p>
        </w:tc>
        <w:tc>
          <w:tcPr>
            <w:tcW w:w="2903" w:type="dxa"/>
          </w:tcPr>
          <w:p w14:paraId="6229FFC1" w14:textId="30B93673" w:rsidR="002C58FE" w:rsidRDefault="002C58FE" w:rsidP="002C58FE">
            <w:pPr>
              <w:rPr>
                <w:sz w:val="24"/>
                <w:szCs w:val="24"/>
              </w:rPr>
            </w:pPr>
            <w:r>
              <w:rPr>
                <w:sz w:val="24"/>
                <w:szCs w:val="24"/>
              </w:rPr>
              <w:t xml:space="preserve">These comments are general and non-specific. Many of the suggested provisions, insofar as they may relate to requests for authorization, already exist in current law. Additionally, as this </w:t>
            </w:r>
            <w:r>
              <w:rPr>
                <w:sz w:val="24"/>
                <w:szCs w:val="24"/>
              </w:rPr>
              <w:lastRenderedPageBreak/>
              <w:t>comment’s subject matter is associated with a legislative bill, the commenter should contact his local legislator.</w:t>
            </w:r>
          </w:p>
        </w:tc>
        <w:tc>
          <w:tcPr>
            <w:tcW w:w="2325" w:type="dxa"/>
          </w:tcPr>
          <w:p w14:paraId="004584AE" w14:textId="4C6ABA36" w:rsidR="002C58FE" w:rsidRDefault="002C58FE" w:rsidP="002C58FE">
            <w:pPr>
              <w:rPr>
                <w:sz w:val="24"/>
                <w:szCs w:val="24"/>
              </w:rPr>
            </w:pPr>
            <w:r>
              <w:rPr>
                <w:sz w:val="24"/>
                <w:szCs w:val="24"/>
              </w:rPr>
              <w:lastRenderedPageBreak/>
              <w:t>None.</w:t>
            </w:r>
          </w:p>
        </w:tc>
      </w:tr>
      <w:tr w:rsidR="002C58FE" w:rsidRPr="00D9316E" w14:paraId="7D50E0DD" w14:textId="77777777" w:rsidTr="00296934">
        <w:trPr>
          <w:trHeight w:val="100"/>
        </w:trPr>
        <w:tc>
          <w:tcPr>
            <w:tcW w:w="2088" w:type="dxa"/>
          </w:tcPr>
          <w:p w14:paraId="5C670044" w14:textId="79E6A400" w:rsidR="002C58FE" w:rsidRPr="00D9316E" w:rsidRDefault="002C58FE" w:rsidP="002C58FE">
            <w:pPr>
              <w:rPr>
                <w:b/>
                <w:bCs/>
                <w:sz w:val="24"/>
                <w:szCs w:val="24"/>
              </w:rPr>
            </w:pPr>
            <w:r w:rsidRPr="00D9316E">
              <w:rPr>
                <w:b/>
                <w:bCs/>
                <w:sz w:val="24"/>
                <w:szCs w:val="24"/>
              </w:rPr>
              <w:t>UR and IMR Process</w:t>
            </w:r>
          </w:p>
        </w:tc>
        <w:tc>
          <w:tcPr>
            <w:tcW w:w="3960" w:type="dxa"/>
          </w:tcPr>
          <w:p w14:paraId="202E8598" w14:textId="77777777" w:rsidR="002C58FE" w:rsidRPr="00D9316E" w:rsidRDefault="002C58FE" w:rsidP="002C58FE">
            <w:pPr>
              <w:pStyle w:val="NormalWeb"/>
              <w:spacing w:after="120"/>
            </w:pPr>
            <w:r w:rsidRPr="00D9316E">
              <w:t xml:space="preserve">Commenter states that many UR peer-review processing phases routinely leave out coordination requirements with the injured worker thereby forcing the need for IMR.  Commenter states that </w:t>
            </w:r>
            <w:proofErr w:type="gramStart"/>
            <w:r w:rsidRPr="00D9316E">
              <w:t>claims</w:t>
            </w:r>
            <w:proofErr w:type="gramEnd"/>
            <w:r w:rsidRPr="00D9316E">
              <w:t xml:space="preserve"> administrators routinely fail to comply with the IMR requirements for concurrent sharing of documents provided to the IMR evaluator which result in the injurer workers’ receiving the claims administrator’s supporting documents after the IMR decision has been issued. This, in turn, forces the need to request an IMR appeal and review by the Trial Judge because the IMR evaluator has repeatedly ignored the injured worker’s submission and inappropriately reviewed </w:t>
            </w:r>
            <w:r w:rsidRPr="00D9316E">
              <w:lastRenderedPageBreak/>
              <w:t>documentation form other unrelated patients or medical conditions.</w:t>
            </w:r>
          </w:p>
          <w:p w14:paraId="33C7D9C8" w14:textId="77777777" w:rsidR="002C58FE" w:rsidRPr="00D9316E" w:rsidRDefault="002C58FE" w:rsidP="002C58FE">
            <w:pPr>
              <w:pStyle w:val="NormalWeb"/>
              <w:spacing w:after="120"/>
            </w:pPr>
            <w:r w:rsidRPr="00D9316E">
              <w:t xml:space="preserve">Commenter states that these types of violations and misrepresentation has repeatedly been reported to DIR/DWC </w:t>
            </w:r>
            <w:proofErr w:type="gramStart"/>
            <w:r w:rsidRPr="00D9316E">
              <w:t>investigative</w:t>
            </w:r>
            <w:proofErr w:type="gramEnd"/>
            <w:r w:rsidRPr="00D9316E">
              <w:t xml:space="preserve"> and audit groups and continues without resolution. </w:t>
            </w:r>
          </w:p>
          <w:p w14:paraId="76821C99" w14:textId="14FAA507" w:rsidR="002C58FE" w:rsidRPr="00D9316E" w:rsidRDefault="002C58FE" w:rsidP="002C58FE">
            <w:pPr>
              <w:pStyle w:val="NormalWeb"/>
              <w:spacing w:after="120"/>
            </w:pPr>
            <w:r w:rsidRPr="00D9316E">
              <w:t>Commenter opens that a formal audit process needs to be established, properly executed, and the results reported to the public.</w:t>
            </w:r>
          </w:p>
        </w:tc>
        <w:tc>
          <w:tcPr>
            <w:tcW w:w="2677" w:type="dxa"/>
          </w:tcPr>
          <w:p w14:paraId="6E99A913" w14:textId="77777777" w:rsidR="002C58FE" w:rsidRPr="00D9316E" w:rsidRDefault="002C58FE" w:rsidP="002C58FE">
            <w:pPr>
              <w:rPr>
                <w:sz w:val="24"/>
                <w:szCs w:val="24"/>
              </w:rPr>
            </w:pPr>
            <w:r w:rsidRPr="00D9316E">
              <w:rPr>
                <w:sz w:val="24"/>
                <w:szCs w:val="24"/>
              </w:rPr>
              <w:lastRenderedPageBreak/>
              <w:t>Earl Moss</w:t>
            </w:r>
          </w:p>
          <w:p w14:paraId="17F82C33" w14:textId="77777777" w:rsidR="002C58FE" w:rsidRPr="00D9316E" w:rsidRDefault="002C58FE" w:rsidP="002C58FE">
            <w:pPr>
              <w:rPr>
                <w:sz w:val="24"/>
                <w:szCs w:val="24"/>
              </w:rPr>
            </w:pPr>
            <w:r w:rsidRPr="00D9316E">
              <w:rPr>
                <w:sz w:val="24"/>
                <w:szCs w:val="24"/>
              </w:rPr>
              <w:t>Injured Worker</w:t>
            </w:r>
          </w:p>
          <w:p w14:paraId="26C46264" w14:textId="77777777" w:rsidR="002C58FE" w:rsidRPr="00D9316E" w:rsidRDefault="002C58FE" w:rsidP="002C58FE">
            <w:pPr>
              <w:rPr>
                <w:sz w:val="24"/>
                <w:szCs w:val="24"/>
              </w:rPr>
            </w:pPr>
            <w:r w:rsidRPr="00D9316E">
              <w:rPr>
                <w:sz w:val="24"/>
                <w:szCs w:val="24"/>
              </w:rPr>
              <w:t>July 25, 2024</w:t>
            </w:r>
          </w:p>
          <w:p w14:paraId="789008FF" w14:textId="56FF6334" w:rsidR="002C58FE" w:rsidRPr="00D9316E" w:rsidRDefault="002C58FE" w:rsidP="002C58FE">
            <w:pPr>
              <w:rPr>
                <w:sz w:val="24"/>
                <w:szCs w:val="24"/>
              </w:rPr>
            </w:pPr>
            <w:r w:rsidRPr="00D9316E">
              <w:rPr>
                <w:sz w:val="24"/>
                <w:szCs w:val="24"/>
              </w:rPr>
              <w:t>Written Comment</w:t>
            </w:r>
          </w:p>
        </w:tc>
        <w:tc>
          <w:tcPr>
            <w:tcW w:w="2903" w:type="dxa"/>
          </w:tcPr>
          <w:p w14:paraId="48B622BC" w14:textId="1E8DA9AB" w:rsidR="002C58FE" w:rsidRDefault="002C58FE" w:rsidP="002C58FE">
            <w:pPr>
              <w:rPr>
                <w:sz w:val="24"/>
                <w:szCs w:val="24"/>
              </w:rPr>
            </w:pPr>
            <w:r>
              <w:rPr>
                <w:sz w:val="24"/>
                <w:szCs w:val="24"/>
              </w:rPr>
              <w:t>Individual complaints about one’s worker’s compensation case are not appropriate here; and are, therefore, outside the scope of this rulemaking.</w:t>
            </w:r>
          </w:p>
        </w:tc>
        <w:tc>
          <w:tcPr>
            <w:tcW w:w="2325" w:type="dxa"/>
          </w:tcPr>
          <w:p w14:paraId="0E5F6921" w14:textId="3BB2CE8D" w:rsidR="002C58FE" w:rsidRDefault="002C58FE" w:rsidP="002C58FE">
            <w:pPr>
              <w:rPr>
                <w:sz w:val="24"/>
                <w:szCs w:val="24"/>
              </w:rPr>
            </w:pPr>
            <w:r>
              <w:rPr>
                <w:sz w:val="24"/>
                <w:szCs w:val="24"/>
              </w:rPr>
              <w:t>None.</w:t>
            </w:r>
          </w:p>
        </w:tc>
      </w:tr>
      <w:tr w:rsidR="002C58FE" w:rsidRPr="00D9316E" w14:paraId="52729E93" w14:textId="77777777" w:rsidTr="00296934">
        <w:trPr>
          <w:trHeight w:val="100"/>
        </w:trPr>
        <w:tc>
          <w:tcPr>
            <w:tcW w:w="2088" w:type="dxa"/>
          </w:tcPr>
          <w:p w14:paraId="68804C71" w14:textId="09FFA210" w:rsidR="002C58FE" w:rsidRPr="00D9316E" w:rsidRDefault="002C58FE" w:rsidP="002C58FE">
            <w:pPr>
              <w:rPr>
                <w:b/>
                <w:bCs/>
                <w:sz w:val="24"/>
                <w:szCs w:val="24"/>
              </w:rPr>
            </w:pPr>
            <w:r w:rsidRPr="00D9316E">
              <w:rPr>
                <w:b/>
                <w:bCs/>
                <w:sz w:val="24"/>
                <w:szCs w:val="24"/>
              </w:rPr>
              <w:t>UR Organizations</w:t>
            </w:r>
          </w:p>
        </w:tc>
        <w:tc>
          <w:tcPr>
            <w:tcW w:w="3960" w:type="dxa"/>
          </w:tcPr>
          <w:p w14:paraId="1D01736E" w14:textId="2EF8F6A9" w:rsidR="002C58FE" w:rsidRPr="00D9316E" w:rsidRDefault="002C58FE" w:rsidP="002C58FE">
            <w:pPr>
              <w:pStyle w:val="NormalWeb"/>
              <w:spacing w:after="120"/>
            </w:pPr>
            <w:r w:rsidRPr="00D9316E">
              <w:t>Commenter questions if each UR organization will be required to be certified by the state instead of having a UR plan filed.</w:t>
            </w:r>
          </w:p>
        </w:tc>
        <w:tc>
          <w:tcPr>
            <w:tcW w:w="2677" w:type="dxa"/>
          </w:tcPr>
          <w:p w14:paraId="201B89BD" w14:textId="77777777" w:rsidR="002C58FE" w:rsidRPr="00D9316E" w:rsidRDefault="002C58FE" w:rsidP="002C58FE">
            <w:pPr>
              <w:rPr>
                <w:sz w:val="24"/>
                <w:szCs w:val="24"/>
              </w:rPr>
            </w:pPr>
            <w:r w:rsidRPr="00D9316E">
              <w:rPr>
                <w:sz w:val="24"/>
                <w:szCs w:val="24"/>
              </w:rPr>
              <w:t>Christina Dellosa</w:t>
            </w:r>
          </w:p>
          <w:p w14:paraId="5B7FD10E" w14:textId="77777777" w:rsidR="002C58FE" w:rsidRPr="00D9316E" w:rsidRDefault="002C58FE" w:rsidP="002C58FE">
            <w:pPr>
              <w:rPr>
                <w:sz w:val="24"/>
                <w:szCs w:val="24"/>
              </w:rPr>
            </w:pPr>
            <w:r w:rsidRPr="00D9316E">
              <w:rPr>
                <w:sz w:val="24"/>
                <w:szCs w:val="24"/>
              </w:rPr>
              <w:t>Manager Managed Care</w:t>
            </w:r>
          </w:p>
          <w:p w14:paraId="5183E52B" w14:textId="77777777" w:rsidR="002C58FE" w:rsidRPr="00D9316E" w:rsidRDefault="002C58FE" w:rsidP="002C58FE">
            <w:pPr>
              <w:rPr>
                <w:sz w:val="24"/>
                <w:szCs w:val="24"/>
              </w:rPr>
            </w:pPr>
            <w:proofErr w:type="spellStart"/>
            <w:r w:rsidRPr="00D9316E">
              <w:rPr>
                <w:sz w:val="24"/>
                <w:szCs w:val="24"/>
              </w:rPr>
              <w:t>InterMED</w:t>
            </w:r>
            <w:proofErr w:type="spellEnd"/>
          </w:p>
          <w:p w14:paraId="4BFB8FB7" w14:textId="77777777" w:rsidR="002C58FE" w:rsidRPr="00D9316E" w:rsidRDefault="002C58FE" w:rsidP="002C58FE">
            <w:pPr>
              <w:rPr>
                <w:sz w:val="24"/>
                <w:szCs w:val="24"/>
              </w:rPr>
            </w:pPr>
            <w:r w:rsidRPr="00D9316E">
              <w:rPr>
                <w:sz w:val="24"/>
                <w:szCs w:val="24"/>
              </w:rPr>
              <w:t>July 24, 2024</w:t>
            </w:r>
          </w:p>
          <w:p w14:paraId="5BB5F769" w14:textId="0CC54B4E" w:rsidR="002C58FE" w:rsidRPr="00D9316E" w:rsidRDefault="002C58FE" w:rsidP="002C58FE">
            <w:pPr>
              <w:rPr>
                <w:sz w:val="24"/>
                <w:szCs w:val="24"/>
              </w:rPr>
            </w:pPr>
            <w:r w:rsidRPr="00D9316E">
              <w:rPr>
                <w:sz w:val="24"/>
                <w:szCs w:val="24"/>
              </w:rPr>
              <w:t>Written Comment</w:t>
            </w:r>
          </w:p>
        </w:tc>
        <w:tc>
          <w:tcPr>
            <w:tcW w:w="2903" w:type="dxa"/>
          </w:tcPr>
          <w:p w14:paraId="6EE156AD" w14:textId="07E6B16D" w:rsidR="002C58FE" w:rsidRDefault="002C58FE" w:rsidP="002C58FE">
            <w:pPr>
              <w:rPr>
                <w:sz w:val="24"/>
                <w:szCs w:val="24"/>
              </w:rPr>
            </w:pPr>
            <w:r>
              <w:rPr>
                <w:sz w:val="24"/>
                <w:szCs w:val="24"/>
              </w:rPr>
              <w:t xml:space="preserve">The DWC does not understand this comment. UR organizations that modify or deny requests must be URAC accredited (with the WCUM accreditation) and must also have a UR plan approved with the DWC. This is current law at Labor Code section 4610(g)(4) &amp; (5). </w:t>
            </w:r>
          </w:p>
        </w:tc>
        <w:tc>
          <w:tcPr>
            <w:tcW w:w="2325" w:type="dxa"/>
          </w:tcPr>
          <w:p w14:paraId="55C71B64" w14:textId="38315E04" w:rsidR="002C58FE" w:rsidRDefault="002C58FE" w:rsidP="002C58FE">
            <w:pPr>
              <w:rPr>
                <w:sz w:val="24"/>
                <w:szCs w:val="24"/>
              </w:rPr>
            </w:pPr>
            <w:r>
              <w:rPr>
                <w:sz w:val="24"/>
                <w:szCs w:val="24"/>
              </w:rPr>
              <w:t>None.</w:t>
            </w:r>
          </w:p>
        </w:tc>
      </w:tr>
      <w:tr w:rsidR="002C58FE" w:rsidRPr="00D9316E" w14:paraId="4FB83FA5" w14:textId="77777777" w:rsidTr="00296934">
        <w:trPr>
          <w:trHeight w:val="100"/>
        </w:trPr>
        <w:tc>
          <w:tcPr>
            <w:tcW w:w="2088" w:type="dxa"/>
          </w:tcPr>
          <w:p w14:paraId="236D0BDB" w14:textId="51BB19EA" w:rsidR="002C58FE" w:rsidRPr="00D9316E" w:rsidRDefault="002C58FE" w:rsidP="002C58FE">
            <w:pPr>
              <w:rPr>
                <w:b/>
                <w:bCs/>
                <w:sz w:val="24"/>
                <w:szCs w:val="24"/>
              </w:rPr>
            </w:pPr>
            <w:r w:rsidRPr="00D9316E">
              <w:rPr>
                <w:b/>
                <w:bCs/>
                <w:sz w:val="24"/>
                <w:szCs w:val="24"/>
              </w:rPr>
              <w:t>UR Treatment Denials</w:t>
            </w:r>
          </w:p>
        </w:tc>
        <w:tc>
          <w:tcPr>
            <w:tcW w:w="3960" w:type="dxa"/>
          </w:tcPr>
          <w:p w14:paraId="296C8DB4" w14:textId="11DE15F4" w:rsidR="002C58FE" w:rsidRPr="00D9316E" w:rsidRDefault="002C58FE" w:rsidP="002C58FE">
            <w:pPr>
              <w:pStyle w:val="NormalWeb"/>
              <w:spacing w:after="120"/>
            </w:pPr>
            <w:r w:rsidRPr="00D9316E">
              <w:t xml:space="preserve">Commenter opines that utilization review physicians should not be allowed to deny a treatment request based on "lack of medical </w:t>
            </w:r>
            <w:r w:rsidRPr="00D9316E">
              <w:lastRenderedPageBreak/>
              <w:t>information" if the medical information can be found in the carrier's medical record. Commenter recommends that the Division increase their audit efforts and penalties to ensure compliance.</w:t>
            </w:r>
          </w:p>
        </w:tc>
        <w:tc>
          <w:tcPr>
            <w:tcW w:w="2677" w:type="dxa"/>
          </w:tcPr>
          <w:p w14:paraId="0FFCF35B" w14:textId="77777777" w:rsidR="002C58FE" w:rsidRPr="00D9316E" w:rsidRDefault="002C58FE" w:rsidP="002C58FE">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7610A8FF" w14:textId="77777777" w:rsidR="002C58FE" w:rsidRPr="00D9316E" w:rsidRDefault="002C58FE" w:rsidP="002C58FE">
            <w:pPr>
              <w:rPr>
                <w:sz w:val="24"/>
                <w:szCs w:val="24"/>
              </w:rPr>
            </w:pPr>
            <w:r w:rsidRPr="00D9316E">
              <w:rPr>
                <w:sz w:val="24"/>
                <w:szCs w:val="24"/>
              </w:rPr>
              <w:t>Executive Director</w:t>
            </w:r>
          </w:p>
          <w:p w14:paraId="78302EA7" w14:textId="77777777" w:rsidR="002C58FE" w:rsidRPr="00D9316E" w:rsidRDefault="002C58FE" w:rsidP="002C58FE">
            <w:pPr>
              <w:rPr>
                <w:sz w:val="24"/>
                <w:szCs w:val="24"/>
              </w:rPr>
            </w:pPr>
            <w:r w:rsidRPr="00D9316E">
              <w:rPr>
                <w:sz w:val="24"/>
                <w:szCs w:val="24"/>
              </w:rPr>
              <w:t>California Orthopaedic Association (COA)</w:t>
            </w:r>
          </w:p>
          <w:p w14:paraId="6B7AABC9" w14:textId="77777777" w:rsidR="002C58FE" w:rsidRPr="00D9316E" w:rsidRDefault="002C58FE" w:rsidP="002C58FE">
            <w:pPr>
              <w:rPr>
                <w:sz w:val="24"/>
                <w:szCs w:val="24"/>
              </w:rPr>
            </w:pPr>
            <w:r w:rsidRPr="00D9316E">
              <w:rPr>
                <w:sz w:val="24"/>
                <w:szCs w:val="24"/>
              </w:rPr>
              <w:lastRenderedPageBreak/>
              <w:t>July 25, 2024</w:t>
            </w:r>
          </w:p>
          <w:p w14:paraId="5C1D263E" w14:textId="77777777" w:rsidR="002C58FE" w:rsidRPr="00D9316E" w:rsidRDefault="002C58FE" w:rsidP="002C58FE">
            <w:pPr>
              <w:rPr>
                <w:sz w:val="24"/>
                <w:szCs w:val="24"/>
              </w:rPr>
            </w:pPr>
            <w:r w:rsidRPr="00D9316E">
              <w:rPr>
                <w:sz w:val="24"/>
                <w:szCs w:val="24"/>
              </w:rPr>
              <w:t>Written Comment</w:t>
            </w:r>
          </w:p>
          <w:p w14:paraId="4484EE42" w14:textId="77777777" w:rsidR="002C58FE" w:rsidRPr="00D9316E" w:rsidRDefault="002C58FE" w:rsidP="002C58FE">
            <w:pPr>
              <w:rPr>
                <w:sz w:val="24"/>
                <w:szCs w:val="24"/>
              </w:rPr>
            </w:pPr>
          </w:p>
        </w:tc>
        <w:tc>
          <w:tcPr>
            <w:tcW w:w="2903" w:type="dxa"/>
          </w:tcPr>
          <w:p w14:paraId="3AB538D6" w14:textId="65510BD6" w:rsidR="002C58FE" w:rsidRDefault="002C58FE" w:rsidP="002C58FE">
            <w:pPr>
              <w:rPr>
                <w:sz w:val="24"/>
                <w:szCs w:val="24"/>
              </w:rPr>
            </w:pPr>
            <w:r>
              <w:rPr>
                <w:sz w:val="24"/>
                <w:szCs w:val="24"/>
              </w:rPr>
              <w:lastRenderedPageBreak/>
              <w:t xml:space="preserve">The DWC is without authority to change this. Statutory law (at Labor Code section 4610(j)) </w:t>
            </w:r>
            <w:r>
              <w:rPr>
                <w:sz w:val="24"/>
                <w:szCs w:val="24"/>
              </w:rPr>
              <w:lastRenderedPageBreak/>
              <w:t>presupposes that, sometimes, a determination of medical necessity for requested treatment cannot be made within the required timeframe due to missing information, or the need for a test, exam, or consultation. In such scenarios, the statute requires the employer, insurer or other entity to notify the physician and employee of this. In substance, this is a denial of treatment based on a lack of information. As this is written in the statute, the Division suggests the commenter reach out to an appropriate member of the legislature.</w:t>
            </w:r>
          </w:p>
        </w:tc>
        <w:tc>
          <w:tcPr>
            <w:tcW w:w="2325" w:type="dxa"/>
          </w:tcPr>
          <w:p w14:paraId="555241EF" w14:textId="713FFF7C" w:rsidR="002C58FE" w:rsidRDefault="002C58FE" w:rsidP="002C58FE">
            <w:pPr>
              <w:rPr>
                <w:sz w:val="24"/>
                <w:szCs w:val="24"/>
              </w:rPr>
            </w:pPr>
            <w:r>
              <w:rPr>
                <w:sz w:val="24"/>
                <w:szCs w:val="24"/>
              </w:rPr>
              <w:lastRenderedPageBreak/>
              <w:t>None.</w:t>
            </w:r>
          </w:p>
        </w:tc>
      </w:tr>
      <w:tr w:rsidR="002C58FE" w:rsidRPr="00D9316E" w14:paraId="7066A5F4" w14:textId="77777777" w:rsidTr="00296934">
        <w:trPr>
          <w:trHeight w:val="100"/>
        </w:trPr>
        <w:tc>
          <w:tcPr>
            <w:tcW w:w="2088" w:type="dxa"/>
          </w:tcPr>
          <w:p w14:paraId="6F514342" w14:textId="711883E5" w:rsidR="002C58FE" w:rsidRPr="00D9316E" w:rsidRDefault="002C58FE" w:rsidP="002C58FE">
            <w:pPr>
              <w:rPr>
                <w:b/>
                <w:bCs/>
                <w:sz w:val="24"/>
                <w:szCs w:val="24"/>
              </w:rPr>
            </w:pPr>
            <w:r w:rsidRPr="00D9316E">
              <w:rPr>
                <w:b/>
                <w:bCs/>
                <w:sz w:val="24"/>
                <w:szCs w:val="24"/>
              </w:rPr>
              <w:t>URO Checklist</w:t>
            </w:r>
          </w:p>
        </w:tc>
        <w:tc>
          <w:tcPr>
            <w:tcW w:w="3960" w:type="dxa"/>
          </w:tcPr>
          <w:p w14:paraId="1B8E1F15" w14:textId="5488DD27" w:rsidR="002C58FE" w:rsidRPr="00D9316E" w:rsidRDefault="002C58FE" w:rsidP="002C58FE">
            <w:pPr>
              <w:pStyle w:val="NormalWeb"/>
              <w:spacing w:after="120"/>
            </w:pPr>
            <w:r w:rsidRPr="00D9316E">
              <w:t xml:space="preserve">Commenter states that it would be helpful if the DWC was to provide a standardized “checklist” that a URO could use while completing its application – in similar fashion to the MPN checklist. Commenter states that this would help ensure that all </w:t>
            </w:r>
            <w:r w:rsidRPr="00D9316E">
              <w:lastRenderedPageBreak/>
              <w:t>applicants are clear on what is required for submission.</w:t>
            </w:r>
          </w:p>
        </w:tc>
        <w:tc>
          <w:tcPr>
            <w:tcW w:w="2677" w:type="dxa"/>
          </w:tcPr>
          <w:p w14:paraId="21990FD7" w14:textId="77777777" w:rsidR="002C58FE" w:rsidRPr="00D9316E" w:rsidRDefault="002C58FE" w:rsidP="002C58FE">
            <w:pPr>
              <w:rPr>
                <w:sz w:val="24"/>
                <w:szCs w:val="24"/>
              </w:rPr>
            </w:pPr>
            <w:r w:rsidRPr="00D9316E">
              <w:rPr>
                <w:sz w:val="24"/>
                <w:szCs w:val="24"/>
              </w:rPr>
              <w:lastRenderedPageBreak/>
              <w:t>Lisa Anne Hurt-Forsythe, Vice President</w:t>
            </w:r>
          </w:p>
          <w:p w14:paraId="08016973" w14:textId="77777777" w:rsidR="002C58FE" w:rsidRPr="00D9316E" w:rsidRDefault="002C58FE" w:rsidP="002C58FE">
            <w:pPr>
              <w:rPr>
                <w:sz w:val="24"/>
                <w:szCs w:val="24"/>
              </w:rPr>
            </w:pPr>
            <w:r w:rsidRPr="00D9316E">
              <w:rPr>
                <w:sz w:val="24"/>
                <w:szCs w:val="24"/>
              </w:rPr>
              <w:t>AAPAN</w:t>
            </w:r>
          </w:p>
          <w:p w14:paraId="3937190D" w14:textId="77777777" w:rsidR="002C58FE" w:rsidRPr="00D9316E" w:rsidRDefault="002C58FE" w:rsidP="002C58FE">
            <w:pPr>
              <w:rPr>
                <w:sz w:val="24"/>
                <w:szCs w:val="24"/>
              </w:rPr>
            </w:pPr>
            <w:r w:rsidRPr="00D9316E">
              <w:rPr>
                <w:sz w:val="24"/>
                <w:szCs w:val="24"/>
              </w:rPr>
              <w:t>July 25,2024</w:t>
            </w:r>
          </w:p>
          <w:p w14:paraId="364B35E2" w14:textId="11C8CB03" w:rsidR="002C58FE" w:rsidRPr="00D9316E" w:rsidRDefault="002C58FE" w:rsidP="002C58FE">
            <w:pPr>
              <w:rPr>
                <w:sz w:val="24"/>
                <w:szCs w:val="24"/>
              </w:rPr>
            </w:pPr>
            <w:r w:rsidRPr="00D9316E">
              <w:rPr>
                <w:sz w:val="24"/>
                <w:szCs w:val="24"/>
              </w:rPr>
              <w:t>Written and Oral Comment</w:t>
            </w:r>
          </w:p>
        </w:tc>
        <w:tc>
          <w:tcPr>
            <w:tcW w:w="2903" w:type="dxa"/>
          </w:tcPr>
          <w:p w14:paraId="7E5EDCFD" w14:textId="5F20E9E9" w:rsidR="002C58FE" w:rsidRDefault="002C58FE" w:rsidP="002C58FE">
            <w:pPr>
              <w:rPr>
                <w:sz w:val="24"/>
                <w:szCs w:val="24"/>
              </w:rPr>
            </w:pPr>
            <w:r>
              <w:rPr>
                <w:sz w:val="24"/>
                <w:szCs w:val="24"/>
              </w:rPr>
              <w:t xml:space="preserve">The DWC appreciates the comment and will consider it for future action. </w:t>
            </w:r>
          </w:p>
        </w:tc>
        <w:tc>
          <w:tcPr>
            <w:tcW w:w="2325" w:type="dxa"/>
          </w:tcPr>
          <w:p w14:paraId="1850D777" w14:textId="0CBA75DA" w:rsidR="002C58FE" w:rsidRDefault="002C58FE" w:rsidP="002C58FE">
            <w:pPr>
              <w:rPr>
                <w:sz w:val="24"/>
                <w:szCs w:val="24"/>
              </w:rPr>
            </w:pPr>
            <w:r>
              <w:rPr>
                <w:sz w:val="24"/>
                <w:szCs w:val="24"/>
              </w:rPr>
              <w:t>None.</w:t>
            </w:r>
          </w:p>
        </w:tc>
      </w:tr>
      <w:tr w:rsidR="00413D49" w:rsidRPr="00D9316E" w14:paraId="2F2917C8" w14:textId="77777777" w:rsidTr="00296934">
        <w:trPr>
          <w:trHeight w:val="100"/>
        </w:trPr>
        <w:tc>
          <w:tcPr>
            <w:tcW w:w="2088" w:type="dxa"/>
          </w:tcPr>
          <w:p w14:paraId="73613C96" w14:textId="2863C355" w:rsidR="00413D49" w:rsidRPr="00D9316E" w:rsidRDefault="00413D49" w:rsidP="006C1D18">
            <w:pPr>
              <w:rPr>
                <w:b/>
                <w:bCs/>
                <w:sz w:val="24"/>
                <w:szCs w:val="24"/>
              </w:rPr>
            </w:pPr>
            <w:r w:rsidRPr="00D9316E">
              <w:rPr>
                <w:b/>
                <w:bCs/>
                <w:sz w:val="24"/>
                <w:szCs w:val="24"/>
              </w:rPr>
              <w:t>9767.6(f)</w:t>
            </w:r>
          </w:p>
        </w:tc>
        <w:tc>
          <w:tcPr>
            <w:tcW w:w="3960" w:type="dxa"/>
          </w:tcPr>
          <w:p w14:paraId="745E451F" w14:textId="77777777" w:rsidR="00413D49" w:rsidRPr="00D9316E" w:rsidRDefault="00413D49" w:rsidP="006C1D18">
            <w:pPr>
              <w:pStyle w:val="NormalWeb"/>
              <w:spacing w:after="120"/>
            </w:pPr>
            <w:r w:rsidRPr="00D9316E">
              <w:t xml:space="preserve">Commenter notes that this subdivision defines what medical records should be delivered to the initial primary treating MPN physician selected by the employee as well as the timeframe for sending those records. However, it is stated that only ‘relevant’ medical records be delivered. To properly evaluate, diagnose, and treat an injured worker the treating physician should be provided with ALL medical records pertaining to that injured worker. To do otherwise invites unnecessary frictional disputes in identifying why certain records were not sent or deemed ‘relevant’ by the claims adjuster as well as delays when the treating physician asks for additional medical information. ALL medical records should also be delivered to any subsequently selected MPN physician. </w:t>
            </w:r>
          </w:p>
          <w:p w14:paraId="5F8EA621" w14:textId="77777777" w:rsidR="00413D49" w:rsidRPr="00D9316E" w:rsidRDefault="00413D49" w:rsidP="006C1D18">
            <w:pPr>
              <w:pStyle w:val="NormalWeb"/>
              <w:spacing w:after="120"/>
            </w:pPr>
            <w:r w:rsidRPr="00D9316E">
              <w:t>Commenter recommends that all references to ‘relevant’ be removed from subdivision (f</w:t>
            </w:r>
            <w:proofErr w:type="gramStart"/>
            <w:r w:rsidRPr="00D9316E">
              <w:t>)</w:t>
            </w:r>
            <w:proofErr w:type="gramEnd"/>
            <w:r w:rsidRPr="00D9316E">
              <w:t xml:space="preserve"> so it now reads:</w:t>
            </w:r>
          </w:p>
          <w:p w14:paraId="7E88212B" w14:textId="77777777" w:rsidR="00413D49" w:rsidRPr="00D9316E" w:rsidRDefault="00413D49" w:rsidP="006C1D18">
            <w:pPr>
              <w:pStyle w:val="NormalWeb"/>
              <w:spacing w:after="120"/>
            </w:pPr>
            <w:r w:rsidRPr="00D9316E">
              <w:lastRenderedPageBreak/>
              <w:t>(f) The insurer or employer shall deliver to the initial primary treating MPN physician selected by the employee, within twenty (20) days of notice of selected physician, all medical records relating to the claim, if any, including the results of diagnostic and laboratory testing done in relation to the injured employee's treatment. The insurer or employer shall advise any subsequently selected MPN physician that any medical record or diagnostic and laboratory test result will also be delivered upon request. The insurer or employer shall also advise all selected MPN physicians of the relevant MPN identification number, name, telephone number, fax number, email address, and mailing address of the person or entity to whom a request for authorization and bills should be sent.</w:t>
            </w:r>
          </w:p>
        </w:tc>
        <w:tc>
          <w:tcPr>
            <w:tcW w:w="2677" w:type="dxa"/>
          </w:tcPr>
          <w:p w14:paraId="476D5F03" w14:textId="77777777" w:rsidR="00413D49" w:rsidRPr="00D9316E" w:rsidRDefault="00413D49" w:rsidP="006C1D18">
            <w:pPr>
              <w:rPr>
                <w:sz w:val="24"/>
                <w:szCs w:val="24"/>
              </w:rPr>
            </w:pPr>
            <w:r w:rsidRPr="00D9316E">
              <w:rPr>
                <w:sz w:val="24"/>
                <w:szCs w:val="24"/>
              </w:rPr>
              <w:lastRenderedPageBreak/>
              <w:t>Diane Worley</w:t>
            </w:r>
          </w:p>
          <w:p w14:paraId="49E2E19D" w14:textId="77777777" w:rsidR="00413D49" w:rsidRPr="00D9316E" w:rsidRDefault="00413D49" w:rsidP="006C1D18">
            <w:pPr>
              <w:rPr>
                <w:sz w:val="24"/>
                <w:szCs w:val="24"/>
              </w:rPr>
            </w:pPr>
            <w:r w:rsidRPr="00D9316E">
              <w:rPr>
                <w:sz w:val="24"/>
                <w:szCs w:val="24"/>
              </w:rPr>
              <w:t>Executive Director</w:t>
            </w:r>
          </w:p>
          <w:p w14:paraId="1FF6109D" w14:textId="77777777" w:rsidR="00413D49" w:rsidRPr="00D9316E" w:rsidRDefault="00413D49" w:rsidP="006C1D18">
            <w:pPr>
              <w:rPr>
                <w:sz w:val="24"/>
                <w:szCs w:val="24"/>
              </w:rPr>
            </w:pPr>
            <w:r w:rsidRPr="00D9316E">
              <w:rPr>
                <w:sz w:val="24"/>
                <w:szCs w:val="24"/>
              </w:rPr>
              <w:t>California Applicants’ Attorneys Association</w:t>
            </w:r>
          </w:p>
          <w:p w14:paraId="3DE822F0" w14:textId="77777777" w:rsidR="00413D49" w:rsidRPr="00D9316E" w:rsidRDefault="00413D49" w:rsidP="006C1D18">
            <w:pPr>
              <w:rPr>
                <w:sz w:val="24"/>
                <w:szCs w:val="24"/>
              </w:rPr>
            </w:pPr>
            <w:r w:rsidRPr="00D9316E">
              <w:rPr>
                <w:sz w:val="24"/>
                <w:szCs w:val="24"/>
              </w:rPr>
              <w:t>(CAAA)</w:t>
            </w:r>
          </w:p>
          <w:p w14:paraId="0D912B1B" w14:textId="77777777" w:rsidR="00413D49" w:rsidRPr="00D9316E" w:rsidRDefault="00413D49" w:rsidP="006C1D18">
            <w:pPr>
              <w:rPr>
                <w:sz w:val="24"/>
                <w:szCs w:val="24"/>
              </w:rPr>
            </w:pPr>
            <w:r w:rsidRPr="00D9316E">
              <w:rPr>
                <w:sz w:val="24"/>
                <w:szCs w:val="24"/>
              </w:rPr>
              <w:t>July 25, 2024</w:t>
            </w:r>
          </w:p>
          <w:p w14:paraId="152F5D17" w14:textId="77777777" w:rsidR="00413D49" w:rsidRPr="00D9316E" w:rsidRDefault="00413D49" w:rsidP="006C1D18">
            <w:pPr>
              <w:rPr>
                <w:sz w:val="24"/>
                <w:szCs w:val="24"/>
              </w:rPr>
            </w:pPr>
            <w:r w:rsidRPr="00D9316E">
              <w:rPr>
                <w:sz w:val="24"/>
                <w:szCs w:val="24"/>
              </w:rPr>
              <w:t>Written and Oral Comment</w:t>
            </w:r>
          </w:p>
        </w:tc>
        <w:tc>
          <w:tcPr>
            <w:tcW w:w="2903" w:type="dxa"/>
          </w:tcPr>
          <w:p w14:paraId="5512EA42" w14:textId="77777777" w:rsidR="00413D49" w:rsidRPr="00D9316E" w:rsidRDefault="00413D49" w:rsidP="006C1D18">
            <w:pPr>
              <w:rPr>
                <w:sz w:val="24"/>
                <w:szCs w:val="24"/>
              </w:rPr>
            </w:pPr>
            <w:r>
              <w:rPr>
                <w:sz w:val="24"/>
                <w:szCs w:val="24"/>
              </w:rPr>
              <w:t>Suggested removal of the word “relevant” is unnecessary as t</w:t>
            </w:r>
            <w:r w:rsidRPr="007B4071">
              <w:rPr>
                <w:sz w:val="24"/>
                <w:szCs w:val="24"/>
              </w:rPr>
              <w:t xml:space="preserve">he provider is free to request additional medical </w:t>
            </w:r>
            <w:proofErr w:type="gramStart"/>
            <w:r w:rsidRPr="007B4071">
              <w:rPr>
                <w:sz w:val="24"/>
                <w:szCs w:val="24"/>
              </w:rPr>
              <w:t>records</w:t>
            </w:r>
            <w:proofErr w:type="gramEnd"/>
            <w:r w:rsidRPr="007B4071">
              <w:rPr>
                <w:sz w:val="24"/>
                <w:szCs w:val="24"/>
              </w:rPr>
              <w:t xml:space="preserve"> they deem necessary to treat the injured worker.</w:t>
            </w:r>
          </w:p>
        </w:tc>
        <w:tc>
          <w:tcPr>
            <w:tcW w:w="2325" w:type="dxa"/>
          </w:tcPr>
          <w:p w14:paraId="51B1DAF0" w14:textId="77777777" w:rsidR="00413D49" w:rsidRPr="00D9316E" w:rsidRDefault="00413D49" w:rsidP="006C1D18">
            <w:pPr>
              <w:rPr>
                <w:sz w:val="24"/>
                <w:szCs w:val="24"/>
              </w:rPr>
            </w:pPr>
            <w:r>
              <w:rPr>
                <w:sz w:val="24"/>
                <w:szCs w:val="24"/>
              </w:rPr>
              <w:t>None.</w:t>
            </w:r>
          </w:p>
        </w:tc>
      </w:tr>
      <w:tr w:rsidR="00413D49" w:rsidRPr="00D9316E" w14:paraId="515516A7" w14:textId="77777777" w:rsidTr="00296934">
        <w:trPr>
          <w:trHeight w:val="100"/>
        </w:trPr>
        <w:tc>
          <w:tcPr>
            <w:tcW w:w="2088" w:type="dxa"/>
          </w:tcPr>
          <w:p w14:paraId="56823164" w14:textId="164950F3" w:rsidR="00413D49" w:rsidRPr="00D9316E" w:rsidRDefault="00413D49" w:rsidP="006C1D18">
            <w:pPr>
              <w:rPr>
                <w:b/>
                <w:bCs/>
                <w:sz w:val="24"/>
                <w:szCs w:val="24"/>
              </w:rPr>
            </w:pPr>
            <w:r w:rsidRPr="00D9316E">
              <w:rPr>
                <w:b/>
                <w:bCs/>
                <w:sz w:val="24"/>
                <w:szCs w:val="24"/>
              </w:rPr>
              <w:t>9767.6(f)</w:t>
            </w:r>
          </w:p>
        </w:tc>
        <w:tc>
          <w:tcPr>
            <w:tcW w:w="3960" w:type="dxa"/>
          </w:tcPr>
          <w:p w14:paraId="5BADAC15" w14:textId="77777777" w:rsidR="00413D49" w:rsidRPr="00D9316E" w:rsidRDefault="00413D49" w:rsidP="006C1D18">
            <w:pPr>
              <w:pStyle w:val="NormalWeb"/>
              <w:spacing w:after="120"/>
            </w:pPr>
            <w:r w:rsidRPr="00D9316E">
              <w:t xml:space="preserve">Commenter states that the language in this subsection is creating a new notification process to inform treating physicians of MPN-related information and that she supports this. Commenter opines that she does not believe that this process needs to be </w:t>
            </w:r>
            <w:r w:rsidRPr="00D9316E">
              <w:lastRenderedPageBreak/>
              <w:t>repeated for every subsequent provider after the initial treating provider and opines that this would be overly burdensome for carriers.</w:t>
            </w:r>
          </w:p>
        </w:tc>
        <w:tc>
          <w:tcPr>
            <w:tcW w:w="2677" w:type="dxa"/>
          </w:tcPr>
          <w:p w14:paraId="30AF8AE8" w14:textId="77777777" w:rsidR="00413D49" w:rsidRPr="00D9316E" w:rsidRDefault="00413D49" w:rsidP="006C1D18">
            <w:pPr>
              <w:rPr>
                <w:sz w:val="24"/>
                <w:szCs w:val="24"/>
              </w:rPr>
            </w:pPr>
            <w:r w:rsidRPr="00D9316E">
              <w:rPr>
                <w:sz w:val="24"/>
                <w:szCs w:val="24"/>
              </w:rPr>
              <w:lastRenderedPageBreak/>
              <w:t>Lisa Anne Hurt-Forsythe, Vice President</w:t>
            </w:r>
          </w:p>
          <w:p w14:paraId="5970A1A0" w14:textId="77777777" w:rsidR="00413D49" w:rsidRPr="00D9316E" w:rsidRDefault="00413D49" w:rsidP="006C1D18">
            <w:pPr>
              <w:rPr>
                <w:sz w:val="24"/>
                <w:szCs w:val="24"/>
              </w:rPr>
            </w:pPr>
            <w:r w:rsidRPr="00D9316E">
              <w:rPr>
                <w:sz w:val="24"/>
                <w:szCs w:val="24"/>
              </w:rPr>
              <w:t>AAPAN</w:t>
            </w:r>
          </w:p>
          <w:p w14:paraId="50F54B92" w14:textId="77777777" w:rsidR="00413D49" w:rsidRPr="00D9316E" w:rsidRDefault="00413D49" w:rsidP="006C1D18">
            <w:pPr>
              <w:rPr>
                <w:sz w:val="24"/>
                <w:szCs w:val="24"/>
              </w:rPr>
            </w:pPr>
            <w:r w:rsidRPr="00D9316E">
              <w:rPr>
                <w:sz w:val="24"/>
                <w:szCs w:val="24"/>
              </w:rPr>
              <w:t>July 25,2024</w:t>
            </w:r>
          </w:p>
          <w:p w14:paraId="6D60EEB6" w14:textId="77777777" w:rsidR="00413D49" w:rsidRPr="00D9316E" w:rsidRDefault="00413D49" w:rsidP="006C1D18">
            <w:pPr>
              <w:rPr>
                <w:sz w:val="24"/>
                <w:szCs w:val="24"/>
              </w:rPr>
            </w:pPr>
            <w:r w:rsidRPr="00D9316E">
              <w:rPr>
                <w:sz w:val="24"/>
                <w:szCs w:val="24"/>
              </w:rPr>
              <w:t xml:space="preserve">Written Comment </w:t>
            </w:r>
          </w:p>
        </w:tc>
        <w:tc>
          <w:tcPr>
            <w:tcW w:w="2903" w:type="dxa"/>
          </w:tcPr>
          <w:p w14:paraId="3AB2B1AE" w14:textId="77777777" w:rsidR="00413D49" w:rsidRPr="00D9316E" w:rsidRDefault="00413D49" w:rsidP="006C1D18">
            <w:pPr>
              <w:rPr>
                <w:sz w:val="24"/>
                <w:szCs w:val="24"/>
              </w:rPr>
            </w:pPr>
            <w:r>
              <w:rPr>
                <w:sz w:val="24"/>
                <w:szCs w:val="24"/>
              </w:rPr>
              <w:t xml:space="preserve">Disagree that only the initial provider needs this information. It is important that every PTP has information necessary to render appropriate and </w:t>
            </w:r>
            <w:r>
              <w:rPr>
                <w:sz w:val="24"/>
                <w:szCs w:val="24"/>
              </w:rPr>
              <w:lastRenderedPageBreak/>
              <w:t>timely treatment to the injured worker.</w:t>
            </w:r>
          </w:p>
        </w:tc>
        <w:tc>
          <w:tcPr>
            <w:tcW w:w="2325" w:type="dxa"/>
          </w:tcPr>
          <w:p w14:paraId="745739E6" w14:textId="77777777" w:rsidR="00413D49" w:rsidRPr="00D9316E" w:rsidRDefault="00413D49" w:rsidP="006C1D18">
            <w:pPr>
              <w:rPr>
                <w:sz w:val="24"/>
                <w:szCs w:val="24"/>
              </w:rPr>
            </w:pPr>
            <w:r>
              <w:rPr>
                <w:sz w:val="24"/>
                <w:szCs w:val="24"/>
              </w:rPr>
              <w:lastRenderedPageBreak/>
              <w:t>None.</w:t>
            </w:r>
          </w:p>
        </w:tc>
      </w:tr>
      <w:tr w:rsidR="00413D49" w:rsidRPr="00D9316E" w14:paraId="4BDFB1BC" w14:textId="77777777" w:rsidTr="00296934">
        <w:trPr>
          <w:trHeight w:val="100"/>
        </w:trPr>
        <w:tc>
          <w:tcPr>
            <w:tcW w:w="2088" w:type="dxa"/>
          </w:tcPr>
          <w:p w14:paraId="4852E64D" w14:textId="15B32F2E" w:rsidR="00413D49" w:rsidRPr="00D9316E" w:rsidRDefault="00413D49" w:rsidP="006C1D18">
            <w:pPr>
              <w:rPr>
                <w:b/>
                <w:bCs/>
                <w:sz w:val="24"/>
                <w:szCs w:val="24"/>
              </w:rPr>
            </w:pPr>
            <w:r w:rsidRPr="00D9316E">
              <w:rPr>
                <w:b/>
                <w:bCs/>
                <w:sz w:val="24"/>
                <w:szCs w:val="24"/>
              </w:rPr>
              <w:t>9767.6(f)</w:t>
            </w:r>
          </w:p>
          <w:p w14:paraId="2F59E573" w14:textId="77777777" w:rsidR="00413D49" w:rsidRPr="00D9316E" w:rsidRDefault="00413D49" w:rsidP="006C1D18">
            <w:pPr>
              <w:rPr>
                <w:b/>
                <w:bCs/>
                <w:sz w:val="24"/>
                <w:szCs w:val="24"/>
              </w:rPr>
            </w:pPr>
            <w:r w:rsidRPr="00D9316E">
              <w:rPr>
                <w:b/>
                <w:bCs/>
                <w:sz w:val="24"/>
                <w:szCs w:val="24"/>
              </w:rPr>
              <w:t>9781(d)</w:t>
            </w:r>
          </w:p>
        </w:tc>
        <w:tc>
          <w:tcPr>
            <w:tcW w:w="3960" w:type="dxa"/>
          </w:tcPr>
          <w:p w14:paraId="26C43F93" w14:textId="77777777" w:rsidR="00413D49" w:rsidRPr="00D9316E" w:rsidRDefault="00413D49" w:rsidP="006C1D18">
            <w:pPr>
              <w:pStyle w:val="NormalWeb"/>
              <w:spacing w:after="120"/>
            </w:pPr>
            <w:r w:rsidRPr="00D9316E">
              <w:t>Commenter states that his proposal contains several new notice requirements, specifically these two subsections. These sections require that claims administrators notify physicians that additional records will be delivered upon request; provide the relevant MPN identification number and various telephone numbers, fax numbers, and email addresses; and provide copies of the ”required reporting forms” under CCR 9785, which would include the Doctor’s First Report, PR-1, and Primary Treating Physician’s Permanent and Stationary Report (PR-4).</w:t>
            </w:r>
          </w:p>
          <w:p w14:paraId="51C7B93A" w14:textId="77777777" w:rsidR="00413D49" w:rsidRPr="00D9316E" w:rsidRDefault="00413D49" w:rsidP="006C1D18">
            <w:pPr>
              <w:pStyle w:val="NormalWeb"/>
              <w:spacing w:after="120"/>
            </w:pPr>
            <w:r w:rsidRPr="00D9316E">
              <w:t xml:space="preserve">Commenter supports provisions that improve communication between the claims administrator and the treating physician; however, he states that it is not </w:t>
            </w:r>
            <w:r w:rsidRPr="00AA5EC5">
              <w:t>the claims administrator’s role to educate physicians as to what the law is, including but not limited to the reporting requirements.</w:t>
            </w:r>
            <w:r w:rsidRPr="00D9316E">
              <w:t xml:space="preserve"> Commenter </w:t>
            </w:r>
            <w:r w:rsidRPr="00D9316E">
              <w:lastRenderedPageBreak/>
              <w:t>opines that several other proposed requirements are redundant since claims administrators are already required to provide extensive MPN notifications, and to post key information on their websites per Labor Code 4616(a)(4).</w:t>
            </w:r>
          </w:p>
          <w:p w14:paraId="7619C334" w14:textId="77777777" w:rsidR="00413D49" w:rsidRPr="00D9316E" w:rsidRDefault="00413D49" w:rsidP="006C1D18">
            <w:pPr>
              <w:pStyle w:val="NormalWeb"/>
              <w:spacing w:after="120"/>
            </w:pPr>
            <w:r w:rsidRPr="00D9316E">
              <w:t xml:space="preserve">Commenter states that the proposal is silent on the remedy for non-compliance, and that too can lead to disputes. For example, before the 2013 reforms, applicants’ attorneys often litigated disputes over MPN notifications; they claimed that any defect in the notices would entitle their clients to seek treatment outside the MPN. This practice became so common that the Legislature added Labor Code 4616.3(b) to make clear that a “failure to provide notice… shall not be a basis for the employee to treat outside the network unless it is shown that the failure to provide notice resulted in a denial of medical care.” Commenter opines that the draft CCR 9767.6(f) and 9781(d) could reopen the door to this tactic, since it effectively leaves it to the courts to </w:t>
            </w:r>
            <w:r w:rsidRPr="00D9316E">
              <w:lastRenderedPageBreak/>
              <w:t>decid</w:t>
            </w:r>
            <w:r>
              <w:t xml:space="preserve">e </w:t>
            </w:r>
            <w:r w:rsidRPr="00D9316E">
              <w:t>what constitutes a defective notice, and what the proper remedy should be.</w:t>
            </w:r>
          </w:p>
          <w:p w14:paraId="556299A0" w14:textId="77777777" w:rsidR="00413D49" w:rsidRPr="00D9316E" w:rsidRDefault="00413D49" w:rsidP="006C1D18">
            <w:pPr>
              <w:pStyle w:val="NormalWeb"/>
              <w:spacing w:after="120"/>
            </w:pPr>
            <w:r w:rsidRPr="00D9316E">
              <w:t>Commenter notes that the draft CCR 9781(d)(7) may contain a typographical error. It states that in lieu of providing the required reporting forms, the claims administrator “shall” refer the physician to the Division of Workers’ Compensation’s website. Commenter opines that this wording is confusing: it implies that the claims administrator must consistently refer physicians to the website, but if that were the case, there would be no need to provide reporting forms at all.</w:t>
            </w:r>
          </w:p>
          <w:p w14:paraId="42AC7328" w14:textId="77777777" w:rsidR="00413D49" w:rsidRPr="00D9316E" w:rsidRDefault="00413D49" w:rsidP="006C1D18">
            <w:pPr>
              <w:pStyle w:val="NormalWeb"/>
              <w:spacing w:after="120"/>
            </w:pPr>
            <w:r w:rsidRPr="00D9316E">
              <w:t xml:space="preserve">Commenter recommends that claims administrators should be allowed to provide general information on their websites, including where to send requests for authorization, thus avoiding the need to send separate notifications on individual cases. Commenter opines that claims administrators should only be required to issue notifications on individual </w:t>
            </w:r>
            <w:r w:rsidRPr="00D9316E">
              <w:lastRenderedPageBreak/>
              <w:t>cases, when the information is case-specific, such as which injuries or illnesses are accepted under a given claim.</w:t>
            </w:r>
          </w:p>
          <w:p w14:paraId="6CCA8BD0" w14:textId="77777777" w:rsidR="00413D49" w:rsidRPr="00D9316E" w:rsidRDefault="00413D49" w:rsidP="006C1D18">
            <w:pPr>
              <w:pStyle w:val="NormalWeb"/>
              <w:spacing w:after="120"/>
            </w:pPr>
            <w:r w:rsidRPr="00D9316E">
              <w:t>Commenter opines that the regulations should clearly define the remedy for a defect in these notifications, such as a reasonable administrative penalty.</w:t>
            </w:r>
          </w:p>
        </w:tc>
        <w:tc>
          <w:tcPr>
            <w:tcW w:w="2677" w:type="dxa"/>
          </w:tcPr>
          <w:p w14:paraId="316292F0" w14:textId="77777777" w:rsidR="00413D49" w:rsidRPr="00D9316E" w:rsidRDefault="00413D49" w:rsidP="006C1D18">
            <w:pPr>
              <w:rPr>
                <w:sz w:val="24"/>
                <w:szCs w:val="24"/>
              </w:rPr>
            </w:pPr>
            <w:r w:rsidRPr="00D9316E">
              <w:rPr>
                <w:sz w:val="24"/>
                <w:szCs w:val="24"/>
              </w:rPr>
              <w:lastRenderedPageBreak/>
              <w:t>Peter Spalding</w:t>
            </w:r>
          </w:p>
          <w:p w14:paraId="2DABDC14" w14:textId="77777777" w:rsidR="00413D49" w:rsidRPr="00D9316E" w:rsidRDefault="00413D49" w:rsidP="006C1D18">
            <w:pPr>
              <w:rPr>
                <w:sz w:val="24"/>
                <w:szCs w:val="24"/>
              </w:rPr>
            </w:pPr>
            <w:r w:rsidRPr="00D9316E">
              <w:rPr>
                <w:sz w:val="24"/>
                <w:szCs w:val="24"/>
              </w:rPr>
              <w:t>Network Specialist</w:t>
            </w:r>
          </w:p>
          <w:p w14:paraId="3526AB68" w14:textId="77777777" w:rsidR="00413D49" w:rsidRPr="00D9316E" w:rsidRDefault="00413D49" w:rsidP="006C1D18">
            <w:pPr>
              <w:rPr>
                <w:sz w:val="24"/>
                <w:szCs w:val="24"/>
              </w:rPr>
            </w:pPr>
            <w:r w:rsidRPr="00D9316E">
              <w:rPr>
                <w:sz w:val="24"/>
                <w:szCs w:val="24"/>
              </w:rPr>
              <w:t>Liberty Mutual Insurance</w:t>
            </w:r>
          </w:p>
          <w:p w14:paraId="278A7AD7" w14:textId="77777777" w:rsidR="00413D49" w:rsidRPr="00D9316E" w:rsidRDefault="00413D49" w:rsidP="006C1D18">
            <w:pPr>
              <w:rPr>
                <w:sz w:val="24"/>
                <w:szCs w:val="24"/>
              </w:rPr>
            </w:pPr>
            <w:r w:rsidRPr="00D9316E">
              <w:rPr>
                <w:sz w:val="24"/>
                <w:szCs w:val="24"/>
              </w:rPr>
              <w:t>July 22, 2024</w:t>
            </w:r>
          </w:p>
          <w:p w14:paraId="06975D94" w14:textId="77777777" w:rsidR="00413D49" w:rsidRPr="00D9316E" w:rsidRDefault="00413D49" w:rsidP="006C1D18">
            <w:pPr>
              <w:rPr>
                <w:sz w:val="24"/>
                <w:szCs w:val="24"/>
              </w:rPr>
            </w:pPr>
            <w:r w:rsidRPr="00D9316E">
              <w:rPr>
                <w:sz w:val="24"/>
                <w:szCs w:val="24"/>
              </w:rPr>
              <w:t>Written Comment</w:t>
            </w:r>
          </w:p>
        </w:tc>
        <w:tc>
          <w:tcPr>
            <w:tcW w:w="2903" w:type="dxa"/>
          </w:tcPr>
          <w:p w14:paraId="77EDB793" w14:textId="77777777" w:rsidR="00413D49" w:rsidRDefault="00413D49" w:rsidP="006C1D18">
            <w:pPr>
              <w:rPr>
                <w:sz w:val="24"/>
                <w:szCs w:val="24"/>
              </w:rPr>
            </w:pPr>
            <w:r>
              <w:rPr>
                <w:sz w:val="24"/>
                <w:szCs w:val="24"/>
              </w:rPr>
              <w:t xml:space="preserve">The proposed notices to the MPN physician </w:t>
            </w:r>
            <w:proofErr w:type="gramStart"/>
            <w:r>
              <w:rPr>
                <w:sz w:val="24"/>
                <w:szCs w:val="24"/>
              </w:rPr>
              <w:t>is</w:t>
            </w:r>
            <w:proofErr w:type="gramEnd"/>
            <w:r>
              <w:rPr>
                <w:sz w:val="24"/>
                <w:szCs w:val="24"/>
              </w:rPr>
              <w:t xml:space="preserve"> needed to ensure continuity of care and to reduce delays in treatment and friction that can arise from ineffective billing information. That said, some edits to section 9767.6(f) will be made to remove the suggestion that the claims administrator is “educating” physicians. </w:t>
            </w:r>
          </w:p>
          <w:p w14:paraId="75A8872C" w14:textId="77777777" w:rsidR="00413D49" w:rsidRDefault="00413D49" w:rsidP="006C1D18">
            <w:pPr>
              <w:rPr>
                <w:sz w:val="24"/>
                <w:szCs w:val="24"/>
              </w:rPr>
            </w:pPr>
          </w:p>
          <w:p w14:paraId="5D569E17" w14:textId="77777777" w:rsidR="00413D49" w:rsidRDefault="00413D49" w:rsidP="006C1D18">
            <w:pPr>
              <w:rPr>
                <w:sz w:val="24"/>
                <w:szCs w:val="24"/>
              </w:rPr>
            </w:pPr>
            <w:r>
              <w:rPr>
                <w:sz w:val="24"/>
                <w:szCs w:val="24"/>
              </w:rPr>
              <w:t xml:space="preserve">With respect to the comment that it is not the claims administrator’s role to educate physicians on reporting requirements, under existing law, claims administrators are already required to provide the selected physician with the reporting requirements of section 9785 and applicable forms. This proposal does </w:t>
            </w:r>
            <w:r>
              <w:rPr>
                <w:sz w:val="24"/>
                <w:szCs w:val="24"/>
              </w:rPr>
              <w:lastRenderedPageBreak/>
              <w:t>not change this requirement. (See current section 9785(d)(4).) The Division notes, however, that some existing text from section 9785(d)(4) (which is proposed 9785(d)(7)) was missing from the first publication and will correct this error.</w:t>
            </w:r>
          </w:p>
          <w:p w14:paraId="5EFBC2FA" w14:textId="77777777" w:rsidR="00413D49" w:rsidRDefault="00413D49" w:rsidP="006C1D18">
            <w:pPr>
              <w:rPr>
                <w:sz w:val="24"/>
                <w:szCs w:val="24"/>
              </w:rPr>
            </w:pPr>
          </w:p>
          <w:p w14:paraId="7B73DCDD" w14:textId="77777777" w:rsidR="00413D49" w:rsidRDefault="00413D49" w:rsidP="006C1D18">
            <w:pPr>
              <w:rPr>
                <w:sz w:val="24"/>
                <w:szCs w:val="24"/>
              </w:rPr>
            </w:pPr>
            <w:r>
              <w:rPr>
                <w:sz w:val="24"/>
                <w:szCs w:val="24"/>
              </w:rPr>
              <w:t>Regarding typographical error, agree.</w:t>
            </w:r>
          </w:p>
          <w:p w14:paraId="26ED07A4" w14:textId="77777777" w:rsidR="00413D49" w:rsidRDefault="00413D49" w:rsidP="006C1D18">
            <w:pPr>
              <w:rPr>
                <w:sz w:val="24"/>
                <w:szCs w:val="24"/>
              </w:rPr>
            </w:pPr>
          </w:p>
          <w:p w14:paraId="6E4AF412" w14:textId="77777777" w:rsidR="00413D49" w:rsidRDefault="00413D49" w:rsidP="006C1D18">
            <w:pPr>
              <w:rPr>
                <w:sz w:val="24"/>
                <w:szCs w:val="24"/>
              </w:rPr>
            </w:pPr>
            <w:r>
              <w:rPr>
                <w:sz w:val="24"/>
                <w:szCs w:val="24"/>
              </w:rPr>
              <w:t>With respect to a remedy for a defect in these notifications, this will be addressed in a future rulemaking.</w:t>
            </w:r>
          </w:p>
          <w:p w14:paraId="4C823A0B" w14:textId="77777777" w:rsidR="00413D49" w:rsidRDefault="00413D49" w:rsidP="006C1D18">
            <w:pPr>
              <w:rPr>
                <w:sz w:val="24"/>
                <w:szCs w:val="24"/>
              </w:rPr>
            </w:pPr>
          </w:p>
          <w:p w14:paraId="3AF99A3A" w14:textId="77777777" w:rsidR="00413D49" w:rsidRPr="00D9316E" w:rsidRDefault="00413D49" w:rsidP="006C1D18">
            <w:pPr>
              <w:rPr>
                <w:sz w:val="24"/>
                <w:szCs w:val="24"/>
              </w:rPr>
            </w:pPr>
            <w:r>
              <w:rPr>
                <w:sz w:val="24"/>
                <w:szCs w:val="24"/>
              </w:rPr>
              <w:t xml:space="preserve">Regarding commenter’s suggestion that claims administrators should be allowed to provide general information on their websites, disagree that this would solve the problem with respect to providers not knowing which MPN </w:t>
            </w:r>
            <w:r>
              <w:rPr>
                <w:sz w:val="24"/>
                <w:szCs w:val="24"/>
              </w:rPr>
              <w:lastRenderedPageBreak/>
              <w:t>an injured worker is in. Merely directing them to a website, which is often shared by many MPNs, will not provide them with the specific information they need, particularly the MPN ID number of the MPN covering an injured worker.</w:t>
            </w:r>
          </w:p>
        </w:tc>
        <w:tc>
          <w:tcPr>
            <w:tcW w:w="2325" w:type="dxa"/>
          </w:tcPr>
          <w:p w14:paraId="149E81EF" w14:textId="77777777" w:rsidR="00413D49" w:rsidRDefault="00413D49" w:rsidP="006C1D18">
            <w:pPr>
              <w:rPr>
                <w:sz w:val="24"/>
                <w:szCs w:val="24"/>
              </w:rPr>
            </w:pPr>
            <w:r>
              <w:rPr>
                <w:sz w:val="24"/>
                <w:szCs w:val="24"/>
              </w:rPr>
              <w:lastRenderedPageBreak/>
              <w:t>DWC will amend section 9767.6(f) to remove any suggestion that the claims administrator is educating the physician.</w:t>
            </w:r>
          </w:p>
          <w:p w14:paraId="1FEB5FA7" w14:textId="77777777" w:rsidR="00413D49" w:rsidRDefault="00413D49" w:rsidP="006C1D18">
            <w:pPr>
              <w:rPr>
                <w:sz w:val="24"/>
                <w:szCs w:val="24"/>
              </w:rPr>
            </w:pPr>
          </w:p>
          <w:p w14:paraId="23C15B7E" w14:textId="77777777" w:rsidR="00413D49" w:rsidRPr="00D9316E" w:rsidRDefault="00413D49" w:rsidP="006C1D18">
            <w:pPr>
              <w:rPr>
                <w:sz w:val="24"/>
                <w:szCs w:val="24"/>
              </w:rPr>
            </w:pPr>
            <w:r w:rsidRPr="009323B3">
              <w:rPr>
                <w:sz w:val="24"/>
                <w:szCs w:val="24"/>
              </w:rPr>
              <w:t xml:space="preserve">DWC will amend proposed section 9781(d)(7) to delete “shall” and </w:t>
            </w:r>
            <w:proofErr w:type="gramStart"/>
            <w:r w:rsidRPr="009323B3">
              <w:rPr>
                <w:sz w:val="24"/>
                <w:szCs w:val="24"/>
              </w:rPr>
              <w:t>revert back</w:t>
            </w:r>
            <w:proofErr w:type="gramEnd"/>
            <w:r w:rsidRPr="009323B3">
              <w:rPr>
                <w:sz w:val="24"/>
                <w:szCs w:val="24"/>
              </w:rPr>
              <w:t xml:space="preserve"> to “may.”</w:t>
            </w:r>
          </w:p>
        </w:tc>
      </w:tr>
      <w:tr w:rsidR="00413D49" w:rsidRPr="00D9316E" w14:paraId="190D123B" w14:textId="77777777" w:rsidTr="00296934">
        <w:trPr>
          <w:trHeight w:val="100"/>
        </w:trPr>
        <w:tc>
          <w:tcPr>
            <w:tcW w:w="2088" w:type="dxa"/>
          </w:tcPr>
          <w:p w14:paraId="5FB265A4" w14:textId="3F28DC39" w:rsidR="00413D49" w:rsidRPr="00D9316E" w:rsidRDefault="00413D49" w:rsidP="006C1D18">
            <w:pPr>
              <w:rPr>
                <w:b/>
                <w:bCs/>
                <w:sz w:val="24"/>
                <w:szCs w:val="24"/>
              </w:rPr>
            </w:pPr>
            <w:r w:rsidRPr="00D9316E">
              <w:rPr>
                <w:b/>
                <w:bCs/>
                <w:sz w:val="24"/>
                <w:szCs w:val="24"/>
              </w:rPr>
              <w:lastRenderedPageBreak/>
              <w:t>9781(d)(3)</w:t>
            </w:r>
          </w:p>
          <w:p w14:paraId="59F23771" w14:textId="134E9308" w:rsidR="00413D49" w:rsidRPr="00D9316E" w:rsidRDefault="00413D49" w:rsidP="006C1D18">
            <w:pPr>
              <w:rPr>
                <w:b/>
                <w:bCs/>
                <w:sz w:val="24"/>
                <w:szCs w:val="24"/>
              </w:rPr>
            </w:pPr>
            <w:r w:rsidRPr="00D9316E">
              <w:rPr>
                <w:b/>
                <w:bCs/>
                <w:sz w:val="24"/>
                <w:szCs w:val="24"/>
              </w:rPr>
              <w:t>9781(d)(4)</w:t>
            </w:r>
          </w:p>
        </w:tc>
        <w:tc>
          <w:tcPr>
            <w:tcW w:w="3960" w:type="dxa"/>
          </w:tcPr>
          <w:p w14:paraId="3C45D559" w14:textId="77777777" w:rsidR="00413D49" w:rsidRPr="00D9316E" w:rsidRDefault="00413D49" w:rsidP="006C1D18">
            <w:pPr>
              <w:pStyle w:val="NormalWeb"/>
              <w:spacing w:after="120"/>
            </w:pPr>
            <w:r w:rsidRPr="00D9316E">
              <w:t>Commenter notes that these subsections state that only ‘relevant’ medical records be delivered to the initially selected treating physician as well as subsequently selected physicians. Commenter recommends that all references to ‘relevant’ be removed, for the reasons she provided in her comments regarding 9767.6(f), so it now reads:</w:t>
            </w:r>
          </w:p>
          <w:p w14:paraId="5E16955E" w14:textId="77777777" w:rsidR="00413D49" w:rsidRPr="00D9316E" w:rsidRDefault="00413D49" w:rsidP="006C1D18">
            <w:pPr>
              <w:pStyle w:val="NormalWeb"/>
              <w:spacing w:after="120"/>
            </w:pPr>
            <w:r w:rsidRPr="00D9316E">
              <w:t>(3) Deliver to the initially selected physician or facility or personal chiropractor or acupuncturist all medical records relating to the claim, including the results of diagnostic and laboratory testing done in relation to the injured employee's treatment.; and</w:t>
            </w:r>
          </w:p>
          <w:p w14:paraId="236D0F6B" w14:textId="77777777" w:rsidR="00413D49" w:rsidRPr="00D9316E" w:rsidRDefault="00413D49" w:rsidP="006C1D18">
            <w:pPr>
              <w:pStyle w:val="NormalWeb"/>
              <w:spacing w:after="120"/>
            </w:pPr>
            <w:r w:rsidRPr="00D9316E">
              <w:lastRenderedPageBreak/>
              <w:t>(4) Advise any subsequently selected physician or facility or personal chiropractor or acupuncturist that any medical record or diagnostic test result will be delivered upon request.</w:t>
            </w:r>
          </w:p>
        </w:tc>
        <w:tc>
          <w:tcPr>
            <w:tcW w:w="2677" w:type="dxa"/>
          </w:tcPr>
          <w:p w14:paraId="29F52E4D" w14:textId="77777777" w:rsidR="00413D49" w:rsidRPr="00D9316E" w:rsidRDefault="00413D49" w:rsidP="006C1D18">
            <w:pPr>
              <w:rPr>
                <w:sz w:val="24"/>
                <w:szCs w:val="24"/>
              </w:rPr>
            </w:pPr>
            <w:r w:rsidRPr="00D9316E">
              <w:rPr>
                <w:sz w:val="24"/>
                <w:szCs w:val="24"/>
              </w:rPr>
              <w:lastRenderedPageBreak/>
              <w:t>Diane Worley</w:t>
            </w:r>
          </w:p>
          <w:p w14:paraId="3DFDFCD1" w14:textId="77777777" w:rsidR="00413D49" w:rsidRPr="00D9316E" w:rsidRDefault="00413D49" w:rsidP="006C1D18">
            <w:pPr>
              <w:rPr>
                <w:sz w:val="24"/>
                <w:szCs w:val="24"/>
              </w:rPr>
            </w:pPr>
            <w:r w:rsidRPr="00D9316E">
              <w:rPr>
                <w:sz w:val="24"/>
                <w:szCs w:val="24"/>
              </w:rPr>
              <w:t>Executive Director</w:t>
            </w:r>
          </w:p>
          <w:p w14:paraId="53D8A448" w14:textId="77777777" w:rsidR="00413D49" w:rsidRPr="00D9316E" w:rsidRDefault="00413D49" w:rsidP="006C1D18">
            <w:pPr>
              <w:rPr>
                <w:sz w:val="24"/>
                <w:szCs w:val="24"/>
              </w:rPr>
            </w:pPr>
            <w:r w:rsidRPr="00D9316E">
              <w:rPr>
                <w:sz w:val="24"/>
                <w:szCs w:val="24"/>
              </w:rPr>
              <w:t>California Applicants’ Attorneys Association</w:t>
            </w:r>
          </w:p>
          <w:p w14:paraId="39234D80" w14:textId="77777777" w:rsidR="00413D49" w:rsidRPr="00D9316E" w:rsidRDefault="00413D49" w:rsidP="006C1D18">
            <w:pPr>
              <w:rPr>
                <w:sz w:val="24"/>
                <w:szCs w:val="24"/>
              </w:rPr>
            </w:pPr>
            <w:r w:rsidRPr="00D9316E">
              <w:rPr>
                <w:sz w:val="24"/>
                <w:szCs w:val="24"/>
              </w:rPr>
              <w:t>(CAAA)</w:t>
            </w:r>
          </w:p>
          <w:p w14:paraId="1A60FE32" w14:textId="77777777" w:rsidR="00413D49" w:rsidRPr="00D9316E" w:rsidRDefault="00413D49" w:rsidP="006C1D18">
            <w:pPr>
              <w:rPr>
                <w:sz w:val="24"/>
                <w:szCs w:val="24"/>
              </w:rPr>
            </w:pPr>
            <w:r w:rsidRPr="00D9316E">
              <w:rPr>
                <w:sz w:val="24"/>
                <w:szCs w:val="24"/>
              </w:rPr>
              <w:t>July 25, 2024</w:t>
            </w:r>
          </w:p>
          <w:p w14:paraId="16047DB6" w14:textId="77777777" w:rsidR="00413D49" w:rsidRPr="00D9316E" w:rsidRDefault="00413D49" w:rsidP="006C1D18">
            <w:pPr>
              <w:rPr>
                <w:sz w:val="24"/>
                <w:szCs w:val="24"/>
              </w:rPr>
            </w:pPr>
            <w:r w:rsidRPr="00D9316E">
              <w:rPr>
                <w:sz w:val="24"/>
                <w:szCs w:val="24"/>
              </w:rPr>
              <w:t>Written Comment</w:t>
            </w:r>
          </w:p>
        </w:tc>
        <w:tc>
          <w:tcPr>
            <w:tcW w:w="2903" w:type="dxa"/>
          </w:tcPr>
          <w:p w14:paraId="455775C6" w14:textId="77777777" w:rsidR="00413D49" w:rsidRPr="00D9316E" w:rsidRDefault="00413D49" w:rsidP="006C1D18">
            <w:pPr>
              <w:rPr>
                <w:sz w:val="24"/>
                <w:szCs w:val="24"/>
              </w:rPr>
            </w:pPr>
            <w:r>
              <w:rPr>
                <w:sz w:val="24"/>
                <w:szCs w:val="24"/>
              </w:rPr>
              <w:t>Suggested removal of the word “relevant” is unnecessary as t</w:t>
            </w:r>
            <w:r w:rsidRPr="007B4071">
              <w:rPr>
                <w:sz w:val="24"/>
                <w:szCs w:val="24"/>
              </w:rPr>
              <w:t xml:space="preserve">he provider is free to request additional medical </w:t>
            </w:r>
            <w:proofErr w:type="gramStart"/>
            <w:r w:rsidRPr="007B4071">
              <w:rPr>
                <w:sz w:val="24"/>
                <w:szCs w:val="24"/>
              </w:rPr>
              <w:t>records</w:t>
            </w:r>
            <w:proofErr w:type="gramEnd"/>
            <w:r w:rsidRPr="007B4071">
              <w:rPr>
                <w:sz w:val="24"/>
                <w:szCs w:val="24"/>
              </w:rPr>
              <w:t xml:space="preserve"> they deem necessary to treat the injured worker.</w:t>
            </w:r>
          </w:p>
        </w:tc>
        <w:tc>
          <w:tcPr>
            <w:tcW w:w="2325" w:type="dxa"/>
          </w:tcPr>
          <w:p w14:paraId="474E11C8" w14:textId="77777777" w:rsidR="00413D49" w:rsidRPr="00D9316E" w:rsidRDefault="00413D49" w:rsidP="006C1D18">
            <w:pPr>
              <w:rPr>
                <w:sz w:val="24"/>
                <w:szCs w:val="24"/>
              </w:rPr>
            </w:pPr>
            <w:r>
              <w:rPr>
                <w:sz w:val="24"/>
                <w:szCs w:val="24"/>
              </w:rPr>
              <w:t>None.</w:t>
            </w:r>
          </w:p>
        </w:tc>
      </w:tr>
      <w:tr w:rsidR="00413D49" w:rsidRPr="00D9316E" w14:paraId="06852C8B" w14:textId="77777777" w:rsidTr="00296934">
        <w:trPr>
          <w:trHeight w:val="100"/>
        </w:trPr>
        <w:tc>
          <w:tcPr>
            <w:tcW w:w="2088" w:type="dxa"/>
          </w:tcPr>
          <w:p w14:paraId="25811C7B" w14:textId="142170F3" w:rsidR="00413D49" w:rsidRPr="00D9316E" w:rsidRDefault="00413D49" w:rsidP="006C1D18">
            <w:pPr>
              <w:rPr>
                <w:b/>
                <w:bCs/>
                <w:sz w:val="24"/>
                <w:szCs w:val="24"/>
              </w:rPr>
            </w:pPr>
            <w:r w:rsidRPr="00D9316E">
              <w:rPr>
                <w:b/>
                <w:bCs/>
                <w:sz w:val="24"/>
                <w:szCs w:val="24"/>
              </w:rPr>
              <w:t>9781(d)(6)</w:t>
            </w:r>
          </w:p>
        </w:tc>
        <w:tc>
          <w:tcPr>
            <w:tcW w:w="3960" w:type="dxa"/>
          </w:tcPr>
          <w:p w14:paraId="652E5341" w14:textId="77777777" w:rsidR="00413D49" w:rsidRPr="00D9316E" w:rsidRDefault="00413D49" w:rsidP="006C1D18">
            <w:pPr>
              <w:pStyle w:val="NormalWeb"/>
              <w:spacing w:after="120"/>
            </w:pPr>
            <w:r w:rsidRPr="00D9316E">
              <w:t>Commenter notes that this new subsection creates a process whereby a carrier can provide a list of “services that can be rendered without an RFA.” Commenter states that many of their carriers do not have such a list and would like to know if the addition of “if applicable” means that this subsection is optional.</w:t>
            </w:r>
          </w:p>
        </w:tc>
        <w:tc>
          <w:tcPr>
            <w:tcW w:w="2677" w:type="dxa"/>
          </w:tcPr>
          <w:p w14:paraId="3D3CC3C6" w14:textId="77777777" w:rsidR="00413D49" w:rsidRPr="00D9316E" w:rsidRDefault="00413D49" w:rsidP="006C1D18">
            <w:pPr>
              <w:rPr>
                <w:sz w:val="24"/>
                <w:szCs w:val="24"/>
              </w:rPr>
            </w:pPr>
            <w:r w:rsidRPr="00D9316E">
              <w:rPr>
                <w:sz w:val="24"/>
                <w:szCs w:val="24"/>
              </w:rPr>
              <w:t>Lisa Anne Hurt-Forsythe, Vice President</w:t>
            </w:r>
          </w:p>
          <w:p w14:paraId="5F2F50A1" w14:textId="77777777" w:rsidR="00413D49" w:rsidRPr="00D9316E" w:rsidRDefault="00413D49" w:rsidP="006C1D18">
            <w:pPr>
              <w:rPr>
                <w:sz w:val="24"/>
                <w:szCs w:val="24"/>
              </w:rPr>
            </w:pPr>
            <w:r w:rsidRPr="00D9316E">
              <w:rPr>
                <w:sz w:val="24"/>
                <w:szCs w:val="24"/>
              </w:rPr>
              <w:t>AAPAN</w:t>
            </w:r>
          </w:p>
          <w:p w14:paraId="35351831" w14:textId="77777777" w:rsidR="00413D49" w:rsidRPr="00D9316E" w:rsidRDefault="00413D49" w:rsidP="006C1D18">
            <w:pPr>
              <w:rPr>
                <w:sz w:val="24"/>
                <w:szCs w:val="24"/>
              </w:rPr>
            </w:pPr>
            <w:r w:rsidRPr="00D9316E">
              <w:rPr>
                <w:sz w:val="24"/>
                <w:szCs w:val="24"/>
              </w:rPr>
              <w:t>July 25,2024</w:t>
            </w:r>
          </w:p>
          <w:p w14:paraId="50EDD243" w14:textId="77777777" w:rsidR="00413D49" w:rsidRPr="00D9316E" w:rsidRDefault="00413D49" w:rsidP="006C1D18">
            <w:pPr>
              <w:rPr>
                <w:sz w:val="24"/>
                <w:szCs w:val="24"/>
              </w:rPr>
            </w:pPr>
            <w:r w:rsidRPr="00D9316E">
              <w:rPr>
                <w:sz w:val="24"/>
                <w:szCs w:val="24"/>
              </w:rPr>
              <w:t>Written Comment</w:t>
            </w:r>
          </w:p>
        </w:tc>
        <w:tc>
          <w:tcPr>
            <w:tcW w:w="2903" w:type="dxa"/>
          </w:tcPr>
          <w:p w14:paraId="4EA83299" w14:textId="77777777" w:rsidR="00413D49" w:rsidRPr="00D9316E" w:rsidRDefault="00413D49" w:rsidP="006C1D18">
            <w:pPr>
              <w:rPr>
                <w:sz w:val="24"/>
                <w:szCs w:val="24"/>
              </w:rPr>
            </w:pPr>
            <w:r>
              <w:rPr>
                <w:sz w:val="24"/>
                <w:szCs w:val="24"/>
              </w:rPr>
              <w:t>Yes, it is optional. This subsection is in reference to when a claims administrator has its own formulary for specified treatments (not including treatments exempt under LC 4610(b) or the Drug Formulary).</w:t>
            </w:r>
          </w:p>
        </w:tc>
        <w:tc>
          <w:tcPr>
            <w:tcW w:w="2325" w:type="dxa"/>
          </w:tcPr>
          <w:p w14:paraId="25AA04C1" w14:textId="77777777" w:rsidR="00413D49" w:rsidRPr="00D9316E" w:rsidRDefault="00413D49" w:rsidP="006C1D18">
            <w:pPr>
              <w:rPr>
                <w:sz w:val="24"/>
                <w:szCs w:val="24"/>
              </w:rPr>
            </w:pPr>
            <w:r>
              <w:rPr>
                <w:sz w:val="24"/>
                <w:szCs w:val="24"/>
              </w:rPr>
              <w:t>None.</w:t>
            </w:r>
          </w:p>
        </w:tc>
      </w:tr>
      <w:tr w:rsidR="00413D49" w:rsidRPr="00D9316E" w14:paraId="71DC1038" w14:textId="77777777" w:rsidTr="00296934">
        <w:trPr>
          <w:trHeight w:val="100"/>
        </w:trPr>
        <w:tc>
          <w:tcPr>
            <w:tcW w:w="2088" w:type="dxa"/>
          </w:tcPr>
          <w:p w14:paraId="3E0A8E76" w14:textId="0CE56200" w:rsidR="00413D49" w:rsidRPr="00D9316E" w:rsidRDefault="00413D49" w:rsidP="006C1D18">
            <w:pPr>
              <w:rPr>
                <w:b/>
                <w:bCs/>
                <w:sz w:val="24"/>
                <w:szCs w:val="24"/>
              </w:rPr>
            </w:pPr>
            <w:r w:rsidRPr="00D9316E">
              <w:rPr>
                <w:b/>
                <w:bCs/>
                <w:sz w:val="24"/>
                <w:szCs w:val="24"/>
              </w:rPr>
              <w:t>9785(e)</w:t>
            </w:r>
          </w:p>
          <w:p w14:paraId="36082706" w14:textId="2203C081" w:rsidR="00413D49" w:rsidRPr="00D9316E" w:rsidRDefault="00413D49" w:rsidP="006C1D18">
            <w:pPr>
              <w:rPr>
                <w:b/>
                <w:bCs/>
                <w:sz w:val="24"/>
                <w:szCs w:val="24"/>
              </w:rPr>
            </w:pPr>
            <w:r w:rsidRPr="00D9316E">
              <w:rPr>
                <w:b/>
                <w:bCs/>
                <w:sz w:val="24"/>
                <w:szCs w:val="24"/>
              </w:rPr>
              <w:t>9785(h)</w:t>
            </w:r>
          </w:p>
        </w:tc>
        <w:tc>
          <w:tcPr>
            <w:tcW w:w="3960" w:type="dxa"/>
          </w:tcPr>
          <w:p w14:paraId="71CDE911" w14:textId="77777777" w:rsidR="00413D49" w:rsidRPr="00D9316E" w:rsidRDefault="00413D49" w:rsidP="006C1D18">
            <w:pPr>
              <w:pStyle w:val="NormalWeb"/>
              <w:spacing w:after="120"/>
            </w:pPr>
            <w:r w:rsidRPr="00D9316E">
              <w:t>Commenter agrees with the proposed regulations in section 9785(h) that removes the burden from secondary treating clinicians to file a Doctor’s First Report (DFR) and concur with the amended regulation in section 9785(e) that only the initial treating clinician on the case need file a DFR.</w:t>
            </w:r>
          </w:p>
        </w:tc>
        <w:tc>
          <w:tcPr>
            <w:tcW w:w="2677" w:type="dxa"/>
          </w:tcPr>
          <w:p w14:paraId="037333DB" w14:textId="77777777" w:rsidR="00413D49" w:rsidRPr="00D9316E" w:rsidRDefault="00413D49" w:rsidP="006C1D18">
            <w:pPr>
              <w:rPr>
                <w:sz w:val="24"/>
                <w:szCs w:val="24"/>
              </w:rPr>
            </w:pPr>
            <w:r w:rsidRPr="00D9316E">
              <w:rPr>
                <w:sz w:val="24"/>
                <w:szCs w:val="24"/>
              </w:rPr>
              <w:t>Greg Gilbert, EVP and Chief Government Relations Officer</w:t>
            </w:r>
          </w:p>
          <w:p w14:paraId="759903A4" w14:textId="77777777" w:rsidR="00413D49" w:rsidRPr="00D9316E" w:rsidRDefault="00413D49" w:rsidP="006C1D18">
            <w:pPr>
              <w:rPr>
                <w:sz w:val="24"/>
                <w:szCs w:val="24"/>
              </w:rPr>
            </w:pPr>
            <w:r w:rsidRPr="00D9316E">
              <w:rPr>
                <w:sz w:val="24"/>
                <w:szCs w:val="24"/>
              </w:rPr>
              <w:t>Concentra</w:t>
            </w:r>
          </w:p>
          <w:p w14:paraId="0A2D956E" w14:textId="77777777" w:rsidR="00413D49" w:rsidRPr="00D9316E" w:rsidRDefault="00413D49" w:rsidP="006C1D18">
            <w:pPr>
              <w:rPr>
                <w:sz w:val="24"/>
                <w:szCs w:val="24"/>
              </w:rPr>
            </w:pPr>
            <w:r w:rsidRPr="00D9316E">
              <w:rPr>
                <w:sz w:val="24"/>
                <w:szCs w:val="24"/>
              </w:rPr>
              <w:t>July 24, 2024</w:t>
            </w:r>
          </w:p>
          <w:p w14:paraId="11CA5157" w14:textId="77777777" w:rsidR="00413D49" w:rsidRPr="00D9316E" w:rsidRDefault="00413D49" w:rsidP="006C1D18">
            <w:pPr>
              <w:rPr>
                <w:sz w:val="24"/>
                <w:szCs w:val="24"/>
              </w:rPr>
            </w:pPr>
            <w:r w:rsidRPr="00D9316E">
              <w:rPr>
                <w:sz w:val="24"/>
                <w:szCs w:val="24"/>
              </w:rPr>
              <w:t>Written Comment</w:t>
            </w:r>
          </w:p>
        </w:tc>
        <w:tc>
          <w:tcPr>
            <w:tcW w:w="2903" w:type="dxa"/>
          </w:tcPr>
          <w:p w14:paraId="199F28CF" w14:textId="77777777" w:rsidR="00413D49" w:rsidRPr="00D9316E" w:rsidRDefault="00413D49" w:rsidP="006C1D18">
            <w:pPr>
              <w:rPr>
                <w:sz w:val="24"/>
                <w:szCs w:val="24"/>
              </w:rPr>
            </w:pPr>
            <w:r>
              <w:rPr>
                <w:sz w:val="24"/>
                <w:szCs w:val="24"/>
              </w:rPr>
              <w:t>The DWC appreciates the comment.</w:t>
            </w:r>
          </w:p>
        </w:tc>
        <w:tc>
          <w:tcPr>
            <w:tcW w:w="2325" w:type="dxa"/>
          </w:tcPr>
          <w:p w14:paraId="09ED5B81" w14:textId="77777777" w:rsidR="00413D49" w:rsidRPr="00D9316E" w:rsidRDefault="00413D49" w:rsidP="006C1D18">
            <w:pPr>
              <w:rPr>
                <w:sz w:val="24"/>
                <w:szCs w:val="24"/>
              </w:rPr>
            </w:pPr>
            <w:r>
              <w:rPr>
                <w:sz w:val="24"/>
                <w:szCs w:val="24"/>
              </w:rPr>
              <w:t>None.</w:t>
            </w:r>
          </w:p>
        </w:tc>
      </w:tr>
      <w:tr w:rsidR="00413D49" w:rsidRPr="00D9316E" w14:paraId="696303E5" w14:textId="77777777" w:rsidTr="00296934">
        <w:trPr>
          <w:trHeight w:val="100"/>
        </w:trPr>
        <w:tc>
          <w:tcPr>
            <w:tcW w:w="2088" w:type="dxa"/>
          </w:tcPr>
          <w:p w14:paraId="22672291" w14:textId="4E7CE239" w:rsidR="00413D49" w:rsidRPr="00D9316E" w:rsidRDefault="00413D49" w:rsidP="00F22E69">
            <w:pPr>
              <w:rPr>
                <w:b/>
                <w:bCs/>
                <w:sz w:val="24"/>
                <w:szCs w:val="24"/>
              </w:rPr>
            </w:pPr>
            <w:r w:rsidRPr="00D9316E">
              <w:rPr>
                <w:b/>
                <w:bCs/>
                <w:sz w:val="24"/>
                <w:szCs w:val="24"/>
              </w:rPr>
              <w:t>9785(e)(1)</w:t>
            </w:r>
          </w:p>
        </w:tc>
        <w:tc>
          <w:tcPr>
            <w:tcW w:w="3960" w:type="dxa"/>
          </w:tcPr>
          <w:p w14:paraId="69A5CFA4" w14:textId="77777777" w:rsidR="00413D49" w:rsidRPr="00D9316E" w:rsidRDefault="00413D49" w:rsidP="00F22E69">
            <w:pPr>
              <w:pStyle w:val="NormalWeb"/>
              <w:spacing w:after="120" w:afterAutospacing="0"/>
            </w:pPr>
            <w:r w:rsidRPr="00D9316E">
              <w:t>Commenter questions if there will be a new 5021 Form or if the doctor will be using the PR1 form?  Commenter notes that she does not see a 5021/Dr’s First Report option as a check box.</w:t>
            </w:r>
          </w:p>
        </w:tc>
        <w:tc>
          <w:tcPr>
            <w:tcW w:w="2677" w:type="dxa"/>
          </w:tcPr>
          <w:p w14:paraId="191BC4E9" w14:textId="77777777" w:rsidR="00413D49" w:rsidRPr="00D9316E" w:rsidRDefault="00413D49" w:rsidP="00F22E69">
            <w:pPr>
              <w:rPr>
                <w:sz w:val="24"/>
                <w:szCs w:val="24"/>
              </w:rPr>
            </w:pPr>
            <w:r w:rsidRPr="00D9316E">
              <w:rPr>
                <w:sz w:val="24"/>
                <w:szCs w:val="24"/>
              </w:rPr>
              <w:t>Christina Dellosa</w:t>
            </w:r>
          </w:p>
          <w:p w14:paraId="595DDB8F" w14:textId="77777777" w:rsidR="00413D49" w:rsidRPr="00D9316E" w:rsidRDefault="00413D49" w:rsidP="00F22E69">
            <w:pPr>
              <w:rPr>
                <w:sz w:val="24"/>
                <w:szCs w:val="24"/>
              </w:rPr>
            </w:pPr>
            <w:r w:rsidRPr="00D9316E">
              <w:rPr>
                <w:sz w:val="24"/>
                <w:szCs w:val="24"/>
              </w:rPr>
              <w:t>Manager Managed Care</w:t>
            </w:r>
          </w:p>
          <w:p w14:paraId="00BCF0A5" w14:textId="77777777" w:rsidR="00413D49" w:rsidRPr="00D9316E" w:rsidRDefault="00413D49" w:rsidP="00F22E69">
            <w:pPr>
              <w:rPr>
                <w:sz w:val="24"/>
                <w:szCs w:val="24"/>
              </w:rPr>
            </w:pPr>
            <w:proofErr w:type="spellStart"/>
            <w:r w:rsidRPr="00D9316E">
              <w:rPr>
                <w:sz w:val="24"/>
                <w:szCs w:val="24"/>
              </w:rPr>
              <w:t>InterMED</w:t>
            </w:r>
            <w:proofErr w:type="spellEnd"/>
          </w:p>
          <w:p w14:paraId="6B68886F" w14:textId="77777777" w:rsidR="00413D49" w:rsidRPr="00D9316E" w:rsidRDefault="00413D49" w:rsidP="00F22E69">
            <w:pPr>
              <w:rPr>
                <w:sz w:val="24"/>
                <w:szCs w:val="24"/>
              </w:rPr>
            </w:pPr>
            <w:r w:rsidRPr="00D9316E">
              <w:rPr>
                <w:sz w:val="24"/>
                <w:szCs w:val="24"/>
              </w:rPr>
              <w:t>July 24, 2024</w:t>
            </w:r>
          </w:p>
          <w:p w14:paraId="244707C2" w14:textId="77777777" w:rsidR="00413D49" w:rsidRPr="00D9316E" w:rsidRDefault="00413D49" w:rsidP="00F22E69">
            <w:pPr>
              <w:rPr>
                <w:sz w:val="24"/>
                <w:szCs w:val="24"/>
              </w:rPr>
            </w:pPr>
            <w:r w:rsidRPr="00D9316E">
              <w:rPr>
                <w:sz w:val="24"/>
                <w:szCs w:val="24"/>
              </w:rPr>
              <w:t>Written Comment</w:t>
            </w:r>
          </w:p>
        </w:tc>
        <w:tc>
          <w:tcPr>
            <w:tcW w:w="2903" w:type="dxa"/>
          </w:tcPr>
          <w:p w14:paraId="54015F0A" w14:textId="77777777" w:rsidR="00413D49" w:rsidRPr="00D9316E" w:rsidRDefault="00413D49" w:rsidP="00F22E69">
            <w:pPr>
              <w:rPr>
                <w:sz w:val="24"/>
                <w:szCs w:val="24"/>
              </w:rPr>
            </w:pPr>
            <w:r>
              <w:rPr>
                <w:sz w:val="24"/>
                <w:szCs w:val="24"/>
              </w:rPr>
              <w:t xml:space="preserve">The DFR remains a separate form from the proposed PR-1 form. </w:t>
            </w:r>
          </w:p>
        </w:tc>
        <w:tc>
          <w:tcPr>
            <w:tcW w:w="2325" w:type="dxa"/>
          </w:tcPr>
          <w:p w14:paraId="53A7DA00" w14:textId="77777777" w:rsidR="00413D49" w:rsidRPr="00D9316E" w:rsidRDefault="00413D49" w:rsidP="00F22E69">
            <w:pPr>
              <w:rPr>
                <w:sz w:val="24"/>
                <w:szCs w:val="24"/>
              </w:rPr>
            </w:pPr>
            <w:r>
              <w:rPr>
                <w:sz w:val="24"/>
                <w:szCs w:val="24"/>
              </w:rPr>
              <w:t>None.</w:t>
            </w:r>
          </w:p>
        </w:tc>
      </w:tr>
      <w:tr w:rsidR="00413D49" w:rsidRPr="00D9316E" w14:paraId="65DF53CB" w14:textId="77777777" w:rsidTr="00296934">
        <w:trPr>
          <w:trHeight w:val="100"/>
        </w:trPr>
        <w:tc>
          <w:tcPr>
            <w:tcW w:w="2088" w:type="dxa"/>
          </w:tcPr>
          <w:p w14:paraId="1699567D" w14:textId="4D5BBB83" w:rsidR="00413D49" w:rsidRPr="00D9316E" w:rsidRDefault="00413D49" w:rsidP="00F22E69">
            <w:pPr>
              <w:rPr>
                <w:b/>
                <w:bCs/>
                <w:sz w:val="24"/>
                <w:szCs w:val="24"/>
              </w:rPr>
            </w:pPr>
            <w:r w:rsidRPr="00D9316E">
              <w:rPr>
                <w:b/>
                <w:bCs/>
                <w:sz w:val="24"/>
                <w:szCs w:val="24"/>
              </w:rPr>
              <w:lastRenderedPageBreak/>
              <w:t>9785(g)</w:t>
            </w:r>
          </w:p>
          <w:p w14:paraId="1397BB46" w14:textId="77777777" w:rsidR="00413D49" w:rsidRPr="00D9316E" w:rsidRDefault="00413D49" w:rsidP="00F22E69">
            <w:pPr>
              <w:rPr>
                <w:b/>
                <w:bCs/>
                <w:sz w:val="24"/>
                <w:szCs w:val="24"/>
              </w:rPr>
            </w:pPr>
            <w:r w:rsidRPr="00D9316E">
              <w:rPr>
                <w:b/>
                <w:bCs/>
                <w:sz w:val="24"/>
                <w:szCs w:val="24"/>
              </w:rPr>
              <w:t>9792.6.1(u)</w:t>
            </w:r>
          </w:p>
          <w:p w14:paraId="3EF8394E" w14:textId="77777777" w:rsidR="00413D49" w:rsidRPr="00D9316E" w:rsidRDefault="00413D49" w:rsidP="00F22E69">
            <w:pPr>
              <w:rPr>
                <w:b/>
                <w:bCs/>
                <w:sz w:val="24"/>
                <w:szCs w:val="24"/>
              </w:rPr>
            </w:pPr>
          </w:p>
        </w:tc>
        <w:tc>
          <w:tcPr>
            <w:tcW w:w="3960" w:type="dxa"/>
          </w:tcPr>
          <w:p w14:paraId="53BB4D1C" w14:textId="77777777" w:rsidR="00413D49" w:rsidRPr="00D9316E" w:rsidRDefault="00413D49" w:rsidP="00F22E69">
            <w:pPr>
              <w:spacing w:after="120"/>
              <w:rPr>
                <w:sz w:val="24"/>
                <w:szCs w:val="24"/>
              </w:rPr>
            </w:pPr>
            <w:r w:rsidRPr="00D9316E">
              <w:rPr>
                <w:sz w:val="24"/>
                <w:szCs w:val="24"/>
              </w:rPr>
              <w:t>Commenter notes that this subsection outlines the requirements for a “Request for Authorization” which no longer requires the use of the Request for Authorization (DWC Form RFA), which is replaced by the DWC Form PR-1. Commenter’s concern is that section 9785(g) requires the use of the PR-1, or a “narrative report.” If providers use the PR-1 form to submit requests for authorization, all the information needed to perform a timely review will be readily available, but the use of a narrative report may result in issues in the handling process.</w:t>
            </w:r>
          </w:p>
          <w:p w14:paraId="538A1AF7" w14:textId="77777777" w:rsidR="00413D49" w:rsidRPr="00D9316E" w:rsidRDefault="00413D49" w:rsidP="00F22E69">
            <w:pPr>
              <w:spacing w:after="120"/>
              <w:rPr>
                <w:sz w:val="24"/>
                <w:szCs w:val="24"/>
              </w:rPr>
            </w:pPr>
            <w:r w:rsidRPr="00D9316E">
              <w:rPr>
                <w:sz w:val="24"/>
                <w:szCs w:val="24"/>
              </w:rPr>
              <w:t>Commenter opines that by allowing the use of narrative reports as opposed to requiring the use of a specific form when requesting authorization, that there will be additional disputes regarding whether forms meet the new definition of “completed” as outlined in Section 9792.6(u)(2) and could lead to potential delays in responding to requests as additional time will be required to evaluate the completeness of submissions.</w:t>
            </w:r>
          </w:p>
          <w:p w14:paraId="74394FDE" w14:textId="77777777" w:rsidR="00413D49" w:rsidRPr="00D9316E" w:rsidRDefault="00413D49" w:rsidP="00F22E69">
            <w:pPr>
              <w:spacing w:after="120"/>
              <w:rPr>
                <w:sz w:val="24"/>
                <w:szCs w:val="24"/>
              </w:rPr>
            </w:pPr>
            <w:r w:rsidRPr="00D9316E">
              <w:rPr>
                <w:sz w:val="24"/>
                <w:szCs w:val="24"/>
              </w:rPr>
              <w:lastRenderedPageBreak/>
              <w:t>Commenter states that after implementation of SB 863 and the RFA form, his organization spent a lot of time implementing the form and it’s fully adhered to now and completed accurately to facilitate fast turnaround.</w:t>
            </w:r>
          </w:p>
          <w:p w14:paraId="55B9E531" w14:textId="77777777" w:rsidR="00413D49" w:rsidRPr="00D9316E" w:rsidRDefault="00413D49" w:rsidP="00F22E69">
            <w:pPr>
              <w:spacing w:after="120"/>
              <w:rPr>
                <w:sz w:val="24"/>
                <w:szCs w:val="24"/>
              </w:rPr>
            </w:pPr>
            <w:r w:rsidRPr="00D9316E">
              <w:rPr>
                <w:sz w:val="24"/>
                <w:szCs w:val="24"/>
              </w:rPr>
              <w:t xml:space="preserve">Commenter recommends that the language be updated to allow for either a PR-1 or narrative report when the provider is submitting status reports, but when there is a specific request for authorization of treatment, the PR-1 should be </w:t>
            </w:r>
            <w:r w:rsidRPr="00CF3182">
              <w:rPr>
                <w:sz w:val="24"/>
                <w:szCs w:val="24"/>
              </w:rPr>
              <w:t>mandatory, similar as to how the DWC Form RFA is mandatory today.</w:t>
            </w:r>
          </w:p>
          <w:p w14:paraId="579A7838" w14:textId="77777777" w:rsidR="00413D49" w:rsidRPr="00D9316E" w:rsidRDefault="00413D49" w:rsidP="00F22E69">
            <w:pPr>
              <w:spacing w:after="120"/>
              <w:rPr>
                <w:sz w:val="24"/>
                <w:szCs w:val="24"/>
              </w:rPr>
            </w:pPr>
            <w:r w:rsidRPr="00D9316E">
              <w:rPr>
                <w:sz w:val="24"/>
                <w:szCs w:val="24"/>
              </w:rPr>
              <w:t>Commenter states that the addition of the PR-1 with separate lists of fields to be completed of Drug Requested, Strength &amp; Form along with Quantity, it is a good time to request clarification on what would be deemed incomplete.</w:t>
            </w:r>
          </w:p>
        </w:tc>
        <w:tc>
          <w:tcPr>
            <w:tcW w:w="2677" w:type="dxa"/>
          </w:tcPr>
          <w:p w14:paraId="5C02DA01" w14:textId="77777777" w:rsidR="00413D49" w:rsidRPr="00D9316E" w:rsidRDefault="00413D49" w:rsidP="00F22E69">
            <w:pPr>
              <w:rPr>
                <w:sz w:val="24"/>
                <w:szCs w:val="24"/>
              </w:rPr>
            </w:pPr>
            <w:r w:rsidRPr="00D9316E">
              <w:rPr>
                <w:sz w:val="24"/>
                <w:szCs w:val="24"/>
              </w:rPr>
              <w:lastRenderedPageBreak/>
              <w:t>Ben Roberts</w:t>
            </w:r>
          </w:p>
          <w:p w14:paraId="74723426" w14:textId="77777777" w:rsidR="00413D49" w:rsidRPr="00D9316E" w:rsidRDefault="00413D49" w:rsidP="00F22E69">
            <w:pPr>
              <w:rPr>
                <w:sz w:val="24"/>
                <w:szCs w:val="24"/>
              </w:rPr>
            </w:pPr>
            <w:r w:rsidRPr="00D9316E">
              <w:rPr>
                <w:sz w:val="24"/>
                <w:szCs w:val="24"/>
              </w:rPr>
              <w:t>Vice President</w:t>
            </w:r>
          </w:p>
          <w:p w14:paraId="5C478333" w14:textId="77777777" w:rsidR="00413D49" w:rsidRPr="00D9316E" w:rsidRDefault="00413D49" w:rsidP="00F22E69">
            <w:pPr>
              <w:rPr>
                <w:sz w:val="24"/>
                <w:szCs w:val="24"/>
              </w:rPr>
            </w:pPr>
            <w:r w:rsidRPr="00D9316E">
              <w:rPr>
                <w:sz w:val="24"/>
                <w:szCs w:val="24"/>
              </w:rPr>
              <w:t>Utilization Review</w:t>
            </w:r>
          </w:p>
          <w:p w14:paraId="3E811CDC" w14:textId="77777777" w:rsidR="00413D49" w:rsidRPr="00D9316E" w:rsidRDefault="00413D49" w:rsidP="00F22E69">
            <w:pPr>
              <w:rPr>
                <w:sz w:val="24"/>
                <w:szCs w:val="24"/>
              </w:rPr>
            </w:pPr>
            <w:r w:rsidRPr="00D9316E">
              <w:rPr>
                <w:sz w:val="24"/>
                <w:szCs w:val="24"/>
              </w:rPr>
              <w:t>Genex</w:t>
            </w:r>
          </w:p>
          <w:p w14:paraId="7A3CFBE2" w14:textId="77777777" w:rsidR="00413D49" w:rsidRPr="00D9316E" w:rsidRDefault="00413D49" w:rsidP="00F22E69">
            <w:pPr>
              <w:rPr>
                <w:sz w:val="24"/>
                <w:szCs w:val="24"/>
              </w:rPr>
            </w:pPr>
            <w:r w:rsidRPr="00D9316E">
              <w:rPr>
                <w:sz w:val="24"/>
                <w:szCs w:val="24"/>
              </w:rPr>
              <w:t>July 25, 2024</w:t>
            </w:r>
          </w:p>
          <w:p w14:paraId="109816C0" w14:textId="77777777" w:rsidR="00413D49" w:rsidRPr="00D9316E" w:rsidRDefault="00413D49" w:rsidP="00F22E69">
            <w:pPr>
              <w:rPr>
                <w:sz w:val="24"/>
                <w:szCs w:val="24"/>
              </w:rPr>
            </w:pPr>
            <w:r w:rsidRPr="00D9316E">
              <w:rPr>
                <w:sz w:val="24"/>
                <w:szCs w:val="24"/>
              </w:rPr>
              <w:t>Written and Oral Comment</w:t>
            </w:r>
          </w:p>
        </w:tc>
        <w:tc>
          <w:tcPr>
            <w:tcW w:w="2903" w:type="dxa"/>
          </w:tcPr>
          <w:p w14:paraId="35AD6ACA" w14:textId="77777777" w:rsidR="00413D49" w:rsidRDefault="00413D49" w:rsidP="00F22E69">
            <w:pPr>
              <w:rPr>
                <w:sz w:val="24"/>
                <w:szCs w:val="24"/>
              </w:rPr>
            </w:pPr>
            <w:r>
              <w:rPr>
                <w:sz w:val="24"/>
                <w:szCs w:val="24"/>
              </w:rPr>
              <w:t xml:space="preserve">Given that an RFA in a narrative report would need to contain the same information, using the same subject headings and in the same order as the applicable sections of the PR-1, the DWC does not believe it would be significantly more burdensome to process. Additionally, requests for authorization in a narrative report would have to be listed on the first page of the report </w:t>
            </w:r>
            <w:proofErr w:type="gramStart"/>
            <w:r>
              <w:rPr>
                <w:sz w:val="24"/>
                <w:szCs w:val="24"/>
              </w:rPr>
              <w:t>in order for</w:t>
            </w:r>
            <w:proofErr w:type="gramEnd"/>
            <w:r>
              <w:rPr>
                <w:sz w:val="24"/>
                <w:szCs w:val="24"/>
              </w:rPr>
              <w:t xml:space="preserve"> it to be “complete,” (see 9792.6.1(u)(2)), assisting in the identification of a complete submission.</w:t>
            </w:r>
          </w:p>
          <w:p w14:paraId="58E69336" w14:textId="77777777" w:rsidR="00413D49" w:rsidRDefault="00413D49" w:rsidP="00F22E69">
            <w:pPr>
              <w:rPr>
                <w:sz w:val="24"/>
                <w:szCs w:val="24"/>
              </w:rPr>
            </w:pPr>
          </w:p>
          <w:p w14:paraId="20AA5191" w14:textId="77777777" w:rsidR="00413D49" w:rsidRPr="00351FF1" w:rsidRDefault="00413D49" w:rsidP="00F22E69">
            <w:pPr>
              <w:rPr>
                <w:sz w:val="24"/>
                <w:szCs w:val="24"/>
              </w:rPr>
            </w:pPr>
            <w:r>
              <w:rPr>
                <w:sz w:val="24"/>
                <w:szCs w:val="24"/>
              </w:rPr>
              <w:t xml:space="preserve">Regarding commenter’s request for clarification with respect to strength, form, and quantity when a drug is requested, it is for the claims administrator to determine whether such a request meets the definition </w:t>
            </w:r>
            <w:r>
              <w:rPr>
                <w:sz w:val="24"/>
                <w:szCs w:val="24"/>
              </w:rPr>
              <w:lastRenderedPageBreak/>
              <w:t>of “completed” under proposed section 9792.6.1(u)(2), requiring that the request, in relevant part, “identifies with specificity all the recommended treatments in the designated section.” (This is not a change from the current regulation.) If it is determined that the request does not meet this standard, then the claims administrator is free to return it to the requesting provider under 9792.9.1(b).</w:t>
            </w:r>
          </w:p>
        </w:tc>
        <w:tc>
          <w:tcPr>
            <w:tcW w:w="2325" w:type="dxa"/>
          </w:tcPr>
          <w:p w14:paraId="4107DE13" w14:textId="77777777" w:rsidR="00413D49" w:rsidRPr="00D9316E" w:rsidRDefault="00413D49" w:rsidP="00F22E69">
            <w:pPr>
              <w:rPr>
                <w:sz w:val="24"/>
                <w:szCs w:val="24"/>
              </w:rPr>
            </w:pPr>
            <w:r>
              <w:rPr>
                <w:sz w:val="24"/>
                <w:szCs w:val="24"/>
              </w:rPr>
              <w:lastRenderedPageBreak/>
              <w:t>None.</w:t>
            </w:r>
          </w:p>
        </w:tc>
      </w:tr>
      <w:tr w:rsidR="00413D49" w:rsidRPr="00D9316E" w14:paraId="0D0EC3A8" w14:textId="77777777" w:rsidTr="00296934">
        <w:trPr>
          <w:trHeight w:val="100"/>
        </w:trPr>
        <w:tc>
          <w:tcPr>
            <w:tcW w:w="2088" w:type="dxa"/>
          </w:tcPr>
          <w:p w14:paraId="439E8B3B" w14:textId="5DD54FC8" w:rsidR="00413D49" w:rsidRPr="00D9316E" w:rsidRDefault="00413D49" w:rsidP="006C1D18">
            <w:pPr>
              <w:rPr>
                <w:b/>
                <w:bCs/>
                <w:sz w:val="24"/>
                <w:szCs w:val="24"/>
              </w:rPr>
            </w:pPr>
            <w:r w:rsidRPr="00D9316E">
              <w:rPr>
                <w:b/>
                <w:bCs/>
                <w:sz w:val="24"/>
                <w:szCs w:val="24"/>
              </w:rPr>
              <w:t>9785(g)</w:t>
            </w:r>
          </w:p>
          <w:p w14:paraId="34503345" w14:textId="77777777" w:rsidR="00413D49" w:rsidRPr="00D9316E" w:rsidRDefault="00413D49" w:rsidP="006C1D18">
            <w:pPr>
              <w:rPr>
                <w:b/>
                <w:bCs/>
                <w:sz w:val="24"/>
                <w:szCs w:val="24"/>
              </w:rPr>
            </w:pPr>
            <w:r w:rsidRPr="00D9316E">
              <w:rPr>
                <w:b/>
                <w:bCs/>
                <w:sz w:val="24"/>
                <w:szCs w:val="24"/>
              </w:rPr>
              <w:t xml:space="preserve">9785(h)                                                 </w:t>
            </w:r>
          </w:p>
          <w:p w14:paraId="03CBB9EF" w14:textId="77777777" w:rsidR="00413D49" w:rsidRPr="00D9316E" w:rsidRDefault="00413D49" w:rsidP="006C1D18">
            <w:pPr>
              <w:rPr>
                <w:b/>
                <w:bCs/>
                <w:sz w:val="24"/>
                <w:szCs w:val="24"/>
              </w:rPr>
            </w:pPr>
            <w:r w:rsidRPr="00D9316E">
              <w:rPr>
                <w:b/>
                <w:bCs/>
                <w:sz w:val="24"/>
                <w:szCs w:val="24"/>
              </w:rPr>
              <w:t>9785.6- DWC Form PR-1</w:t>
            </w:r>
          </w:p>
        </w:tc>
        <w:tc>
          <w:tcPr>
            <w:tcW w:w="3960" w:type="dxa"/>
          </w:tcPr>
          <w:p w14:paraId="39A8AD76" w14:textId="77777777" w:rsidR="00413D49" w:rsidRPr="00D9316E" w:rsidRDefault="00413D49" w:rsidP="006C1D18">
            <w:pPr>
              <w:pStyle w:val="NormalWeb"/>
              <w:spacing w:after="120"/>
            </w:pPr>
            <w:r w:rsidRPr="00E9262B">
              <w:t xml:space="preserve">Commenter objects to the statement in the DWC’s materials that the large group practices would be the only ones affected by having to program in this new form. Commenter states that </w:t>
            </w:r>
            <w:r w:rsidRPr="00E9262B">
              <w:lastRenderedPageBreak/>
              <w:t xml:space="preserve">this will affect </w:t>
            </w:r>
            <w:proofErr w:type="gramStart"/>
            <w:r w:rsidRPr="00E9262B">
              <w:t>each and every</w:t>
            </w:r>
            <w:proofErr w:type="gramEnd"/>
            <w:r w:rsidRPr="00E9262B">
              <w:t xml:space="preserve"> one of their members. Commenter finds the assumption that large groups can absorb the cost is wrong and opines that the small practices will have a harder time adapting.</w:t>
            </w:r>
            <w:r w:rsidRPr="00D9316E">
              <w:t xml:space="preserve"> Commenter appreciates the Division’s caveat that the doctor could satisfy the reporting requirements by using a narrative report as that is easier for them to incorporate into their system rather than having to create a form. Commenter appreciates the comments from Ben Roberts that narrative reports make it more difficult for the UR review companies; however, she believes that if the narrative report is specific to be in the same order with the same headings, that would be helpful.</w:t>
            </w:r>
          </w:p>
        </w:tc>
        <w:tc>
          <w:tcPr>
            <w:tcW w:w="2677" w:type="dxa"/>
          </w:tcPr>
          <w:p w14:paraId="17136515" w14:textId="77777777" w:rsidR="00413D49" w:rsidRPr="00D9316E" w:rsidRDefault="00413D49" w:rsidP="006C1D18">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5E19889B" w14:textId="77777777" w:rsidR="00413D49" w:rsidRPr="00D9316E" w:rsidRDefault="00413D49" w:rsidP="006C1D18">
            <w:pPr>
              <w:rPr>
                <w:sz w:val="24"/>
                <w:szCs w:val="24"/>
              </w:rPr>
            </w:pPr>
            <w:r w:rsidRPr="00D9316E">
              <w:rPr>
                <w:sz w:val="24"/>
                <w:szCs w:val="24"/>
              </w:rPr>
              <w:t>Executive Director</w:t>
            </w:r>
          </w:p>
          <w:p w14:paraId="149A8212" w14:textId="77777777" w:rsidR="00413D49" w:rsidRPr="00D9316E" w:rsidRDefault="00413D49" w:rsidP="006C1D18">
            <w:pPr>
              <w:rPr>
                <w:sz w:val="24"/>
                <w:szCs w:val="24"/>
              </w:rPr>
            </w:pPr>
            <w:r w:rsidRPr="00D9316E">
              <w:rPr>
                <w:sz w:val="24"/>
                <w:szCs w:val="24"/>
              </w:rPr>
              <w:t>California Orthopaedic Association (COA)</w:t>
            </w:r>
          </w:p>
          <w:p w14:paraId="067CA543" w14:textId="77777777" w:rsidR="00413D49" w:rsidRPr="00D9316E" w:rsidRDefault="00413D49" w:rsidP="006C1D18">
            <w:pPr>
              <w:rPr>
                <w:sz w:val="24"/>
                <w:szCs w:val="24"/>
              </w:rPr>
            </w:pPr>
            <w:r w:rsidRPr="00D9316E">
              <w:rPr>
                <w:sz w:val="24"/>
                <w:szCs w:val="24"/>
              </w:rPr>
              <w:t>July 25, 2024</w:t>
            </w:r>
          </w:p>
          <w:p w14:paraId="76DCC212" w14:textId="77777777" w:rsidR="00413D49" w:rsidRPr="00D9316E" w:rsidRDefault="00413D49" w:rsidP="006C1D18">
            <w:pPr>
              <w:rPr>
                <w:sz w:val="24"/>
                <w:szCs w:val="24"/>
              </w:rPr>
            </w:pPr>
            <w:r w:rsidRPr="00D9316E">
              <w:rPr>
                <w:sz w:val="24"/>
                <w:szCs w:val="24"/>
              </w:rPr>
              <w:lastRenderedPageBreak/>
              <w:t>Oral Comment</w:t>
            </w:r>
          </w:p>
        </w:tc>
        <w:tc>
          <w:tcPr>
            <w:tcW w:w="2903" w:type="dxa"/>
          </w:tcPr>
          <w:p w14:paraId="0E0E185D" w14:textId="77777777" w:rsidR="00413D49" w:rsidRDefault="00413D49" w:rsidP="006C1D18">
            <w:pPr>
              <w:rPr>
                <w:sz w:val="24"/>
                <w:szCs w:val="24"/>
              </w:rPr>
            </w:pPr>
            <w:r>
              <w:rPr>
                <w:sz w:val="24"/>
                <w:szCs w:val="24"/>
              </w:rPr>
              <w:lastRenderedPageBreak/>
              <w:t xml:space="preserve">Use of the PR-1 form has been changed to be optional along with the current RFA form. This moots much of the </w:t>
            </w:r>
            <w:r>
              <w:rPr>
                <w:sz w:val="24"/>
                <w:szCs w:val="24"/>
              </w:rPr>
              <w:lastRenderedPageBreak/>
              <w:t>commenter’s concern. Additionally, our analysis did not find that the impact of the PR-1 would be so severe, and the benefits would outweigh the initial costs in the long term.</w:t>
            </w:r>
          </w:p>
          <w:p w14:paraId="4DC969F2" w14:textId="77777777" w:rsidR="00413D49" w:rsidRDefault="00413D49" w:rsidP="006C1D18">
            <w:pPr>
              <w:rPr>
                <w:sz w:val="24"/>
                <w:szCs w:val="24"/>
              </w:rPr>
            </w:pPr>
          </w:p>
          <w:p w14:paraId="42F251AA" w14:textId="77777777" w:rsidR="00413D49" w:rsidRPr="00D9316E" w:rsidRDefault="00413D49" w:rsidP="006C1D18">
            <w:pPr>
              <w:rPr>
                <w:sz w:val="24"/>
                <w:szCs w:val="24"/>
              </w:rPr>
            </w:pPr>
            <w:r>
              <w:rPr>
                <w:sz w:val="24"/>
                <w:szCs w:val="24"/>
              </w:rPr>
              <w:t xml:space="preserve">The DWC agrees that the option for a provider to submit a narrative report is important and that since the proposal specifically requires a narrative report to follow the same format as its form </w:t>
            </w:r>
            <w:proofErr w:type="gramStart"/>
            <w:r>
              <w:rPr>
                <w:sz w:val="24"/>
                <w:szCs w:val="24"/>
              </w:rPr>
              <w:t>counterparts, and</w:t>
            </w:r>
            <w:proofErr w:type="gramEnd"/>
            <w:r>
              <w:rPr>
                <w:sz w:val="24"/>
                <w:szCs w:val="24"/>
              </w:rPr>
              <w:t xml:space="preserve"> requires treatment requests to be on the first page, it will not be unreasonably difficult for UR companies to identify them.</w:t>
            </w:r>
          </w:p>
        </w:tc>
        <w:tc>
          <w:tcPr>
            <w:tcW w:w="2325" w:type="dxa"/>
          </w:tcPr>
          <w:p w14:paraId="6533BE0C" w14:textId="77777777" w:rsidR="00413D49" w:rsidRPr="00D9316E" w:rsidRDefault="00413D49" w:rsidP="006C1D18">
            <w:pPr>
              <w:rPr>
                <w:sz w:val="24"/>
                <w:szCs w:val="24"/>
              </w:rPr>
            </w:pPr>
            <w:r>
              <w:rPr>
                <w:sz w:val="24"/>
                <w:szCs w:val="24"/>
              </w:rPr>
              <w:lastRenderedPageBreak/>
              <w:t>None required.</w:t>
            </w:r>
          </w:p>
        </w:tc>
      </w:tr>
      <w:tr w:rsidR="00413D49" w:rsidRPr="00D9316E" w14:paraId="03B79255" w14:textId="77777777" w:rsidTr="00296934">
        <w:trPr>
          <w:trHeight w:val="100"/>
        </w:trPr>
        <w:tc>
          <w:tcPr>
            <w:tcW w:w="2088" w:type="dxa"/>
          </w:tcPr>
          <w:p w14:paraId="0A74A9B9" w14:textId="479B8249" w:rsidR="00413D49" w:rsidRPr="00D9316E" w:rsidRDefault="00413D49" w:rsidP="006C1D18">
            <w:pPr>
              <w:rPr>
                <w:b/>
                <w:bCs/>
                <w:sz w:val="24"/>
                <w:szCs w:val="24"/>
              </w:rPr>
            </w:pPr>
            <w:r w:rsidRPr="00D9316E">
              <w:rPr>
                <w:b/>
                <w:bCs/>
                <w:sz w:val="24"/>
                <w:szCs w:val="24"/>
              </w:rPr>
              <w:t>9785(g)</w:t>
            </w:r>
          </w:p>
        </w:tc>
        <w:tc>
          <w:tcPr>
            <w:tcW w:w="3960" w:type="dxa"/>
          </w:tcPr>
          <w:p w14:paraId="389FDFB2" w14:textId="77777777" w:rsidR="00413D49" w:rsidRPr="00D9316E" w:rsidRDefault="00413D49" w:rsidP="006C1D18">
            <w:pPr>
              <w:pStyle w:val="NormalWeb"/>
              <w:spacing w:after="120"/>
            </w:pPr>
            <w:r w:rsidRPr="00D9316E">
              <w:t xml:space="preserve">Commenter states that it is evident that the proposed recommendation to combine the PR2 and RFA into this new PR1 form will require significant resources to implement systems updates/changes for clinicians, payors and utilization review organizations to </w:t>
            </w:r>
            <w:r w:rsidRPr="00D9316E">
              <w:lastRenderedPageBreak/>
              <w:t>comply with the format and output of the new form per the proposed regulations.  Commenter recommends increasing the six-month period specified in 9785(g) to a nine-month period to allow enough time for clinicians to implement and test these changes to meet the compliance deadline.</w:t>
            </w:r>
          </w:p>
        </w:tc>
        <w:tc>
          <w:tcPr>
            <w:tcW w:w="2677" w:type="dxa"/>
          </w:tcPr>
          <w:p w14:paraId="6855800F" w14:textId="77777777" w:rsidR="00413D49" w:rsidRPr="00D9316E" w:rsidRDefault="00413D49" w:rsidP="006C1D18">
            <w:pPr>
              <w:rPr>
                <w:sz w:val="24"/>
                <w:szCs w:val="24"/>
              </w:rPr>
            </w:pPr>
            <w:r w:rsidRPr="00D9316E">
              <w:rPr>
                <w:sz w:val="24"/>
                <w:szCs w:val="24"/>
              </w:rPr>
              <w:lastRenderedPageBreak/>
              <w:t>Greg Gilbert, EVP and Chief Government Relations Officer</w:t>
            </w:r>
          </w:p>
          <w:p w14:paraId="331EBBD5" w14:textId="77777777" w:rsidR="00413D49" w:rsidRPr="00D9316E" w:rsidRDefault="00413D49" w:rsidP="006C1D18">
            <w:pPr>
              <w:rPr>
                <w:sz w:val="24"/>
                <w:szCs w:val="24"/>
              </w:rPr>
            </w:pPr>
            <w:r w:rsidRPr="00D9316E">
              <w:rPr>
                <w:sz w:val="24"/>
                <w:szCs w:val="24"/>
              </w:rPr>
              <w:t>Concentra</w:t>
            </w:r>
          </w:p>
          <w:p w14:paraId="3D18A1F0" w14:textId="77777777" w:rsidR="00413D49" w:rsidRPr="00D9316E" w:rsidRDefault="00413D49" w:rsidP="006C1D18">
            <w:pPr>
              <w:rPr>
                <w:sz w:val="24"/>
                <w:szCs w:val="24"/>
              </w:rPr>
            </w:pPr>
            <w:r w:rsidRPr="00D9316E">
              <w:rPr>
                <w:sz w:val="24"/>
                <w:szCs w:val="24"/>
              </w:rPr>
              <w:t>July 24, 2024</w:t>
            </w:r>
          </w:p>
          <w:p w14:paraId="75093991" w14:textId="77777777" w:rsidR="00413D49" w:rsidRPr="00D9316E" w:rsidRDefault="00413D49" w:rsidP="006C1D18">
            <w:pPr>
              <w:rPr>
                <w:sz w:val="24"/>
                <w:szCs w:val="24"/>
              </w:rPr>
            </w:pPr>
            <w:r w:rsidRPr="00D9316E">
              <w:rPr>
                <w:sz w:val="24"/>
                <w:szCs w:val="24"/>
              </w:rPr>
              <w:t>Written Comment</w:t>
            </w:r>
          </w:p>
        </w:tc>
        <w:tc>
          <w:tcPr>
            <w:tcW w:w="2903" w:type="dxa"/>
          </w:tcPr>
          <w:p w14:paraId="7DF27784" w14:textId="77777777" w:rsidR="00413D49" w:rsidRPr="00D9316E" w:rsidRDefault="00413D49" w:rsidP="006C1D18">
            <w:pPr>
              <w:rPr>
                <w:sz w:val="24"/>
                <w:szCs w:val="24"/>
              </w:rPr>
            </w:pPr>
            <w:r>
              <w:rPr>
                <w:sz w:val="24"/>
                <w:szCs w:val="24"/>
              </w:rPr>
              <w:t xml:space="preserve">Use of the PR-1 form has been amended to be optional, which moots the suggestion of a </w:t>
            </w:r>
            <w:proofErr w:type="gramStart"/>
            <w:r>
              <w:rPr>
                <w:sz w:val="24"/>
                <w:szCs w:val="24"/>
              </w:rPr>
              <w:t>9 month</w:t>
            </w:r>
            <w:proofErr w:type="gramEnd"/>
            <w:r>
              <w:rPr>
                <w:sz w:val="24"/>
                <w:szCs w:val="24"/>
              </w:rPr>
              <w:t xml:space="preserve"> (instead of 6 month) transition period.</w:t>
            </w:r>
          </w:p>
        </w:tc>
        <w:tc>
          <w:tcPr>
            <w:tcW w:w="2325" w:type="dxa"/>
          </w:tcPr>
          <w:p w14:paraId="59E00F4B" w14:textId="77777777" w:rsidR="00413D49" w:rsidRPr="00D9316E" w:rsidRDefault="00413D49" w:rsidP="006C1D18">
            <w:pPr>
              <w:rPr>
                <w:sz w:val="24"/>
                <w:szCs w:val="24"/>
              </w:rPr>
            </w:pPr>
            <w:r w:rsidRPr="00712BD0">
              <w:rPr>
                <w:sz w:val="24"/>
                <w:szCs w:val="24"/>
              </w:rPr>
              <w:t>DWC will amend required provisions to indicate that use of the PR-1 form is optional.</w:t>
            </w:r>
            <w:r>
              <w:rPr>
                <w:sz w:val="24"/>
                <w:szCs w:val="24"/>
              </w:rPr>
              <w:t xml:space="preserve"> </w:t>
            </w:r>
          </w:p>
        </w:tc>
      </w:tr>
      <w:tr w:rsidR="00413D49" w:rsidRPr="00D9316E" w14:paraId="683D804B" w14:textId="77777777" w:rsidTr="00296934">
        <w:trPr>
          <w:trHeight w:val="100"/>
        </w:trPr>
        <w:tc>
          <w:tcPr>
            <w:tcW w:w="2088" w:type="dxa"/>
          </w:tcPr>
          <w:p w14:paraId="34757170" w14:textId="6CB08A62" w:rsidR="00413D49" w:rsidRPr="00D9316E" w:rsidRDefault="00413D49" w:rsidP="006C1D18">
            <w:pPr>
              <w:rPr>
                <w:b/>
                <w:bCs/>
                <w:sz w:val="24"/>
                <w:szCs w:val="24"/>
              </w:rPr>
            </w:pPr>
            <w:r w:rsidRPr="00D9316E">
              <w:rPr>
                <w:b/>
                <w:bCs/>
                <w:sz w:val="24"/>
                <w:szCs w:val="24"/>
              </w:rPr>
              <w:t>9785(g)</w:t>
            </w:r>
          </w:p>
          <w:p w14:paraId="188DB61F" w14:textId="77777777" w:rsidR="00413D49" w:rsidRPr="00D9316E" w:rsidRDefault="00413D49" w:rsidP="006C1D18">
            <w:pPr>
              <w:rPr>
                <w:b/>
                <w:bCs/>
                <w:sz w:val="24"/>
                <w:szCs w:val="24"/>
              </w:rPr>
            </w:pPr>
            <w:r w:rsidRPr="00D9316E">
              <w:rPr>
                <w:b/>
                <w:bCs/>
                <w:sz w:val="24"/>
                <w:szCs w:val="24"/>
              </w:rPr>
              <w:t xml:space="preserve">9785(h)                                                 </w:t>
            </w:r>
          </w:p>
          <w:p w14:paraId="0F909456" w14:textId="77777777" w:rsidR="00413D49" w:rsidRPr="00D9316E" w:rsidRDefault="00413D49" w:rsidP="006C1D18">
            <w:pPr>
              <w:rPr>
                <w:b/>
                <w:bCs/>
                <w:sz w:val="24"/>
                <w:szCs w:val="24"/>
              </w:rPr>
            </w:pPr>
            <w:r w:rsidRPr="00D9316E">
              <w:rPr>
                <w:b/>
                <w:bCs/>
                <w:sz w:val="24"/>
                <w:szCs w:val="24"/>
              </w:rPr>
              <w:t>9785.6- DWC Form PR-1</w:t>
            </w:r>
          </w:p>
        </w:tc>
        <w:tc>
          <w:tcPr>
            <w:tcW w:w="3960" w:type="dxa"/>
          </w:tcPr>
          <w:p w14:paraId="38976F40" w14:textId="77777777" w:rsidR="00413D49" w:rsidRPr="00D9316E" w:rsidRDefault="00413D49" w:rsidP="006C1D18">
            <w:pPr>
              <w:pStyle w:val="NormalWeb"/>
              <w:spacing w:after="120"/>
            </w:pPr>
            <w:r w:rsidRPr="00D9316E">
              <w:t>Commenter supports the goal of combining the Request for Authorization (RFA) and Primary Treating Physician’s Progress Report (PR-2) forms into a single Treating Physician’s Report (PR-1); however, is concerned about the provision that would allow physicians to bypass the PR-1 form and submit a narrative report instead.</w:t>
            </w:r>
          </w:p>
          <w:p w14:paraId="2493B315" w14:textId="77777777" w:rsidR="00413D49" w:rsidRPr="00D9316E" w:rsidRDefault="00413D49" w:rsidP="006C1D18">
            <w:pPr>
              <w:pStyle w:val="NormalWeb"/>
              <w:spacing w:after="120"/>
            </w:pPr>
            <w:r w:rsidRPr="00D9316E">
              <w:t xml:space="preserve">Commenter recommends allowing physicians to submit requests for authorization in the existing RFA form or the proposed PR-1 form, but not in a narrative report. Commenter notes that prior to 2013, UR regulations allowed physicians to submit requests for authorization in a variety of formats including a narrative report, </w:t>
            </w:r>
            <w:r w:rsidRPr="00D9316E">
              <w:lastRenderedPageBreak/>
              <w:t>which often led to disputes and was prone to abuse. Commenter states that the 2013 reforms successfully addressed those concerns, so the pertinent parts of those reforms should be kept in place.</w:t>
            </w:r>
          </w:p>
          <w:p w14:paraId="5149F562" w14:textId="77777777" w:rsidR="00413D49" w:rsidRPr="00D9316E" w:rsidRDefault="00413D49" w:rsidP="006C1D18">
            <w:pPr>
              <w:pStyle w:val="NormalWeb"/>
            </w:pPr>
            <w:r w:rsidRPr="00D9316E">
              <w:t>Commenter notes that pre-2013 a treating physician might write a 20-page report with a request for authorization on page 17. This made the request easy to miss, so if an adjuster failed to catch it within the deadlines in Labor Code section 4610(</w:t>
            </w:r>
            <w:proofErr w:type="spellStart"/>
            <w:r w:rsidRPr="00D9316E">
              <w:t>i</w:t>
            </w:r>
            <w:proofErr w:type="spellEnd"/>
            <w:r w:rsidRPr="00D9316E">
              <w:t>)(1), the claims administrator could miss its opportunity to perform UR. (There is evidence of some physicians appearing to do this on purpose, in the hopes of bypassing UR.) This situation often left the claims administrator with no choice but to authorize the request in question, no matter how inappropriate the request might be.</w:t>
            </w:r>
          </w:p>
          <w:p w14:paraId="1D5798C1" w14:textId="77777777" w:rsidR="00413D49" w:rsidRPr="00D9316E" w:rsidRDefault="00413D49" w:rsidP="006C1D18">
            <w:pPr>
              <w:pStyle w:val="NormalWeb"/>
            </w:pPr>
            <w:r w:rsidRPr="00D9316E">
              <w:t xml:space="preserve">Commenter states that 2013 reforms required all requests for authorization to be submitted on the standardized RFA form per section 9792.6.1(t)(1), </w:t>
            </w:r>
            <w:r w:rsidRPr="00D9316E">
              <w:lastRenderedPageBreak/>
              <w:t>unless the claims administrator accepted an alternative form per section 9792.9.1(c)(2)(B). The provision allowed claims administrators to easily identify requests of authorization, thus ensuring requests were processed appropriately, ultimately allowing the injured workers to get timely treatment while keeping disputes to a minimum.</w:t>
            </w:r>
          </w:p>
          <w:p w14:paraId="448BEA05" w14:textId="77777777" w:rsidR="00413D49" w:rsidRPr="00D9316E" w:rsidRDefault="00413D49" w:rsidP="006C1D18">
            <w:pPr>
              <w:pStyle w:val="NormalWeb"/>
            </w:pPr>
            <w:r w:rsidRPr="00D9316E">
              <w:t>Commenter states that the current proposal would repeal the requirement to use a consistent form. Although the draft CCR 9785.6 characterizes the PR-1 as “mandatory,” the draft CCR 9785(g-h) would allow physicians to submit a narrative report containing the same information. Commenter opines that this would reopen the door to the issues experienced pre-2013 and that even if a narrative report were clearly labeled as a request for authorization, it would still increase administrative burdens and risk spurring avoidable disputes.</w:t>
            </w:r>
          </w:p>
        </w:tc>
        <w:tc>
          <w:tcPr>
            <w:tcW w:w="2677" w:type="dxa"/>
          </w:tcPr>
          <w:p w14:paraId="469DADB7" w14:textId="77777777" w:rsidR="00413D49" w:rsidRPr="00D9316E" w:rsidRDefault="00413D49" w:rsidP="006C1D18">
            <w:pPr>
              <w:rPr>
                <w:sz w:val="24"/>
                <w:szCs w:val="24"/>
              </w:rPr>
            </w:pPr>
            <w:r w:rsidRPr="00D9316E">
              <w:rPr>
                <w:sz w:val="24"/>
                <w:szCs w:val="24"/>
              </w:rPr>
              <w:lastRenderedPageBreak/>
              <w:t>Peter Spalding</w:t>
            </w:r>
          </w:p>
          <w:p w14:paraId="2A1E0E8A" w14:textId="77777777" w:rsidR="00413D49" w:rsidRPr="00D9316E" w:rsidRDefault="00413D49" w:rsidP="006C1D18">
            <w:pPr>
              <w:rPr>
                <w:sz w:val="24"/>
                <w:szCs w:val="24"/>
              </w:rPr>
            </w:pPr>
            <w:r w:rsidRPr="00D9316E">
              <w:rPr>
                <w:sz w:val="24"/>
                <w:szCs w:val="24"/>
              </w:rPr>
              <w:t>Network Specialist</w:t>
            </w:r>
          </w:p>
          <w:p w14:paraId="5E207B6E" w14:textId="77777777" w:rsidR="00413D49" w:rsidRPr="00D9316E" w:rsidRDefault="00413D49" w:rsidP="006C1D18">
            <w:pPr>
              <w:rPr>
                <w:sz w:val="24"/>
                <w:szCs w:val="24"/>
              </w:rPr>
            </w:pPr>
            <w:r w:rsidRPr="00D9316E">
              <w:rPr>
                <w:sz w:val="24"/>
                <w:szCs w:val="24"/>
              </w:rPr>
              <w:t>Liberty Mutual Insurance</w:t>
            </w:r>
          </w:p>
          <w:p w14:paraId="1F2C06C0" w14:textId="77777777" w:rsidR="00413D49" w:rsidRPr="00D9316E" w:rsidRDefault="00413D49" w:rsidP="006C1D18">
            <w:pPr>
              <w:rPr>
                <w:sz w:val="24"/>
                <w:szCs w:val="24"/>
              </w:rPr>
            </w:pPr>
            <w:r w:rsidRPr="00D9316E">
              <w:rPr>
                <w:sz w:val="24"/>
                <w:szCs w:val="24"/>
              </w:rPr>
              <w:t>July 22, 2024</w:t>
            </w:r>
          </w:p>
          <w:p w14:paraId="770BBAC7" w14:textId="77777777" w:rsidR="00413D49" w:rsidRPr="00D9316E" w:rsidRDefault="00413D49" w:rsidP="006C1D18">
            <w:pPr>
              <w:rPr>
                <w:sz w:val="24"/>
                <w:szCs w:val="24"/>
              </w:rPr>
            </w:pPr>
            <w:r w:rsidRPr="00D9316E">
              <w:rPr>
                <w:sz w:val="24"/>
                <w:szCs w:val="24"/>
              </w:rPr>
              <w:t>Written Comment</w:t>
            </w:r>
          </w:p>
        </w:tc>
        <w:tc>
          <w:tcPr>
            <w:tcW w:w="2903" w:type="dxa"/>
          </w:tcPr>
          <w:p w14:paraId="18096BFE" w14:textId="77777777" w:rsidR="00413D49" w:rsidRDefault="00413D49" w:rsidP="006C1D18">
            <w:pPr>
              <w:rPr>
                <w:sz w:val="24"/>
                <w:szCs w:val="24"/>
              </w:rPr>
            </w:pPr>
            <w:r>
              <w:rPr>
                <w:sz w:val="24"/>
                <w:szCs w:val="24"/>
              </w:rPr>
              <w:t xml:space="preserve">Disagree. The proposal requires any treatment request on a narrative report to be on the first page of the report. This is sufficient to allow a claims administrator to easily identify it as such. </w:t>
            </w:r>
          </w:p>
          <w:p w14:paraId="3C80A0F4" w14:textId="77777777" w:rsidR="00413D49" w:rsidRDefault="00413D49" w:rsidP="006C1D18">
            <w:pPr>
              <w:rPr>
                <w:sz w:val="24"/>
                <w:szCs w:val="24"/>
              </w:rPr>
            </w:pPr>
          </w:p>
          <w:p w14:paraId="2DAB7487" w14:textId="77777777" w:rsidR="00413D49" w:rsidRDefault="00413D49" w:rsidP="006C1D18">
            <w:pPr>
              <w:rPr>
                <w:sz w:val="24"/>
                <w:szCs w:val="24"/>
              </w:rPr>
            </w:pPr>
            <w:r>
              <w:rPr>
                <w:sz w:val="24"/>
                <w:szCs w:val="24"/>
              </w:rPr>
              <w:t>Additionally, as the DWC has determined to make use of the proposed PR-1 form optional, edits to the proposal will be made accordingly.</w:t>
            </w:r>
          </w:p>
          <w:p w14:paraId="25A22840" w14:textId="77777777" w:rsidR="00413D49" w:rsidRDefault="00413D49" w:rsidP="006C1D18">
            <w:pPr>
              <w:rPr>
                <w:sz w:val="24"/>
                <w:szCs w:val="24"/>
              </w:rPr>
            </w:pPr>
          </w:p>
          <w:p w14:paraId="58EEE47C" w14:textId="77777777" w:rsidR="00413D49" w:rsidRDefault="00413D49" w:rsidP="006C1D18">
            <w:pPr>
              <w:rPr>
                <w:sz w:val="24"/>
                <w:szCs w:val="24"/>
              </w:rPr>
            </w:pPr>
          </w:p>
          <w:p w14:paraId="5FC03C97" w14:textId="77777777" w:rsidR="00413D49" w:rsidRDefault="00413D49" w:rsidP="006C1D18">
            <w:pPr>
              <w:rPr>
                <w:sz w:val="24"/>
                <w:szCs w:val="24"/>
              </w:rPr>
            </w:pPr>
          </w:p>
          <w:p w14:paraId="6CE15AFF" w14:textId="77777777" w:rsidR="00413D49" w:rsidRDefault="00413D49" w:rsidP="006C1D18">
            <w:pPr>
              <w:rPr>
                <w:sz w:val="24"/>
                <w:szCs w:val="24"/>
              </w:rPr>
            </w:pPr>
          </w:p>
          <w:p w14:paraId="1C6CE94B" w14:textId="77777777" w:rsidR="00413D49" w:rsidRDefault="00413D49" w:rsidP="006C1D18">
            <w:pPr>
              <w:rPr>
                <w:sz w:val="24"/>
                <w:szCs w:val="24"/>
              </w:rPr>
            </w:pPr>
          </w:p>
          <w:p w14:paraId="193E9114" w14:textId="77777777" w:rsidR="00413D49" w:rsidRDefault="00413D49" w:rsidP="006C1D18">
            <w:pPr>
              <w:rPr>
                <w:sz w:val="24"/>
                <w:szCs w:val="24"/>
              </w:rPr>
            </w:pPr>
          </w:p>
          <w:p w14:paraId="105073E6" w14:textId="77777777" w:rsidR="00413D49" w:rsidRDefault="00413D49" w:rsidP="006C1D18">
            <w:pPr>
              <w:rPr>
                <w:sz w:val="24"/>
                <w:szCs w:val="24"/>
              </w:rPr>
            </w:pPr>
          </w:p>
          <w:p w14:paraId="797B0AE7" w14:textId="77777777" w:rsidR="00413D49" w:rsidRDefault="00413D49" w:rsidP="006C1D18">
            <w:pPr>
              <w:rPr>
                <w:sz w:val="24"/>
                <w:szCs w:val="24"/>
              </w:rPr>
            </w:pPr>
          </w:p>
          <w:p w14:paraId="005E43A5" w14:textId="77777777" w:rsidR="00413D49" w:rsidRDefault="00413D49" w:rsidP="006C1D18">
            <w:pPr>
              <w:rPr>
                <w:sz w:val="24"/>
                <w:szCs w:val="24"/>
              </w:rPr>
            </w:pPr>
          </w:p>
          <w:p w14:paraId="3B55D101" w14:textId="77777777" w:rsidR="00413D49" w:rsidRDefault="00413D49" w:rsidP="006C1D18">
            <w:pPr>
              <w:rPr>
                <w:sz w:val="24"/>
                <w:szCs w:val="24"/>
              </w:rPr>
            </w:pPr>
          </w:p>
          <w:p w14:paraId="663FF8D1" w14:textId="77777777" w:rsidR="00413D49" w:rsidRDefault="00413D49" w:rsidP="006C1D18">
            <w:pPr>
              <w:rPr>
                <w:sz w:val="24"/>
                <w:szCs w:val="24"/>
              </w:rPr>
            </w:pPr>
          </w:p>
          <w:p w14:paraId="3F394FE7" w14:textId="77777777" w:rsidR="00413D49" w:rsidRDefault="00413D49" w:rsidP="006C1D18">
            <w:pPr>
              <w:rPr>
                <w:sz w:val="24"/>
                <w:szCs w:val="24"/>
              </w:rPr>
            </w:pPr>
          </w:p>
          <w:p w14:paraId="14BB32ED" w14:textId="77777777" w:rsidR="00413D49" w:rsidRDefault="00413D49" w:rsidP="006C1D18">
            <w:pPr>
              <w:rPr>
                <w:sz w:val="24"/>
                <w:szCs w:val="24"/>
              </w:rPr>
            </w:pPr>
          </w:p>
          <w:p w14:paraId="6C9D780D" w14:textId="77777777" w:rsidR="00413D49" w:rsidRDefault="00413D49" w:rsidP="006C1D18">
            <w:pPr>
              <w:rPr>
                <w:sz w:val="24"/>
                <w:szCs w:val="24"/>
              </w:rPr>
            </w:pPr>
          </w:p>
          <w:p w14:paraId="70136F46" w14:textId="77777777" w:rsidR="00413D49" w:rsidRDefault="00413D49" w:rsidP="006C1D18">
            <w:pPr>
              <w:rPr>
                <w:sz w:val="24"/>
                <w:szCs w:val="24"/>
              </w:rPr>
            </w:pPr>
          </w:p>
          <w:p w14:paraId="34A0C7A4" w14:textId="77777777" w:rsidR="00413D49" w:rsidRDefault="00413D49" w:rsidP="006C1D18">
            <w:pPr>
              <w:rPr>
                <w:sz w:val="24"/>
                <w:szCs w:val="24"/>
              </w:rPr>
            </w:pPr>
          </w:p>
          <w:p w14:paraId="1717B81F" w14:textId="77777777" w:rsidR="00413D49" w:rsidRDefault="00413D49" w:rsidP="006C1D18">
            <w:pPr>
              <w:rPr>
                <w:sz w:val="24"/>
                <w:szCs w:val="24"/>
              </w:rPr>
            </w:pPr>
          </w:p>
          <w:p w14:paraId="03FF3310" w14:textId="77777777" w:rsidR="00413D49" w:rsidRDefault="00413D49" w:rsidP="006C1D18">
            <w:pPr>
              <w:rPr>
                <w:sz w:val="24"/>
                <w:szCs w:val="24"/>
              </w:rPr>
            </w:pPr>
          </w:p>
          <w:p w14:paraId="7056B052" w14:textId="77777777" w:rsidR="00413D49" w:rsidRDefault="00413D49" w:rsidP="006C1D18">
            <w:pPr>
              <w:rPr>
                <w:sz w:val="24"/>
                <w:szCs w:val="24"/>
              </w:rPr>
            </w:pPr>
          </w:p>
          <w:p w14:paraId="48B72CE1" w14:textId="77777777" w:rsidR="00413D49" w:rsidRDefault="00413D49" w:rsidP="006C1D18">
            <w:pPr>
              <w:rPr>
                <w:sz w:val="24"/>
                <w:szCs w:val="24"/>
              </w:rPr>
            </w:pPr>
          </w:p>
          <w:p w14:paraId="36418D94" w14:textId="77777777" w:rsidR="00413D49" w:rsidRDefault="00413D49" w:rsidP="006C1D18">
            <w:pPr>
              <w:rPr>
                <w:sz w:val="24"/>
                <w:szCs w:val="24"/>
              </w:rPr>
            </w:pPr>
          </w:p>
          <w:p w14:paraId="0BE13871" w14:textId="77777777" w:rsidR="00413D49" w:rsidRDefault="00413D49" w:rsidP="006C1D18">
            <w:pPr>
              <w:rPr>
                <w:sz w:val="24"/>
                <w:szCs w:val="24"/>
              </w:rPr>
            </w:pPr>
          </w:p>
          <w:p w14:paraId="5A3EFA13" w14:textId="77777777" w:rsidR="00413D49" w:rsidRDefault="00413D49" w:rsidP="006C1D18">
            <w:pPr>
              <w:rPr>
                <w:sz w:val="24"/>
                <w:szCs w:val="24"/>
              </w:rPr>
            </w:pPr>
          </w:p>
          <w:p w14:paraId="3D0C9F7E" w14:textId="77777777" w:rsidR="00413D49" w:rsidRDefault="00413D49" w:rsidP="006C1D18">
            <w:pPr>
              <w:rPr>
                <w:sz w:val="24"/>
                <w:szCs w:val="24"/>
              </w:rPr>
            </w:pPr>
          </w:p>
          <w:p w14:paraId="284F7087" w14:textId="77777777" w:rsidR="00413D49" w:rsidRDefault="00413D49" w:rsidP="006C1D18">
            <w:pPr>
              <w:rPr>
                <w:sz w:val="24"/>
                <w:szCs w:val="24"/>
              </w:rPr>
            </w:pPr>
          </w:p>
          <w:p w14:paraId="0A9CB706" w14:textId="77777777" w:rsidR="00413D49" w:rsidRDefault="00413D49" w:rsidP="006C1D18">
            <w:pPr>
              <w:rPr>
                <w:sz w:val="24"/>
                <w:szCs w:val="24"/>
              </w:rPr>
            </w:pPr>
          </w:p>
          <w:p w14:paraId="39261BB3" w14:textId="77777777" w:rsidR="00413D49" w:rsidRDefault="00413D49" w:rsidP="006C1D18">
            <w:pPr>
              <w:rPr>
                <w:sz w:val="24"/>
                <w:szCs w:val="24"/>
              </w:rPr>
            </w:pPr>
          </w:p>
          <w:p w14:paraId="0601768D" w14:textId="77777777" w:rsidR="00413D49" w:rsidRDefault="00413D49" w:rsidP="006C1D18">
            <w:pPr>
              <w:rPr>
                <w:sz w:val="24"/>
                <w:szCs w:val="24"/>
              </w:rPr>
            </w:pPr>
          </w:p>
          <w:p w14:paraId="012DAE82" w14:textId="77777777" w:rsidR="00413D49" w:rsidRDefault="00413D49" w:rsidP="006C1D18">
            <w:pPr>
              <w:rPr>
                <w:sz w:val="24"/>
                <w:szCs w:val="24"/>
              </w:rPr>
            </w:pPr>
          </w:p>
          <w:p w14:paraId="508C55F1" w14:textId="77777777" w:rsidR="00413D49" w:rsidRDefault="00413D49" w:rsidP="006C1D18">
            <w:pPr>
              <w:rPr>
                <w:sz w:val="24"/>
                <w:szCs w:val="24"/>
              </w:rPr>
            </w:pPr>
          </w:p>
          <w:p w14:paraId="32C9D88B" w14:textId="77777777" w:rsidR="00413D49" w:rsidRDefault="00413D49" w:rsidP="006C1D18">
            <w:pPr>
              <w:rPr>
                <w:sz w:val="24"/>
                <w:szCs w:val="24"/>
              </w:rPr>
            </w:pPr>
          </w:p>
          <w:p w14:paraId="04851136" w14:textId="77777777" w:rsidR="00413D49" w:rsidRDefault="00413D49" w:rsidP="006C1D18">
            <w:pPr>
              <w:rPr>
                <w:sz w:val="24"/>
                <w:szCs w:val="24"/>
              </w:rPr>
            </w:pPr>
          </w:p>
          <w:p w14:paraId="7FF1E761" w14:textId="77777777" w:rsidR="00413D49" w:rsidRDefault="00413D49" w:rsidP="006C1D18">
            <w:pPr>
              <w:rPr>
                <w:sz w:val="24"/>
                <w:szCs w:val="24"/>
              </w:rPr>
            </w:pPr>
          </w:p>
          <w:p w14:paraId="7E467F3A" w14:textId="77777777" w:rsidR="00413D49" w:rsidRDefault="00413D49" w:rsidP="006C1D18">
            <w:pPr>
              <w:rPr>
                <w:sz w:val="24"/>
                <w:szCs w:val="24"/>
              </w:rPr>
            </w:pPr>
          </w:p>
          <w:p w14:paraId="718BD22C" w14:textId="77777777" w:rsidR="00413D49" w:rsidRDefault="00413D49" w:rsidP="006C1D18">
            <w:pPr>
              <w:rPr>
                <w:sz w:val="24"/>
                <w:szCs w:val="24"/>
              </w:rPr>
            </w:pPr>
          </w:p>
          <w:p w14:paraId="1C0AD6CD" w14:textId="77777777" w:rsidR="00413D49" w:rsidRDefault="00413D49" w:rsidP="006C1D18">
            <w:pPr>
              <w:rPr>
                <w:sz w:val="24"/>
                <w:szCs w:val="24"/>
              </w:rPr>
            </w:pPr>
          </w:p>
          <w:p w14:paraId="66DF30D7" w14:textId="77777777" w:rsidR="00413D49" w:rsidRDefault="00413D49" w:rsidP="006C1D18">
            <w:pPr>
              <w:rPr>
                <w:sz w:val="24"/>
                <w:szCs w:val="24"/>
              </w:rPr>
            </w:pPr>
          </w:p>
          <w:p w14:paraId="1B61950E" w14:textId="77777777" w:rsidR="00413D49" w:rsidRDefault="00413D49" w:rsidP="006C1D18">
            <w:pPr>
              <w:rPr>
                <w:sz w:val="24"/>
                <w:szCs w:val="24"/>
              </w:rPr>
            </w:pPr>
          </w:p>
          <w:p w14:paraId="099FF19D" w14:textId="77777777" w:rsidR="00413D49" w:rsidRDefault="00413D49" w:rsidP="006C1D18">
            <w:pPr>
              <w:rPr>
                <w:sz w:val="24"/>
                <w:szCs w:val="24"/>
              </w:rPr>
            </w:pPr>
          </w:p>
          <w:p w14:paraId="5804B800" w14:textId="77777777" w:rsidR="00413D49" w:rsidRDefault="00413D49" w:rsidP="006C1D18">
            <w:pPr>
              <w:rPr>
                <w:sz w:val="24"/>
                <w:szCs w:val="24"/>
              </w:rPr>
            </w:pPr>
          </w:p>
          <w:p w14:paraId="4813B908" w14:textId="77777777" w:rsidR="00413D49" w:rsidRDefault="00413D49" w:rsidP="006C1D18">
            <w:pPr>
              <w:rPr>
                <w:sz w:val="24"/>
                <w:szCs w:val="24"/>
              </w:rPr>
            </w:pPr>
          </w:p>
          <w:p w14:paraId="37AE4A5D" w14:textId="77777777" w:rsidR="00413D49" w:rsidRDefault="00413D49" w:rsidP="006C1D18">
            <w:pPr>
              <w:rPr>
                <w:sz w:val="24"/>
                <w:szCs w:val="24"/>
              </w:rPr>
            </w:pPr>
          </w:p>
          <w:p w14:paraId="34679F30" w14:textId="77777777" w:rsidR="00413D49" w:rsidRDefault="00413D49" w:rsidP="006C1D18">
            <w:pPr>
              <w:rPr>
                <w:sz w:val="24"/>
                <w:szCs w:val="24"/>
              </w:rPr>
            </w:pPr>
          </w:p>
          <w:p w14:paraId="0652C045" w14:textId="77777777" w:rsidR="00413D49" w:rsidRDefault="00413D49" w:rsidP="006C1D18">
            <w:pPr>
              <w:rPr>
                <w:sz w:val="24"/>
                <w:szCs w:val="24"/>
              </w:rPr>
            </w:pPr>
          </w:p>
          <w:p w14:paraId="2FA6C3A6" w14:textId="77777777" w:rsidR="00413D49" w:rsidRDefault="00413D49" w:rsidP="006C1D18">
            <w:pPr>
              <w:rPr>
                <w:sz w:val="24"/>
                <w:szCs w:val="24"/>
              </w:rPr>
            </w:pPr>
          </w:p>
          <w:p w14:paraId="2BAC9411" w14:textId="77777777" w:rsidR="00413D49" w:rsidRDefault="00413D49" w:rsidP="006C1D18">
            <w:pPr>
              <w:rPr>
                <w:sz w:val="24"/>
                <w:szCs w:val="24"/>
              </w:rPr>
            </w:pPr>
          </w:p>
          <w:p w14:paraId="16B92513" w14:textId="77777777" w:rsidR="00413D49" w:rsidRDefault="00413D49" w:rsidP="006C1D18">
            <w:pPr>
              <w:rPr>
                <w:sz w:val="24"/>
                <w:szCs w:val="24"/>
              </w:rPr>
            </w:pPr>
          </w:p>
          <w:p w14:paraId="57CFF5A9" w14:textId="77777777" w:rsidR="00413D49" w:rsidRPr="00D9316E" w:rsidRDefault="00413D49" w:rsidP="006C1D18">
            <w:pPr>
              <w:rPr>
                <w:sz w:val="24"/>
                <w:szCs w:val="24"/>
              </w:rPr>
            </w:pPr>
          </w:p>
        </w:tc>
        <w:tc>
          <w:tcPr>
            <w:tcW w:w="2325" w:type="dxa"/>
          </w:tcPr>
          <w:p w14:paraId="6010313B" w14:textId="77777777" w:rsidR="00413D49" w:rsidRPr="00D9316E" w:rsidRDefault="00413D49" w:rsidP="006C1D18">
            <w:pPr>
              <w:rPr>
                <w:sz w:val="24"/>
                <w:szCs w:val="24"/>
              </w:rPr>
            </w:pPr>
            <w:r>
              <w:rPr>
                <w:sz w:val="24"/>
                <w:szCs w:val="24"/>
              </w:rPr>
              <w:lastRenderedPageBreak/>
              <w:t xml:space="preserve">DWC will make edits to section 9785(g) to align with the decision to make use of the Form PR-1 optional. Accordingly, edits will also be made to section 9785.6, such as replacing the </w:t>
            </w:r>
            <w:r w:rsidRPr="00C154DD">
              <w:rPr>
                <w:sz w:val="24"/>
                <w:szCs w:val="24"/>
              </w:rPr>
              <w:t>word “mandatory”</w:t>
            </w:r>
            <w:r>
              <w:rPr>
                <w:sz w:val="24"/>
                <w:szCs w:val="24"/>
              </w:rPr>
              <w:t xml:space="preserve"> with “optional” and indicating use of the form to be effective on or after the effective date of the regulation.</w:t>
            </w:r>
          </w:p>
        </w:tc>
      </w:tr>
      <w:tr w:rsidR="00413D49" w:rsidRPr="00D9316E" w14:paraId="23DB9228" w14:textId="77777777" w:rsidTr="00296934">
        <w:trPr>
          <w:trHeight w:val="100"/>
        </w:trPr>
        <w:tc>
          <w:tcPr>
            <w:tcW w:w="2088" w:type="dxa"/>
          </w:tcPr>
          <w:p w14:paraId="1A6FB19D" w14:textId="4BB9B16F" w:rsidR="00413D49" w:rsidRPr="00D9316E" w:rsidRDefault="00413D49" w:rsidP="00B318DB">
            <w:pPr>
              <w:rPr>
                <w:b/>
                <w:bCs/>
                <w:sz w:val="24"/>
                <w:szCs w:val="24"/>
              </w:rPr>
            </w:pPr>
            <w:r w:rsidRPr="00D9316E">
              <w:rPr>
                <w:b/>
                <w:bCs/>
                <w:sz w:val="24"/>
                <w:szCs w:val="24"/>
              </w:rPr>
              <w:lastRenderedPageBreak/>
              <w:t>9785.6 - DWC Form PR-1</w:t>
            </w:r>
          </w:p>
          <w:p w14:paraId="49FD8AE2" w14:textId="77777777" w:rsidR="00413D49" w:rsidRPr="00D9316E" w:rsidRDefault="00413D49" w:rsidP="00B318DB">
            <w:pPr>
              <w:rPr>
                <w:b/>
                <w:bCs/>
                <w:sz w:val="24"/>
                <w:szCs w:val="24"/>
              </w:rPr>
            </w:pPr>
            <w:r w:rsidRPr="00D9316E">
              <w:rPr>
                <w:b/>
                <w:bCs/>
                <w:sz w:val="24"/>
                <w:szCs w:val="24"/>
              </w:rPr>
              <w:lastRenderedPageBreak/>
              <w:t>Treating Physician’s Report</w:t>
            </w:r>
          </w:p>
        </w:tc>
        <w:tc>
          <w:tcPr>
            <w:tcW w:w="3960" w:type="dxa"/>
          </w:tcPr>
          <w:p w14:paraId="1EC5D872" w14:textId="77777777" w:rsidR="00413D49" w:rsidRPr="00D9316E" w:rsidRDefault="00413D49" w:rsidP="00B318DB">
            <w:pPr>
              <w:pStyle w:val="Heading1"/>
              <w:jc w:val="left"/>
              <w:rPr>
                <w:b w:val="0"/>
                <w:sz w:val="24"/>
                <w:szCs w:val="24"/>
              </w:rPr>
            </w:pPr>
            <w:r w:rsidRPr="00D9316E">
              <w:rPr>
                <w:b w:val="0"/>
                <w:sz w:val="24"/>
                <w:szCs w:val="24"/>
              </w:rPr>
              <w:lastRenderedPageBreak/>
              <w:t xml:space="preserve">Commenter notes that the workers’ compensation system would benefit </w:t>
            </w:r>
            <w:r w:rsidRPr="00D9316E">
              <w:rPr>
                <w:b w:val="0"/>
                <w:sz w:val="24"/>
                <w:szCs w:val="24"/>
              </w:rPr>
              <w:lastRenderedPageBreak/>
              <w:t>from streamlining administrative processes but opines that the consolidation of the Doctor’s First Report and the PR-2 Form into the proposed single form may not accomplish this.</w:t>
            </w:r>
          </w:p>
          <w:p w14:paraId="270D46D0" w14:textId="77777777" w:rsidR="00413D49" w:rsidRPr="00D9316E" w:rsidRDefault="00413D49" w:rsidP="000D21DF">
            <w:pPr>
              <w:rPr>
                <w:sz w:val="24"/>
                <w:szCs w:val="24"/>
              </w:rPr>
            </w:pPr>
          </w:p>
          <w:p w14:paraId="43625249" w14:textId="77777777" w:rsidR="00413D49" w:rsidRPr="00D9316E" w:rsidRDefault="00413D49" w:rsidP="000D21DF">
            <w:pPr>
              <w:rPr>
                <w:sz w:val="24"/>
                <w:szCs w:val="24"/>
              </w:rPr>
            </w:pPr>
            <w:r w:rsidRPr="00D9316E">
              <w:rPr>
                <w:sz w:val="24"/>
                <w:szCs w:val="24"/>
              </w:rPr>
              <w:t>Commenter states that the technical challenges of implementing this consolidated form could be overwhelming for many practices to implement and highlights the following potential challenges:</w:t>
            </w:r>
          </w:p>
          <w:p w14:paraId="2DFB8141" w14:textId="77777777" w:rsidR="00413D49" w:rsidRPr="00D9316E" w:rsidRDefault="00413D49" w:rsidP="000D21DF">
            <w:pPr>
              <w:rPr>
                <w:sz w:val="24"/>
                <w:szCs w:val="24"/>
              </w:rPr>
            </w:pPr>
          </w:p>
          <w:p w14:paraId="249A6013" w14:textId="77777777" w:rsidR="00413D49" w:rsidRPr="00D9316E" w:rsidRDefault="00413D49" w:rsidP="00404CE3">
            <w:pPr>
              <w:pStyle w:val="ListParagraph"/>
              <w:numPr>
                <w:ilvl w:val="0"/>
                <w:numId w:val="27"/>
              </w:numPr>
              <w:rPr>
                <w:sz w:val="24"/>
                <w:szCs w:val="24"/>
              </w:rPr>
            </w:pPr>
            <w:r w:rsidRPr="00D9316E">
              <w:rPr>
                <w:sz w:val="24"/>
                <w:szCs w:val="24"/>
              </w:rPr>
              <w:t>Administrative burden for the additional details documented in the PR-1</w:t>
            </w:r>
          </w:p>
          <w:p w14:paraId="51647AFD" w14:textId="77777777" w:rsidR="00413D49" w:rsidRPr="00D9316E" w:rsidRDefault="00413D49" w:rsidP="00404CE3">
            <w:pPr>
              <w:pStyle w:val="ListParagraph"/>
              <w:numPr>
                <w:ilvl w:val="0"/>
                <w:numId w:val="27"/>
              </w:numPr>
              <w:rPr>
                <w:sz w:val="24"/>
                <w:szCs w:val="24"/>
              </w:rPr>
            </w:pPr>
            <w:r w:rsidRPr="00D9316E">
              <w:rPr>
                <w:sz w:val="24"/>
                <w:szCs w:val="24"/>
              </w:rPr>
              <w:t>The increased labor cost without remuneration for the additional time</w:t>
            </w:r>
          </w:p>
          <w:p w14:paraId="16CF1DB2" w14:textId="77777777" w:rsidR="00413D49" w:rsidRPr="00D9316E" w:rsidRDefault="00413D49" w:rsidP="00404CE3">
            <w:pPr>
              <w:pStyle w:val="ListParagraph"/>
              <w:numPr>
                <w:ilvl w:val="0"/>
                <w:numId w:val="27"/>
              </w:numPr>
              <w:rPr>
                <w:sz w:val="24"/>
                <w:szCs w:val="24"/>
              </w:rPr>
            </w:pPr>
            <w:r w:rsidRPr="00D9316E">
              <w:rPr>
                <w:sz w:val="24"/>
                <w:szCs w:val="24"/>
              </w:rPr>
              <w:t>The expense and administrative burden, particularly for small offices and clinics, of incorporating the new form into their electronic systems</w:t>
            </w:r>
          </w:p>
          <w:p w14:paraId="22B2EAB7" w14:textId="77777777" w:rsidR="00413D49" w:rsidRPr="00D9316E" w:rsidRDefault="00413D49" w:rsidP="00404CE3">
            <w:pPr>
              <w:pStyle w:val="ListParagraph"/>
              <w:numPr>
                <w:ilvl w:val="0"/>
                <w:numId w:val="27"/>
              </w:numPr>
              <w:rPr>
                <w:sz w:val="24"/>
                <w:szCs w:val="24"/>
              </w:rPr>
            </w:pPr>
            <w:r w:rsidRPr="00D9316E">
              <w:rPr>
                <w:sz w:val="24"/>
                <w:szCs w:val="24"/>
              </w:rPr>
              <w:t xml:space="preserve">Lack of process to ensure that carrier pre-populate the </w:t>
            </w:r>
            <w:r w:rsidRPr="00D9316E">
              <w:rPr>
                <w:sz w:val="24"/>
                <w:szCs w:val="24"/>
              </w:rPr>
              <w:lastRenderedPageBreak/>
              <w:t>necessary demographic and claims information</w:t>
            </w:r>
          </w:p>
          <w:p w14:paraId="44E33909" w14:textId="77777777" w:rsidR="00413D49" w:rsidRPr="00D9316E" w:rsidRDefault="00413D49" w:rsidP="00404CE3">
            <w:pPr>
              <w:pStyle w:val="ListParagraph"/>
              <w:numPr>
                <w:ilvl w:val="0"/>
                <w:numId w:val="27"/>
              </w:numPr>
              <w:rPr>
                <w:sz w:val="24"/>
                <w:szCs w:val="24"/>
              </w:rPr>
            </w:pPr>
            <w:r w:rsidRPr="00D9316E">
              <w:rPr>
                <w:sz w:val="24"/>
                <w:szCs w:val="24"/>
              </w:rPr>
              <w:t>The learning cure for PTPs who many engage with the system infrequently, including many specialists but also primary care physicians who handle the WC cases in rural or underserved areas.</w:t>
            </w:r>
          </w:p>
          <w:p w14:paraId="5C0FDDD8" w14:textId="77777777" w:rsidR="00413D49" w:rsidRPr="00D9316E" w:rsidRDefault="00413D49" w:rsidP="003743E6">
            <w:pPr>
              <w:rPr>
                <w:sz w:val="24"/>
                <w:szCs w:val="24"/>
              </w:rPr>
            </w:pPr>
          </w:p>
          <w:p w14:paraId="67BE7D8F" w14:textId="77777777" w:rsidR="00413D49" w:rsidRPr="00D9316E" w:rsidRDefault="00413D49" w:rsidP="003743E6">
            <w:pPr>
              <w:rPr>
                <w:sz w:val="24"/>
                <w:szCs w:val="24"/>
              </w:rPr>
            </w:pPr>
            <w:r w:rsidRPr="00D9316E">
              <w:rPr>
                <w:sz w:val="24"/>
                <w:szCs w:val="24"/>
              </w:rPr>
              <w:t>Commenter proposes that the DWC conduct a pilot program with a select group of clinics/offices to ensure that the PR-1 provides the efficiency and quality improvement envisioned.  Commenter recommends that specific outcome measures be monitored to review against the same benchmarks with existing processes.  Examples include:</w:t>
            </w:r>
          </w:p>
          <w:p w14:paraId="11E3CBD7" w14:textId="77777777" w:rsidR="00413D49" w:rsidRPr="00D9316E" w:rsidRDefault="00413D49" w:rsidP="002064DA">
            <w:pPr>
              <w:pStyle w:val="ListParagraph"/>
              <w:numPr>
                <w:ilvl w:val="0"/>
                <w:numId w:val="28"/>
              </w:numPr>
              <w:rPr>
                <w:sz w:val="24"/>
                <w:szCs w:val="24"/>
              </w:rPr>
            </w:pPr>
            <w:r w:rsidRPr="00D9316E">
              <w:rPr>
                <w:sz w:val="24"/>
                <w:szCs w:val="24"/>
              </w:rPr>
              <w:t>Completion time</w:t>
            </w:r>
          </w:p>
          <w:p w14:paraId="6B0FB85E" w14:textId="77777777" w:rsidR="00413D49" w:rsidRPr="00D9316E" w:rsidRDefault="00413D49" w:rsidP="002064DA">
            <w:pPr>
              <w:pStyle w:val="ListParagraph"/>
              <w:numPr>
                <w:ilvl w:val="0"/>
                <w:numId w:val="28"/>
              </w:numPr>
              <w:rPr>
                <w:sz w:val="24"/>
                <w:szCs w:val="24"/>
              </w:rPr>
            </w:pPr>
            <w:r w:rsidRPr="00D9316E">
              <w:rPr>
                <w:sz w:val="24"/>
                <w:szCs w:val="24"/>
              </w:rPr>
              <w:t>Turnaround time for UR purposes</w:t>
            </w:r>
          </w:p>
          <w:p w14:paraId="5520D001" w14:textId="77777777" w:rsidR="00413D49" w:rsidRPr="00D9316E" w:rsidRDefault="00413D49" w:rsidP="002064DA">
            <w:pPr>
              <w:pStyle w:val="ListParagraph"/>
              <w:numPr>
                <w:ilvl w:val="0"/>
                <w:numId w:val="28"/>
              </w:numPr>
              <w:rPr>
                <w:sz w:val="24"/>
                <w:szCs w:val="24"/>
              </w:rPr>
            </w:pPr>
            <w:r w:rsidRPr="00D9316E">
              <w:rPr>
                <w:sz w:val="24"/>
                <w:szCs w:val="24"/>
              </w:rPr>
              <w:t>Duration of care</w:t>
            </w:r>
          </w:p>
          <w:p w14:paraId="66D898E4" w14:textId="77777777" w:rsidR="00413D49" w:rsidRPr="00D9316E" w:rsidRDefault="00413D49" w:rsidP="002064DA">
            <w:pPr>
              <w:pStyle w:val="ListParagraph"/>
              <w:numPr>
                <w:ilvl w:val="0"/>
                <w:numId w:val="28"/>
              </w:numPr>
              <w:rPr>
                <w:sz w:val="24"/>
                <w:szCs w:val="24"/>
              </w:rPr>
            </w:pPr>
            <w:r w:rsidRPr="00D9316E">
              <w:rPr>
                <w:sz w:val="24"/>
                <w:szCs w:val="24"/>
              </w:rPr>
              <w:t>TTD duration</w:t>
            </w:r>
          </w:p>
          <w:p w14:paraId="1E6E5D90" w14:textId="77777777" w:rsidR="00413D49" w:rsidRPr="00D9316E" w:rsidRDefault="00413D49" w:rsidP="002064DA">
            <w:pPr>
              <w:pStyle w:val="ListParagraph"/>
              <w:numPr>
                <w:ilvl w:val="0"/>
                <w:numId w:val="28"/>
              </w:numPr>
              <w:rPr>
                <w:sz w:val="24"/>
                <w:szCs w:val="24"/>
              </w:rPr>
            </w:pPr>
            <w:r w:rsidRPr="00D9316E">
              <w:rPr>
                <w:sz w:val="24"/>
                <w:szCs w:val="24"/>
              </w:rPr>
              <w:t>Timeliness of approving and starting approved care</w:t>
            </w:r>
          </w:p>
          <w:p w14:paraId="0B082506" w14:textId="77777777" w:rsidR="00413D49" w:rsidRPr="00D9316E" w:rsidRDefault="00413D49" w:rsidP="003743E6">
            <w:pPr>
              <w:rPr>
                <w:sz w:val="24"/>
                <w:szCs w:val="24"/>
              </w:rPr>
            </w:pPr>
          </w:p>
        </w:tc>
        <w:tc>
          <w:tcPr>
            <w:tcW w:w="2677" w:type="dxa"/>
          </w:tcPr>
          <w:p w14:paraId="52810423" w14:textId="77777777" w:rsidR="00413D49" w:rsidRPr="00D9316E" w:rsidRDefault="00413D49" w:rsidP="00B318DB">
            <w:pPr>
              <w:rPr>
                <w:sz w:val="24"/>
                <w:szCs w:val="24"/>
              </w:rPr>
            </w:pPr>
            <w:r w:rsidRPr="00D9316E">
              <w:rPr>
                <w:sz w:val="24"/>
                <w:szCs w:val="24"/>
              </w:rPr>
              <w:lastRenderedPageBreak/>
              <w:t>Akbar Sharip, MD, MPH, FACOEM</w:t>
            </w:r>
          </w:p>
          <w:p w14:paraId="3A888BF5" w14:textId="77777777" w:rsidR="00413D49" w:rsidRPr="00D9316E" w:rsidRDefault="00413D49" w:rsidP="00B318DB">
            <w:pPr>
              <w:rPr>
                <w:sz w:val="24"/>
                <w:szCs w:val="24"/>
              </w:rPr>
            </w:pPr>
            <w:r w:rsidRPr="00D9316E">
              <w:rPr>
                <w:sz w:val="24"/>
                <w:szCs w:val="24"/>
              </w:rPr>
              <w:lastRenderedPageBreak/>
              <w:t>President, Western Occupational and Environmental Medical Association (WOEMA)</w:t>
            </w:r>
          </w:p>
          <w:p w14:paraId="236DF64B" w14:textId="77777777" w:rsidR="00413D49" w:rsidRPr="00D9316E" w:rsidRDefault="00413D49" w:rsidP="00B318DB">
            <w:pPr>
              <w:rPr>
                <w:sz w:val="24"/>
                <w:szCs w:val="24"/>
              </w:rPr>
            </w:pPr>
            <w:r w:rsidRPr="00D9316E">
              <w:rPr>
                <w:sz w:val="24"/>
                <w:szCs w:val="24"/>
              </w:rPr>
              <w:t>July 25, 2024</w:t>
            </w:r>
          </w:p>
          <w:p w14:paraId="4C8E6F3E" w14:textId="77777777" w:rsidR="00413D49" w:rsidRPr="00D9316E" w:rsidRDefault="00413D49" w:rsidP="00B318DB">
            <w:pPr>
              <w:rPr>
                <w:sz w:val="24"/>
                <w:szCs w:val="24"/>
              </w:rPr>
            </w:pPr>
            <w:r w:rsidRPr="00D9316E">
              <w:rPr>
                <w:sz w:val="24"/>
                <w:szCs w:val="24"/>
              </w:rPr>
              <w:t>Written Comment</w:t>
            </w:r>
          </w:p>
        </w:tc>
        <w:tc>
          <w:tcPr>
            <w:tcW w:w="2903" w:type="dxa"/>
          </w:tcPr>
          <w:p w14:paraId="0F4E68C1" w14:textId="77777777" w:rsidR="00413D49" w:rsidRDefault="00413D49" w:rsidP="00B318DB">
            <w:pPr>
              <w:rPr>
                <w:sz w:val="24"/>
                <w:szCs w:val="24"/>
              </w:rPr>
            </w:pPr>
            <w:r>
              <w:rPr>
                <w:sz w:val="24"/>
                <w:szCs w:val="24"/>
              </w:rPr>
              <w:lastRenderedPageBreak/>
              <w:t xml:space="preserve">The proposed PR-1 does not incorporate the </w:t>
            </w:r>
            <w:r>
              <w:rPr>
                <w:sz w:val="24"/>
                <w:szCs w:val="24"/>
              </w:rPr>
              <w:lastRenderedPageBreak/>
              <w:t xml:space="preserve">Doctor’s First Report, which remains a separate form. </w:t>
            </w:r>
          </w:p>
          <w:p w14:paraId="4E1575AD" w14:textId="77777777" w:rsidR="00413D49" w:rsidRDefault="00413D49" w:rsidP="00B318DB">
            <w:pPr>
              <w:rPr>
                <w:sz w:val="24"/>
                <w:szCs w:val="24"/>
              </w:rPr>
            </w:pPr>
          </w:p>
          <w:p w14:paraId="28504537" w14:textId="77777777" w:rsidR="00413D49" w:rsidRDefault="00413D49" w:rsidP="00B318DB">
            <w:pPr>
              <w:rPr>
                <w:sz w:val="24"/>
                <w:szCs w:val="24"/>
              </w:rPr>
            </w:pPr>
            <w:r>
              <w:rPr>
                <w:sz w:val="24"/>
                <w:szCs w:val="24"/>
              </w:rPr>
              <w:t>Disagree with listed technical challenges. Except for initial implementation of the proposed form, the PR-1 form should not result in an increase in administrative burden. Other than the addition of a field for a requesting physician to cite to support in the MTUS, which is optional, the form does not require more information than what is already required in the existing forms. Additionally, because the PR-1 necessitates the submission of an RFA with a supporting medical record, it should increase efficiency.</w:t>
            </w:r>
          </w:p>
          <w:p w14:paraId="2A7C20E1" w14:textId="77777777" w:rsidR="00413D49" w:rsidRDefault="00413D49" w:rsidP="00B318DB">
            <w:pPr>
              <w:rPr>
                <w:sz w:val="24"/>
                <w:szCs w:val="24"/>
              </w:rPr>
            </w:pPr>
          </w:p>
          <w:p w14:paraId="77061FAB" w14:textId="77777777" w:rsidR="00413D49" w:rsidRDefault="00413D49" w:rsidP="00B318DB">
            <w:pPr>
              <w:rPr>
                <w:sz w:val="24"/>
                <w:szCs w:val="24"/>
              </w:rPr>
            </w:pPr>
            <w:r>
              <w:rPr>
                <w:sz w:val="24"/>
                <w:szCs w:val="24"/>
              </w:rPr>
              <w:t xml:space="preserve">The DWC emphasizes that the proposed PR-1 is not </w:t>
            </w:r>
            <w:r>
              <w:rPr>
                <w:sz w:val="24"/>
                <w:szCs w:val="24"/>
              </w:rPr>
              <w:lastRenderedPageBreak/>
              <w:t>necessarily a long form. The provider need only submit pages which are necessary as identified by checking the applicable box at the top of the first page that is relevant to the purpose of the report. This is indicated in the PR-1 instructions.</w:t>
            </w:r>
          </w:p>
          <w:p w14:paraId="40F9CB59" w14:textId="77777777" w:rsidR="00413D49" w:rsidRDefault="00413D49" w:rsidP="00B318DB">
            <w:pPr>
              <w:rPr>
                <w:sz w:val="24"/>
                <w:szCs w:val="24"/>
              </w:rPr>
            </w:pPr>
          </w:p>
          <w:p w14:paraId="49FAE248" w14:textId="77777777" w:rsidR="00413D49" w:rsidRDefault="00413D49" w:rsidP="00B318DB">
            <w:pPr>
              <w:rPr>
                <w:sz w:val="24"/>
                <w:szCs w:val="24"/>
              </w:rPr>
            </w:pPr>
            <w:r>
              <w:rPr>
                <w:sz w:val="24"/>
                <w:szCs w:val="24"/>
              </w:rPr>
              <w:t>Regarding the concern about a lack of process to ensure that carriers pre-populate necessary demographic and claims information, it is unclear what this means. The proposed PR-1 form combines the current PR-2 and RFA. These forms are filled out by providers</w:t>
            </w:r>
            <w:r w:rsidRPr="008845E4">
              <w:rPr>
                <w:sz w:val="24"/>
                <w:szCs w:val="24"/>
              </w:rPr>
              <w:t>. The DWC is unaware of practices in which the carrier pre-populates such forms with demogra</w:t>
            </w:r>
            <w:r>
              <w:rPr>
                <w:sz w:val="24"/>
                <w:szCs w:val="24"/>
              </w:rPr>
              <w:t xml:space="preserve">phic information.  Further note that proposals in sections 9767.6 and 9785 require </w:t>
            </w:r>
            <w:r>
              <w:rPr>
                <w:sz w:val="24"/>
                <w:szCs w:val="24"/>
              </w:rPr>
              <w:lastRenderedPageBreak/>
              <w:t>employers and carriers to send claims information to physicians selected by an injured worker.</w:t>
            </w:r>
          </w:p>
          <w:p w14:paraId="38C7D2E7" w14:textId="77777777" w:rsidR="00413D49" w:rsidRDefault="00413D49" w:rsidP="00B318DB">
            <w:pPr>
              <w:rPr>
                <w:sz w:val="24"/>
                <w:szCs w:val="24"/>
              </w:rPr>
            </w:pPr>
          </w:p>
          <w:p w14:paraId="64F2AD3A" w14:textId="77777777" w:rsidR="00413D49" w:rsidRPr="00D9316E" w:rsidRDefault="00413D49" w:rsidP="00B318DB">
            <w:pPr>
              <w:rPr>
                <w:sz w:val="24"/>
                <w:szCs w:val="24"/>
              </w:rPr>
            </w:pPr>
            <w:r>
              <w:rPr>
                <w:sz w:val="24"/>
                <w:szCs w:val="24"/>
              </w:rPr>
              <w:t xml:space="preserve">Additionally, the DWC has determined to make use of the PR-1 form optional. Thus, a pilot program is unnecessary </w:t>
            </w:r>
            <w:proofErr w:type="gramStart"/>
            <w:r>
              <w:rPr>
                <w:sz w:val="24"/>
                <w:szCs w:val="24"/>
              </w:rPr>
              <w:t>at this time</w:t>
            </w:r>
            <w:proofErr w:type="gramEnd"/>
            <w:r>
              <w:rPr>
                <w:sz w:val="24"/>
                <w:szCs w:val="24"/>
              </w:rPr>
              <w:t>.</w:t>
            </w:r>
          </w:p>
        </w:tc>
        <w:tc>
          <w:tcPr>
            <w:tcW w:w="2325" w:type="dxa"/>
          </w:tcPr>
          <w:p w14:paraId="4CEC6495" w14:textId="77777777" w:rsidR="00413D49" w:rsidRPr="00F5762F" w:rsidRDefault="00413D49" w:rsidP="00B318DB">
            <w:pPr>
              <w:rPr>
                <w:sz w:val="24"/>
                <w:szCs w:val="24"/>
              </w:rPr>
            </w:pPr>
            <w:r w:rsidRPr="00F5762F">
              <w:rPr>
                <w:sz w:val="24"/>
                <w:szCs w:val="24"/>
              </w:rPr>
              <w:lastRenderedPageBreak/>
              <w:t xml:space="preserve">Use of the PR-1 form will be revised to be </w:t>
            </w:r>
            <w:r w:rsidRPr="00F5762F">
              <w:rPr>
                <w:sz w:val="24"/>
                <w:szCs w:val="24"/>
              </w:rPr>
              <w:lastRenderedPageBreak/>
              <w:t>optional rather than mandatory. To do this, the Division made edits to section 9785(g)(1), deleted (g)(2), and, for section 9785.6, replaced the word, “Mandatory” with “Optional” and indicated an effective date of “ON OR AFTER EFFECTIVE DATE OF REGULATION.”</w:t>
            </w:r>
          </w:p>
        </w:tc>
      </w:tr>
      <w:tr w:rsidR="00413D49" w:rsidRPr="00D9316E" w14:paraId="604F2EB3" w14:textId="77777777" w:rsidTr="00296934">
        <w:trPr>
          <w:trHeight w:val="100"/>
        </w:trPr>
        <w:tc>
          <w:tcPr>
            <w:tcW w:w="2088" w:type="dxa"/>
          </w:tcPr>
          <w:p w14:paraId="3982BCD5" w14:textId="6F0056EB" w:rsidR="00413D49" w:rsidRPr="00D9316E" w:rsidRDefault="00413D49" w:rsidP="00F22E69">
            <w:pPr>
              <w:rPr>
                <w:b/>
                <w:bCs/>
                <w:sz w:val="24"/>
                <w:szCs w:val="24"/>
              </w:rPr>
            </w:pPr>
            <w:r w:rsidRPr="00D9316E">
              <w:rPr>
                <w:b/>
                <w:bCs/>
                <w:sz w:val="24"/>
                <w:szCs w:val="24"/>
              </w:rPr>
              <w:lastRenderedPageBreak/>
              <w:t>9785</w:t>
            </w:r>
            <w:r w:rsidR="002E0D82">
              <w:rPr>
                <w:b/>
                <w:bCs/>
                <w:sz w:val="24"/>
                <w:szCs w:val="24"/>
              </w:rPr>
              <w:t>.</w:t>
            </w:r>
            <w:r w:rsidRPr="00D9316E">
              <w:rPr>
                <w:b/>
                <w:bCs/>
                <w:sz w:val="24"/>
                <w:szCs w:val="24"/>
              </w:rPr>
              <w:t>6 - DWC Form PR-1</w:t>
            </w:r>
          </w:p>
          <w:p w14:paraId="679308F9" w14:textId="77777777" w:rsidR="00413D49" w:rsidRPr="00D9316E" w:rsidRDefault="00413D49" w:rsidP="00F22E69">
            <w:pPr>
              <w:rPr>
                <w:b/>
                <w:bCs/>
                <w:sz w:val="24"/>
                <w:szCs w:val="24"/>
              </w:rPr>
            </w:pPr>
            <w:r w:rsidRPr="00D9316E">
              <w:rPr>
                <w:b/>
                <w:bCs/>
                <w:sz w:val="24"/>
                <w:szCs w:val="24"/>
              </w:rPr>
              <w:t>Treating Physician’s Report</w:t>
            </w:r>
          </w:p>
        </w:tc>
        <w:tc>
          <w:tcPr>
            <w:tcW w:w="3960" w:type="dxa"/>
          </w:tcPr>
          <w:p w14:paraId="0ECC313F" w14:textId="77777777" w:rsidR="00413D49" w:rsidRPr="00D9316E" w:rsidRDefault="00413D49" w:rsidP="00F22E69">
            <w:pPr>
              <w:rPr>
                <w:sz w:val="24"/>
                <w:szCs w:val="24"/>
              </w:rPr>
            </w:pPr>
            <w:r w:rsidRPr="00D9316E">
              <w:rPr>
                <w:sz w:val="24"/>
                <w:szCs w:val="24"/>
              </w:rPr>
              <w:t xml:space="preserve">Commenter supports the DWC’s intent with the creation of the PR-1 form to centralize information and improve the efficiency of providing necessary medical care to injured workers. To further increase effectiveness, commenter recommends that the DWC consider reformatting the proposed PR-1 form to better streamline into a concise version that ensures users can efficiently identify and complete the applicable section(s). Commenter opines that the multi-use of the proposed PR-1 form will impact a user’s ability to complete or review the form efficiently when there are non-applicable sections. This may lead to unnecessary time spent on irrelevant pages and fields for </w:t>
            </w:r>
            <w:r w:rsidRPr="00D9316E">
              <w:rPr>
                <w:sz w:val="24"/>
                <w:szCs w:val="24"/>
              </w:rPr>
              <w:lastRenderedPageBreak/>
              <w:t xml:space="preserve">physicians, claims administrators and Utilization Review Organizations (UROs) to complete and/or review. This may be counter intuitive to the DWC’s aim to facilitate efficiency in requesting necessary medical treatment and reporting. Commenter opines that there may be an unintended consequence from centralizing information for a more efficient process and that will be an increase of record review for all parties, including Medical - Legal evaluators. </w:t>
            </w:r>
          </w:p>
          <w:p w14:paraId="4A89E9DF" w14:textId="77777777" w:rsidR="00413D49" w:rsidRPr="00D9316E" w:rsidRDefault="00413D49" w:rsidP="00F22E69">
            <w:pPr>
              <w:rPr>
                <w:sz w:val="24"/>
                <w:szCs w:val="24"/>
              </w:rPr>
            </w:pPr>
          </w:p>
          <w:p w14:paraId="27DDDB64" w14:textId="77777777" w:rsidR="00413D49" w:rsidRPr="00D9316E" w:rsidRDefault="00413D49" w:rsidP="00F22E69">
            <w:pPr>
              <w:rPr>
                <w:sz w:val="24"/>
                <w:szCs w:val="24"/>
              </w:rPr>
            </w:pPr>
            <w:r w:rsidRPr="00D9316E">
              <w:rPr>
                <w:sz w:val="24"/>
                <w:szCs w:val="24"/>
              </w:rPr>
              <w:t xml:space="preserve">Commenter recommends additional modifications to the proposed PR-1 form to assist UROs and claims administrators with meeting the required timeframes for review and processing of the treatment requested. Commenter opines that these suggested modifications will help to clearly distinguish the different types of treatment requests indicated and help to prevent unnecessary delay. </w:t>
            </w:r>
          </w:p>
          <w:p w14:paraId="05365AD5" w14:textId="77777777" w:rsidR="00413D49" w:rsidRPr="00D9316E" w:rsidRDefault="00413D49" w:rsidP="00F22E69">
            <w:pPr>
              <w:rPr>
                <w:sz w:val="24"/>
                <w:szCs w:val="24"/>
              </w:rPr>
            </w:pPr>
          </w:p>
          <w:p w14:paraId="11474625" w14:textId="77777777" w:rsidR="00413D49" w:rsidRPr="00D9316E" w:rsidRDefault="00413D49" w:rsidP="00F22E69">
            <w:pPr>
              <w:rPr>
                <w:sz w:val="24"/>
                <w:szCs w:val="24"/>
              </w:rPr>
            </w:pPr>
            <w:r w:rsidRPr="00D9316E">
              <w:rPr>
                <w:sz w:val="24"/>
                <w:szCs w:val="24"/>
              </w:rPr>
              <w:t xml:space="preserve">Commenter states that guidance is needed on the remedy for when the </w:t>
            </w:r>
            <w:r w:rsidRPr="00D9316E">
              <w:rPr>
                <w:sz w:val="24"/>
                <w:szCs w:val="24"/>
              </w:rPr>
              <w:lastRenderedPageBreak/>
              <w:t>PR-1 form is not accurately completed, as this impacts the responsibilities of the entities involved.</w:t>
            </w:r>
          </w:p>
          <w:p w14:paraId="765AA5B9" w14:textId="77777777" w:rsidR="00413D49" w:rsidRPr="00D9316E" w:rsidRDefault="00413D49" w:rsidP="00F22E69">
            <w:pPr>
              <w:rPr>
                <w:sz w:val="24"/>
                <w:szCs w:val="24"/>
              </w:rPr>
            </w:pPr>
          </w:p>
          <w:p w14:paraId="0E949176" w14:textId="77777777" w:rsidR="00413D49" w:rsidRPr="00D9316E" w:rsidRDefault="00413D49" w:rsidP="00F22E69">
            <w:pPr>
              <w:rPr>
                <w:sz w:val="24"/>
                <w:szCs w:val="24"/>
              </w:rPr>
            </w:pPr>
            <w:r w:rsidRPr="00D9316E">
              <w:rPr>
                <w:sz w:val="24"/>
                <w:szCs w:val="24"/>
              </w:rPr>
              <w:t>Commenter recommends the following form revisions:</w:t>
            </w:r>
          </w:p>
          <w:p w14:paraId="749D1B07" w14:textId="77777777" w:rsidR="00413D49" w:rsidRPr="00D9316E" w:rsidRDefault="00413D49" w:rsidP="00F22E69">
            <w:pPr>
              <w:pStyle w:val="ListParagraph"/>
              <w:numPr>
                <w:ilvl w:val="0"/>
                <w:numId w:val="33"/>
              </w:numPr>
              <w:rPr>
                <w:sz w:val="24"/>
                <w:szCs w:val="24"/>
              </w:rPr>
            </w:pPr>
            <w:r w:rsidRPr="00D9316E">
              <w:rPr>
                <w:sz w:val="24"/>
                <w:szCs w:val="24"/>
              </w:rPr>
              <w:t>Consider the removal of duplicative information and/or fields throughout the form to condense and streamline the ease of completion and review.</w:t>
            </w:r>
          </w:p>
          <w:p w14:paraId="4A22E077" w14:textId="77777777" w:rsidR="00413D49" w:rsidRPr="00D9316E" w:rsidRDefault="00413D49" w:rsidP="00F22E69">
            <w:pPr>
              <w:pStyle w:val="ListParagraph"/>
              <w:numPr>
                <w:ilvl w:val="0"/>
                <w:numId w:val="33"/>
              </w:numPr>
              <w:rPr>
                <w:sz w:val="24"/>
                <w:szCs w:val="24"/>
              </w:rPr>
            </w:pPr>
            <w:r w:rsidRPr="00D9316E">
              <w:rPr>
                <w:sz w:val="24"/>
                <w:szCs w:val="24"/>
              </w:rPr>
              <w:t>Provide the ability for physicians to remove non-applicable sections when not relevant/selected.</w:t>
            </w:r>
          </w:p>
          <w:p w14:paraId="370A1810" w14:textId="77777777" w:rsidR="00413D49" w:rsidRPr="00D9316E" w:rsidRDefault="00413D49" w:rsidP="00F22E69">
            <w:pPr>
              <w:rPr>
                <w:sz w:val="24"/>
                <w:szCs w:val="24"/>
              </w:rPr>
            </w:pPr>
          </w:p>
          <w:p w14:paraId="1949E7B2" w14:textId="77777777" w:rsidR="00413D49" w:rsidRPr="00D9316E" w:rsidRDefault="00413D49" w:rsidP="00F22E69">
            <w:pPr>
              <w:rPr>
                <w:b/>
                <w:bCs/>
                <w:sz w:val="24"/>
                <w:szCs w:val="24"/>
                <w:u w:val="single"/>
              </w:rPr>
            </w:pPr>
            <w:r w:rsidRPr="00D9316E">
              <w:rPr>
                <w:b/>
                <w:bCs/>
                <w:sz w:val="24"/>
                <w:szCs w:val="24"/>
                <w:u w:val="single"/>
              </w:rPr>
              <w:t>Section A</w:t>
            </w:r>
          </w:p>
          <w:p w14:paraId="434A4EE3" w14:textId="77777777" w:rsidR="00413D49" w:rsidRPr="00D9316E" w:rsidRDefault="00413D49" w:rsidP="00F22E69">
            <w:pPr>
              <w:pStyle w:val="ListParagraph"/>
              <w:numPr>
                <w:ilvl w:val="0"/>
                <w:numId w:val="36"/>
              </w:numPr>
              <w:rPr>
                <w:sz w:val="24"/>
                <w:szCs w:val="24"/>
              </w:rPr>
            </w:pPr>
            <w:r w:rsidRPr="00D9316E">
              <w:rPr>
                <w:sz w:val="24"/>
                <w:szCs w:val="24"/>
              </w:rPr>
              <w:t>Add a “Medication Only – MTUS Formulary Drug List” check box on page 1.</w:t>
            </w:r>
          </w:p>
          <w:p w14:paraId="14C12F49" w14:textId="77777777" w:rsidR="00413D49" w:rsidRPr="00D9316E" w:rsidRDefault="00413D49" w:rsidP="00F22E69">
            <w:pPr>
              <w:pStyle w:val="ListParagraph"/>
              <w:numPr>
                <w:ilvl w:val="0"/>
                <w:numId w:val="36"/>
              </w:numPr>
              <w:rPr>
                <w:sz w:val="24"/>
                <w:szCs w:val="24"/>
              </w:rPr>
            </w:pPr>
            <w:r w:rsidRPr="00D9316E">
              <w:rPr>
                <w:sz w:val="24"/>
                <w:szCs w:val="24"/>
              </w:rPr>
              <w:t>Request for Authorization – Streamline the Request for Treatment and Request for Drug tables by removing the proposed need to list the requested items twice when MTUS is not applicable.</w:t>
            </w:r>
          </w:p>
          <w:p w14:paraId="523FCEAC" w14:textId="77777777" w:rsidR="00413D49" w:rsidRPr="00D9316E" w:rsidRDefault="00413D49" w:rsidP="00F22E69">
            <w:pPr>
              <w:pStyle w:val="ListParagraph"/>
              <w:numPr>
                <w:ilvl w:val="0"/>
                <w:numId w:val="38"/>
              </w:numPr>
              <w:rPr>
                <w:sz w:val="24"/>
                <w:szCs w:val="24"/>
              </w:rPr>
            </w:pPr>
            <w:r w:rsidRPr="00D9316E">
              <w:rPr>
                <w:sz w:val="24"/>
                <w:szCs w:val="24"/>
              </w:rPr>
              <w:lastRenderedPageBreak/>
              <w:t>Consider making one table that captures the required information in one line per treatment/or drug request, thereby eliminating the need for the second table under both treatment and drug requests.</w:t>
            </w:r>
          </w:p>
          <w:p w14:paraId="74E87D70" w14:textId="77777777" w:rsidR="00413D49" w:rsidRPr="00D9316E" w:rsidRDefault="00413D49" w:rsidP="00F22E69">
            <w:pPr>
              <w:pStyle w:val="ListParagraph"/>
              <w:numPr>
                <w:ilvl w:val="0"/>
                <w:numId w:val="38"/>
              </w:numPr>
              <w:rPr>
                <w:sz w:val="24"/>
                <w:szCs w:val="24"/>
              </w:rPr>
            </w:pPr>
            <w:r w:rsidRPr="00D9316E">
              <w:rPr>
                <w:sz w:val="24"/>
                <w:szCs w:val="24"/>
              </w:rPr>
              <w:t>Add additional lines of entry to allow for more treatment and drug requests to be specified on the form instead of asking the user to provide on a separate sheet if number of requests are beyond the lines of entry provided.</w:t>
            </w:r>
          </w:p>
          <w:p w14:paraId="1621338B" w14:textId="77777777" w:rsidR="00413D49" w:rsidRPr="00D9316E" w:rsidRDefault="00413D49" w:rsidP="00F22E69">
            <w:pPr>
              <w:pStyle w:val="ListParagraph"/>
              <w:numPr>
                <w:ilvl w:val="0"/>
                <w:numId w:val="39"/>
              </w:numPr>
              <w:rPr>
                <w:sz w:val="24"/>
                <w:szCs w:val="24"/>
              </w:rPr>
            </w:pPr>
            <w:r w:rsidRPr="00D9316E">
              <w:rPr>
                <w:sz w:val="24"/>
                <w:szCs w:val="24"/>
              </w:rPr>
              <w:t xml:space="preserve">Delete the duplicative “Claims Administrator/URO Response” section. Instead, allow for this section currently located on page 3 at the end of Section A to represent the Claims Administrator/URO’s responses for both non-drug and drug treatment requests or </w:t>
            </w:r>
            <w:r w:rsidRPr="00D9316E">
              <w:rPr>
                <w:sz w:val="24"/>
                <w:szCs w:val="24"/>
              </w:rPr>
              <w:lastRenderedPageBreak/>
              <w:t>consider removing it entirely from the form as unnecessary.</w:t>
            </w:r>
          </w:p>
          <w:p w14:paraId="12C306BC" w14:textId="77777777" w:rsidR="00413D49" w:rsidRPr="00D9316E" w:rsidRDefault="00413D49" w:rsidP="00F22E69">
            <w:pPr>
              <w:pStyle w:val="ListParagraph"/>
              <w:numPr>
                <w:ilvl w:val="0"/>
                <w:numId w:val="39"/>
              </w:numPr>
              <w:rPr>
                <w:sz w:val="24"/>
                <w:szCs w:val="24"/>
              </w:rPr>
            </w:pPr>
            <w:r w:rsidRPr="00D9316E">
              <w:rPr>
                <w:sz w:val="24"/>
                <w:szCs w:val="24"/>
              </w:rPr>
              <w:t>Relocate the “Resubmission – Change in Material Facts” check boxes from their current locations on page 2 (non-drug) and page 3 (drug) to the top of page 1 as another check box under Section A.</w:t>
            </w:r>
          </w:p>
          <w:p w14:paraId="5EE6065A" w14:textId="77777777" w:rsidR="00413D49" w:rsidRPr="00D9316E" w:rsidRDefault="00413D49" w:rsidP="00F22E69">
            <w:pPr>
              <w:pStyle w:val="ListParagraph"/>
              <w:numPr>
                <w:ilvl w:val="0"/>
                <w:numId w:val="39"/>
              </w:numPr>
              <w:rPr>
                <w:sz w:val="24"/>
                <w:szCs w:val="24"/>
              </w:rPr>
            </w:pPr>
            <w:r w:rsidRPr="00D9316E">
              <w:rPr>
                <w:sz w:val="24"/>
                <w:szCs w:val="24"/>
              </w:rPr>
              <w:t>Remove the “Check if Expedited Request” check boxes from their current locations on page 2 (non-drug) and page 3 (drug) as they are duplicative. The proposed “Expedited Request for Authorization” check box located at the top of page 1 is sufficient for this purpose.</w:t>
            </w:r>
          </w:p>
          <w:p w14:paraId="398EA368" w14:textId="77777777" w:rsidR="00413D49" w:rsidRPr="00D9316E" w:rsidRDefault="00413D49" w:rsidP="00F22E69">
            <w:pPr>
              <w:pStyle w:val="ListParagraph"/>
              <w:numPr>
                <w:ilvl w:val="0"/>
                <w:numId w:val="39"/>
              </w:numPr>
              <w:rPr>
                <w:sz w:val="24"/>
                <w:szCs w:val="24"/>
              </w:rPr>
            </w:pPr>
            <w:r w:rsidRPr="00D9316E">
              <w:rPr>
                <w:sz w:val="24"/>
                <w:szCs w:val="24"/>
              </w:rPr>
              <w:t>Comments box: Conformity with instruction on use of the comment box for a non-drug or drug request. Currently it appears there are misplaced instructions under the “Additional Comments” box on page 2 that was intended for a drug request.</w:t>
            </w:r>
          </w:p>
          <w:p w14:paraId="301F9829" w14:textId="77777777" w:rsidR="00413D49" w:rsidRPr="00D9316E" w:rsidRDefault="00413D49" w:rsidP="00F22E69">
            <w:pPr>
              <w:pStyle w:val="ListParagraph"/>
              <w:numPr>
                <w:ilvl w:val="0"/>
                <w:numId w:val="39"/>
              </w:numPr>
              <w:rPr>
                <w:sz w:val="24"/>
                <w:szCs w:val="24"/>
              </w:rPr>
            </w:pPr>
            <w:r w:rsidRPr="00D9316E">
              <w:rPr>
                <w:sz w:val="24"/>
                <w:szCs w:val="24"/>
              </w:rPr>
              <w:lastRenderedPageBreak/>
              <w:t>Request for Authorization (Drug)</w:t>
            </w:r>
          </w:p>
          <w:p w14:paraId="471D2C65" w14:textId="77777777" w:rsidR="00413D49" w:rsidRPr="00D9316E" w:rsidRDefault="00413D49" w:rsidP="00F22E69">
            <w:pPr>
              <w:pStyle w:val="ListParagraph"/>
              <w:numPr>
                <w:ilvl w:val="0"/>
                <w:numId w:val="40"/>
              </w:numPr>
              <w:rPr>
                <w:sz w:val="24"/>
                <w:szCs w:val="24"/>
              </w:rPr>
            </w:pPr>
            <w:r w:rsidRPr="00D9316E">
              <w:rPr>
                <w:sz w:val="24"/>
                <w:szCs w:val="24"/>
              </w:rPr>
              <w:t>Add a column with the header “Exempt” to allow the physician to specify if the medication is an exempt drug on the MTUS Formulary.</w:t>
            </w:r>
          </w:p>
          <w:p w14:paraId="453CEDD1" w14:textId="77777777" w:rsidR="00413D49" w:rsidRPr="00D9316E" w:rsidRDefault="00413D49" w:rsidP="00F22E69">
            <w:pPr>
              <w:rPr>
                <w:sz w:val="24"/>
                <w:szCs w:val="24"/>
              </w:rPr>
            </w:pPr>
          </w:p>
        </w:tc>
        <w:tc>
          <w:tcPr>
            <w:tcW w:w="2677" w:type="dxa"/>
          </w:tcPr>
          <w:p w14:paraId="4D7C3D92" w14:textId="77777777" w:rsidR="00413D49" w:rsidRPr="00D9316E" w:rsidRDefault="00413D49" w:rsidP="00F22E69">
            <w:pPr>
              <w:rPr>
                <w:sz w:val="24"/>
                <w:szCs w:val="24"/>
              </w:rPr>
            </w:pPr>
            <w:r w:rsidRPr="00D9316E">
              <w:rPr>
                <w:sz w:val="24"/>
                <w:szCs w:val="24"/>
              </w:rPr>
              <w:lastRenderedPageBreak/>
              <w:t>Andrea Guzman</w:t>
            </w:r>
          </w:p>
          <w:p w14:paraId="3252F14B" w14:textId="77777777" w:rsidR="00413D49" w:rsidRPr="00D9316E" w:rsidRDefault="00413D49" w:rsidP="00F22E69">
            <w:pPr>
              <w:rPr>
                <w:sz w:val="24"/>
                <w:szCs w:val="24"/>
              </w:rPr>
            </w:pPr>
            <w:r w:rsidRPr="00D9316E">
              <w:rPr>
                <w:sz w:val="24"/>
                <w:szCs w:val="24"/>
              </w:rPr>
              <w:t>Claims Regulatory Director</w:t>
            </w:r>
          </w:p>
          <w:p w14:paraId="32FF8943" w14:textId="77777777" w:rsidR="00413D49" w:rsidRPr="00D9316E" w:rsidRDefault="00413D49" w:rsidP="00F22E69">
            <w:pPr>
              <w:rPr>
                <w:sz w:val="24"/>
                <w:szCs w:val="24"/>
              </w:rPr>
            </w:pPr>
            <w:r w:rsidRPr="00D9316E">
              <w:rPr>
                <w:sz w:val="24"/>
                <w:szCs w:val="24"/>
              </w:rPr>
              <w:t>State Compensation Insurance Fund (SCIF)</w:t>
            </w:r>
          </w:p>
          <w:p w14:paraId="10419FF7" w14:textId="77777777" w:rsidR="00413D49" w:rsidRPr="00D9316E" w:rsidRDefault="00413D49" w:rsidP="00F22E69">
            <w:pPr>
              <w:rPr>
                <w:sz w:val="24"/>
                <w:szCs w:val="24"/>
              </w:rPr>
            </w:pPr>
            <w:r w:rsidRPr="00D9316E">
              <w:rPr>
                <w:sz w:val="24"/>
                <w:szCs w:val="24"/>
              </w:rPr>
              <w:t>July 25, 2024</w:t>
            </w:r>
          </w:p>
          <w:p w14:paraId="40A28B4A" w14:textId="77777777" w:rsidR="00413D49" w:rsidRPr="00D9316E" w:rsidRDefault="00413D49" w:rsidP="00F22E69">
            <w:pPr>
              <w:rPr>
                <w:sz w:val="24"/>
                <w:szCs w:val="24"/>
              </w:rPr>
            </w:pPr>
            <w:r w:rsidRPr="00D9316E">
              <w:rPr>
                <w:sz w:val="24"/>
                <w:szCs w:val="24"/>
              </w:rPr>
              <w:t>Written Comment</w:t>
            </w:r>
          </w:p>
        </w:tc>
        <w:tc>
          <w:tcPr>
            <w:tcW w:w="2903" w:type="dxa"/>
          </w:tcPr>
          <w:p w14:paraId="36C67771" w14:textId="77777777" w:rsidR="00413D49" w:rsidRDefault="00413D49" w:rsidP="00F22E69">
            <w:pPr>
              <w:rPr>
                <w:sz w:val="24"/>
                <w:szCs w:val="24"/>
              </w:rPr>
            </w:pPr>
            <w:r>
              <w:rPr>
                <w:sz w:val="24"/>
                <w:szCs w:val="24"/>
              </w:rPr>
              <w:t>As the DWC has decided to make use of the PR-1 form optional, many of these comments are less relevant.</w:t>
            </w:r>
          </w:p>
          <w:p w14:paraId="76E0F08E" w14:textId="77777777" w:rsidR="00413D49" w:rsidRDefault="00413D49" w:rsidP="00F22E69">
            <w:pPr>
              <w:rPr>
                <w:sz w:val="24"/>
                <w:szCs w:val="24"/>
              </w:rPr>
            </w:pPr>
          </w:p>
          <w:p w14:paraId="2E7974DE" w14:textId="77777777" w:rsidR="00413D49" w:rsidRDefault="00413D49" w:rsidP="00F22E69">
            <w:pPr>
              <w:rPr>
                <w:sz w:val="24"/>
                <w:szCs w:val="24"/>
              </w:rPr>
            </w:pPr>
            <w:r>
              <w:rPr>
                <w:sz w:val="24"/>
                <w:szCs w:val="24"/>
              </w:rPr>
              <w:t>That said, the PR-1 form already allows the provider-user to include only applicable pages after indicating, via checkboxes at the top of the first page, why the report is being submitted. This can be found in the PR-1 instructions, “Overview.”</w:t>
            </w:r>
          </w:p>
          <w:p w14:paraId="0485371A" w14:textId="77777777" w:rsidR="00413D49" w:rsidRDefault="00413D49" w:rsidP="00F22E69">
            <w:pPr>
              <w:rPr>
                <w:sz w:val="24"/>
                <w:szCs w:val="24"/>
              </w:rPr>
            </w:pPr>
          </w:p>
          <w:p w14:paraId="059F9ABE" w14:textId="77777777" w:rsidR="00413D49" w:rsidRDefault="00413D49" w:rsidP="00F22E69">
            <w:pPr>
              <w:rPr>
                <w:sz w:val="24"/>
                <w:szCs w:val="24"/>
              </w:rPr>
            </w:pPr>
            <w:r>
              <w:rPr>
                <w:sz w:val="24"/>
                <w:szCs w:val="24"/>
              </w:rPr>
              <w:t xml:space="preserve">Additionally, the proposed PR-1 form continues to assist in expedient </w:t>
            </w:r>
            <w:r>
              <w:rPr>
                <w:sz w:val="24"/>
                <w:szCs w:val="24"/>
              </w:rPr>
              <w:lastRenderedPageBreak/>
              <w:t xml:space="preserve">processing by including a field at the bottom of both drug and non-drug Section A's (i.e., RFA forms) by which a claims administrator may simply indicate its decision and/or include comments. This is a carry-over of the current RFA form. </w:t>
            </w:r>
          </w:p>
          <w:p w14:paraId="57002AA3" w14:textId="77777777" w:rsidR="00413D49" w:rsidRDefault="00413D49" w:rsidP="00F22E69">
            <w:pPr>
              <w:rPr>
                <w:sz w:val="24"/>
                <w:szCs w:val="24"/>
              </w:rPr>
            </w:pPr>
          </w:p>
          <w:p w14:paraId="3C709139" w14:textId="77777777" w:rsidR="00413D49" w:rsidRDefault="00413D49" w:rsidP="00F22E69">
            <w:pPr>
              <w:rPr>
                <w:sz w:val="24"/>
                <w:szCs w:val="24"/>
              </w:rPr>
            </w:pPr>
            <w:r>
              <w:rPr>
                <w:sz w:val="24"/>
                <w:szCs w:val="24"/>
              </w:rPr>
              <w:t>With respect to what remedy is available if a PR-1 form is not accurately completed, this is addressed at proposed section 9792.1(b) of this rulemaking.</w:t>
            </w:r>
          </w:p>
          <w:p w14:paraId="458001A9" w14:textId="77777777" w:rsidR="00413D49" w:rsidRDefault="00413D49" w:rsidP="00F22E69">
            <w:pPr>
              <w:rPr>
                <w:sz w:val="24"/>
                <w:szCs w:val="24"/>
              </w:rPr>
            </w:pPr>
          </w:p>
          <w:p w14:paraId="5ACC94F2" w14:textId="77777777" w:rsidR="00413D49" w:rsidRDefault="00413D49" w:rsidP="00F22E69">
            <w:pPr>
              <w:rPr>
                <w:sz w:val="24"/>
                <w:szCs w:val="24"/>
              </w:rPr>
            </w:pPr>
            <w:r>
              <w:rPr>
                <w:sz w:val="24"/>
                <w:szCs w:val="24"/>
              </w:rPr>
              <w:t xml:space="preserve">With respect to commentor’s recommended revisions, as indicated above, the PR-1 form instructions already allow for the removal of unnecessary sections. Because of this, information is not duplicative since </w:t>
            </w:r>
            <w:r>
              <w:rPr>
                <w:sz w:val="24"/>
                <w:szCs w:val="24"/>
              </w:rPr>
              <w:lastRenderedPageBreak/>
              <w:t>unnecessary sections can simply be removed.</w:t>
            </w:r>
          </w:p>
          <w:p w14:paraId="757AFEF9" w14:textId="77777777" w:rsidR="00413D49" w:rsidRDefault="00413D49" w:rsidP="00F22E69">
            <w:pPr>
              <w:rPr>
                <w:sz w:val="24"/>
                <w:szCs w:val="24"/>
              </w:rPr>
            </w:pPr>
          </w:p>
          <w:p w14:paraId="0A94885A" w14:textId="77777777" w:rsidR="00413D49" w:rsidRDefault="00413D49" w:rsidP="00F22E69">
            <w:pPr>
              <w:rPr>
                <w:sz w:val="24"/>
                <w:szCs w:val="24"/>
              </w:rPr>
            </w:pPr>
            <w:r>
              <w:rPr>
                <w:sz w:val="24"/>
                <w:szCs w:val="24"/>
              </w:rPr>
              <w:t>With respect to commenter’s specific recommendations regarding Section A of the PR-1 form:</w:t>
            </w:r>
          </w:p>
          <w:p w14:paraId="7F3F9BC4" w14:textId="77777777" w:rsidR="00413D49" w:rsidRDefault="00413D49" w:rsidP="00634B7E">
            <w:pPr>
              <w:pStyle w:val="ListParagraph"/>
              <w:numPr>
                <w:ilvl w:val="0"/>
                <w:numId w:val="46"/>
              </w:numPr>
              <w:rPr>
                <w:sz w:val="24"/>
                <w:szCs w:val="24"/>
              </w:rPr>
            </w:pPr>
            <w:r>
              <w:rPr>
                <w:sz w:val="24"/>
                <w:szCs w:val="24"/>
              </w:rPr>
              <w:t>Adding a “Medication Only – MTUS Formulary Drug List” checkbox on page 1 is not necessary and would be confusing.</w:t>
            </w:r>
          </w:p>
          <w:p w14:paraId="46479B73" w14:textId="77777777" w:rsidR="00413D49" w:rsidRDefault="00413D49" w:rsidP="00634B7E">
            <w:pPr>
              <w:pStyle w:val="ListParagraph"/>
              <w:numPr>
                <w:ilvl w:val="0"/>
                <w:numId w:val="46"/>
              </w:numPr>
              <w:rPr>
                <w:sz w:val="24"/>
                <w:szCs w:val="24"/>
              </w:rPr>
            </w:pPr>
            <w:r>
              <w:rPr>
                <w:sz w:val="24"/>
                <w:szCs w:val="24"/>
              </w:rPr>
              <w:t xml:space="preserve">Regarding the suggestion to consolidate tables and/or lines so a provider need not list requested treatment twice, the </w:t>
            </w:r>
            <w:r w:rsidRPr="00F81656">
              <w:rPr>
                <w:sz w:val="24"/>
                <w:szCs w:val="24"/>
              </w:rPr>
              <w:t>DWC will attempt to do this.</w:t>
            </w:r>
          </w:p>
          <w:p w14:paraId="44235E53" w14:textId="77777777" w:rsidR="00413D49" w:rsidRDefault="00413D49" w:rsidP="00634B7E">
            <w:pPr>
              <w:pStyle w:val="ListParagraph"/>
              <w:numPr>
                <w:ilvl w:val="0"/>
                <w:numId w:val="46"/>
              </w:numPr>
              <w:rPr>
                <w:sz w:val="24"/>
                <w:szCs w:val="24"/>
              </w:rPr>
            </w:pPr>
            <w:r>
              <w:rPr>
                <w:sz w:val="24"/>
                <w:szCs w:val="24"/>
              </w:rPr>
              <w:t xml:space="preserve">Regarding the suggestion to delete the duplicative claims administrator response section, </w:t>
            </w:r>
            <w:r>
              <w:rPr>
                <w:sz w:val="24"/>
                <w:szCs w:val="24"/>
              </w:rPr>
              <w:lastRenderedPageBreak/>
              <w:t xml:space="preserve">this section is </w:t>
            </w:r>
            <w:proofErr w:type="gramStart"/>
            <w:r>
              <w:rPr>
                <w:sz w:val="24"/>
                <w:szCs w:val="24"/>
              </w:rPr>
              <w:t>optional</w:t>
            </w:r>
            <w:proofErr w:type="gramEnd"/>
            <w:r>
              <w:rPr>
                <w:sz w:val="24"/>
                <w:szCs w:val="24"/>
              </w:rPr>
              <w:t xml:space="preserve"> and some members of the community prefer to have it.</w:t>
            </w:r>
          </w:p>
          <w:p w14:paraId="1BE65DF0" w14:textId="77777777" w:rsidR="00413D49" w:rsidRDefault="00413D49" w:rsidP="00634B7E">
            <w:pPr>
              <w:pStyle w:val="ListParagraph"/>
              <w:numPr>
                <w:ilvl w:val="0"/>
                <w:numId w:val="46"/>
              </w:numPr>
              <w:rPr>
                <w:sz w:val="24"/>
                <w:szCs w:val="24"/>
              </w:rPr>
            </w:pPr>
            <w:r>
              <w:rPr>
                <w:sz w:val="24"/>
                <w:szCs w:val="24"/>
              </w:rPr>
              <w:t>Regarding the suggestion to relocate the “Resubmission – Change in Material Facts” check box to the top of page 1 as another checkbox, disagree. It is more appropriate where it currently is in the proposal. The same goes for the suggestion to relocate the “Check if Expedited Request” checkbox.</w:t>
            </w:r>
          </w:p>
          <w:p w14:paraId="6FAE741C" w14:textId="77777777" w:rsidR="00413D49" w:rsidRDefault="00413D49" w:rsidP="00634B7E">
            <w:pPr>
              <w:pStyle w:val="ListParagraph"/>
              <w:numPr>
                <w:ilvl w:val="0"/>
                <w:numId w:val="46"/>
              </w:numPr>
              <w:rPr>
                <w:sz w:val="24"/>
                <w:szCs w:val="24"/>
              </w:rPr>
            </w:pPr>
            <w:r>
              <w:rPr>
                <w:sz w:val="24"/>
                <w:szCs w:val="24"/>
              </w:rPr>
              <w:t xml:space="preserve">Regarding the suggestion to remove the “Check if Expedited Request” check boxes from the RFA sections of the form </w:t>
            </w:r>
            <w:r>
              <w:rPr>
                <w:sz w:val="24"/>
                <w:szCs w:val="24"/>
              </w:rPr>
              <w:lastRenderedPageBreak/>
              <w:t xml:space="preserve">as they are duplicative, the DWC declines. Due to the urgency of an expedited request, it is best to have that fact as visible as possible even though it may result in some duplication. </w:t>
            </w:r>
          </w:p>
          <w:p w14:paraId="12A951A8" w14:textId="77777777" w:rsidR="00413D49" w:rsidRDefault="00413D49" w:rsidP="00634B7E">
            <w:pPr>
              <w:pStyle w:val="ListParagraph"/>
              <w:numPr>
                <w:ilvl w:val="0"/>
                <w:numId w:val="46"/>
              </w:numPr>
              <w:rPr>
                <w:sz w:val="24"/>
                <w:szCs w:val="24"/>
              </w:rPr>
            </w:pPr>
            <w:r>
              <w:rPr>
                <w:sz w:val="24"/>
                <w:szCs w:val="24"/>
              </w:rPr>
              <w:t xml:space="preserve">Regarding the placement of the “Additional Physicians Comments” box located on the RFA for non-drug treatment, it appears to be misplaced because there is a typo. </w:t>
            </w:r>
            <w:r w:rsidRPr="004454F8">
              <w:rPr>
                <w:sz w:val="24"/>
                <w:szCs w:val="24"/>
              </w:rPr>
              <w:t>The DWC will fix this by changing “RX” to “treatment”.</w:t>
            </w:r>
          </w:p>
          <w:p w14:paraId="04AE5AB3" w14:textId="77777777" w:rsidR="00413D49" w:rsidRPr="00634B7E" w:rsidRDefault="00413D49" w:rsidP="00634B7E">
            <w:pPr>
              <w:pStyle w:val="ListParagraph"/>
              <w:numPr>
                <w:ilvl w:val="0"/>
                <w:numId w:val="46"/>
              </w:numPr>
              <w:rPr>
                <w:sz w:val="24"/>
                <w:szCs w:val="24"/>
              </w:rPr>
            </w:pPr>
            <w:r>
              <w:rPr>
                <w:sz w:val="24"/>
                <w:szCs w:val="24"/>
              </w:rPr>
              <w:t xml:space="preserve">Regarding suggestion to add a column with the header “Exempt” to allow a physician to </w:t>
            </w:r>
            <w:r>
              <w:rPr>
                <w:sz w:val="24"/>
                <w:szCs w:val="24"/>
              </w:rPr>
              <w:lastRenderedPageBreak/>
              <w:t xml:space="preserve">specify if the medication is exempt on the Formulary Drug List, agree that this would be better. </w:t>
            </w:r>
          </w:p>
        </w:tc>
        <w:tc>
          <w:tcPr>
            <w:tcW w:w="2325" w:type="dxa"/>
          </w:tcPr>
          <w:p w14:paraId="2FDA2F23" w14:textId="77777777" w:rsidR="00413D49" w:rsidRPr="00151338" w:rsidRDefault="00413D49" w:rsidP="00F22E69">
            <w:pPr>
              <w:rPr>
                <w:sz w:val="24"/>
                <w:szCs w:val="24"/>
              </w:rPr>
            </w:pPr>
            <w:r w:rsidRPr="00151338">
              <w:rPr>
                <w:sz w:val="24"/>
                <w:szCs w:val="24"/>
              </w:rPr>
              <w:lastRenderedPageBreak/>
              <w:t xml:space="preserve">The PR-1 form has been amended as follows: (1) For the RFA section, the Division created Section A-1 for non-drug requests and Section A-2 for drug requests. (2) DWC will amend the tables in the RFA sections of the PR-1 to reduce duplicative information. However, reduction of pertinent information to a single table is not possible due to size </w:t>
            </w:r>
            <w:r w:rsidRPr="00151338">
              <w:rPr>
                <w:sz w:val="24"/>
                <w:szCs w:val="24"/>
              </w:rPr>
              <w:lastRenderedPageBreak/>
              <w:t>restrictions. Instead, the Division will allow a physician to utilize the number corresponding with each listed treatment in the second table where the physician can indicate the applicable guideline supportive of the treatment. (3) A typo in the “Additional Physician Comments” text will be fixed. “RX” will be changed to “treatment.” (4) The Division will add a column in each RFA section (A-1 and A-2) to allow a physician to indicate if the requested treatment is exempt from UR.</w:t>
            </w:r>
          </w:p>
        </w:tc>
      </w:tr>
      <w:tr w:rsidR="00413D49" w:rsidRPr="00D9316E" w14:paraId="28EC0BCC" w14:textId="77777777" w:rsidTr="00296934">
        <w:trPr>
          <w:trHeight w:val="100"/>
        </w:trPr>
        <w:tc>
          <w:tcPr>
            <w:tcW w:w="2088" w:type="dxa"/>
          </w:tcPr>
          <w:p w14:paraId="58BF72D3" w14:textId="7B135ABF" w:rsidR="00413D49" w:rsidRPr="00D9316E" w:rsidRDefault="00413D49" w:rsidP="00F22E69">
            <w:pPr>
              <w:rPr>
                <w:b/>
                <w:bCs/>
                <w:sz w:val="24"/>
                <w:szCs w:val="24"/>
              </w:rPr>
            </w:pPr>
            <w:r w:rsidRPr="00D9316E">
              <w:rPr>
                <w:b/>
                <w:bCs/>
                <w:sz w:val="24"/>
                <w:szCs w:val="24"/>
              </w:rPr>
              <w:lastRenderedPageBreak/>
              <w:t>9785.6 - DWC Form PR-1</w:t>
            </w:r>
          </w:p>
          <w:p w14:paraId="43A4F4C6" w14:textId="77777777" w:rsidR="00413D49" w:rsidRPr="00D9316E" w:rsidRDefault="00413D49" w:rsidP="00F22E69">
            <w:pPr>
              <w:rPr>
                <w:b/>
                <w:bCs/>
                <w:sz w:val="24"/>
                <w:szCs w:val="24"/>
              </w:rPr>
            </w:pPr>
            <w:r w:rsidRPr="00D9316E">
              <w:rPr>
                <w:b/>
                <w:bCs/>
                <w:sz w:val="24"/>
                <w:szCs w:val="24"/>
              </w:rPr>
              <w:t>Treating Physician’s Report</w:t>
            </w:r>
          </w:p>
        </w:tc>
        <w:tc>
          <w:tcPr>
            <w:tcW w:w="3960" w:type="dxa"/>
          </w:tcPr>
          <w:p w14:paraId="2A4F2DE4" w14:textId="77777777" w:rsidR="00413D49" w:rsidRPr="00D9316E" w:rsidRDefault="00413D49" w:rsidP="00F22E69">
            <w:pPr>
              <w:pStyle w:val="NormalWeb"/>
              <w:spacing w:after="120"/>
            </w:pPr>
            <w:r w:rsidRPr="00D9316E">
              <w:t>Commenter notes that the proposal for a combination PR-1 form (PR2-RFA) is 8 pages, with a limited area to request treatment and is confusing by requiring a separate page for medications. Commenter states that the current Request for Treatment form is not perfect, but it has been in use prior to 2015 and ensures clarity of the request instead via the medical record.</w:t>
            </w:r>
          </w:p>
          <w:p w14:paraId="3AA05520" w14:textId="77777777" w:rsidR="00413D49" w:rsidRPr="00D9316E" w:rsidRDefault="00413D49" w:rsidP="00F22E69">
            <w:pPr>
              <w:pStyle w:val="NormalWeb"/>
              <w:spacing w:after="120"/>
            </w:pPr>
            <w:r w:rsidRPr="00D9316E">
              <w:t xml:space="preserve">The current RFA clearly indicates what information is necessary to be attached for review. Provider offices are readily familiar with the current form, but providers and offices still struggle to provide the correct information with the RFAs now. </w:t>
            </w:r>
            <w:r w:rsidRPr="00D9316E">
              <w:lastRenderedPageBreak/>
              <w:t xml:space="preserve">Commenter opines that this new form would only increase the likelihood of noncompliance for completion. Commenter states that changing the format would be an administrative burden on provider offices, since most have adopted the current templating into electronic health records. The change will also affect insurers/TPAs and utilization review vendors with the added document pages, which most likely will be sent with every request, increasing paperwork and potentially causing confusion on requests. </w:t>
            </w:r>
          </w:p>
          <w:p w14:paraId="33EE898A" w14:textId="77777777" w:rsidR="00413D49" w:rsidRPr="00D9316E" w:rsidRDefault="00413D49" w:rsidP="00F22E69">
            <w:pPr>
              <w:pStyle w:val="NormalWeb"/>
              <w:spacing w:after="120"/>
            </w:pPr>
            <w:r w:rsidRPr="00D9316E">
              <w:t>Commenter states this proposal is incomplete and seeks clarification of the following:</w:t>
            </w:r>
          </w:p>
          <w:p w14:paraId="611F2F99" w14:textId="77777777" w:rsidR="00413D49" w:rsidRPr="00D9316E" w:rsidRDefault="00413D49" w:rsidP="00F22E69">
            <w:pPr>
              <w:pStyle w:val="NormalWeb"/>
              <w:spacing w:after="120"/>
            </w:pPr>
            <w:r w:rsidRPr="00D9316E">
              <w:t>1. New forms, such as the new Doctor’s First Report (form 5021), new P&amp;S form to replace the PR-3 and PR-4 however, there are no copies of the forms for review.</w:t>
            </w:r>
          </w:p>
          <w:p w14:paraId="0471F0D4" w14:textId="77777777" w:rsidR="00413D49" w:rsidRPr="00D9316E" w:rsidRDefault="00413D49" w:rsidP="00F22E69">
            <w:pPr>
              <w:pStyle w:val="NormalWeb"/>
              <w:spacing w:after="120"/>
            </w:pPr>
            <w:r w:rsidRPr="00D611C7">
              <w:t xml:space="preserve">2. Proposal suggests only the initial provider to submit the new DFR, however, the regulations indicate that </w:t>
            </w:r>
            <w:r w:rsidRPr="00D611C7">
              <w:lastRenderedPageBreak/>
              <w:t>every provider shall file a DFR on an initial exam.</w:t>
            </w:r>
          </w:p>
          <w:p w14:paraId="2230AC3D" w14:textId="77777777" w:rsidR="00413D49" w:rsidRPr="00D9316E" w:rsidRDefault="00413D49" w:rsidP="00F22E69">
            <w:pPr>
              <w:pStyle w:val="NormalWeb"/>
              <w:spacing w:after="120"/>
            </w:pPr>
            <w:r w:rsidRPr="00D9316E">
              <w:t xml:space="preserve">3. </w:t>
            </w:r>
            <w:r w:rsidRPr="00FF427D">
              <w:t>Clarify signature of requesting physician - do NP and PAs require MD/DO co-signature?</w:t>
            </w:r>
          </w:p>
          <w:p w14:paraId="404C74FB" w14:textId="77777777" w:rsidR="00413D49" w:rsidRPr="00D9316E" w:rsidRDefault="00413D49" w:rsidP="00F22E69">
            <w:pPr>
              <w:pStyle w:val="NormalWeb"/>
              <w:spacing w:after="120"/>
            </w:pPr>
            <w:r w:rsidRPr="00D9316E">
              <w:t>4. UR cannot be deferred if provider explicitly states that there has been a change? What if the documentation provided DOES NOT indicate or support the “explicit” language that the provider uses in the appeal?</w:t>
            </w:r>
          </w:p>
          <w:p w14:paraId="50308C56" w14:textId="77777777" w:rsidR="00413D49" w:rsidRPr="00D9316E" w:rsidRDefault="00413D49" w:rsidP="00F22E69">
            <w:pPr>
              <w:pStyle w:val="NormalWeb"/>
              <w:spacing w:after="120"/>
            </w:pPr>
            <w:r w:rsidRPr="00D9316E">
              <w:t>5. Exempt drugs per MTUS formulary could be reviewed but cannot refuse to pay, nor can the insurer/TPA/UR program request review with MTUS formulary meds?</w:t>
            </w:r>
          </w:p>
          <w:p w14:paraId="7184A032" w14:textId="77777777" w:rsidR="00413D49" w:rsidRPr="00D9316E" w:rsidRDefault="00413D49" w:rsidP="00F22E69">
            <w:pPr>
              <w:pStyle w:val="NormalWeb"/>
              <w:spacing w:after="120"/>
            </w:pPr>
            <w:r w:rsidRPr="00D9316E">
              <w:t xml:space="preserve">6. Seems to suggest that providers may dispense any meds on MTUS formulary without review. What is the responsibility of the insurer to prevent unnecessary treatment or potentially harmful treatment especially in the context of contraindications to </w:t>
            </w:r>
            <w:r w:rsidRPr="00D9316E">
              <w:lastRenderedPageBreak/>
              <w:t>medication and concurrent medications?</w:t>
            </w:r>
          </w:p>
          <w:p w14:paraId="0802A005" w14:textId="77777777" w:rsidR="00413D49" w:rsidRPr="00D9316E" w:rsidRDefault="00413D49" w:rsidP="00F22E69">
            <w:pPr>
              <w:pStyle w:val="NormalWeb"/>
              <w:spacing w:after="120"/>
            </w:pPr>
            <w:r w:rsidRPr="00D9316E">
              <w:t>7. If the above proposals for the exempt medications, without UR review and lack of authority to deny payment for medications that were dispensed or prescribed inappropriately, there would need to be a significant overhaul of the MTUS Formulary.</w:t>
            </w:r>
          </w:p>
          <w:p w14:paraId="67C18B0C" w14:textId="77777777" w:rsidR="00413D49" w:rsidRPr="00D9316E" w:rsidRDefault="00413D49" w:rsidP="00F22E69">
            <w:pPr>
              <w:pStyle w:val="NormalWeb"/>
              <w:spacing w:after="120"/>
            </w:pPr>
            <w:r w:rsidRPr="00D9316E">
              <w:t>8. MTUS formulary needs to be more specific on the medications (i.e. topical/patches, normal route and strength) and to also be reviewed for appropriateness as there are current exempt medications that should NOT be exempt.</w:t>
            </w:r>
          </w:p>
        </w:tc>
        <w:tc>
          <w:tcPr>
            <w:tcW w:w="2677" w:type="dxa"/>
          </w:tcPr>
          <w:p w14:paraId="07004426" w14:textId="77777777" w:rsidR="00413D49" w:rsidRPr="00D9316E" w:rsidRDefault="00413D49" w:rsidP="00F22E69">
            <w:pPr>
              <w:rPr>
                <w:sz w:val="24"/>
                <w:szCs w:val="24"/>
              </w:rPr>
            </w:pPr>
            <w:r w:rsidRPr="00D9316E">
              <w:rPr>
                <w:sz w:val="24"/>
                <w:szCs w:val="24"/>
              </w:rPr>
              <w:lastRenderedPageBreak/>
              <w:t>Cori Barnes, Director</w:t>
            </w:r>
          </w:p>
          <w:p w14:paraId="304311CA" w14:textId="77777777" w:rsidR="00413D49" w:rsidRPr="00D9316E" w:rsidRDefault="00413D49" w:rsidP="00F22E69">
            <w:pPr>
              <w:rPr>
                <w:sz w:val="24"/>
                <w:szCs w:val="24"/>
              </w:rPr>
            </w:pPr>
            <w:r w:rsidRPr="00D9316E">
              <w:rPr>
                <w:sz w:val="24"/>
                <w:szCs w:val="24"/>
              </w:rPr>
              <w:t>Medical Services</w:t>
            </w:r>
          </w:p>
          <w:p w14:paraId="180E3DC3" w14:textId="77777777" w:rsidR="00413D49" w:rsidRPr="00D9316E" w:rsidRDefault="00413D49" w:rsidP="00F22E69">
            <w:pPr>
              <w:rPr>
                <w:sz w:val="24"/>
                <w:szCs w:val="24"/>
              </w:rPr>
            </w:pPr>
            <w:r w:rsidRPr="00D9316E">
              <w:rPr>
                <w:sz w:val="24"/>
                <w:szCs w:val="24"/>
              </w:rPr>
              <w:t>Omaha National</w:t>
            </w:r>
          </w:p>
          <w:p w14:paraId="75643156" w14:textId="77777777" w:rsidR="00413D49" w:rsidRPr="00D9316E" w:rsidRDefault="00413D49" w:rsidP="00F22E69">
            <w:pPr>
              <w:rPr>
                <w:sz w:val="24"/>
                <w:szCs w:val="24"/>
              </w:rPr>
            </w:pPr>
            <w:r w:rsidRPr="00D9316E">
              <w:rPr>
                <w:sz w:val="24"/>
                <w:szCs w:val="24"/>
              </w:rPr>
              <w:t>July 25, 2024</w:t>
            </w:r>
          </w:p>
          <w:p w14:paraId="1FC5A5BB" w14:textId="77777777" w:rsidR="00413D49" w:rsidRPr="00D9316E" w:rsidRDefault="00413D49" w:rsidP="00F22E69">
            <w:pPr>
              <w:rPr>
                <w:sz w:val="24"/>
                <w:szCs w:val="24"/>
              </w:rPr>
            </w:pPr>
            <w:r w:rsidRPr="00D9316E">
              <w:rPr>
                <w:sz w:val="24"/>
                <w:szCs w:val="24"/>
              </w:rPr>
              <w:t>Written Comment</w:t>
            </w:r>
          </w:p>
        </w:tc>
        <w:tc>
          <w:tcPr>
            <w:tcW w:w="2903" w:type="dxa"/>
          </w:tcPr>
          <w:p w14:paraId="7C73C993" w14:textId="77777777" w:rsidR="00413D49" w:rsidRDefault="00413D49" w:rsidP="00AB30B5">
            <w:pPr>
              <w:rPr>
                <w:sz w:val="24"/>
                <w:szCs w:val="24"/>
              </w:rPr>
            </w:pPr>
            <w:r>
              <w:rPr>
                <w:sz w:val="24"/>
                <w:szCs w:val="24"/>
              </w:rPr>
              <w:t xml:space="preserve">The DWC has determined to make use of the PR-1 form optional. Thus, many comments such as this one are less relevant. </w:t>
            </w:r>
          </w:p>
          <w:p w14:paraId="01091A05" w14:textId="77777777" w:rsidR="00413D49" w:rsidRDefault="00413D49" w:rsidP="00AB30B5">
            <w:pPr>
              <w:rPr>
                <w:sz w:val="24"/>
                <w:szCs w:val="24"/>
              </w:rPr>
            </w:pPr>
            <w:r>
              <w:rPr>
                <w:sz w:val="24"/>
                <w:szCs w:val="24"/>
              </w:rPr>
              <w:t>Additionally, the DWC emphasizes that the proposed PR-1 is not necessarily a long form. The provider need only submit pages which are necessary as identified by checking the applicable box at the top of the first page that is relevant to the purpose of the report. This is indicated in the PR-1 instructions.</w:t>
            </w:r>
          </w:p>
          <w:p w14:paraId="5537F0FB" w14:textId="77777777" w:rsidR="00413D49" w:rsidRDefault="00413D49" w:rsidP="00AB30B5">
            <w:pPr>
              <w:rPr>
                <w:sz w:val="24"/>
                <w:szCs w:val="24"/>
              </w:rPr>
            </w:pPr>
          </w:p>
          <w:p w14:paraId="5E24ABBE" w14:textId="77777777" w:rsidR="00413D49" w:rsidRDefault="00413D49" w:rsidP="00AB30B5">
            <w:pPr>
              <w:rPr>
                <w:sz w:val="24"/>
                <w:szCs w:val="24"/>
              </w:rPr>
            </w:pPr>
            <w:r>
              <w:rPr>
                <w:sz w:val="24"/>
                <w:szCs w:val="24"/>
              </w:rPr>
              <w:lastRenderedPageBreak/>
              <w:t xml:space="preserve">Disagree with listed technical challenges. Except for initial implementation of the proposed form, the PR-1 form should not result in a much greater increase in administrative burden. Other than the addition of a field for a requesting physician to cite to support in the MTUS, which is optional, the form does not require more information than what is already required in either the RFA </w:t>
            </w:r>
            <w:proofErr w:type="gramStart"/>
            <w:r>
              <w:rPr>
                <w:sz w:val="24"/>
                <w:szCs w:val="24"/>
              </w:rPr>
              <w:t>and</w:t>
            </w:r>
            <w:proofErr w:type="gramEnd"/>
            <w:r>
              <w:rPr>
                <w:sz w:val="24"/>
                <w:szCs w:val="24"/>
              </w:rPr>
              <w:t xml:space="preserve"> PR-2. Additionally, because the PR-1 necessitates the submission of an RFA with a supporting medical record, and the regulations already require any RFA to be submitted with supporting documentation, use of the PR-1 in this regard should increase efficiency.</w:t>
            </w:r>
          </w:p>
          <w:p w14:paraId="3FDD862B" w14:textId="77777777" w:rsidR="00413D49" w:rsidRDefault="00413D49" w:rsidP="00AB30B5">
            <w:pPr>
              <w:rPr>
                <w:sz w:val="24"/>
                <w:szCs w:val="24"/>
              </w:rPr>
            </w:pPr>
          </w:p>
          <w:p w14:paraId="3070F9E9" w14:textId="77777777" w:rsidR="00413D49" w:rsidRDefault="00413D49" w:rsidP="00AB30B5">
            <w:pPr>
              <w:rPr>
                <w:sz w:val="24"/>
                <w:szCs w:val="24"/>
              </w:rPr>
            </w:pPr>
            <w:r>
              <w:rPr>
                <w:sz w:val="24"/>
                <w:szCs w:val="24"/>
              </w:rPr>
              <w:lastRenderedPageBreak/>
              <w:t xml:space="preserve">Regarding enumerated issues: </w:t>
            </w:r>
          </w:p>
          <w:p w14:paraId="793034C3" w14:textId="77777777" w:rsidR="00413D49" w:rsidRDefault="00413D49" w:rsidP="00AB30B5">
            <w:pPr>
              <w:rPr>
                <w:sz w:val="24"/>
                <w:szCs w:val="24"/>
              </w:rPr>
            </w:pPr>
          </w:p>
          <w:p w14:paraId="496503DE" w14:textId="77777777" w:rsidR="00413D49" w:rsidRDefault="00413D49" w:rsidP="00AB30B5">
            <w:pPr>
              <w:rPr>
                <w:sz w:val="24"/>
                <w:szCs w:val="24"/>
              </w:rPr>
            </w:pPr>
            <w:r>
              <w:rPr>
                <w:sz w:val="24"/>
                <w:szCs w:val="24"/>
              </w:rPr>
              <w:t xml:space="preserve">Re No. 1: This rulemaking does not include a newly proposed DFR (Form 5021) or P&amp;S form. The proposed PR-1 form consolidates the RFA, the PR-2, and other specified reporting requirements of a primary treating physician as indicated in regulation section 9785(f). </w:t>
            </w:r>
          </w:p>
          <w:p w14:paraId="43522C32" w14:textId="77777777" w:rsidR="00413D49" w:rsidRDefault="00413D49" w:rsidP="00AB30B5">
            <w:pPr>
              <w:rPr>
                <w:sz w:val="24"/>
                <w:szCs w:val="24"/>
              </w:rPr>
            </w:pPr>
          </w:p>
          <w:p w14:paraId="42765E1E" w14:textId="77777777" w:rsidR="00413D49" w:rsidRDefault="00413D49" w:rsidP="00AB30B5">
            <w:pPr>
              <w:rPr>
                <w:sz w:val="24"/>
                <w:szCs w:val="24"/>
              </w:rPr>
            </w:pPr>
            <w:r w:rsidRPr="009D3BA3">
              <w:rPr>
                <w:sz w:val="24"/>
                <w:szCs w:val="24"/>
              </w:rPr>
              <w:t xml:space="preserve">Re No. 2: The statute </w:t>
            </w:r>
            <w:r>
              <w:rPr>
                <w:sz w:val="24"/>
                <w:szCs w:val="24"/>
              </w:rPr>
              <w:t xml:space="preserve">(Labor Code section 6409) </w:t>
            </w:r>
            <w:r w:rsidRPr="009D3BA3">
              <w:rPr>
                <w:sz w:val="24"/>
                <w:szCs w:val="24"/>
              </w:rPr>
              <w:t xml:space="preserve">requires </w:t>
            </w:r>
            <w:r>
              <w:rPr>
                <w:sz w:val="24"/>
                <w:szCs w:val="24"/>
              </w:rPr>
              <w:t>“</w:t>
            </w:r>
            <w:r w:rsidRPr="009D3BA3">
              <w:rPr>
                <w:sz w:val="24"/>
                <w:szCs w:val="24"/>
              </w:rPr>
              <w:t xml:space="preserve">every </w:t>
            </w:r>
            <w:r>
              <w:rPr>
                <w:sz w:val="24"/>
                <w:szCs w:val="24"/>
              </w:rPr>
              <w:t xml:space="preserve">physician…who attends any injured </w:t>
            </w:r>
            <w:proofErr w:type="gramStart"/>
            <w:r>
              <w:rPr>
                <w:sz w:val="24"/>
                <w:szCs w:val="24"/>
              </w:rPr>
              <w:t>employee”  to</w:t>
            </w:r>
            <w:proofErr w:type="gramEnd"/>
            <w:r>
              <w:rPr>
                <w:sz w:val="24"/>
                <w:szCs w:val="24"/>
              </w:rPr>
              <w:t xml:space="preserve"> </w:t>
            </w:r>
            <w:r w:rsidRPr="009D3BA3">
              <w:rPr>
                <w:sz w:val="24"/>
                <w:szCs w:val="24"/>
              </w:rPr>
              <w:t>submit a D</w:t>
            </w:r>
            <w:r>
              <w:rPr>
                <w:sz w:val="24"/>
                <w:szCs w:val="24"/>
              </w:rPr>
              <w:t xml:space="preserve">octor’s </w:t>
            </w:r>
            <w:r w:rsidRPr="009D3BA3">
              <w:rPr>
                <w:sz w:val="24"/>
                <w:szCs w:val="24"/>
              </w:rPr>
              <w:t>F</w:t>
            </w:r>
            <w:r>
              <w:rPr>
                <w:sz w:val="24"/>
                <w:szCs w:val="24"/>
              </w:rPr>
              <w:t xml:space="preserve">irst </w:t>
            </w:r>
            <w:r w:rsidRPr="009D3BA3">
              <w:rPr>
                <w:sz w:val="24"/>
                <w:szCs w:val="24"/>
              </w:rPr>
              <w:t>R</w:t>
            </w:r>
            <w:r>
              <w:rPr>
                <w:sz w:val="24"/>
                <w:szCs w:val="24"/>
              </w:rPr>
              <w:t>eport (DFR)</w:t>
            </w:r>
            <w:r w:rsidRPr="009D3BA3">
              <w:rPr>
                <w:sz w:val="24"/>
                <w:szCs w:val="24"/>
              </w:rPr>
              <w:t>. T</w:t>
            </w:r>
            <w:r>
              <w:rPr>
                <w:sz w:val="24"/>
                <w:szCs w:val="24"/>
              </w:rPr>
              <w:t>o</w:t>
            </w:r>
            <w:r w:rsidRPr="009D3BA3">
              <w:rPr>
                <w:sz w:val="24"/>
                <w:szCs w:val="24"/>
              </w:rPr>
              <w:t xml:space="preserve"> the extent that the proposal indicates otherwise, </w:t>
            </w:r>
            <w:r w:rsidRPr="007E3876">
              <w:rPr>
                <w:sz w:val="24"/>
                <w:szCs w:val="24"/>
              </w:rPr>
              <w:t>corrections will be made.</w:t>
            </w:r>
          </w:p>
          <w:p w14:paraId="52058A93" w14:textId="77777777" w:rsidR="00413D49" w:rsidRDefault="00413D49" w:rsidP="00AB30B5">
            <w:pPr>
              <w:rPr>
                <w:sz w:val="24"/>
                <w:szCs w:val="24"/>
              </w:rPr>
            </w:pPr>
          </w:p>
          <w:p w14:paraId="39A215E6" w14:textId="77777777" w:rsidR="00413D49" w:rsidRDefault="00413D49" w:rsidP="00AB30B5">
            <w:pPr>
              <w:rPr>
                <w:sz w:val="24"/>
                <w:szCs w:val="24"/>
              </w:rPr>
            </w:pPr>
            <w:r>
              <w:rPr>
                <w:sz w:val="24"/>
                <w:szCs w:val="24"/>
              </w:rPr>
              <w:t xml:space="preserve">Re No. 3: Yes. Only a physician defined under Labor Code section 3209.3 </w:t>
            </w:r>
            <w:r>
              <w:rPr>
                <w:sz w:val="24"/>
                <w:szCs w:val="24"/>
              </w:rPr>
              <w:lastRenderedPageBreak/>
              <w:t>may sign reports. As nurse practitioners and physician assistants are not included in that definition, they cannot, alone, sign reports with effect. (See Labor Code section 3209.10 regarding the role of nurse practitioners and physicians assistants.)</w:t>
            </w:r>
          </w:p>
          <w:p w14:paraId="1A2EF2FF" w14:textId="77777777" w:rsidR="00413D49" w:rsidRDefault="00413D49" w:rsidP="00AB30B5">
            <w:pPr>
              <w:rPr>
                <w:sz w:val="24"/>
                <w:szCs w:val="24"/>
              </w:rPr>
            </w:pPr>
          </w:p>
          <w:p w14:paraId="162CDD55" w14:textId="77777777" w:rsidR="00413D49" w:rsidRDefault="00413D49" w:rsidP="00AB30B5">
            <w:pPr>
              <w:rPr>
                <w:sz w:val="24"/>
                <w:szCs w:val="24"/>
              </w:rPr>
            </w:pPr>
            <w:r>
              <w:rPr>
                <w:sz w:val="24"/>
                <w:szCs w:val="24"/>
              </w:rPr>
              <w:t xml:space="preserve">Re No. 4: Yes, the proposal adds </w:t>
            </w:r>
            <w:r w:rsidRPr="00674ED2">
              <w:rPr>
                <w:sz w:val="24"/>
                <w:szCs w:val="24"/>
              </w:rPr>
              <w:t xml:space="preserve">that the submission of an RFA by a physician that expressly and unequivocally indicates or opines that there has been “a change in facts material to the basis of the prior denial of such same treatment” cannot be deferred. </w:t>
            </w:r>
            <w:r>
              <w:rPr>
                <w:sz w:val="24"/>
                <w:szCs w:val="24"/>
              </w:rPr>
              <w:t xml:space="preserve">If a provider uses express language, despite an absence in documentation to support the express language, it must still go through UR. This is based on the idea that only another physician </w:t>
            </w:r>
            <w:r>
              <w:rPr>
                <w:sz w:val="24"/>
                <w:szCs w:val="24"/>
              </w:rPr>
              <w:lastRenderedPageBreak/>
              <w:t>can disagree with the treating physician.</w:t>
            </w:r>
          </w:p>
          <w:p w14:paraId="5233BE4D" w14:textId="77777777" w:rsidR="00413D49" w:rsidRDefault="00413D49" w:rsidP="00AB30B5">
            <w:pPr>
              <w:rPr>
                <w:sz w:val="24"/>
                <w:szCs w:val="24"/>
              </w:rPr>
            </w:pPr>
          </w:p>
          <w:p w14:paraId="26186132" w14:textId="77777777" w:rsidR="00413D49" w:rsidRDefault="00413D49" w:rsidP="00AB30B5">
            <w:pPr>
              <w:rPr>
                <w:sz w:val="24"/>
                <w:szCs w:val="24"/>
              </w:rPr>
            </w:pPr>
            <w:r>
              <w:rPr>
                <w:sz w:val="24"/>
                <w:szCs w:val="24"/>
              </w:rPr>
              <w:t xml:space="preserve">Re No. 5: The DWC is not clear on what the commentor is asking. If the question is, what options are available to a claims administrator in the context of exempt drugs, then only drugs that are exempt on the Drug Formulary that are </w:t>
            </w:r>
            <w:r w:rsidRPr="00996BFA">
              <w:rPr>
                <w:sz w:val="24"/>
                <w:szCs w:val="24"/>
              </w:rPr>
              <w:t>also</w:t>
            </w:r>
            <w:r>
              <w:rPr>
                <w:sz w:val="24"/>
                <w:szCs w:val="24"/>
              </w:rPr>
              <w:t xml:space="preserve"> prescribed or dispensed within 30 days of the initial date of injury cannot be denied payment if later (per retrospective review) found to have been rendered outside of the MTUS. If the exempt drug was prescribed or dispensed within 30 days of the date of injury, then payment cannot be denied (though other remedies could apply).</w:t>
            </w:r>
          </w:p>
          <w:p w14:paraId="1055911C" w14:textId="77777777" w:rsidR="00413D49" w:rsidRDefault="00413D49" w:rsidP="00AB30B5">
            <w:pPr>
              <w:rPr>
                <w:sz w:val="24"/>
                <w:szCs w:val="24"/>
              </w:rPr>
            </w:pPr>
          </w:p>
          <w:p w14:paraId="3DAC9FC3" w14:textId="77777777" w:rsidR="00413D49" w:rsidRDefault="00413D49" w:rsidP="00AB30B5">
            <w:pPr>
              <w:rPr>
                <w:sz w:val="24"/>
                <w:szCs w:val="24"/>
              </w:rPr>
            </w:pPr>
            <w:r>
              <w:rPr>
                <w:sz w:val="24"/>
                <w:szCs w:val="24"/>
              </w:rPr>
              <w:t xml:space="preserve">Re No. 6 and 7: The commentor’s remarks are </w:t>
            </w:r>
            <w:r>
              <w:rPr>
                <w:sz w:val="24"/>
                <w:szCs w:val="24"/>
              </w:rPr>
              <w:lastRenderedPageBreak/>
              <w:t xml:space="preserve">presumably about proposed section 9792.9.8(a). This section does not give physicians unbridled discretion to dispense any medication on the MTUS Formulary. It reiterates the rule that a physician can prescribe or dispense medication that is exempt or otherwise in accordance with the rules in the MTUS Drug Formulary without having to obtain authorization via prospective UR. Whether payment can be withheld for an exempt drug that was rendered against MTUS recommendations are set forth at proposed section </w:t>
            </w:r>
            <w:r w:rsidRPr="002A2474">
              <w:rPr>
                <w:sz w:val="24"/>
                <w:szCs w:val="24"/>
              </w:rPr>
              <w:t>9792.9.8(e) &amp; (g)(4).</w:t>
            </w:r>
            <w:r>
              <w:rPr>
                <w:sz w:val="24"/>
                <w:szCs w:val="24"/>
              </w:rPr>
              <w:t xml:space="preserve"> Rules establishing a Drug Formulary and the ability for treatment to bypass prospective UR (whether due to being an exempt drug or treatment prescribed within 30 days </w:t>
            </w:r>
            <w:r>
              <w:rPr>
                <w:sz w:val="24"/>
                <w:szCs w:val="24"/>
              </w:rPr>
              <w:lastRenderedPageBreak/>
              <w:t xml:space="preserve">of the initial date of injury) were </w:t>
            </w:r>
            <w:r w:rsidRPr="00F648BF">
              <w:rPr>
                <w:sz w:val="24"/>
                <w:szCs w:val="24"/>
              </w:rPr>
              <w:t>established by statute.</w:t>
            </w:r>
            <w:r>
              <w:rPr>
                <w:sz w:val="24"/>
                <w:szCs w:val="24"/>
              </w:rPr>
              <w:t xml:space="preserve"> See Labor Code sections 5307.27 and 4610(b).</w:t>
            </w:r>
          </w:p>
          <w:p w14:paraId="2279C559" w14:textId="77777777" w:rsidR="00413D49" w:rsidRDefault="00413D49" w:rsidP="00AB30B5">
            <w:pPr>
              <w:rPr>
                <w:sz w:val="24"/>
                <w:szCs w:val="24"/>
              </w:rPr>
            </w:pPr>
          </w:p>
          <w:p w14:paraId="3494A214" w14:textId="77777777" w:rsidR="00413D49" w:rsidRPr="00D9316E" w:rsidRDefault="00413D49" w:rsidP="00AB30B5">
            <w:pPr>
              <w:rPr>
                <w:sz w:val="24"/>
                <w:szCs w:val="24"/>
              </w:rPr>
            </w:pPr>
            <w:r>
              <w:rPr>
                <w:sz w:val="24"/>
                <w:szCs w:val="24"/>
              </w:rPr>
              <w:t>Re No. 8: Comment is outside the scope of this rulemaking.</w:t>
            </w:r>
          </w:p>
        </w:tc>
        <w:tc>
          <w:tcPr>
            <w:tcW w:w="2325" w:type="dxa"/>
          </w:tcPr>
          <w:p w14:paraId="451A9C54" w14:textId="77777777" w:rsidR="00413D49" w:rsidRPr="00D53A7B" w:rsidRDefault="00413D49" w:rsidP="00D53A7B">
            <w:pPr>
              <w:rPr>
                <w:sz w:val="24"/>
                <w:szCs w:val="24"/>
              </w:rPr>
            </w:pPr>
            <w:r w:rsidRPr="00D53A7B">
              <w:rPr>
                <w:sz w:val="24"/>
                <w:szCs w:val="24"/>
              </w:rPr>
              <w:lastRenderedPageBreak/>
              <w:t xml:space="preserve">Corrections shall be made to section 9785(e) to align with the statutory requirement that every provider submit a </w:t>
            </w:r>
            <w:r>
              <w:rPr>
                <w:sz w:val="24"/>
                <w:szCs w:val="24"/>
              </w:rPr>
              <w:t>Form 5021 (DFR) following an initial examination</w:t>
            </w:r>
            <w:r w:rsidRPr="00D53A7B">
              <w:rPr>
                <w:sz w:val="24"/>
                <w:szCs w:val="24"/>
              </w:rPr>
              <w:t>.</w:t>
            </w:r>
          </w:p>
        </w:tc>
      </w:tr>
      <w:tr w:rsidR="00413D49" w:rsidRPr="00D9316E" w14:paraId="785CFB19" w14:textId="77777777" w:rsidTr="00296934">
        <w:trPr>
          <w:trHeight w:val="100"/>
        </w:trPr>
        <w:tc>
          <w:tcPr>
            <w:tcW w:w="2088" w:type="dxa"/>
          </w:tcPr>
          <w:p w14:paraId="028D5D51" w14:textId="308D4873" w:rsidR="00413D49" w:rsidRPr="00D9316E" w:rsidRDefault="00413D49" w:rsidP="006C1D18">
            <w:pPr>
              <w:rPr>
                <w:b/>
                <w:bCs/>
                <w:sz w:val="24"/>
                <w:szCs w:val="24"/>
              </w:rPr>
            </w:pPr>
            <w:r w:rsidRPr="00D9316E">
              <w:rPr>
                <w:b/>
                <w:bCs/>
                <w:sz w:val="24"/>
                <w:szCs w:val="24"/>
              </w:rPr>
              <w:lastRenderedPageBreak/>
              <w:t>9785.6 - DWC Form PR-1</w:t>
            </w:r>
          </w:p>
          <w:p w14:paraId="0441957E" w14:textId="77777777" w:rsidR="00413D49" w:rsidRPr="00D9316E" w:rsidRDefault="00413D49" w:rsidP="006C1D18">
            <w:pPr>
              <w:rPr>
                <w:b/>
                <w:bCs/>
                <w:sz w:val="24"/>
                <w:szCs w:val="24"/>
              </w:rPr>
            </w:pPr>
            <w:r w:rsidRPr="00D9316E">
              <w:rPr>
                <w:b/>
                <w:bCs/>
                <w:sz w:val="24"/>
                <w:szCs w:val="24"/>
              </w:rPr>
              <w:t>Treating Physician’s Report</w:t>
            </w:r>
          </w:p>
        </w:tc>
        <w:tc>
          <w:tcPr>
            <w:tcW w:w="3960" w:type="dxa"/>
          </w:tcPr>
          <w:p w14:paraId="6310A491" w14:textId="77777777" w:rsidR="00413D49" w:rsidRPr="00D9316E" w:rsidRDefault="00413D49" w:rsidP="006C1D18">
            <w:pPr>
              <w:pStyle w:val="NormalWeb"/>
              <w:spacing w:after="120"/>
            </w:pPr>
            <w:r w:rsidRPr="00D9316E">
              <w:t>Commenter notes that there will be additional costs to all medical groups to have this new form incorporated into their EHR system. The Division indicates that this change will mostly affect large medical groups who are more able to absorb this cost. Commenter does not agree with this assumption. Groups of all sizes will have to incur the IT costs to make this change.</w:t>
            </w:r>
          </w:p>
          <w:p w14:paraId="10863C71" w14:textId="77777777" w:rsidR="00413D49" w:rsidRPr="00D9316E" w:rsidRDefault="00413D49" w:rsidP="006C1D18">
            <w:pPr>
              <w:pStyle w:val="NormalWeb"/>
              <w:spacing w:after="120"/>
            </w:pPr>
            <w:r w:rsidRPr="00D9316E">
              <w:t xml:space="preserve">Any programming change is costly. The Division should add a surcharge for each PR-1 form submitted for a specific </w:t>
            </w:r>
            <w:proofErr w:type="gramStart"/>
            <w:r w:rsidRPr="00D9316E">
              <w:t>period of time</w:t>
            </w:r>
            <w:proofErr w:type="gramEnd"/>
            <w:r w:rsidRPr="00D9316E">
              <w:t xml:space="preserve"> to reimburse the provider for these IT costs.</w:t>
            </w:r>
          </w:p>
          <w:p w14:paraId="08C96337" w14:textId="77777777" w:rsidR="00413D49" w:rsidRPr="00D9316E" w:rsidRDefault="00413D49" w:rsidP="006C1D18">
            <w:pPr>
              <w:pStyle w:val="NormalWeb"/>
              <w:spacing w:after="120"/>
            </w:pPr>
            <w:r w:rsidRPr="00D9316E">
              <w:t xml:space="preserve">Commenter appreciates that the Division has clarified that medical providers could use a narrative report </w:t>
            </w:r>
            <w:r w:rsidRPr="00D9316E">
              <w:lastRenderedPageBreak/>
              <w:t>with the same headings and in the same order as the PR-1 form in place of the actual form.</w:t>
            </w:r>
          </w:p>
          <w:p w14:paraId="30EFF63F" w14:textId="77777777" w:rsidR="00413D49" w:rsidRPr="00D9316E" w:rsidRDefault="00413D49" w:rsidP="006C1D18">
            <w:pPr>
              <w:pStyle w:val="NormalWeb"/>
              <w:spacing w:after="120"/>
            </w:pPr>
            <w:r w:rsidRPr="00E419F9">
              <w:t>Commenter requests the addition of a designated field that would specify the way the medical provider is asking the carrier to respond to the treatment request - e.g., fax or email.</w:t>
            </w:r>
          </w:p>
          <w:p w14:paraId="00C68A62" w14:textId="77777777" w:rsidR="00413D49" w:rsidRPr="00D9316E" w:rsidRDefault="00413D49" w:rsidP="006C1D18">
            <w:pPr>
              <w:pStyle w:val="NormalWeb"/>
              <w:spacing w:after="120"/>
            </w:pPr>
            <w:r w:rsidRPr="00D9316E">
              <w:t>Commenter states that the form should be clarified even more to instruct the medical provider to request authorization for all services associated with the main procedure - e.g. surgical procedure/post-surgical services - PT/OT/DME/pain meds, etc.</w:t>
            </w:r>
          </w:p>
          <w:p w14:paraId="5BB78D9E" w14:textId="77777777" w:rsidR="00413D49" w:rsidRPr="00D9316E" w:rsidRDefault="00413D49" w:rsidP="006C1D18">
            <w:pPr>
              <w:pStyle w:val="NormalWeb"/>
              <w:spacing w:after="120"/>
            </w:pPr>
            <w:r w:rsidRPr="00D9316E">
              <w:t xml:space="preserve">Commenter requests that the Form be clarified to indicate that, </w:t>
            </w:r>
            <w:proofErr w:type="gramStart"/>
            <w:r w:rsidRPr="00D9316E">
              <w:t>in order for</w:t>
            </w:r>
            <w:proofErr w:type="gramEnd"/>
            <w:r w:rsidRPr="00D9316E">
              <w:t xml:space="preserve"> the carrier to be in compliance with the RFA timelines, the carrier must respond to all services/medications</w:t>
            </w:r>
          </w:p>
          <w:p w14:paraId="2BC0D332" w14:textId="77777777" w:rsidR="00413D49" w:rsidRPr="00D9316E" w:rsidRDefault="00413D49" w:rsidP="006C1D18">
            <w:pPr>
              <w:pStyle w:val="NormalWeb"/>
              <w:spacing w:after="120"/>
            </w:pPr>
            <w:r w:rsidRPr="00D9316E">
              <w:t xml:space="preserve">requested. It really is not helpful for the payor to approve the surgery, but not the postsurgical pain medications, </w:t>
            </w:r>
            <w:r w:rsidRPr="00D9316E">
              <w:lastRenderedPageBreak/>
              <w:t>or the post-surgical rehab services, DME, etc.</w:t>
            </w:r>
          </w:p>
          <w:p w14:paraId="1F730094" w14:textId="77777777" w:rsidR="00413D49" w:rsidRPr="00D9316E" w:rsidRDefault="00413D49" w:rsidP="006C1D18">
            <w:pPr>
              <w:pStyle w:val="NormalWeb"/>
              <w:spacing w:after="120"/>
            </w:pPr>
            <w:r w:rsidRPr="00D9316E">
              <w:t xml:space="preserve">Commenter strongly objects to the requirement that medical providers must provide a "Specific Citation" to the MTUS or </w:t>
            </w:r>
            <w:proofErr w:type="gramStart"/>
            <w:r w:rsidRPr="00D9316E">
              <w:t>other</w:t>
            </w:r>
            <w:proofErr w:type="gramEnd"/>
            <w:r w:rsidRPr="00D9316E">
              <w:t xml:space="preserve"> Guideline relied on for this request. This additional requirement will be incredibly onerous and time-consuming for medical providers.</w:t>
            </w:r>
          </w:p>
          <w:p w14:paraId="19E9F852" w14:textId="77777777" w:rsidR="00413D49" w:rsidRPr="00D9316E" w:rsidRDefault="00413D49" w:rsidP="006C1D18">
            <w:pPr>
              <w:pStyle w:val="NormalWeb"/>
              <w:spacing w:after="120"/>
            </w:pPr>
            <w:r w:rsidRPr="00D9316E">
              <w:t>Orthopaedic practices have indicated that it will likely take an additional 30 minutes per line item - service requested - to do this research and provide this citation.</w:t>
            </w:r>
          </w:p>
          <w:p w14:paraId="3FE8315D" w14:textId="77777777" w:rsidR="00413D49" w:rsidRPr="00D9316E" w:rsidRDefault="00413D49" w:rsidP="006C1D18">
            <w:pPr>
              <w:pStyle w:val="NormalWeb"/>
              <w:spacing w:after="120"/>
            </w:pPr>
            <w:r w:rsidRPr="00D9316E">
              <w:t xml:space="preserve">Section B - the Evaluation and Management Worksheet. This section seems to ask the medical provider to recount the entire medical history of the injured worker - care that they may not even have been involved in - every time they are submitting a Progress Report. This information should already be in the injured worker's medical record. The claims adjuster should consult the medical record to </w:t>
            </w:r>
            <w:r w:rsidRPr="00D9316E">
              <w:lastRenderedPageBreak/>
              <w:t xml:space="preserve">obtain this information and not put another burden on the provider to recount this information </w:t>
            </w:r>
            <w:proofErr w:type="gramStart"/>
            <w:r w:rsidRPr="00D9316E">
              <w:t>over and over again</w:t>
            </w:r>
            <w:proofErr w:type="gramEnd"/>
            <w:r w:rsidRPr="00D9316E">
              <w:t>, each time a Progress Report is submitted.</w:t>
            </w:r>
          </w:p>
          <w:p w14:paraId="49BA92E1" w14:textId="77777777" w:rsidR="00413D49" w:rsidRPr="00D9316E" w:rsidRDefault="00413D49" w:rsidP="006C1D18">
            <w:pPr>
              <w:pStyle w:val="NormalWeb"/>
              <w:spacing w:after="120"/>
            </w:pPr>
            <w:r w:rsidRPr="00D9316E">
              <w:t>Commenter states that a "No change" box should be added to the form and be considered a complete Progress Report if checked - indicating there has been no change in the injured worker's medical condition.</w:t>
            </w:r>
          </w:p>
          <w:p w14:paraId="15A19044" w14:textId="77777777" w:rsidR="00413D49" w:rsidRPr="00D9316E" w:rsidRDefault="00413D49" w:rsidP="006C1D18">
            <w:pPr>
              <w:pStyle w:val="NormalWeb"/>
              <w:spacing w:after="120"/>
            </w:pPr>
            <w:r w:rsidRPr="00D9316E">
              <w:t>Commenter notes that the proposed regulations do not propose a reimbursement rate for this new form. It is difficult to know whether medical providers will be able to cover their implementation and ongoing costs of completing the form without knowing what the reimbursement rate will be. Commenter requests that the Division provide a proposed reimbursement rate for the PR-1 form.</w:t>
            </w:r>
          </w:p>
        </w:tc>
        <w:tc>
          <w:tcPr>
            <w:tcW w:w="2677" w:type="dxa"/>
          </w:tcPr>
          <w:p w14:paraId="722841F7" w14:textId="77777777" w:rsidR="00413D49" w:rsidRPr="00D9316E" w:rsidRDefault="00413D49" w:rsidP="006C1D18">
            <w:pPr>
              <w:rPr>
                <w:sz w:val="24"/>
                <w:szCs w:val="24"/>
              </w:rPr>
            </w:pPr>
            <w:r w:rsidRPr="00D9316E">
              <w:rPr>
                <w:sz w:val="24"/>
                <w:szCs w:val="24"/>
              </w:rPr>
              <w:lastRenderedPageBreak/>
              <w:t xml:space="preserve">Diane </w:t>
            </w:r>
            <w:proofErr w:type="spellStart"/>
            <w:r w:rsidRPr="00D9316E">
              <w:rPr>
                <w:sz w:val="24"/>
                <w:szCs w:val="24"/>
              </w:rPr>
              <w:t>Przepiorski</w:t>
            </w:r>
            <w:proofErr w:type="spellEnd"/>
          </w:p>
          <w:p w14:paraId="0D778297" w14:textId="77777777" w:rsidR="00413D49" w:rsidRPr="00D9316E" w:rsidRDefault="00413D49" w:rsidP="006C1D18">
            <w:pPr>
              <w:rPr>
                <w:sz w:val="24"/>
                <w:szCs w:val="24"/>
              </w:rPr>
            </w:pPr>
            <w:r w:rsidRPr="00D9316E">
              <w:rPr>
                <w:sz w:val="24"/>
                <w:szCs w:val="24"/>
              </w:rPr>
              <w:t>Executive Director</w:t>
            </w:r>
          </w:p>
          <w:p w14:paraId="3CD99706" w14:textId="77777777" w:rsidR="00413D49" w:rsidRPr="00D9316E" w:rsidRDefault="00413D49" w:rsidP="006C1D18">
            <w:pPr>
              <w:rPr>
                <w:sz w:val="24"/>
                <w:szCs w:val="24"/>
              </w:rPr>
            </w:pPr>
            <w:r w:rsidRPr="00D9316E">
              <w:rPr>
                <w:sz w:val="24"/>
                <w:szCs w:val="24"/>
              </w:rPr>
              <w:t>California Orthopaedic Association (COA)</w:t>
            </w:r>
          </w:p>
          <w:p w14:paraId="0283958E" w14:textId="77777777" w:rsidR="00413D49" w:rsidRPr="00D9316E" w:rsidRDefault="00413D49" w:rsidP="006C1D18">
            <w:pPr>
              <w:rPr>
                <w:sz w:val="24"/>
                <w:szCs w:val="24"/>
              </w:rPr>
            </w:pPr>
            <w:r w:rsidRPr="00D9316E">
              <w:rPr>
                <w:sz w:val="24"/>
                <w:szCs w:val="24"/>
              </w:rPr>
              <w:t>July 25, 2024</w:t>
            </w:r>
          </w:p>
          <w:p w14:paraId="0D0D09EF" w14:textId="77777777" w:rsidR="00413D49" w:rsidRPr="00D9316E" w:rsidRDefault="00413D49" w:rsidP="006C1D18">
            <w:pPr>
              <w:rPr>
                <w:sz w:val="24"/>
                <w:szCs w:val="24"/>
              </w:rPr>
            </w:pPr>
            <w:r w:rsidRPr="00D9316E">
              <w:rPr>
                <w:sz w:val="24"/>
                <w:szCs w:val="24"/>
              </w:rPr>
              <w:t>Written Comment</w:t>
            </w:r>
          </w:p>
          <w:p w14:paraId="4842C2C9" w14:textId="77777777" w:rsidR="00413D49" w:rsidRPr="00D9316E" w:rsidRDefault="00413D49" w:rsidP="006C1D18">
            <w:pPr>
              <w:rPr>
                <w:sz w:val="24"/>
                <w:szCs w:val="24"/>
              </w:rPr>
            </w:pPr>
          </w:p>
        </w:tc>
        <w:tc>
          <w:tcPr>
            <w:tcW w:w="2903" w:type="dxa"/>
          </w:tcPr>
          <w:p w14:paraId="443762E4" w14:textId="77777777" w:rsidR="00413D49" w:rsidRDefault="00413D49" w:rsidP="006C1D18">
            <w:pPr>
              <w:rPr>
                <w:sz w:val="24"/>
                <w:szCs w:val="24"/>
              </w:rPr>
            </w:pPr>
            <w:r>
              <w:rPr>
                <w:sz w:val="24"/>
                <w:szCs w:val="24"/>
              </w:rPr>
              <w:t xml:space="preserve">Based on overall comments regarding the PR-1, the DWC has determined to make its use optional. </w:t>
            </w:r>
            <w:proofErr w:type="gramStart"/>
            <w:r>
              <w:rPr>
                <w:sz w:val="24"/>
                <w:szCs w:val="24"/>
              </w:rPr>
              <w:t>This moots</w:t>
            </w:r>
            <w:proofErr w:type="gramEnd"/>
            <w:r>
              <w:rPr>
                <w:sz w:val="24"/>
                <w:szCs w:val="24"/>
              </w:rPr>
              <w:t xml:space="preserve"> concerns about costs of implementing the form. </w:t>
            </w:r>
          </w:p>
          <w:p w14:paraId="1BD99321" w14:textId="77777777" w:rsidR="00413D49" w:rsidRDefault="00413D49" w:rsidP="006C1D18">
            <w:pPr>
              <w:rPr>
                <w:sz w:val="24"/>
                <w:szCs w:val="24"/>
              </w:rPr>
            </w:pPr>
          </w:p>
          <w:p w14:paraId="04EE2BB7" w14:textId="77777777" w:rsidR="00413D49" w:rsidRDefault="00413D49" w:rsidP="006C1D18">
            <w:pPr>
              <w:rPr>
                <w:sz w:val="24"/>
                <w:szCs w:val="24"/>
              </w:rPr>
            </w:pPr>
            <w:r>
              <w:rPr>
                <w:sz w:val="24"/>
                <w:szCs w:val="24"/>
              </w:rPr>
              <w:t xml:space="preserve">Regarding the comment that a field be added to allow a provider to designate how a carrier should respond to the treatment </w:t>
            </w:r>
            <w:r w:rsidRPr="0038378A">
              <w:rPr>
                <w:sz w:val="24"/>
                <w:szCs w:val="24"/>
              </w:rPr>
              <w:t>request, the DWC will implement this into the PR-1.</w:t>
            </w:r>
            <w:r>
              <w:rPr>
                <w:sz w:val="24"/>
                <w:szCs w:val="24"/>
              </w:rPr>
              <w:t xml:space="preserve"> </w:t>
            </w:r>
          </w:p>
          <w:p w14:paraId="400FACF9" w14:textId="77777777" w:rsidR="00413D49" w:rsidRDefault="00413D49" w:rsidP="006C1D18">
            <w:pPr>
              <w:rPr>
                <w:sz w:val="24"/>
                <w:szCs w:val="24"/>
              </w:rPr>
            </w:pPr>
          </w:p>
          <w:p w14:paraId="346BADB7" w14:textId="77777777" w:rsidR="00413D49" w:rsidRDefault="00413D49" w:rsidP="006C1D18">
            <w:pPr>
              <w:rPr>
                <w:sz w:val="24"/>
                <w:szCs w:val="24"/>
              </w:rPr>
            </w:pPr>
            <w:r>
              <w:rPr>
                <w:sz w:val="24"/>
                <w:szCs w:val="24"/>
              </w:rPr>
              <w:t xml:space="preserve">Regarding comments that a provider should be instructed to request authorization for all services associated with a </w:t>
            </w:r>
            <w:r>
              <w:rPr>
                <w:sz w:val="24"/>
                <w:szCs w:val="24"/>
              </w:rPr>
              <w:lastRenderedPageBreak/>
              <w:t xml:space="preserve">main procedure, and that the carrier should respond to all services/medications </w:t>
            </w:r>
            <w:r w:rsidRPr="0038378A">
              <w:rPr>
                <w:sz w:val="24"/>
                <w:szCs w:val="24"/>
              </w:rPr>
              <w:t>requested, the DWC will include this in the PR-1 instructions.</w:t>
            </w:r>
          </w:p>
          <w:p w14:paraId="21F4167B" w14:textId="77777777" w:rsidR="00413D49" w:rsidRDefault="00413D49" w:rsidP="006C1D18">
            <w:pPr>
              <w:rPr>
                <w:sz w:val="24"/>
                <w:szCs w:val="24"/>
              </w:rPr>
            </w:pPr>
          </w:p>
          <w:p w14:paraId="2C0F2DB9" w14:textId="77777777" w:rsidR="00413D49" w:rsidRDefault="00413D49" w:rsidP="006C1D18">
            <w:pPr>
              <w:rPr>
                <w:sz w:val="24"/>
                <w:szCs w:val="24"/>
              </w:rPr>
            </w:pPr>
            <w:r>
              <w:rPr>
                <w:sz w:val="24"/>
                <w:szCs w:val="24"/>
              </w:rPr>
              <w:t xml:space="preserve">Regarding commenter’s objection to the “requirement” that providers provide a specific citation to the MTUS or other Guideline pertinent to the treatment request, the DWC encourages use of this </w:t>
            </w:r>
            <w:proofErr w:type="gramStart"/>
            <w:r>
              <w:rPr>
                <w:sz w:val="24"/>
                <w:szCs w:val="24"/>
              </w:rPr>
              <w:t>field</w:t>
            </w:r>
            <w:proofErr w:type="gramEnd"/>
            <w:r>
              <w:rPr>
                <w:sz w:val="24"/>
                <w:szCs w:val="24"/>
              </w:rPr>
              <w:t xml:space="preserve"> but it is not </w:t>
            </w:r>
            <w:r w:rsidRPr="0038378A">
              <w:rPr>
                <w:sz w:val="24"/>
                <w:szCs w:val="24"/>
              </w:rPr>
              <w:t>required. The DWC will clarify this in the PR-1 instructions. However</w:t>
            </w:r>
            <w:r>
              <w:rPr>
                <w:sz w:val="24"/>
                <w:szCs w:val="24"/>
              </w:rPr>
              <w:t>, the DWC emphasizes that providers have a responsibility to treat under the guidelines and, to the extent they can show that they are doing so by identifying the supportive guideline, the likelier it would be for the request to be authorized.</w:t>
            </w:r>
          </w:p>
          <w:p w14:paraId="5D59DF28" w14:textId="77777777" w:rsidR="00413D49" w:rsidRDefault="00413D49" w:rsidP="006C1D18">
            <w:pPr>
              <w:rPr>
                <w:sz w:val="24"/>
                <w:szCs w:val="24"/>
              </w:rPr>
            </w:pPr>
          </w:p>
          <w:p w14:paraId="5BD2F046" w14:textId="77777777" w:rsidR="00413D49" w:rsidRDefault="00413D49" w:rsidP="006C1D18">
            <w:pPr>
              <w:rPr>
                <w:sz w:val="24"/>
                <w:szCs w:val="24"/>
              </w:rPr>
            </w:pPr>
            <w:r>
              <w:rPr>
                <w:sz w:val="24"/>
                <w:szCs w:val="24"/>
              </w:rPr>
              <w:t>Regarding comments pertinent to Section B of the PR-1</w:t>
            </w:r>
            <w:r w:rsidRPr="00406AB8">
              <w:rPr>
                <w:sz w:val="24"/>
                <w:szCs w:val="24"/>
              </w:rPr>
              <w:t>, the DWC will update the PR-1 instructions to indicate that Section B should be completed and submitted as necessary for the purpose of the report.</w:t>
            </w:r>
          </w:p>
          <w:p w14:paraId="4658991A" w14:textId="77777777" w:rsidR="00413D49" w:rsidRDefault="00413D49" w:rsidP="006C1D18">
            <w:pPr>
              <w:rPr>
                <w:sz w:val="24"/>
                <w:szCs w:val="24"/>
              </w:rPr>
            </w:pPr>
          </w:p>
          <w:p w14:paraId="4FF654F5" w14:textId="77777777" w:rsidR="00413D49" w:rsidRDefault="00413D49" w:rsidP="006C1D18">
            <w:pPr>
              <w:rPr>
                <w:sz w:val="24"/>
                <w:szCs w:val="24"/>
              </w:rPr>
            </w:pPr>
            <w:r>
              <w:rPr>
                <w:sz w:val="24"/>
                <w:szCs w:val="24"/>
              </w:rPr>
              <w:t xml:space="preserve">Regarding comment suggesting a “No Change” </w:t>
            </w:r>
            <w:r w:rsidRPr="00406AB8">
              <w:rPr>
                <w:sz w:val="24"/>
                <w:szCs w:val="24"/>
              </w:rPr>
              <w:t>box be added to the form, the DWC will amend Section B to incorporate the suggestion.</w:t>
            </w:r>
          </w:p>
          <w:p w14:paraId="38262507" w14:textId="77777777" w:rsidR="00413D49" w:rsidRDefault="00413D49" w:rsidP="006C1D18">
            <w:pPr>
              <w:rPr>
                <w:sz w:val="24"/>
                <w:szCs w:val="24"/>
              </w:rPr>
            </w:pPr>
          </w:p>
          <w:p w14:paraId="2A675835" w14:textId="77777777" w:rsidR="00413D49" w:rsidRPr="00D9316E" w:rsidRDefault="00413D49" w:rsidP="006C1D18">
            <w:pPr>
              <w:rPr>
                <w:sz w:val="24"/>
                <w:szCs w:val="24"/>
              </w:rPr>
            </w:pPr>
            <w:r>
              <w:rPr>
                <w:sz w:val="24"/>
                <w:szCs w:val="24"/>
              </w:rPr>
              <w:t>Regarding the commenter’s suggestion that the PR-1 have a reimbursement rate, DWC plans on implementing a higher reimbursement rate for the PR-1 but will do so in a future rulemaking.</w:t>
            </w:r>
          </w:p>
        </w:tc>
        <w:tc>
          <w:tcPr>
            <w:tcW w:w="2325" w:type="dxa"/>
          </w:tcPr>
          <w:p w14:paraId="59AFBAD9" w14:textId="77777777" w:rsidR="00413D49" w:rsidRPr="00F57FBE" w:rsidRDefault="00413D49" w:rsidP="006C1D18">
            <w:pPr>
              <w:rPr>
                <w:sz w:val="24"/>
                <w:szCs w:val="24"/>
              </w:rPr>
            </w:pPr>
            <w:r w:rsidRPr="00F57FBE">
              <w:rPr>
                <w:sz w:val="24"/>
                <w:szCs w:val="24"/>
              </w:rPr>
              <w:lastRenderedPageBreak/>
              <w:t>DWC will add a field allowing a physician to designate how they want to receive a response to their request for authorization.</w:t>
            </w:r>
          </w:p>
          <w:p w14:paraId="45A00F9E" w14:textId="77777777" w:rsidR="00413D49" w:rsidRPr="00F57FBE" w:rsidRDefault="00413D49" w:rsidP="006C1D18">
            <w:pPr>
              <w:rPr>
                <w:sz w:val="24"/>
                <w:szCs w:val="24"/>
              </w:rPr>
            </w:pPr>
          </w:p>
          <w:p w14:paraId="2883F2BF" w14:textId="77777777" w:rsidR="00413D49" w:rsidRPr="00F57FBE" w:rsidRDefault="00413D49" w:rsidP="006C1D18">
            <w:pPr>
              <w:rPr>
                <w:sz w:val="24"/>
                <w:szCs w:val="24"/>
              </w:rPr>
            </w:pPr>
            <w:r w:rsidRPr="00F57FBE">
              <w:rPr>
                <w:sz w:val="24"/>
                <w:szCs w:val="24"/>
              </w:rPr>
              <w:t>DWC will add to the PR-1 instructions that providers should list all treatments, including ancillary ones, in their requests for authorization of treatment.</w:t>
            </w:r>
          </w:p>
          <w:p w14:paraId="690454C3" w14:textId="77777777" w:rsidR="00413D49" w:rsidRPr="00F57FBE" w:rsidRDefault="00413D49" w:rsidP="006C1D18">
            <w:pPr>
              <w:rPr>
                <w:sz w:val="24"/>
                <w:szCs w:val="24"/>
              </w:rPr>
            </w:pPr>
          </w:p>
          <w:p w14:paraId="6634B2B3" w14:textId="77777777" w:rsidR="00413D49" w:rsidRPr="00F57FBE" w:rsidRDefault="00413D49" w:rsidP="006C1D18">
            <w:pPr>
              <w:rPr>
                <w:sz w:val="24"/>
                <w:szCs w:val="24"/>
              </w:rPr>
            </w:pPr>
            <w:r w:rsidRPr="00F57FBE">
              <w:rPr>
                <w:sz w:val="24"/>
                <w:szCs w:val="24"/>
              </w:rPr>
              <w:t xml:space="preserve">DWC will clarify in the PR-1 instructions that the field allowing a physician </w:t>
            </w:r>
            <w:r w:rsidRPr="00F57FBE">
              <w:rPr>
                <w:sz w:val="24"/>
                <w:szCs w:val="24"/>
              </w:rPr>
              <w:lastRenderedPageBreak/>
              <w:t>to indicate support for their requests by identifying the applicable MTUS (or other) guideline is optional.</w:t>
            </w:r>
          </w:p>
          <w:p w14:paraId="0EB87285" w14:textId="77777777" w:rsidR="00413D49" w:rsidRPr="00F57FBE" w:rsidRDefault="00413D49" w:rsidP="006C1D18">
            <w:pPr>
              <w:rPr>
                <w:sz w:val="24"/>
                <w:szCs w:val="24"/>
              </w:rPr>
            </w:pPr>
          </w:p>
          <w:p w14:paraId="550E0499" w14:textId="77777777" w:rsidR="00413D49" w:rsidRPr="00F57FBE" w:rsidRDefault="00413D49" w:rsidP="006C1D18">
            <w:pPr>
              <w:rPr>
                <w:sz w:val="24"/>
                <w:szCs w:val="24"/>
              </w:rPr>
            </w:pPr>
            <w:r w:rsidRPr="00F57FBE">
              <w:rPr>
                <w:sz w:val="24"/>
                <w:szCs w:val="24"/>
              </w:rPr>
              <w:t>DWC will amend the PR-1 instructions with respect to section B to clarify that the section need only be completed as is necessary for the purpose of the report.</w:t>
            </w:r>
          </w:p>
          <w:p w14:paraId="15D348D6" w14:textId="77777777" w:rsidR="00413D49" w:rsidRPr="00F57FBE" w:rsidRDefault="00413D49" w:rsidP="006C1D18">
            <w:pPr>
              <w:rPr>
                <w:sz w:val="24"/>
                <w:szCs w:val="24"/>
              </w:rPr>
            </w:pPr>
          </w:p>
          <w:p w14:paraId="659DF8C1" w14:textId="77777777" w:rsidR="00413D49" w:rsidRPr="00D9316E" w:rsidRDefault="00413D49" w:rsidP="006C1D18">
            <w:pPr>
              <w:rPr>
                <w:sz w:val="24"/>
                <w:szCs w:val="24"/>
              </w:rPr>
            </w:pPr>
            <w:r w:rsidRPr="00F57FBE">
              <w:rPr>
                <w:sz w:val="24"/>
                <w:szCs w:val="24"/>
              </w:rPr>
              <w:t>DWC will add a checkbox to section B of the PR-1 for when the injured worker’s condition has not changed.</w:t>
            </w:r>
          </w:p>
        </w:tc>
      </w:tr>
      <w:tr w:rsidR="00413D49" w:rsidRPr="00D9316E" w14:paraId="212D41CE" w14:textId="77777777" w:rsidTr="00296934">
        <w:trPr>
          <w:trHeight w:val="100"/>
        </w:trPr>
        <w:tc>
          <w:tcPr>
            <w:tcW w:w="2088" w:type="dxa"/>
          </w:tcPr>
          <w:p w14:paraId="2219D902" w14:textId="37212F61" w:rsidR="00413D49" w:rsidRPr="00D9316E" w:rsidRDefault="00413D49" w:rsidP="006C1D18">
            <w:pPr>
              <w:rPr>
                <w:b/>
                <w:bCs/>
                <w:sz w:val="24"/>
                <w:szCs w:val="24"/>
              </w:rPr>
            </w:pPr>
            <w:r w:rsidRPr="00D9316E">
              <w:rPr>
                <w:b/>
                <w:bCs/>
                <w:sz w:val="24"/>
                <w:szCs w:val="24"/>
              </w:rPr>
              <w:lastRenderedPageBreak/>
              <w:t>9785.6</w:t>
            </w:r>
            <w:r>
              <w:rPr>
                <w:b/>
                <w:bCs/>
                <w:sz w:val="24"/>
                <w:szCs w:val="24"/>
              </w:rPr>
              <w:t xml:space="preserve"> </w:t>
            </w:r>
            <w:r w:rsidRPr="00D9316E">
              <w:rPr>
                <w:b/>
                <w:bCs/>
                <w:sz w:val="24"/>
                <w:szCs w:val="24"/>
              </w:rPr>
              <w:t>- DWC Form PR-1</w:t>
            </w:r>
          </w:p>
        </w:tc>
        <w:tc>
          <w:tcPr>
            <w:tcW w:w="3960" w:type="dxa"/>
          </w:tcPr>
          <w:p w14:paraId="54A6DCFE" w14:textId="77777777" w:rsidR="00413D49" w:rsidRPr="00D9316E" w:rsidRDefault="00413D49" w:rsidP="006C1D18">
            <w:pPr>
              <w:pStyle w:val="NormalWeb"/>
              <w:spacing w:after="120"/>
            </w:pPr>
            <w:r w:rsidRPr="00D9316E">
              <w:t xml:space="preserve">Commenter recommends that this form be streamlined for ease of use.  </w:t>
            </w:r>
          </w:p>
          <w:p w14:paraId="2078F01D" w14:textId="77777777" w:rsidR="00413D49" w:rsidRPr="00D9316E" w:rsidRDefault="00413D49" w:rsidP="006C1D18">
            <w:pPr>
              <w:pStyle w:val="NormalWeb"/>
              <w:spacing w:after="120"/>
            </w:pPr>
            <w:r w:rsidRPr="00D9316E">
              <w:t xml:space="preserve">Commenter states that most office visits are </w:t>
            </w:r>
            <w:proofErr w:type="gramStart"/>
            <w:r w:rsidRPr="00D9316E">
              <w:t>routine</w:t>
            </w:r>
            <w:proofErr w:type="gramEnd"/>
            <w:r w:rsidRPr="00D9316E">
              <w:t xml:space="preserve"> and the </w:t>
            </w:r>
            <w:r w:rsidRPr="00D9316E">
              <w:lastRenderedPageBreak/>
              <w:t>corresponding medical reports are usually brief. The current draft of the PR-1 contains more than 100 text fields and 38 check-boxes across eight pages, plus two pages of instruction.</w:t>
            </w:r>
          </w:p>
          <w:p w14:paraId="5AA05B54" w14:textId="77777777" w:rsidR="00413D49" w:rsidRPr="00D9316E" w:rsidRDefault="00413D49" w:rsidP="006C1D18">
            <w:pPr>
              <w:pStyle w:val="NormalWeb"/>
              <w:spacing w:after="120"/>
            </w:pPr>
            <w:r w:rsidRPr="00D9316E">
              <w:t>Commenter recommends limiting the PR-1 form to no more than three pages plus a single page of instructions. Commenter opines that this would be consistent with the form that its designed to replace – the existing RFA consists of a single page plus an additional page of instructions, and the PR-2 consists of two pages. Commenter states that if additional more detailed reporting is warranted that physicians have the option of attaching the additional pages to the form.</w:t>
            </w:r>
          </w:p>
        </w:tc>
        <w:tc>
          <w:tcPr>
            <w:tcW w:w="2677" w:type="dxa"/>
          </w:tcPr>
          <w:p w14:paraId="54DC9AB4" w14:textId="77777777" w:rsidR="00413D49" w:rsidRPr="00D9316E" w:rsidRDefault="00413D49" w:rsidP="006C1D18">
            <w:pPr>
              <w:rPr>
                <w:sz w:val="24"/>
                <w:szCs w:val="24"/>
              </w:rPr>
            </w:pPr>
            <w:r w:rsidRPr="00D9316E">
              <w:rPr>
                <w:sz w:val="24"/>
                <w:szCs w:val="24"/>
              </w:rPr>
              <w:lastRenderedPageBreak/>
              <w:t>Peter Spalding</w:t>
            </w:r>
          </w:p>
          <w:p w14:paraId="2E27C887" w14:textId="77777777" w:rsidR="00413D49" w:rsidRPr="00D9316E" w:rsidRDefault="00413D49" w:rsidP="006C1D18">
            <w:pPr>
              <w:rPr>
                <w:sz w:val="24"/>
                <w:szCs w:val="24"/>
              </w:rPr>
            </w:pPr>
            <w:r w:rsidRPr="00D9316E">
              <w:rPr>
                <w:sz w:val="24"/>
                <w:szCs w:val="24"/>
              </w:rPr>
              <w:t>Network Specialist</w:t>
            </w:r>
          </w:p>
          <w:p w14:paraId="4744B46A" w14:textId="77777777" w:rsidR="00413D49" w:rsidRPr="00D9316E" w:rsidRDefault="00413D49" w:rsidP="006C1D18">
            <w:pPr>
              <w:rPr>
                <w:sz w:val="24"/>
                <w:szCs w:val="24"/>
              </w:rPr>
            </w:pPr>
            <w:r w:rsidRPr="00D9316E">
              <w:rPr>
                <w:sz w:val="24"/>
                <w:szCs w:val="24"/>
              </w:rPr>
              <w:t>Liberty Mutual Insurance</w:t>
            </w:r>
          </w:p>
          <w:p w14:paraId="31CA2A63" w14:textId="77777777" w:rsidR="00413D49" w:rsidRPr="00D9316E" w:rsidRDefault="00413D49" w:rsidP="006C1D18">
            <w:pPr>
              <w:rPr>
                <w:sz w:val="24"/>
                <w:szCs w:val="24"/>
              </w:rPr>
            </w:pPr>
            <w:r w:rsidRPr="00D9316E">
              <w:rPr>
                <w:sz w:val="24"/>
                <w:szCs w:val="24"/>
              </w:rPr>
              <w:t>July 22, 2024</w:t>
            </w:r>
          </w:p>
          <w:p w14:paraId="33C8F6AD" w14:textId="77777777" w:rsidR="00413D49" w:rsidRPr="00D9316E" w:rsidRDefault="00413D49" w:rsidP="006C1D18">
            <w:pPr>
              <w:rPr>
                <w:sz w:val="24"/>
                <w:szCs w:val="24"/>
              </w:rPr>
            </w:pPr>
            <w:r w:rsidRPr="00D9316E">
              <w:rPr>
                <w:sz w:val="24"/>
                <w:szCs w:val="24"/>
              </w:rPr>
              <w:t>Written Comment</w:t>
            </w:r>
          </w:p>
        </w:tc>
        <w:tc>
          <w:tcPr>
            <w:tcW w:w="2903" w:type="dxa"/>
          </w:tcPr>
          <w:p w14:paraId="3FAC151A" w14:textId="77777777" w:rsidR="00413D49" w:rsidRPr="00D9316E" w:rsidRDefault="00413D49" w:rsidP="006C1D18">
            <w:pPr>
              <w:rPr>
                <w:sz w:val="24"/>
                <w:szCs w:val="24"/>
              </w:rPr>
            </w:pPr>
            <w:r>
              <w:rPr>
                <w:sz w:val="24"/>
                <w:szCs w:val="24"/>
              </w:rPr>
              <w:t xml:space="preserve">The proposed PR-1 is meant to simplify the reporting duties under current 9785(f) and to consolidate the RFA Form. </w:t>
            </w:r>
            <w:r>
              <w:rPr>
                <w:sz w:val="24"/>
                <w:szCs w:val="24"/>
              </w:rPr>
              <w:lastRenderedPageBreak/>
              <w:t>The DWC understands that not every PR-2 would include all that is available in the proposed PR-1, which is why a physician would check the boxes at the top of the first page of the PR-1 to indicate the purpose of the report, and only include those relevant pages, which would probably be only 2 or 3 pages. Additionally, the Division has decided to make use of the proposed PR-1 form optional to allow the workers’ compensation community an opportunity to test it out before making any decisions on its (mandatory) use.</w:t>
            </w:r>
          </w:p>
        </w:tc>
        <w:tc>
          <w:tcPr>
            <w:tcW w:w="2325" w:type="dxa"/>
          </w:tcPr>
          <w:p w14:paraId="47B26082" w14:textId="77777777" w:rsidR="00413D49" w:rsidRPr="00D9316E" w:rsidRDefault="00413D49" w:rsidP="006C1D18">
            <w:pPr>
              <w:rPr>
                <w:sz w:val="24"/>
                <w:szCs w:val="24"/>
              </w:rPr>
            </w:pPr>
            <w:r>
              <w:rPr>
                <w:sz w:val="24"/>
                <w:szCs w:val="24"/>
              </w:rPr>
              <w:lastRenderedPageBreak/>
              <w:t>None.</w:t>
            </w:r>
          </w:p>
        </w:tc>
      </w:tr>
      <w:tr w:rsidR="00413D49" w:rsidRPr="00D9316E" w14:paraId="6629DE89" w14:textId="77777777" w:rsidTr="00296934">
        <w:trPr>
          <w:trHeight w:val="100"/>
        </w:trPr>
        <w:tc>
          <w:tcPr>
            <w:tcW w:w="2088" w:type="dxa"/>
          </w:tcPr>
          <w:p w14:paraId="604248DC" w14:textId="0F2380A5" w:rsidR="00413D49" w:rsidRPr="00D9316E" w:rsidRDefault="00413D49" w:rsidP="006C1D18">
            <w:pPr>
              <w:rPr>
                <w:b/>
                <w:bCs/>
                <w:sz w:val="24"/>
                <w:szCs w:val="24"/>
              </w:rPr>
            </w:pPr>
            <w:r w:rsidRPr="00D9316E">
              <w:rPr>
                <w:b/>
                <w:bCs/>
                <w:sz w:val="24"/>
                <w:szCs w:val="24"/>
              </w:rPr>
              <w:t>9785.6 – DWC Form PR-1 Treating Physician’s Report</w:t>
            </w:r>
          </w:p>
        </w:tc>
        <w:tc>
          <w:tcPr>
            <w:tcW w:w="3960" w:type="dxa"/>
          </w:tcPr>
          <w:p w14:paraId="69F215A2" w14:textId="77777777" w:rsidR="00413D49" w:rsidRPr="00D9316E" w:rsidRDefault="00413D49" w:rsidP="006C1D18">
            <w:pPr>
              <w:pStyle w:val="NormalWeb"/>
              <w:spacing w:after="120"/>
            </w:pPr>
            <w:r w:rsidRPr="00D9316E">
              <w:t xml:space="preserve">Commenter supports the integration of the RFA and the PR-2 into the one form; however, she finds the form a bit 1970s (old school) and she prefers something electronic. </w:t>
            </w:r>
          </w:p>
        </w:tc>
        <w:tc>
          <w:tcPr>
            <w:tcW w:w="2677" w:type="dxa"/>
          </w:tcPr>
          <w:p w14:paraId="0734CF68" w14:textId="77777777" w:rsidR="00413D49" w:rsidRPr="00D9316E" w:rsidRDefault="00413D49" w:rsidP="006C1D18">
            <w:pPr>
              <w:rPr>
                <w:sz w:val="24"/>
                <w:szCs w:val="24"/>
              </w:rPr>
            </w:pPr>
            <w:r w:rsidRPr="00D9316E">
              <w:rPr>
                <w:sz w:val="24"/>
                <w:szCs w:val="24"/>
              </w:rPr>
              <w:t>Lisa Anne Hurt-Forsythe, Vice President</w:t>
            </w:r>
          </w:p>
          <w:p w14:paraId="10057D4F" w14:textId="77777777" w:rsidR="00413D49" w:rsidRPr="00D9316E" w:rsidRDefault="00413D49" w:rsidP="006C1D18">
            <w:pPr>
              <w:rPr>
                <w:sz w:val="24"/>
                <w:szCs w:val="24"/>
              </w:rPr>
            </w:pPr>
            <w:r w:rsidRPr="00D9316E">
              <w:rPr>
                <w:sz w:val="24"/>
                <w:szCs w:val="24"/>
              </w:rPr>
              <w:t>AAPAN</w:t>
            </w:r>
          </w:p>
          <w:p w14:paraId="3DA4FFD7" w14:textId="77777777" w:rsidR="00413D49" w:rsidRPr="00D9316E" w:rsidRDefault="00413D49" w:rsidP="006C1D18">
            <w:pPr>
              <w:rPr>
                <w:sz w:val="24"/>
                <w:szCs w:val="24"/>
              </w:rPr>
            </w:pPr>
            <w:r w:rsidRPr="00D9316E">
              <w:rPr>
                <w:sz w:val="24"/>
                <w:szCs w:val="24"/>
              </w:rPr>
              <w:t>July 25,2024</w:t>
            </w:r>
          </w:p>
          <w:p w14:paraId="7DF7A129" w14:textId="77777777" w:rsidR="00413D49" w:rsidRPr="00D9316E" w:rsidRDefault="00413D49" w:rsidP="006C1D18">
            <w:pPr>
              <w:rPr>
                <w:sz w:val="24"/>
                <w:szCs w:val="24"/>
              </w:rPr>
            </w:pPr>
            <w:r w:rsidRPr="00D9316E">
              <w:rPr>
                <w:sz w:val="24"/>
                <w:szCs w:val="24"/>
              </w:rPr>
              <w:t>Oral Comment</w:t>
            </w:r>
          </w:p>
        </w:tc>
        <w:tc>
          <w:tcPr>
            <w:tcW w:w="2903" w:type="dxa"/>
          </w:tcPr>
          <w:p w14:paraId="1FEE9BBB" w14:textId="77777777" w:rsidR="00413D49" w:rsidRPr="00D9316E" w:rsidRDefault="00413D49" w:rsidP="006C1D18">
            <w:pPr>
              <w:rPr>
                <w:sz w:val="24"/>
                <w:szCs w:val="24"/>
              </w:rPr>
            </w:pPr>
            <w:r>
              <w:rPr>
                <w:sz w:val="24"/>
                <w:szCs w:val="24"/>
              </w:rPr>
              <w:t>The DWC hopes to develop an electronic version but, in the meantime, invites the commenter to develop their own.</w:t>
            </w:r>
          </w:p>
        </w:tc>
        <w:tc>
          <w:tcPr>
            <w:tcW w:w="2325" w:type="dxa"/>
          </w:tcPr>
          <w:p w14:paraId="1FD915E6" w14:textId="77777777" w:rsidR="00413D49" w:rsidRPr="00D9316E" w:rsidRDefault="00413D49" w:rsidP="006C1D18">
            <w:pPr>
              <w:rPr>
                <w:sz w:val="24"/>
                <w:szCs w:val="24"/>
              </w:rPr>
            </w:pPr>
            <w:r>
              <w:rPr>
                <w:sz w:val="24"/>
                <w:szCs w:val="24"/>
              </w:rPr>
              <w:t>None.</w:t>
            </w:r>
          </w:p>
        </w:tc>
      </w:tr>
      <w:tr w:rsidR="00413D49" w:rsidRPr="00D9316E" w14:paraId="11F558DE" w14:textId="77777777" w:rsidTr="00296934">
        <w:trPr>
          <w:trHeight w:val="100"/>
        </w:trPr>
        <w:tc>
          <w:tcPr>
            <w:tcW w:w="2088" w:type="dxa"/>
          </w:tcPr>
          <w:p w14:paraId="6F4B20A2" w14:textId="600AFCB3" w:rsidR="00413D49" w:rsidRPr="00D9316E" w:rsidRDefault="00413D49" w:rsidP="00F22E69">
            <w:pPr>
              <w:rPr>
                <w:b/>
                <w:bCs/>
                <w:sz w:val="24"/>
                <w:szCs w:val="24"/>
              </w:rPr>
            </w:pPr>
            <w:r w:rsidRPr="00D9316E">
              <w:rPr>
                <w:b/>
                <w:bCs/>
                <w:sz w:val="24"/>
                <w:szCs w:val="24"/>
              </w:rPr>
              <w:t>9785.6 DWC Form PR-1</w:t>
            </w:r>
          </w:p>
        </w:tc>
        <w:tc>
          <w:tcPr>
            <w:tcW w:w="3960" w:type="dxa"/>
          </w:tcPr>
          <w:p w14:paraId="302FD226" w14:textId="77777777" w:rsidR="00413D49" w:rsidRPr="00D9316E" w:rsidRDefault="00413D49" w:rsidP="00F22E69">
            <w:pPr>
              <w:spacing w:before="100" w:beforeAutospacing="1" w:after="100" w:afterAutospacing="1"/>
              <w:rPr>
                <w:sz w:val="24"/>
                <w:szCs w:val="24"/>
              </w:rPr>
            </w:pPr>
            <w:r w:rsidRPr="00D9316E">
              <w:rPr>
                <w:sz w:val="24"/>
                <w:szCs w:val="24"/>
              </w:rPr>
              <w:t xml:space="preserve">Commenter states that he is supportive of the DWC’s effort to consolidate </w:t>
            </w:r>
            <w:r w:rsidRPr="00D9316E">
              <w:rPr>
                <w:sz w:val="24"/>
                <w:szCs w:val="24"/>
              </w:rPr>
              <w:lastRenderedPageBreak/>
              <w:t xml:space="preserve">and concentrate the PR-2 and RFA into this single form with the goal of simplifying the process. Commenter has some concerns about the length and breadth of the form, the number of fields that providers must fill out and the number of check boxes. Commenter opines that the complexity of the form will result in a </w:t>
            </w:r>
            <w:proofErr w:type="spellStart"/>
            <w:r w:rsidRPr="00D9316E">
              <w:rPr>
                <w:sz w:val="24"/>
                <w:szCs w:val="24"/>
              </w:rPr>
              <w:t>slow down</w:t>
            </w:r>
            <w:proofErr w:type="spellEnd"/>
            <w:r w:rsidRPr="00D9316E">
              <w:rPr>
                <w:sz w:val="24"/>
                <w:szCs w:val="24"/>
              </w:rPr>
              <w:t xml:space="preserve"> in the process and that simplification would shorten the processing time.</w:t>
            </w:r>
          </w:p>
          <w:p w14:paraId="359DD9D7" w14:textId="77777777" w:rsidR="00413D49" w:rsidRPr="00D9316E" w:rsidRDefault="00413D49" w:rsidP="00F22E69">
            <w:pPr>
              <w:spacing w:before="100" w:beforeAutospacing="1" w:after="100" w:afterAutospacing="1"/>
              <w:rPr>
                <w:sz w:val="24"/>
                <w:szCs w:val="24"/>
              </w:rPr>
            </w:pPr>
            <w:r w:rsidRPr="00D9316E">
              <w:rPr>
                <w:sz w:val="24"/>
                <w:szCs w:val="24"/>
              </w:rPr>
              <w:t xml:space="preserve">Commenter appreciates the requirement for URAC accreditation as he views this as a minimum standard that should be employed by all URO organizations and that his organization was one of the first to become accredited. </w:t>
            </w:r>
          </w:p>
        </w:tc>
        <w:tc>
          <w:tcPr>
            <w:tcW w:w="2677" w:type="dxa"/>
          </w:tcPr>
          <w:p w14:paraId="03BAE560" w14:textId="77777777" w:rsidR="00413D49" w:rsidRPr="00D9316E" w:rsidRDefault="00413D49" w:rsidP="00F22E69">
            <w:pPr>
              <w:rPr>
                <w:sz w:val="24"/>
                <w:szCs w:val="24"/>
              </w:rPr>
            </w:pPr>
            <w:r w:rsidRPr="00D9316E">
              <w:rPr>
                <w:sz w:val="24"/>
                <w:szCs w:val="24"/>
              </w:rPr>
              <w:lastRenderedPageBreak/>
              <w:t>Ben Roberts</w:t>
            </w:r>
          </w:p>
          <w:p w14:paraId="33FE464E" w14:textId="77777777" w:rsidR="00413D49" w:rsidRPr="00D9316E" w:rsidRDefault="00413D49" w:rsidP="00F22E69">
            <w:pPr>
              <w:rPr>
                <w:sz w:val="24"/>
                <w:szCs w:val="24"/>
              </w:rPr>
            </w:pPr>
            <w:r w:rsidRPr="00D9316E">
              <w:rPr>
                <w:sz w:val="24"/>
                <w:szCs w:val="24"/>
              </w:rPr>
              <w:t>Vice President</w:t>
            </w:r>
          </w:p>
          <w:p w14:paraId="3CDBDB2E" w14:textId="77777777" w:rsidR="00413D49" w:rsidRPr="00D9316E" w:rsidRDefault="00413D49" w:rsidP="00F22E69">
            <w:pPr>
              <w:rPr>
                <w:sz w:val="24"/>
                <w:szCs w:val="24"/>
              </w:rPr>
            </w:pPr>
            <w:r w:rsidRPr="00D9316E">
              <w:rPr>
                <w:sz w:val="24"/>
                <w:szCs w:val="24"/>
              </w:rPr>
              <w:lastRenderedPageBreak/>
              <w:t>Utilization Review</w:t>
            </w:r>
          </w:p>
          <w:p w14:paraId="59743A11" w14:textId="77777777" w:rsidR="00413D49" w:rsidRPr="00D9316E" w:rsidRDefault="00413D49" w:rsidP="00F22E69">
            <w:pPr>
              <w:rPr>
                <w:sz w:val="24"/>
                <w:szCs w:val="24"/>
              </w:rPr>
            </w:pPr>
            <w:r w:rsidRPr="00D9316E">
              <w:rPr>
                <w:sz w:val="24"/>
                <w:szCs w:val="24"/>
              </w:rPr>
              <w:t>Genex</w:t>
            </w:r>
          </w:p>
          <w:p w14:paraId="5AE48D85" w14:textId="77777777" w:rsidR="00413D49" w:rsidRPr="00D9316E" w:rsidRDefault="00413D49" w:rsidP="00F22E69">
            <w:pPr>
              <w:rPr>
                <w:sz w:val="24"/>
                <w:szCs w:val="24"/>
              </w:rPr>
            </w:pPr>
            <w:r w:rsidRPr="00D9316E">
              <w:rPr>
                <w:sz w:val="24"/>
                <w:szCs w:val="24"/>
              </w:rPr>
              <w:t>July 25, 2024</w:t>
            </w:r>
          </w:p>
          <w:p w14:paraId="0D15FE03" w14:textId="77777777" w:rsidR="00413D49" w:rsidRPr="00D9316E" w:rsidRDefault="00413D49" w:rsidP="00F22E69">
            <w:pPr>
              <w:rPr>
                <w:sz w:val="24"/>
                <w:szCs w:val="24"/>
              </w:rPr>
            </w:pPr>
            <w:r w:rsidRPr="00D9316E">
              <w:rPr>
                <w:sz w:val="24"/>
                <w:szCs w:val="24"/>
              </w:rPr>
              <w:t>Oral Comment</w:t>
            </w:r>
          </w:p>
        </w:tc>
        <w:tc>
          <w:tcPr>
            <w:tcW w:w="2903" w:type="dxa"/>
          </w:tcPr>
          <w:p w14:paraId="1FBE72A3" w14:textId="77777777" w:rsidR="00413D49" w:rsidRPr="00D9316E" w:rsidRDefault="00413D49" w:rsidP="00F22E69">
            <w:pPr>
              <w:rPr>
                <w:sz w:val="24"/>
                <w:szCs w:val="24"/>
              </w:rPr>
            </w:pPr>
            <w:r>
              <w:rPr>
                <w:sz w:val="24"/>
                <w:szCs w:val="24"/>
              </w:rPr>
              <w:lastRenderedPageBreak/>
              <w:t xml:space="preserve">The DWC recommends the commentor to rereview the </w:t>
            </w:r>
            <w:r>
              <w:rPr>
                <w:sz w:val="24"/>
                <w:szCs w:val="24"/>
              </w:rPr>
              <w:lastRenderedPageBreak/>
              <w:t xml:space="preserve">PR-1 and its instructions. The PR-1 is not necessarily a long form. Once the physician indicates the purpose of the PR-1 (at the top of page 1) and fills out the first page, thereafter, only the applicable sections of the PR-1 need to be completed. </w:t>
            </w:r>
          </w:p>
        </w:tc>
        <w:tc>
          <w:tcPr>
            <w:tcW w:w="2325" w:type="dxa"/>
          </w:tcPr>
          <w:p w14:paraId="68409DDF" w14:textId="77777777" w:rsidR="00413D49" w:rsidRPr="00D9316E" w:rsidRDefault="00413D49" w:rsidP="00F22E69">
            <w:pPr>
              <w:spacing w:after="120"/>
              <w:rPr>
                <w:sz w:val="24"/>
                <w:szCs w:val="24"/>
              </w:rPr>
            </w:pPr>
            <w:r>
              <w:rPr>
                <w:sz w:val="24"/>
                <w:szCs w:val="24"/>
              </w:rPr>
              <w:lastRenderedPageBreak/>
              <w:t>None.</w:t>
            </w:r>
          </w:p>
        </w:tc>
      </w:tr>
      <w:tr w:rsidR="00413D49" w:rsidRPr="00D9316E" w14:paraId="2D6F84A8" w14:textId="77777777" w:rsidTr="00296934">
        <w:trPr>
          <w:trHeight w:val="100"/>
        </w:trPr>
        <w:tc>
          <w:tcPr>
            <w:tcW w:w="2088" w:type="dxa"/>
          </w:tcPr>
          <w:p w14:paraId="0C5F02DC" w14:textId="208D592A" w:rsidR="00413D49" w:rsidRPr="00D9316E" w:rsidRDefault="00413D49" w:rsidP="006C1D18">
            <w:pPr>
              <w:rPr>
                <w:b/>
                <w:bCs/>
                <w:sz w:val="24"/>
                <w:szCs w:val="24"/>
              </w:rPr>
            </w:pPr>
            <w:r w:rsidRPr="00D9316E">
              <w:rPr>
                <w:b/>
                <w:bCs/>
                <w:sz w:val="24"/>
                <w:szCs w:val="24"/>
              </w:rPr>
              <w:t>9785.6 DWC Form PR-1</w:t>
            </w:r>
          </w:p>
        </w:tc>
        <w:tc>
          <w:tcPr>
            <w:tcW w:w="3960" w:type="dxa"/>
          </w:tcPr>
          <w:p w14:paraId="33FD6CF7" w14:textId="77777777" w:rsidR="00413D49" w:rsidRPr="00D9316E" w:rsidRDefault="00413D49" w:rsidP="006C1D18">
            <w:pPr>
              <w:pStyle w:val="NormalWeb"/>
              <w:spacing w:after="120"/>
            </w:pPr>
            <w:r w:rsidRPr="00D9316E">
              <w:t>Commenter supports the DWCs recommendation to combine the PR2 and RFA into the PR1 and the addition of fields allowing for clarification of the MTUS/ACOEM guideline which supports the requested services to aid in approval</w:t>
            </w:r>
            <w:r w:rsidRPr="00403DDA">
              <w:t xml:space="preserve">. Commenter requests the additional of language that provides clarification as to whether the MTUS/ACOEM guidelines will be </w:t>
            </w:r>
            <w:r w:rsidRPr="00403DDA">
              <w:lastRenderedPageBreak/>
              <w:t>required or if they are optional. Commenter also recommends clarification of the term emergency treatment as it pertains to prospective review exemptions.</w:t>
            </w:r>
            <w:r w:rsidRPr="00D9316E">
              <w:t xml:space="preserve"> </w:t>
            </w:r>
          </w:p>
        </w:tc>
        <w:tc>
          <w:tcPr>
            <w:tcW w:w="2677" w:type="dxa"/>
          </w:tcPr>
          <w:p w14:paraId="1C4A1EAB" w14:textId="77777777" w:rsidR="00413D49" w:rsidRPr="00D9316E" w:rsidRDefault="00413D49" w:rsidP="006C1D18">
            <w:pPr>
              <w:rPr>
                <w:sz w:val="24"/>
                <w:szCs w:val="24"/>
              </w:rPr>
            </w:pPr>
            <w:r w:rsidRPr="00D9316E">
              <w:rPr>
                <w:sz w:val="24"/>
                <w:szCs w:val="24"/>
              </w:rPr>
              <w:lastRenderedPageBreak/>
              <w:t>Greg Gilbert, EVP and Chief Government Relations Officer</w:t>
            </w:r>
          </w:p>
          <w:p w14:paraId="62873EEA" w14:textId="77777777" w:rsidR="00413D49" w:rsidRPr="00D9316E" w:rsidRDefault="00413D49" w:rsidP="006C1D18">
            <w:pPr>
              <w:rPr>
                <w:sz w:val="24"/>
                <w:szCs w:val="24"/>
              </w:rPr>
            </w:pPr>
            <w:r w:rsidRPr="00D9316E">
              <w:rPr>
                <w:sz w:val="24"/>
                <w:szCs w:val="24"/>
              </w:rPr>
              <w:t>Concentra</w:t>
            </w:r>
          </w:p>
          <w:p w14:paraId="79858B12" w14:textId="77777777" w:rsidR="00413D49" w:rsidRPr="00D9316E" w:rsidRDefault="00413D49" w:rsidP="006C1D18">
            <w:pPr>
              <w:rPr>
                <w:sz w:val="24"/>
                <w:szCs w:val="24"/>
              </w:rPr>
            </w:pPr>
            <w:r w:rsidRPr="00D9316E">
              <w:rPr>
                <w:sz w:val="24"/>
                <w:szCs w:val="24"/>
              </w:rPr>
              <w:t>July 24, 2024</w:t>
            </w:r>
          </w:p>
          <w:p w14:paraId="1335193E" w14:textId="77777777" w:rsidR="00413D49" w:rsidRPr="00D9316E" w:rsidRDefault="00413D49" w:rsidP="006C1D18">
            <w:pPr>
              <w:rPr>
                <w:sz w:val="24"/>
                <w:szCs w:val="24"/>
              </w:rPr>
            </w:pPr>
            <w:r w:rsidRPr="00D9316E">
              <w:rPr>
                <w:sz w:val="24"/>
                <w:szCs w:val="24"/>
              </w:rPr>
              <w:t>Written Comment</w:t>
            </w:r>
          </w:p>
        </w:tc>
        <w:tc>
          <w:tcPr>
            <w:tcW w:w="2903" w:type="dxa"/>
          </w:tcPr>
          <w:p w14:paraId="771621FB" w14:textId="77777777" w:rsidR="00413D49" w:rsidRDefault="00413D49" w:rsidP="006C1D18">
            <w:pPr>
              <w:rPr>
                <w:sz w:val="24"/>
                <w:szCs w:val="24"/>
              </w:rPr>
            </w:pPr>
            <w:r>
              <w:rPr>
                <w:sz w:val="24"/>
                <w:szCs w:val="24"/>
              </w:rPr>
              <w:t xml:space="preserve">Citation to the MTUS/ACOEM guidelines would be optional. It will be there as a tool and reminder for the provider. However, citation to the guidelines would augment the request’s reasonableness. </w:t>
            </w:r>
          </w:p>
          <w:p w14:paraId="27229ECF" w14:textId="77777777" w:rsidR="00413D49" w:rsidRDefault="00413D49" w:rsidP="006C1D18">
            <w:pPr>
              <w:rPr>
                <w:sz w:val="24"/>
                <w:szCs w:val="24"/>
              </w:rPr>
            </w:pPr>
          </w:p>
          <w:p w14:paraId="76333227" w14:textId="77777777" w:rsidR="00413D49" w:rsidRPr="00D9316E" w:rsidRDefault="00413D49" w:rsidP="006C1D18">
            <w:pPr>
              <w:rPr>
                <w:sz w:val="24"/>
                <w:szCs w:val="24"/>
              </w:rPr>
            </w:pPr>
            <w:r>
              <w:rPr>
                <w:sz w:val="24"/>
                <w:szCs w:val="24"/>
              </w:rPr>
              <w:lastRenderedPageBreak/>
              <w:t>With respect to the definition of emergency treatment, subdivision (d) of Labor Code section 4610, sets forth “’emergency treatment services’ means treatment for an emergency medical condition defined in subdivision (b) of Section 1317.1 of the Health and Safety Code….” Additionally, “emergency health care services” is defined in the law at regulation 9792.6.1(</w:t>
            </w:r>
            <w:proofErr w:type="spellStart"/>
            <w:r>
              <w:rPr>
                <w:sz w:val="24"/>
                <w:szCs w:val="24"/>
              </w:rPr>
              <w:t>i</w:t>
            </w:r>
            <w:proofErr w:type="spellEnd"/>
            <w:r>
              <w:rPr>
                <w:sz w:val="24"/>
                <w:szCs w:val="24"/>
              </w:rPr>
              <w:t>).</w:t>
            </w:r>
          </w:p>
        </w:tc>
        <w:tc>
          <w:tcPr>
            <w:tcW w:w="2325" w:type="dxa"/>
          </w:tcPr>
          <w:p w14:paraId="251802E6" w14:textId="77777777" w:rsidR="00413D49" w:rsidRPr="00870AFE" w:rsidRDefault="00413D49" w:rsidP="006C1D18">
            <w:pPr>
              <w:rPr>
                <w:sz w:val="24"/>
                <w:szCs w:val="24"/>
              </w:rPr>
            </w:pPr>
            <w:r w:rsidRPr="00870AFE">
              <w:rPr>
                <w:sz w:val="24"/>
                <w:szCs w:val="24"/>
              </w:rPr>
              <w:lastRenderedPageBreak/>
              <w:t>DWC will amend PR-1 instructions to indicate that citation to the MTUS/ACOEM guideline is optional.</w:t>
            </w:r>
          </w:p>
          <w:p w14:paraId="2533E76E" w14:textId="77777777" w:rsidR="00413D49" w:rsidRPr="00870AFE" w:rsidRDefault="00413D49" w:rsidP="006C1D18">
            <w:pPr>
              <w:rPr>
                <w:sz w:val="24"/>
                <w:szCs w:val="24"/>
              </w:rPr>
            </w:pPr>
          </w:p>
          <w:p w14:paraId="53423170" w14:textId="77777777" w:rsidR="00413D49" w:rsidRPr="00D9316E" w:rsidRDefault="00413D49" w:rsidP="006C1D18">
            <w:pPr>
              <w:rPr>
                <w:sz w:val="24"/>
                <w:szCs w:val="24"/>
              </w:rPr>
            </w:pPr>
            <w:r w:rsidRPr="00870AFE">
              <w:rPr>
                <w:sz w:val="24"/>
                <w:szCs w:val="24"/>
              </w:rPr>
              <w:t xml:space="preserve">DWC will amend proposal to make use </w:t>
            </w:r>
            <w:r w:rsidRPr="00870AFE">
              <w:rPr>
                <w:sz w:val="24"/>
                <w:szCs w:val="24"/>
              </w:rPr>
              <w:lastRenderedPageBreak/>
              <w:t>of the PR-1 form optional.</w:t>
            </w:r>
            <w:r>
              <w:rPr>
                <w:sz w:val="24"/>
                <w:szCs w:val="24"/>
              </w:rPr>
              <w:t xml:space="preserve">  </w:t>
            </w:r>
          </w:p>
        </w:tc>
      </w:tr>
      <w:tr w:rsidR="00413D49" w:rsidRPr="00D9316E" w14:paraId="00D49A56" w14:textId="77777777" w:rsidTr="00296934">
        <w:trPr>
          <w:trHeight w:val="100"/>
        </w:trPr>
        <w:tc>
          <w:tcPr>
            <w:tcW w:w="2088" w:type="dxa"/>
          </w:tcPr>
          <w:p w14:paraId="2A40FB3F" w14:textId="69A25694" w:rsidR="00413D49" w:rsidRPr="00D9316E" w:rsidRDefault="00413D49" w:rsidP="006C1D18">
            <w:pPr>
              <w:rPr>
                <w:b/>
                <w:bCs/>
                <w:sz w:val="24"/>
                <w:szCs w:val="24"/>
              </w:rPr>
            </w:pPr>
            <w:r w:rsidRPr="00D9316E">
              <w:rPr>
                <w:b/>
                <w:bCs/>
                <w:sz w:val="24"/>
                <w:szCs w:val="24"/>
              </w:rPr>
              <w:lastRenderedPageBreak/>
              <w:t>9785.6 DWC Form PR-1</w:t>
            </w:r>
          </w:p>
          <w:p w14:paraId="19F36E0A" w14:textId="77777777" w:rsidR="00413D49" w:rsidRPr="00D9316E" w:rsidRDefault="00413D49" w:rsidP="006C1D18">
            <w:pPr>
              <w:rPr>
                <w:b/>
                <w:bCs/>
                <w:sz w:val="24"/>
                <w:szCs w:val="24"/>
              </w:rPr>
            </w:pPr>
            <w:r w:rsidRPr="00D9316E">
              <w:rPr>
                <w:b/>
                <w:bCs/>
                <w:sz w:val="24"/>
                <w:szCs w:val="24"/>
              </w:rPr>
              <w:t>9792.8</w:t>
            </w:r>
          </w:p>
          <w:p w14:paraId="2AD13A6B" w14:textId="77777777" w:rsidR="00413D49" w:rsidRPr="00D9316E" w:rsidRDefault="00413D49" w:rsidP="006C1D18">
            <w:pPr>
              <w:rPr>
                <w:b/>
                <w:bCs/>
                <w:sz w:val="24"/>
                <w:szCs w:val="24"/>
              </w:rPr>
            </w:pPr>
          </w:p>
        </w:tc>
        <w:tc>
          <w:tcPr>
            <w:tcW w:w="3960" w:type="dxa"/>
          </w:tcPr>
          <w:p w14:paraId="37BAEAF8" w14:textId="77777777" w:rsidR="00413D49" w:rsidRPr="00D9316E" w:rsidRDefault="00413D49" w:rsidP="006C1D18">
            <w:pPr>
              <w:pStyle w:val="NormalWeb"/>
              <w:spacing w:after="120"/>
            </w:pPr>
            <w:r w:rsidRPr="00D9316E">
              <w:t xml:space="preserve">Commenter agrees that there are instances where the medical treatment may be warranted by other medically based criteria </w:t>
            </w:r>
            <w:proofErr w:type="gramStart"/>
            <w:r w:rsidRPr="00D9316E">
              <w:t>in the event that</w:t>
            </w:r>
            <w:proofErr w:type="gramEnd"/>
            <w:r w:rsidRPr="00D9316E">
              <w:t xml:space="preserve"> it does not specifically meet MTUS/ACOEM guidelines. Commenter recommends that the DWC consider the addition a box on the PR1 form, along with the guideline in question, to indicate if the clinician is relying on alternative medically based criteria for the request.</w:t>
            </w:r>
          </w:p>
        </w:tc>
        <w:tc>
          <w:tcPr>
            <w:tcW w:w="2677" w:type="dxa"/>
          </w:tcPr>
          <w:p w14:paraId="18D50C9B" w14:textId="77777777" w:rsidR="00413D49" w:rsidRPr="00D9316E" w:rsidRDefault="00413D49" w:rsidP="006C1D18">
            <w:pPr>
              <w:rPr>
                <w:sz w:val="24"/>
                <w:szCs w:val="24"/>
              </w:rPr>
            </w:pPr>
            <w:r w:rsidRPr="00D9316E">
              <w:rPr>
                <w:sz w:val="24"/>
                <w:szCs w:val="24"/>
              </w:rPr>
              <w:t>Greg Gilbert, EVP and Chief Government Relations Officer</w:t>
            </w:r>
          </w:p>
          <w:p w14:paraId="405147FD" w14:textId="77777777" w:rsidR="00413D49" w:rsidRPr="00D9316E" w:rsidRDefault="00413D49" w:rsidP="006C1D18">
            <w:pPr>
              <w:rPr>
                <w:sz w:val="24"/>
                <w:szCs w:val="24"/>
              </w:rPr>
            </w:pPr>
            <w:r w:rsidRPr="00D9316E">
              <w:rPr>
                <w:sz w:val="24"/>
                <w:szCs w:val="24"/>
              </w:rPr>
              <w:t>Concentra</w:t>
            </w:r>
          </w:p>
          <w:p w14:paraId="094378CD" w14:textId="77777777" w:rsidR="00413D49" w:rsidRPr="00D9316E" w:rsidRDefault="00413D49" w:rsidP="006C1D18">
            <w:pPr>
              <w:rPr>
                <w:sz w:val="24"/>
                <w:szCs w:val="24"/>
              </w:rPr>
            </w:pPr>
            <w:r w:rsidRPr="00D9316E">
              <w:rPr>
                <w:sz w:val="24"/>
                <w:szCs w:val="24"/>
              </w:rPr>
              <w:t>July 24, 2024</w:t>
            </w:r>
          </w:p>
          <w:p w14:paraId="7C7DF350" w14:textId="77777777" w:rsidR="00413D49" w:rsidRPr="00D9316E" w:rsidRDefault="00413D49" w:rsidP="006C1D18">
            <w:pPr>
              <w:rPr>
                <w:sz w:val="24"/>
                <w:szCs w:val="24"/>
              </w:rPr>
            </w:pPr>
            <w:r w:rsidRPr="00D9316E">
              <w:rPr>
                <w:sz w:val="24"/>
                <w:szCs w:val="24"/>
              </w:rPr>
              <w:t>Written Comment</w:t>
            </w:r>
          </w:p>
        </w:tc>
        <w:tc>
          <w:tcPr>
            <w:tcW w:w="2903" w:type="dxa"/>
          </w:tcPr>
          <w:p w14:paraId="06EC2FAA" w14:textId="77777777" w:rsidR="00413D49" w:rsidRPr="00D9316E" w:rsidRDefault="00413D49" w:rsidP="006C1D18">
            <w:pPr>
              <w:rPr>
                <w:sz w:val="24"/>
                <w:szCs w:val="24"/>
              </w:rPr>
            </w:pPr>
            <w:r>
              <w:rPr>
                <w:sz w:val="24"/>
                <w:szCs w:val="24"/>
              </w:rPr>
              <w:t>The PR-1 form already includes a way for the requesting physician to indicate reliance on guidelines outside of the MTUS.</w:t>
            </w:r>
          </w:p>
        </w:tc>
        <w:tc>
          <w:tcPr>
            <w:tcW w:w="2325" w:type="dxa"/>
          </w:tcPr>
          <w:p w14:paraId="2DED39F1" w14:textId="77777777" w:rsidR="00413D49" w:rsidRPr="00D9316E" w:rsidRDefault="00413D49" w:rsidP="006C1D18">
            <w:pPr>
              <w:rPr>
                <w:sz w:val="24"/>
                <w:szCs w:val="24"/>
              </w:rPr>
            </w:pPr>
            <w:r>
              <w:rPr>
                <w:sz w:val="24"/>
                <w:szCs w:val="24"/>
              </w:rPr>
              <w:t>None.</w:t>
            </w:r>
          </w:p>
        </w:tc>
      </w:tr>
      <w:tr w:rsidR="00413D49" w:rsidRPr="00D9316E" w14:paraId="453F25E0" w14:textId="77777777" w:rsidTr="00296934">
        <w:trPr>
          <w:trHeight w:val="100"/>
        </w:trPr>
        <w:tc>
          <w:tcPr>
            <w:tcW w:w="2088" w:type="dxa"/>
          </w:tcPr>
          <w:p w14:paraId="7731892A" w14:textId="13E0600F" w:rsidR="00413D49" w:rsidRPr="00D9316E" w:rsidRDefault="00413D49" w:rsidP="006C1D18">
            <w:pPr>
              <w:rPr>
                <w:b/>
                <w:bCs/>
                <w:sz w:val="24"/>
                <w:szCs w:val="24"/>
              </w:rPr>
            </w:pPr>
            <w:r w:rsidRPr="00D9316E">
              <w:rPr>
                <w:b/>
                <w:bCs/>
                <w:sz w:val="24"/>
                <w:szCs w:val="24"/>
              </w:rPr>
              <w:lastRenderedPageBreak/>
              <w:t>9785.6 DWC Form PR-1</w:t>
            </w:r>
          </w:p>
        </w:tc>
        <w:tc>
          <w:tcPr>
            <w:tcW w:w="3960" w:type="dxa"/>
          </w:tcPr>
          <w:p w14:paraId="42680BBE" w14:textId="77777777" w:rsidR="00413D49" w:rsidRPr="00D9316E" w:rsidRDefault="00413D49" w:rsidP="006C1D18">
            <w:pPr>
              <w:pStyle w:val="NormalWeb"/>
              <w:spacing w:after="120"/>
            </w:pPr>
            <w:r w:rsidRPr="00D9316E">
              <w:t>Commenter recommends that the mandatory date for using this form be amended to six months after the effective date of this regulation, consistent with section 9785.6(g)(2).</w:t>
            </w:r>
          </w:p>
          <w:p w14:paraId="2C97443A" w14:textId="77777777" w:rsidR="00413D49" w:rsidRPr="00D9316E" w:rsidRDefault="00413D49" w:rsidP="006C1D18">
            <w:pPr>
              <w:pStyle w:val="NormalWeb"/>
              <w:spacing w:after="120"/>
            </w:pPr>
            <w:r w:rsidRPr="00D9316E">
              <w:t>Commenter recommends that the Claims Administrator/URO Response section be deleted from pages 2 and 3 of the PR-1. Commenter notes that claims administrators and UROs have established processes for responding to treatment requests that include all information required by Labor Code section 4610(</w:t>
            </w:r>
            <w:proofErr w:type="spellStart"/>
            <w:r w:rsidRPr="00D9316E">
              <w:t>i</w:t>
            </w:r>
            <w:proofErr w:type="spellEnd"/>
            <w:r w:rsidRPr="00D9316E">
              <w:t>)(5) and sections 9792.91(d)(1) and 9792.9.1(e)(5) and are unlikely to repeat those responses on the PR-1. Commenter requests that if the Claims Administrator/URO response sections are deleted, that the check box for RFA response should also be deleted. Commenter requests that if the Claims Administrator/UR Response sections are retained, that the check boxes for Sections B and C should be deleted as any response would pertain to treatment requests in Section A only.</w:t>
            </w:r>
          </w:p>
          <w:p w14:paraId="4221347F" w14:textId="77777777" w:rsidR="00413D49" w:rsidRPr="00D9316E" w:rsidRDefault="00413D49" w:rsidP="006C1D18">
            <w:pPr>
              <w:pStyle w:val="NormalWeb"/>
              <w:spacing w:after="120"/>
            </w:pPr>
            <w:r w:rsidRPr="00D9316E">
              <w:lastRenderedPageBreak/>
              <w:t>Commenter recommends that the instructions be amended to require that the treating physician submit only those sections that are relevant to that reporting, i.e., page 1 plus Section A, B and/or C. Commenter opines that requiring submission of sections that are not relevant will add unnecessary length to the PR-1, which will impact medical-legal record review charges.</w:t>
            </w:r>
          </w:p>
        </w:tc>
        <w:tc>
          <w:tcPr>
            <w:tcW w:w="2677" w:type="dxa"/>
          </w:tcPr>
          <w:p w14:paraId="0EE7B44C" w14:textId="77777777" w:rsidR="00413D49" w:rsidRPr="00D9316E" w:rsidRDefault="00413D49" w:rsidP="006C1D18">
            <w:pPr>
              <w:rPr>
                <w:sz w:val="24"/>
                <w:szCs w:val="24"/>
              </w:rPr>
            </w:pPr>
            <w:r w:rsidRPr="00D9316E">
              <w:rPr>
                <w:sz w:val="24"/>
                <w:szCs w:val="24"/>
              </w:rPr>
              <w:lastRenderedPageBreak/>
              <w:t>Sara Widener-Brightwell, SVP Claims and General Counsel</w:t>
            </w:r>
          </w:p>
          <w:p w14:paraId="69FC7803" w14:textId="77777777" w:rsidR="00413D49" w:rsidRPr="00D9316E" w:rsidRDefault="00413D49" w:rsidP="006C1D18">
            <w:pPr>
              <w:rPr>
                <w:sz w:val="24"/>
                <w:szCs w:val="24"/>
              </w:rPr>
            </w:pPr>
            <w:r w:rsidRPr="00D9316E">
              <w:rPr>
                <w:sz w:val="24"/>
                <w:szCs w:val="24"/>
              </w:rPr>
              <w:t>California Workers’ Compensation Institute (CWCI)</w:t>
            </w:r>
          </w:p>
          <w:p w14:paraId="1594F1F8" w14:textId="77777777" w:rsidR="00413D49" w:rsidRPr="00D9316E" w:rsidRDefault="00413D49" w:rsidP="006C1D18">
            <w:pPr>
              <w:rPr>
                <w:sz w:val="24"/>
                <w:szCs w:val="24"/>
              </w:rPr>
            </w:pPr>
            <w:r w:rsidRPr="00D9316E">
              <w:rPr>
                <w:sz w:val="24"/>
                <w:szCs w:val="24"/>
              </w:rPr>
              <w:t>July 25, 2024</w:t>
            </w:r>
          </w:p>
          <w:p w14:paraId="0E1379A2" w14:textId="77777777" w:rsidR="00413D49" w:rsidRPr="00D9316E" w:rsidRDefault="00413D49" w:rsidP="006C1D18">
            <w:pPr>
              <w:rPr>
                <w:sz w:val="24"/>
                <w:szCs w:val="24"/>
              </w:rPr>
            </w:pPr>
            <w:r w:rsidRPr="00D9316E">
              <w:rPr>
                <w:sz w:val="24"/>
                <w:szCs w:val="24"/>
              </w:rPr>
              <w:t>Written Comment</w:t>
            </w:r>
          </w:p>
        </w:tc>
        <w:tc>
          <w:tcPr>
            <w:tcW w:w="2903" w:type="dxa"/>
          </w:tcPr>
          <w:p w14:paraId="1C2DFAB8" w14:textId="77777777" w:rsidR="00413D49" w:rsidRDefault="00413D49" w:rsidP="006C1D18">
            <w:pPr>
              <w:rPr>
                <w:sz w:val="24"/>
                <w:szCs w:val="24"/>
              </w:rPr>
            </w:pPr>
            <w:r>
              <w:rPr>
                <w:sz w:val="24"/>
                <w:szCs w:val="24"/>
              </w:rPr>
              <w:t>The DWC has determined to make use of the PR-1 form optional, thus, mooting the comment regarding its effective date.</w:t>
            </w:r>
          </w:p>
          <w:p w14:paraId="2AF82788" w14:textId="77777777" w:rsidR="00413D49" w:rsidRDefault="00413D49" w:rsidP="006C1D18">
            <w:pPr>
              <w:rPr>
                <w:sz w:val="24"/>
                <w:szCs w:val="24"/>
              </w:rPr>
            </w:pPr>
          </w:p>
          <w:p w14:paraId="0D115936" w14:textId="77777777" w:rsidR="00413D49" w:rsidRDefault="00413D49" w:rsidP="006C1D18">
            <w:pPr>
              <w:rPr>
                <w:sz w:val="24"/>
                <w:szCs w:val="24"/>
              </w:rPr>
            </w:pPr>
            <w:r>
              <w:rPr>
                <w:sz w:val="24"/>
                <w:szCs w:val="24"/>
              </w:rPr>
              <w:t>Regarding the suggestion that the Claims Administrator/URO Response section be deleted, use of this section is optional and, as there are some in the industry who prefer to have this option, the DWC will not be deleting it.</w:t>
            </w:r>
          </w:p>
          <w:p w14:paraId="6D98270F" w14:textId="77777777" w:rsidR="00413D49" w:rsidRDefault="00413D49" w:rsidP="006C1D18">
            <w:pPr>
              <w:rPr>
                <w:sz w:val="24"/>
                <w:szCs w:val="24"/>
              </w:rPr>
            </w:pPr>
          </w:p>
          <w:p w14:paraId="011F5E5E" w14:textId="77777777" w:rsidR="00413D49" w:rsidRDefault="00413D49" w:rsidP="006C1D18">
            <w:pPr>
              <w:rPr>
                <w:sz w:val="24"/>
                <w:szCs w:val="24"/>
              </w:rPr>
            </w:pPr>
            <w:r>
              <w:rPr>
                <w:sz w:val="24"/>
                <w:szCs w:val="24"/>
              </w:rPr>
              <w:t xml:space="preserve">Regarding the comment that the checkbox for RFA response be deleted if the Claims Administrator/URO Response sections are deleted, the DWC is not sure what the commenter means. It seems the commenter meant to reference, on the first page, the checkbox for RFI, not </w:t>
            </w:r>
            <w:r>
              <w:rPr>
                <w:sz w:val="24"/>
                <w:szCs w:val="24"/>
              </w:rPr>
              <w:lastRenderedPageBreak/>
              <w:t>RFA. These are two different matters.</w:t>
            </w:r>
          </w:p>
          <w:p w14:paraId="2B73EFA0" w14:textId="77777777" w:rsidR="00413D49" w:rsidRDefault="00413D49" w:rsidP="006C1D18">
            <w:pPr>
              <w:rPr>
                <w:sz w:val="24"/>
                <w:szCs w:val="24"/>
              </w:rPr>
            </w:pPr>
          </w:p>
          <w:p w14:paraId="19BC9ECD" w14:textId="77777777" w:rsidR="00413D49" w:rsidRPr="00D9316E" w:rsidRDefault="00413D49" w:rsidP="006C1D18">
            <w:pPr>
              <w:rPr>
                <w:sz w:val="24"/>
                <w:szCs w:val="24"/>
              </w:rPr>
            </w:pPr>
            <w:r>
              <w:rPr>
                <w:sz w:val="24"/>
                <w:szCs w:val="24"/>
              </w:rPr>
              <w:t xml:space="preserve">Regarding the commenters suggestion that instructions be amended to require submission of only those sections that are relevant to the reporting, the PR-1 instructions already state this in the “Overview” of the PR-1 instructions. </w:t>
            </w:r>
          </w:p>
        </w:tc>
        <w:tc>
          <w:tcPr>
            <w:tcW w:w="2325" w:type="dxa"/>
          </w:tcPr>
          <w:p w14:paraId="7424DCFF" w14:textId="77777777" w:rsidR="00413D49" w:rsidRPr="00D9316E" w:rsidRDefault="00413D49" w:rsidP="006C1D18">
            <w:pPr>
              <w:rPr>
                <w:sz w:val="24"/>
                <w:szCs w:val="24"/>
              </w:rPr>
            </w:pPr>
            <w:r>
              <w:rPr>
                <w:sz w:val="24"/>
                <w:szCs w:val="24"/>
              </w:rPr>
              <w:lastRenderedPageBreak/>
              <w:t>None.</w:t>
            </w:r>
          </w:p>
        </w:tc>
      </w:tr>
      <w:tr w:rsidR="00413D49" w:rsidRPr="00D9316E" w14:paraId="1323931E" w14:textId="77777777" w:rsidTr="00296934">
        <w:trPr>
          <w:trHeight w:val="100"/>
        </w:trPr>
        <w:tc>
          <w:tcPr>
            <w:tcW w:w="2088" w:type="dxa"/>
          </w:tcPr>
          <w:p w14:paraId="229CCE94" w14:textId="21D1CF55" w:rsidR="00413D49" w:rsidRPr="00D9316E" w:rsidRDefault="00413D49" w:rsidP="006C1D18">
            <w:pPr>
              <w:rPr>
                <w:b/>
                <w:bCs/>
                <w:sz w:val="24"/>
                <w:szCs w:val="24"/>
              </w:rPr>
            </w:pPr>
            <w:r w:rsidRPr="00D9316E">
              <w:rPr>
                <w:b/>
                <w:bCs/>
                <w:sz w:val="24"/>
                <w:szCs w:val="24"/>
              </w:rPr>
              <w:t>9785.6 DWC Form PR-1</w:t>
            </w:r>
          </w:p>
        </w:tc>
        <w:tc>
          <w:tcPr>
            <w:tcW w:w="3960" w:type="dxa"/>
          </w:tcPr>
          <w:p w14:paraId="74ADD330" w14:textId="77777777" w:rsidR="00413D49" w:rsidRPr="00D9316E" w:rsidRDefault="00413D49" w:rsidP="006C1D18">
            <w:pPr>
              <w:pStyle w:val="NormalWeb"/>
              <w:spacing w:after="120"/>
            </w:pPr>
            <w:r w:rsidRPr="00D9316E">
              <w:t>Independent Use of Sections</w:t>
            </w:r>
          </w:p>
          <w:p w14:paraId="4B8BC6F5" w14:textId="77777777" w:rsidR="00413D49" w:rsidRPr="00D9316E" w:rsidRDefault="00413D49" w:rsidP="006C1D18">
            <w:pPr>
              <w:pStyle w:val="NormalWeb"/>
              <w:spacing w:after="120"/>
            </w:pPr>
            <w:r w:rsidRPr="00D9316E">
              <w:t>Commenter seeks clarification that the list at the top of the form (Sections A, B &amp; C) as a check list indicating which portion of the PR-1form are being completed. If one wishes to communicate claims specific information as listed in sections A, B or C, then they will check that box and then communicate only the relevant section(s) without the need to fill out the entire form. Commenter seeks verification of this process.</w:t>
            </w:r>
          </w:p>
          <w:p w14:paraId="4C5C7BD8" w14:textId="77777777" w:rsidR="00413D49" w:rsidRPr="00D9316E" w:rsidRDefault="00413D49" w:rsidP="006C1D18">
            <w:pPr>
              <w:pStyle w:val="NormalWeb"/>
              <w:spacing w:after="120"/>
            </w:pPr>
            <w:r w:rsidRPr="00D9316E">
              <w:lastRenderedPageBreak/>
              <w:t>Submission of Request for Authorization associated with the DFR.</w:t>
            </w:r>
          </w:p>
          <w:p w14:paraId="1307FB51" w14:textId="77777777" w:rsidR="00413D49" w:rsidRPr="00D9316E" w:rsidRDefault="00413D49" w:rsidP="006C1D18">
            <w:pPr>
              <w:pStyle w:val="NormalWeb"/>
              <w:spacing w:after="120"/>
            </w:pPr>
            <w:r w:rsidRPr="00D9316E">
              <w:t>Commenter is assuming that the top section of the PR1 would be used to indicate what portions of the PR1 are being completed. In the case of a DFR that requires an RFA, one would complete Section A – Request for Authorization (RFA) and then complete only that portion of the PR1 to submit with the DFR. Commenter seeks verification of this process.</w:t>
            </w:r>
          </w:p>
          <w:p w14:paraId="344110D8" w14:textId="77777777" w:rsidR="00413D49" w:rsidRPr="00D9316E" w:rsidRDefault="00413D49" w:rsidP="006C1D18">
            <w:pPr>
              <w:pStyle w:val="NormalWeb"/>
              <w:spacing w:after="120"/>
            </w:pPr>
            <w:r w:rsidRPr="00D9316E">
              <w:t>Field Size Accommodation</w:t>
            </w:r>
          </w:p>
          <w:p w14:paraId="3F2FEDB5" w14:textId="77777777" w:rsidR="00413D49" w:rsidRPr="00D9316E" w:rsidRDefault="00413D49" w:rsidP="006C1D18">
            <w:pPr>
              <w:pStyle w:val="NormalWeb"/>
              <w:spacing w:after="120"/>
            </w:pPr>
            <w:r w:rsidRPr="00D9316E">
              <w:t xml:space="preserve">Commenter notes that the form in its’ current state provides a limited number of characters. As her organization considers programming this document into its systems, they would like to be able to flex the size of these fields to fit the information that they are communicating. Commenter proposes that </w:t>
            </w:r>
            <w:proofErr w:type="gramStart"/>
            <w:r w:rsidRPr="00D9316E">
              <w:t>as long as</w:t>
            </w:r>
            <w:proofErr w:type="gramEnd"/>
            <w:r w:rsidRPr="00D9316E">
              <w:t xml:space="preserve"> each data element is in the correct order that they should be allowed to flex the size of the field to fit the text vs. placing </w:t>
            </w:r>
            <w:r w:rsidRPr="00D9316E">
              <w:lastRenderedPageBreak/>
              <w:t xml:space="preserve">anything that exceeds the forms character limit onto a separate page. Commenter opines that assigning the character limit to the various PR1 fields with the expectation of anything that does not fit creates confusion and loss of information on the carrier’s </w:t>
            </w:r>
            <w:proofErr w:type="gramStart"/>
            <w:r w:rsidRPr="00D9316E">
              <w:t>side, and</w:t>
            </w:r>
            <w:proofErr w:type="gramEnd"/>
            <w:r w:rsidRPr="00D9316E">
              <w:t xml:space="preserve"> frequently requires repetitive re-faxing of information that was lost or disassociated with the primary form during the initial communication.</w:t>
            </w:r>
          </w:p>
        </w:tc>
        <w:tc>
          <w:tcPr>
            <w:tcW w:w="2677" w:type="dxa"/>
          </w:tcPr>
          <w:p w14:paraId="2CBF1E49" w14:textId="77777777" w:rsidR="00413D49" w:rsidRPr="00D9316E" w:rsidRDefault="00413D49" w:rsidP="006C1D18">
            <w:pPr>
              <w:rPr>
                <w:sz w:val="24"/>
                <w:szCs w:val="24"/>
              </w:rPr>
            </w:pPr>
            <w:r w:rsidRPr="00D9316E">
              <w:rPr>
                <w:sz w:val="24"/>
                <w:szCs w:val="24"/>
              </w:rPr>
              <w:lastRenderedPageBreak/>
              <w:t>Theresa Fernandez</w:t>
            </w:r>
          </w:p>
          <w:p w14:paraId="3AF98EB7" w14:textId="77777777" w:rsidR="00413D49" w:rsidRPr="00D9316E" w:rsidRDefault="00413D49" w:rsidP="006C1D18">
            <w:pPr>
              <w:rPr>
                <w:sz w:val="24"/>
                <w:szCs w:val="24"/>
              </w:rPr>
            </w:pPr>
            <w:r w:rsidRPr="00D9316E">
              <w:rPr>
                <w:sz w:val="24"/>
                <w:szCs w:val="24"/>
              </w:rPr>
              <w:t>Director of Medical Management</w:t>
            </w:r>
          </w:p>
          <w:p w14:paraId="12E4E52A" w14:textId="77777777" w:rsidR="00413D49" w:rsidRPr="00D9316E" w:rsidRDefault="00413D49" w:rsidP="006C1D18">
            <w:pPr>
              <w:rPr>
                <w:sz w:val="24"/>
                <w:szCs w:val="24"/>
              </w:rPr>
            </w:pPr>
            <w:r w:rsidRPr="00D9316E">
              <w:rPr>
                <w:sz w:val="24"/>
                <w:szCs w:val="24"/>
              </w:rPr>
              <w:t>The Permanente Medical Group</w:t>
            </w:r>
          </w:p>
          <w:p w14:paraId="72383833" w14:textId="77777777" w:rsidR="00413D49" w:rsidRPr="00D9316E" w:rsidRDefault="00413D49" w:rsidP="006C1D18">
            <w:pPr>
              <w:rPr>
                <w:sz w:val="24"/>
                <w:szCs w:val="24"/>
              </w:rPr>
            </w:pPr>
            <w:r w:rsidRPr="00D9316E">
              <w:rPr>
                <w:sz w:val="24"/>
                <w:szCs w:val="24"/>
              </w:rPr>
              <w:t>July 25, 2024</w:t>
            </w:r>
          </w:p>
          <w:p w14:paraId="71D0E25A" w14:textId="77777777" w:rsidR="00413D49" w:rsidRPr="00D9316E" w:rsidRDefault="00413D49" w:rsidP="006C1D18">
            <w:pPr>
              <w:rPr>
                <w:sz w:val="24"/>
                <w:szCs w:val="24"/>
              </w:rPr>
            </w:pPr>
          </w:p>
        </w:tc>
        <w:tc>
          <w:tcPr>
            <w:tcW w:w="2903" w:type="dxa"/>
          </w:tcPr>
          <w:p w14:paraId="75889133" w14:textId="77777777" w:rsidR="00413D49" w:rsidRDefault="00413D49" w:rsidP="006C1D18">
            <w:pPr>
              <w:rPr>
                <w:sz w:val="24"/>
                <w:szCs w:val="24"/>
              </w:rPr>
            </w:pPr>
            <w:r>
              <w:rPr>
                <w:sz w:val="24"/>
                <w:szCs w:val="24"/>
              </w:rPr>
              <w:t>Regarding “Independent Use of Sections,” commenter is correct. A physician need only fill out and submit those pages of the PR-1 Form that are pertinent to the purpose. This instruction is also on the PR-1 Form instructions.</w:t>
            </w:r>
          </w:p>
          <w:p w14:paraId="13375122" w14:textId="77777777" w:rsidR="00413D49" w:rsidRDefault="00413D49" w:rsidP="006C1D18">
            <w:pPr>
              <w:rPr>
                <w:sz w:val="24"/>
                <w:szCs w:val="24"/>
              </w:rPr>
            </w:pPr>
          </w:p>
          <w:p w14:paraId="4C3045B7" w14:textId="77777777" w:rsidR="00413D49" w:rsidRDefault="00413D49" w:rsidP="006C1D18">
            <w:pPr>
              <w:rPr>
                <w:sz w:val="24"/>
                <w:szCs w:val="24"/>
              </w:rPr>
            </w:pPr>
            <w:r>
              <w:rPr>
                <w:sz w:val="24"/>
                <w:szCs w:val="24"/>
              </w:rPr>
              <w:t>Regarding “Submission of Request for Authorization associated with the DFR,” commenter is correct.</w:t>
            </w:r>
          </w:p>
          <w:p w14:paraId="72EF5871" w14:textId="77777777" w:rsidR="00413D49" w:rsidRDefault="00413D49" w:rsidP="006C1D18">
            <w:pPr>
              <w:rPr>
                <w:sz w:val="24"/>
                <w:szCs w:val="24"/>
              </w:rPr>
            </w:pPr>
          </w:p>
          <w:p w14:paraId="6320D485" w14:textId="77777777" w:rsidR="00413D49" w:rsidRPr="00D9316E" w:rsidRDefault="00413D49" w:rsidP="006C1D18">
            <w:pPr>
              <w:rPr>
                <w:sz w:val="24"/>
                <w:szCs w:val="24"/>
              </w:rPr>
            </w:pPr>
            <w:r>
              <w:rPr>
                <w:sz w:val="24"/>
                <w:szCs w:val="24"/>
              </w:rPr>
              <w:t xml:space="preserve">Regarding commenter’s question regarding “Field </w:t>
            </w:r>
            <w:r>
              <w:rPr>
                <w:sz w:val="24"/>
                <w:szCs w:val="24"/>
              </w:rPr>
              <w:lastRenderedPageBreak/>
              <w:t>Size Accommodation,” commenter’s organization is free to flex the size of the fields as necessary to fit relevant information.</w:t>
            </w:r>
          </w:p>
        </w:tc>
        <w:tc>
          <w:tcPr>
            <w:tcW w:w="2325" w:type="dxa"/>
          </w:tcPr>
          <w:p w14:paraId="7D85DAB0" w14:textId="77777777" w:rsidR="00413D49" w:rsidRPr="00D9316E" w:rsidRDefault="00413D49" w:rsidP="006C1D18">
            <w:pPr>
              <w:rPr>
                <w:sz w:val="24"/>
                <w:szCs w:val="24"/>
              </w:rPr>
            </w:pPr>
            <w:r>
              <w:rPr>
                <w:sz w:val="24"/>
                <w:szCs w:val="24"/>
              </w:rPr>
              <w:lastRenderedPageBreak/>
              <w:t>None.</w:t>
            </w:r>
          </w:p>
        </w:tc>
      </w:tr>
      <w:tr w:rsidR="00413D49" w:rsidRPr="00D9316E" w14:paraId="53445749" w14:textId="77777777" w:rsidTr="00296934">
        <w:trPr>
          <w:trHeight w:val="100"/>
        </w:trPr>
        <w:tc>
          <w:tcPr>
            <w:tcW w:w="2088" w:type="dxa"/>
          </w:tcPr>
          <w:p w14:paraId="56CF9F11" w14:textId="090BA5FB" w:rsidR="00413D49" w:rsidRPr="00D9316E" w:rsidRDefault="00413D49" w:rsidP="006C1D18">
            <w:pPr>
              <w:rPr>
                <w:b/>
                <w:bCs/>
                <w:sz w:val="24"/>
                <w:szCs w:val="24"/>
              </w:rPr>
            </w:pPr>
            <w:r w:rsidRPr="00D9316E">
              <w:rPr>
                <w:b/>
                <w:bCs/>
                <w:sz w:val="24"/>
                <w:szCs w:val="24"/>
              </w:rPr>
              <w:lastRenderedPageBreak/>
              <w:t>9785.6- DWC Form PR-1</w:t>
            </w:r>
          </w:p>
        </w:tc>
        <w:tc>
          <w:tcPr>
            <w:tcW w:w="3960" w:type="dxa"/>
          </w:tcPr>
          <w:p w14:paraId="76163FB7" w14:textId="77777777" w:rsidR="00413D49" w:rsidRPr="00D9316E" w:rsidRDefault="00413D49" w:rsidP="006C1D18">
            <w:pPr>
              <w:pStyle w:val="NormalWeb"/>
              <w:spacing w:after="120"/>
            </w:pPr>
            <w:r w:rsidRPr="00D9316E">
              <w:t>Commenter recommends that the new form should clearly indicate whether the requesting physician is in the employer’s Medical Provider Network (MPN).</w:t>
            </w:r>
          </w:p>
          <w:p w14:paraId="4E9748F0" w14:textId="77777777" w:rsidR="00413D49" w:rsidRPr="00D9316E" w:rsidRDefault="00413D49" w:rsidP="006C1D18">
            <w:pPr>
              <w:pStyle w:val="NormalWeb"/>
              <w:spacing w:after="120"/>
            </w:pPr>
            <w:r w:rsidRPr="00D9316E">
              <w:t xml:space="preserve">Commenter states that Labor Code section 4610(b-c) and (f) require requests for authorization to be handled differently depending on whether the requesting physician is in the MPN or not. The existing RFA form doesn’t make it easy to make this determination, as it doesn’t ask for the physician’s MPN status, tax ID, or license number. (It does have a field for a National Provider Identifier, but it’s not a mandatory field so it’s often </w:t>
            </w:r>
            <w:r w:rsidRPr="00D9316E">
              <w:lastRenderedPageBreak/>
              <w:t>left blank.) This forces UR staff to manually search by name to determine whether a physician is in the MPN, and name variations often cause confusion and delays. The lack of a consistent identifier also makes it hard to accurately track physicians’ compliance with the MTUS.</w:t>
            </w:r>
          </w:p>
          <w:p w14:paraId="1CD609F6" w14:textId="77777777" w:rsidR="00413D49" w:rsidRPr="00D9316E" w:rsidRDefault="00413D49" w:rsidP="006C1D18">
            <w:pPr>
              <w:pStyle w:val="NormalWeb"/>
              <w:spacing w:after="120"/>
            </w:pPr>
            <w:r w:rsidRPr="00D9316E">
              <w:t>Commenter notes that the draft form contains fields for the requesting physician’s license number and National Provider Identifier. Commenter recommends making these fields mandatory.</w:t>
            </w:r>
          </w:p>
        </w:tc>
        <w:tc>
          <w:tcPr>
            <w:tcW w:w="2677" w:type="dxa"/>
          </w:tcPr>
          <w:p w14:paraId="5A48F5FC" w14:textId="77777777" w:rsidR="00413D49" w:rsidRPr="00D9316E" w:rsidRDefault="00413D49" w:rsidP="006C1D18">
            <w:pPr>
              <w:rPr>
                <w:sz w:val="24"/>
                <w:szCs w:val="24"/>
              </w:rPr>
            </w:pPr>
            <w:r w:rsidRPr="00D9316E">
              <w:rPr>
                <w:sz w:val="24"/>
                <w:szCs w:val="24"/>
              </w:rPr>
              <w:lastRenderedPageBreak/>
              <w:t>Peter Spalding</w:t>
            </w:r>
          </w:p>
          <w:p w14:paraId="3C11B9A9" w14:textId="77777777" w:rsidR="00413D49" w:rsidRPr="00D9316E" w:rsidRDefault="00413D49" w:rsidP="006C1D18">
            <w:pPr>
              <w:rPr>
                <w:sz w:val="24"/>
                <w:szCs w:val="24"/>
              </w:rPr>
            </w:pPr>
            <w:r w:rsidRPr="00D9316E">
              <w:rPr>
                <w:sz w:val="24"/>
                <w:szCs w:val="24"/>
              </w:rPr>
              <w:t>Network Specialist</w:t>
            </w:r>
          </w:p>
          <w:p w14:paraId="0F0C5E91" w14:textId="77777777" w:rsidR="00413D49" w:rsidRPr="00D9316E" w:rsidRDefault="00413D49" w:rsidP="006C1D18">
            <w:pPr>
              <w:rPr>
                <w:sz w:val="24"/>
                <w:szCs w:val="24"/>
              </w:rPr>
            </w:pPr>
            <w:r w:rsidRPr="00D9316E">
              <w:rPr>
                <w:sz w:val="24"/>
                <w:szCs w:val="24"/>
              </w:rPr>
              <w:t>Liberty Mutual Insurance</w:t>
            </w:r>
          </w:p>
          <w:p w14:paraId="68948FCE" w14:textId="77777777" w:rsidR="00413D49" w:rsidRPr="00D9316E" w:rsidRDefault="00413D49" w:rsidP="006C1D18">
            <w:pPr>
              <w:rPr>
                <w:sz w:val="24"/>
                <w:szCs w:val="24"/>
              </w:rPr>
            </w:pPr>
            <w:r w:rsidRPr="00D9316E">
              <w:rPr>
                <w:sz w:val="24"/>
                <w:szCs w:val="24"/>
              </w:rPr>
              <w:t>July 22, 2024</w:t>
            </w:r>
          </w:p>
          <w:p w14:paraId="265DB558" w14:textId="77777777" w:rsidR="00413D49" w:rsidRPr="00D9316E" w:rsidRDefault="00413D49" w:rsidP="006C1D18">
            <w:pPr>
              <w:rPr>
                <w:sz w:val="24"/>
                <w:szCs w:val="24"/>
              </w:rPr>
            </w:pPr>
            <w:r w:rsidRPr="00D9316E">
              <w:rPr>
                <w:sz w:val="24"/>
                <w:szCs w:val="24"/>
              </w:rPr>
              <w:t>Written Comment</w:t>
            </w:r>
          </w:p>
        </w:tc>
        <w:tc>
          <w:tcPr>
            <w:tcW w:w="2903" w:type="dxa"/>
          </w:tcPr>
          <w:p w14:paraId="7402ACD5" w14:textId="77777777" w:rsidR="00413D49" w:rsidRDefault="00413D49" w:rsidP="006C1D18">
            <w:pPr>
              <w:rPr>
                <w:sz w:val="24"/>
                <w:szCs w:val="24"/>
              </w:rPr>
            </w:pPr>
            <w:r>
              <w:rPr>
                <w:sz w:val="24"/>
                <w:szCs w:val="24"/>
              </w:rPr>
              <w:t xml:space="preserve">Disagree that there is a need for the new form to indicate whether a physician is in the claims administrator’s MPN. Since a claims administrator has control over its MPN, it should know whether a physician is in it. Likewise, UR organizations, who contract with claims administrators, should have access to this information contractually or otherwise. </w:t>
            </w:r>
          </w:p>
          <w:p w14:paraId="25AD6C9A" w14:textId="77777777" w:rsidR="00413D49" w:rsidRDefault="00413D49" w:rsidP="006C1D18">
            <w:pPr>
              <w:rPr>
                <w:sz w:val="24"/>
                <w:szCs w:val="24"/>
              </w:rPr>
            </w:pPr>
          </w:p>
          <w:p w14:paraId="092C284A" w14:textId="77777777" w:rsidR="00413D49" w:rsidRDefault="00413D49" w:rsidP="006C1D18">
            <w:pPr>
              <w:rPr>
                <w:sz w:val="24"/>
                <w:szCs w:val="24"/>
              </w:rPr>
            </w:pPr>
            <w:r>
              <w:rPr>
                <w:sz w:val="24"/>
                <w:szCs w:val="24"/>
              </w:rPr>
              <w:t xml:space="preserve">Labor Code sections 4610(b), (c) and (f) do not only apply to MPN </w:t>
            </w:r>
            <w:r>
              <w:rPr>
                <w:sz w:val="24"/>
                <w:szCs w:val="24"/>
              </w:rPr>
              <w:lastRenderedPageBreak/>
              <w:t xml:space="preserve">physicians. Additionally, proposed rules in this rulemaking require claims administrators to provide selected MPN physicians with relevant records and specified information, such as MPN identification number, name, telephone number, fax number, </w:t>
            </w:r>
            <w:proofErr w:type="spellStart"/>
            <w:r>
              <w:rPr>
                <w:sz w:val="24"/>
                <w:szCs w:val="24"/>
              </w:rPr>
              <w:t>etc</w:t>
            </w:r>
            <w:proofErr w:type="spellEnd"/>
            <w:r>
              <w:rPr>
                <w:sz w:val="24"/>
                <w:szCs w:val="24"/>
              </w:rPr>
              <w:t xml:space="preserve">, to which a request for authorization of treatment should be sent. This is, in part, because claims administrators should be able to identify a physician in its own MPN, which is the way the system is designed.  </w:t>
            </w:r>
          </w:p>
          <w:p w14:paraId="7E125846" w14:textId="77777777" w:rsidR="00413D49" w:rsidRDefault="00413D49" w:rsidP="006C1D18">
            <w:pPr>
              <w:rPr>
                <w:sz w:val="24"/>
                <w:szCs w:val="24"/>
              </w:rPr>
            </w:pPr>
          </w:p>
          <w:p w14:paraId="20D17AE1" w14:textId="77777777" w:rsidR="00413D49" w:rsidRPr="00D9316E" w:rsidRDefault="00413D49" w:rsidP="006C1D18">
            <w:pPr>
              <w:rPr>
                <w:sz w:val="24"/>
                <w:szCs w:val="24"/>
              </w:rPr>
            </w:pPr>
            <w:r>
              <w:rPr>
                <w:sz w:val="24"/>
                <w:szCs w:val="24"/>
              </w:rPr>
              <w:t xml:space="preserve">Regarding the commenter’s suggestion that physician identifier </w:t>
            </w:r>
            <w:r w:rsidRPr="00EA1E79">
              <w:rPr>
                <w:sz w:val="24"/>
                <w:szCs w:val="24"/>
              </w:rPr>
              <w:t xml:space="preserve">fields in the form be mandatory, the DWC will update the PR-1 instructions to indicate that all fields in this section must be completed. </w:t>
            </w:r>
          </w:p>
        </w:tc>
        <w:tc>
          <w:tcPr>
            <w:tcW w:w="2325" w:type="dxa"/>
          </w:tcPr>
          <w:p w14:paraId="1F63D08C" w14:textId="77777777" w:rsidR="00413D49" w:rsidRPr="00D9316E" w:rsidRDefault="00413D49" w:rsidP="006C1D18">
            <w:pPr>
              <w:rPr>
                <w:sz w:val="24"/>
                <w:szCs w:val="24"/>
              </w:rPr>
            </w:pPr>
            <w:r w:rsidRPr="00427D36">
              <w:rPr>
                <w:sz w:val="24"/>
                <w:szCs w:val="24"/>
              </w:rPr>
              <w:lastRenderedPageBreak/>
              <w:t>The DWC will update the PR-1 form instructions to indicate that all fields in the physician information section should be completed.</w:t>
            </w:r>
          </w:p>
        </w:tc>
      </w:tr>
      <w:tr w:rsidR="00413D49" w:rsidRPr="00D9316E" w14:paraId="75C3EE61" w14:textId="77777777" w:rsidTr="00296934">
        <w:trPr>
          <w:trHeight w:val="100"/>
        </w:trPr>
        <w:tc>
          <w:tcPr>
            <w:tcW w:w="2088" w:type="dxa"/>
          </w:tcPr>
          <w:p w14:paraId="7FD56FD8" w14:textId="76767B79" w:rsidR="00413D49" w:rsidRPr="00D9316E" w:rsidRDefault="00413D49" w:rsidP="006C1D18">
            <w:pPr>
              <w:rPr>
                <w:b/>
                <w:bCs/>
                <w:sz w:val="24"/>
                <w:szCs w:val="24"/>
              </w:rPr>
            </w:pPr>
            <w:r w:rsidRPr="00D9316E">
              <w:rPr>
                <w:b/>
                <w:bCs/>
                <w:sz w:val="24"/>
                <w:szCs w:val="24"/>
              </w:rPr>
              <w:lastRenderedPageBreak/>
              <w:t>9786(b)(6)</w:t>
            </w:r>
          </w:p>
        </w:tc>
        <w:tc>
          <w:tcPr>
            <w:tcW w:w="3960" w:type="dxa"/>
          </w:tcPr>
          <w:p w14:paraId="3A30B9FD" w14:textId="77777777" w:rsidR="00413D49" w:rsidRPr="00D9316E" w:rsidRDefault="00413D49" w:rsidP="006C1D18">
            <w:pPr>
              <w:pStyle w:val="NormalWeb"/>
              <w:spacing w:after="120"/>
            </w:pPr>
            <w:r w:rsidRPr="00D9316E">
              <w:t>Commenter notes that the addition of this subsection now allows that if a primary treating physician “has a pattern and practice of failing to render treatment that is consistent with the Medical Treatment Utilization Schedule “this shall constitute ‘good cause’ in support of a claim administrator’s petition for change of treating physician if a clear showing is made, among other previously established criteria in this subdivision.</w:t>
            </w:r>
          </w:p>
          <w:p w14:paraId="7A5BF6F3" w14:textId="77777777" w:rsidR="00413D49" w:rsidRPr="00D9316E" w:rsidRDefault="00413D49" w:rsidP="006C1D18">
            <w:pPr>
              <w:pStyle w:val="NormalWeb"/>
              <w:spacing w:after="120"/>
            </w:pPr>
            <w:r w:rsidRPr="00D9316E">
              <w:t>Commenter opines that this seems to directly contradict Section 9786, subdivision(c), paragraph (2) providing “Good cause shall not include a showing that current treatment is inappropriate or that there is no present need for medical treatment to cure or relieve from the effects of the injury or illness.”</w:t>
            </w:r>
          </w:p>
          <w:p w14:paraId="351DB287" w14:textId="77777777" w:rsidR="00413D49" w:rsidRPr="00D9316E" w:rsidRDefault="00413D49" w:rsidP="006C1D18">
            <w:pPr>
              <w:pStyle w:val="NormalWeb"/>
              <w:spacing w:after="120"/>
            </w:pPr>
            <w:r w:rsidRPr="00D9316E">
              <w:t xml:space="preserve">Commenter advocates for better educational programs to reach doctors who need improvement on prescribing treatment consistent with the Medical Treatment Utilization Schedule but does not support this as good cause for </w:t>
            </w:r>
            <w:r w:rsidRPr="00D9316E">
              <w:lastRenderedPageBreak/>
              <w:t xml:space="preserve">changing a treating physician who may have a longstanding and beneficial treatment plan for the injured worker that if abruptly stopped could harm the injured worker. If communication between the UR reviewer and treating physician is improved any issue with providing treatment consistent with the MTUS can be more easily addressed. </w:t>
            </w:r>
          </w:p>
          <w:p w14:paraId="4F56AE66" w14:textId="77777777" w:rsidR="00413D49" w:rsidRPr="00D9316E" w:rsidRDefault="00413D49" w:rsidP="006C1D18">
            <w:pPr>
              <w:pStyle w:val="NormalWeb"/>
              <w:spacing w:after="120"/>
            </w:pPr>
            <w:r w:rsidRPr="00D9316E">
              <w:t>Commenter recommends that this proposed subsection be deleted.</w:t>
            </w:r>
          </w:p>
          <w:p w14:paraId="4B6D523A" w14:textId="77777777" w:rsidR="00413D49" w:rsidRPr="00D9316E" w:rsidRDefault="00413D49" w:rsidP="006C1D18">
            <w:pPr>
              <w:pStyle w:val="NormalWeb"/>
              <w:spacing w:after="120"/>
            </w:pPr>
            <w:r w:rsidRPr="00D9316E">
              <w:t>Commenter advocates for better educational programs for doctors so that they can utilize the MTUS. The doctors that need education on the MTUS are creating problems for claims departments and injured workers. Commenter appreciates that the DWC has created an educational module for this; however, if this is not enough, then she opines the MPNs should be training their doctors.</w:t>
            </w:r>
          </w:p>
        </w:tc>
        <w:tc>
          <w:tcPr>
            <w:tcW w:w="2677" w:type="dxa"/>
          </w:tcPr>
          <w:p w14:paraId="3BF84660" w14:textId="77777777" w:rsidR="00413D49" w:rsidRPr="00D9316E" w:rsidRDefault="00413D49" w:rsidP="006C1D18">
            <w:pPr>
              <w:rPr>
                <w:sz w:val="24"/>
                <w:szCs w:val="24"/>
              </w:rPr>
            </w:pPr>
            <w:r w:rsidRPr="00D9316E">
              <w:rPr>
                <w:sz w:val="24"/>
                <w:szCs w:val="24"/>
              </w:rPr>
              <w:lastRenderedPageBreak/>
              <w:t>Diane Worley</w:t>
            </w:r>
          </w:p>
          <w:p w14:paraId="3EB09968" w14:textId="77777777" w:rsidR="00413D49" w:rsidRPr="00D9316E" w:rsidRDefault="00413D49" w:rsidP="006C1D18">
            <w:pPr>
              <w:rPr>
                <w:sz w:val="24"/>
                <w:szCs w:val="24"/>
              </w:rPr>
            </w:pPr>
            <w:r w:rsidRPr="00D9316E">
              <w:rPr>
                <w:sz w:val="24"/>
                <w:szCs w:val="24"/>
              </w:rPr>
              <w:t>Executive Director</w:t>
            </w:r>
          </w:p>
          <w:p w14:paraId="17F9FE08" w14:textId="77777777" w:rsidR="00413D49" w:rsidRPr="00D9316E" w:rsidRDefault="00413D49" w:rsidP="006C1D18">
            <w:pPr>
              <w:rPr>
                <w:sz w:val="24"/>
                <w:szCs w:val="24"/>
              </w:rPr>
            </w:pPr>
            <w:r w:rsidRPr="00D9316E">
              <w:rPr>
                <w:sz w:val="24"/>
                <w:szCs w:val="24"/>
              </w:rPr>
              <w:t>California Applicants’ Attorneys Association</w:t>
            </w:r>
          </w:p>
          <w:p w14:paraId="6C9324D0" w14:textId="77777777" w:rsidR="00413D49" w:rsidRPr="00D9316E" w:rsidRDefault="00413D49" w:rsidP="006C1D18">
            <w:pPr>
              <w:rPr>
                <w:sz w:val="24"/>
                <w:szCs w:val="24"/>
              </w:rPr>
            </w:pPr>
            <w:r w:rsidRPr="00D9316E">
              <w:rPr>
                <w:sz w:val="24"/>
                <w:szCs w:val="24"/>
              </w:rPr>
              <w:t>(CAAA)</w:t>
            </w:r>
          </w:p>
          <w:p w14:paraId="63F82A55" w14:textId="77777777" w:rsidR="00413D49" w:rsidRPr="00D9316E" w:rsidRDefault="00413D49" w:rsidP="006C1D18">
            <w:pPr>
              <w:rPr>
                <w:sz w:val="24"/>
                <w:szCs w:val="24"/>
              </w:rPr>
            </w:pPr>
            <w:r w:rsidRPr="00D9316E">
              <w:rPr>
                <w:sz w:val="24"/>
                <w:szCs w:val="24"/>
              </w:rPr>
              <w:t>July 25, 2024</w:t>
            </w:r>
          </w:p>
          <w:p w14:paraId="427CF8F0" w14:textId="77777777" w:rsidR="00413D49" w:rsidRPr="00D9316E" w:rsidRDefault="00413D49" w:rsidP="006C1D18">
            <w:pPr>
              <w:rPr>
                <w:sz w:val="24"/>
                <w:szCs w:val="24"/>
              </w:rPr>
            </w:pPr>
            <w:r w:rsidRPr="00D9316E">
              <w:rPr>
                <w:sz w:val="24"/>
                <w:szCs w:val="24"/>
              </w:rPr>
              <w:t>Written and Oral Comment</w:t>
            </w:r>
          </w:p>
        </w:tc>
        <w:tc>
          <w:tcPr>
            <w:tcW w:w="2903" w:type="dxa"/>
          </w:tcPr>
          <w:p w14:paraId="4F66E4E8" w14:textId="77777777" w:rsidR="00413D49" w:rsidRPr="00D9316E" w:rsidRDefault="00413D49" w:rsidP="006C1D18">
            <w:pPr>
              <w:rPr>
                <w:sz w:val="24"/>
                <w:szCs w:val="24"/>
              </w:rPr>
            </w:pPr>
            <w:r>
              <w:rPr>
                <w:sz w:val="24"/>
                <w:szCs w:val="24"/>
              </w:rPr>
              <w:t xml:space="preserve">Disagree. Having a pattern and practice of rendering treatment inconsistent with the MTUS is different from a showing that treatment is merely inappropriate, which could just mean disagreement about one </w:t>
            </w:r>
            <w:proofErr w:type="gramStart"/>
            <w:r>
              <w:rPr>
                <w:sz w:val="24"/>
                <w:szCs w:val="24"/>
              </w:rPr>
              <w:t>particular treatment</w:t>
            </w:r>
            <w:proofErr w:type="gramEnd"/>
            <w:r>
              <w:rPr>
                <w:sz w:val="24"/>
                <w:szCs w:val="24"/>
              </w:rPr>
              <w:t xml:space="preserve">. </w:t>
            </w:r>
          </w:p>
        </w:tc>
        <w:tc>
          <w:tcPr>
            <w:tcW w:w="2325" w:type="dxa"/>
          </w:tcPr>
          <w:p w14:paraId="39686A54" w14:textId="77777777" w:rsidR="00413D49" w:rsidRPr="00D9316E" w:rsidRDefault="00413D49" w:rsidP="006C1D18">
            <w:pPr>
              <w:rPr>
                <w:sz w:val="24"/>
                <w:szCs w:val="24"/>
              </w:rPr>
            </w:pPr>
            <w:r>
              <w:rPr>
                <w:sz w:val="24"/>
                <w:szCs w:val="24"/>
              </w:rPr>
              <w:t>None.</w:t>
            </w:r>
          </w:p>
        </w:tc>
      </w:tr>
      <w:tr w:rsidR="00413D49" w:rsidRPr="00D9316E" w14:paraId="57D30B48" w14:textId="77777777" w:rsidTr="00296934">
        <w:trPr>
          <w:trHeight w:val="100"/>
        </w:trPr>
        <w:tc>
          <w:tcPr>
            <w:tcW w:w="2088" w:type="dxa"/>
          </w:tcPr>
          <w:p w14:paraId="789D0595" w14:textId="38D2F148" w:rsidR="00413D49" w:rsidRPr="00D9316E" w:rsidRDefault="00413D49" w:rsidP="006C1D18">
            <w:pPr>
              <w:rPr>
                <w:b/>
                <w:bCs/>
                <w:sz w:val="24"/>
                <w:szCs w:val="24"/>
              </w:rPr>
            </w:pPr>
            <w:r w:rsidRPr="00D9316E">
              <w:rPr>
                <w:b/>
                <w:bCs/>
                <w:sz w:val="24"/>
                <w:szCs w:val="24"/>
              </w:rPr>
              <w:t xml:space="preserve">9786(b)(6) </w:t>
            </w:r>
          </w:p>
        </w:tc>
        <w:tc>
          <w:tcPr>
            <w:tcW w:w="3960" w:type="dxa"/>
          </w:tcPr>
          <w:p w14:paraId="3AEC1932" w14:textId="77777777" w:rsidR="00413D49" w:rsidRPr="00D9316E" w:rsidRDefault="00413D49" w:rsidP="006C1D18">
            <w:pPr>
              <w:pStyle w:val="NormalWeb"/>
              <w:spacing w:after="120"/>
            </w:pPr>
            <w:r w:rsidRPr="00D9316E">
              <w:t xml:space="preserve">Commenter notes that this subsection creates a process for change of physician due to a “pattern and practice” of non-MTUS compliant </w:t>
            </w:r>
            <w:r w:rsidRPr="00D9316E">
              <w:lastRenderedPageBreak/>
              <w:t>treatment in the first 30 days. Commenter questions how this section will work with the MPN’s right to choose the member of its network and remove a physician at its discretion, so long as the appropriate Transfer of Care letter is sent to the injured worker. Commenter wants clarification if this has been included as an “alternative track” to removal from the MPN.</w:t>
            </w:r>
          </w:p>
          <w:p w14:paraId="0E8F5494" w14:textId="77777777" w:rsidR="00413D49" w:rsidRPr="00D9316E" w:rsidRDefault="00413D49" w:rsidP="006C1D18">
            <w:pPr>
              <w:pStyle w:val="NormalWeb"/>
              <w:spacing w:after="120"/>
            </w:pPr>
            <w:r w:rsidRPr="00D9316E">
              <w:t xml:space="preserve">Commenter support the comments made by Diane Worley that physicians require more education regarding the MTUS; however, she opines that placing the burden on the MPN to provide this additional education is inappropriate – that the UR and MPNs are two very separate worlds that cross over. Commenter is concerned about the workability from both a pragmatic and liability standpoint. </w:t>
            </w:r>
          </w:p>
        </w:tc>
        <w:tc>
          <w:tcPr>
            <w:tcW w:w="2677" w:type="dxa"/>
          </w:tcPr>
          <w:p w14:paraId="2BAC7B32" w14:textId="77777777" w:rsidR="00413D49" w:rsidRPr="00D9316E" w:rsidRDefault="00413D49" w:rsidP="006C1D18">
            <w:pPr>
              <w:rPr>
                <w:sz w:val="24"/>
                <w:szCs w:val="24"/>
              </w:rPr>
            </w:pPr>
            <w:r w:rsidRPr="00D9316E">
              <w:rPr>
                <w:sz w:val="24"/>
                <w:szCs w:val="24"/>
              </w:rPr>
              <w:lastRenderedPageBreak/>
              <w:t>Lisa Anne Hurt-Forsythe, Vice President</w:t>
            </w:r>
          </w:p>
          <w:p w14:paraId="12FF074E" w14:textId="77777777" w:rsidR="00413D49" w:rsidRPr="00D9316E" w:rsidRDefault="00413D49" w:rsidP="006C1D18">
            <w:pPr>
              <w:rPr>
                <w:sz w:val="24"/>
                <w:szCs w:val="24"/>
              </w:rPr>
            </w:pPr>
            <w:r w:rsidRPr="00D9316E">
              <w:rPr>
                <w:sz w:val="24"/>
                <w:szCs w:val="24"/>
              </w:rPr>
              <w:t>AAPAN</w:t>
            </w:r>
          </w:p>
          <w:p w14:paraId="5CC80284" w14:textId="77777777" w:rsidR="00413D49" w:rsidRPr="00D9316E" w:rsidRDefault="00413D49" w:rsidP="006C1D18">
            <w:pPr>
              <w:rPr>
                <w:sz w:val="24"/>
                <w:szCs w:val="24"/>
              </w:rPr>
            </w:pPr>
            <w:r w:rsidRPr="00D9316E">
              <w:rPr>
                <w:sz w:val="24"/>
                <w:szCs w:val="24"/>
              </w:rPr>
              <w:t>July 25,2024</w:t>
            </w:r>
          </w:p>
          <w:p w14:paraId="0015713A" w14:textId="77777777" w:rsidR="00413D49" w:rsidRPr="00D9316E" w:rsidRDefault="00413D49" w:rsidP="006C1D18">
            <w:pPr>
              <w:rPr>
                <w:sz w:val="24"/>
                <w:szCs w:val="24"/>
              </w:rPr>
            </w:pPr>
            <w:r w:rsidRPr="00D9316E">
              <w:rPr>
                <w:sz w:val="24"/>
                <w:szCs w:val="24"/>
              </w:rPr>
              <w:lastRenderedPageBreak/>
              <w:t>Written and Oral Comment</w:t>
            </w:r>
          </w:p>
        </w:tc>
        <w:tc>
          <w:tcPr>
            <w:tcW w:w="2903" w:type="dxa"/>
          </w:tcPr>
          <w:p w14:paraId="51A5676E" w14:textId="77777777" w:rsidR="00413D49" w:rsidRDefault="00413D49" w:rsidP="006C1D18">
            <w:pPr>
              <w:rPr>
                <w:sz w:val="24"/>
                <w:szCs w:val="24"/>
              </w:rPr>
            </w:pPr>
            <w:r>
              <w:rPr>
                <w:sz w:val="24"/>
                <w:szCs w:val="24"/>
              </w:rPr>
              <w:lastRenderedPageBreak/>
              <w:t xml:space="preserve">Filing a 9786 petition to change a PTP is not the same as removing the physician from the MPN. </w:t>
            </w:r>
            <w:r>
              <w:rPr>
                <w:sz w:val="24"/>
                <w:szCs w:val="24"/>
              </w:rPr>
              <w:lastRenderedPageBreak/>
              <w:t xml:space="preserve">Commenter should further note that this provision is based on statute (Labor Code section 4610(f)(2)). </w:t>
            </w:r>
          </w:p>
          <w:p w14:paraId="517DCAFE" w14:textId="77777777" w:rsidR="00413D49" w:rsidRDefault="00413D49" w:rsidP="006C1D18">
            <w:pPr>
              <w:rPr>
                <w:sz w:val="24"/>
                <w:szCs w:val="24"/>
              </w:rPr>
            </w:pPr>
          </w:p>
          <w:p w14:paraId="61E14631" w14:textId="77777777" w:rsidR="00413D49" w:rsidRPr="00D9316E" w:rsidRDefault="00413D49" w:rsidP="006C1D18">
            <w:pPr>
              <w:rPr>
                <w:sz w:val="24"/>
                <w:szCs w:val="24"/>
              </w:rPr>
            </w:pPr>
            <w:r>
              <w:rPr>
                <w:sz w:val="24"/>
                <w:szCs w:val="24"/>
              </w:rPr>
              <w:t>Additionally, commenter should note that when a physician (or any other entity) chooses to practice in the workers’ compensation system, it is incumbent on them to learn the standards upon which reasonable medical treatment is based. This requirement does not fall on any one entity but on all who participate in the workers’ compensation system.</w:t>
            </w:r>
          </w:p>
        </w:tc>
        <w:tc>
          <w:tcPr>
            <w:tcW w:w="2325" w:type="dxa"/>
          </w:tcPr>
          <w:p w14:paraId="1A4EB06D" w14:textId="77777777" w:rsidR="00413D49" w:rsidRPr="00D9316E" w:rsidRDefault="00413D49" w:rsidP="006C1D18">
            <w:pPr>
              <w:rPr>
                <w:sz w:val="24"/>
                <w:szCs w:val="24"/>
              </w:rPr>
            </w:pPr>
            <w:r>
              <w:rPr>
                <w:sz w:val="24"/>
                <w:szCs w:val="24"/>
              </w:rPr>
              <w:lastRenderedPageBreak/>
              <w:t>None.</w:t>
            </w:r>
          </w:p>
        </w:tc>
      </w:tr>
      <w:tr w:rsidR="00413D49" w:rsidRPr="00D9316E" w14:paraId="58017F8D" w14:textId="77777777" w:rsidTr="00296934">
        <w:trPr>
          <w:trHeight w:val="100"/>
        </w:trPr>
        <w:tc>
          <w:tcPr>
            <w:tcW w:w="2088" w:type="dxa"/>
          </w:tcPr>
          <w:p w14:paraId="5664A026" w14:textId="4242C37D" w:rsidR="00413D49" w:rsidRPr="00D9316E" w:rsidRDefault="00413D49" w:rsidP="006C1D18">
            <w:pPr>
              <w:rPr>
                <w:b/>
                <w:bCs/>
                <w:sz w:val="24"/>
                <w:szCs w:val="24"/>
              </w:rPr>
            </w:pPr>
            <w:r w:rsidRPr="00D9316E">
              <w:rPr>
                <w:b/>
                <w:bCs/>
                <w:sz w:val="24"/>
                <w:szCs w:val="24"/>
              </w:rPr>
              <w:t>9786(c)(2)</w:t>
            </w:r>
          </w:p>
        </w:tc>
        <w:tc>
          <w:tcPr>
            <w:tcW w:w="3960" w:type="dxa"/>
          </w:tcPr>
          <w:p w14:paraId="6D60A738" w14:textId="77777777" w:rsidR="00413D49" w:rsidRPr="00D9316E" w:rsidRDefault="00413D49" w:rsidP="006C1D18">
            <w:pPr>
              <w:pStyle w:val="NormalWeb"/>
              <w:spacing w:after="120"/>
            </w:pPr>
            <w:r w:rsidRPr="00D9316E">
              <w:t>Commenter questions if the intent of this subsection is to clarify that disputes wherein the “current treatment is inappropriate” would be directed to IMR (and not the WCAB).</w:t>
            </w:r>
          </w:p>
        </w:tc>
        <w:tc>
          <w:tcPr>
            <w:tcW w:w="2677" w:type="dxa"/>
          </w:tcPr>
          <w:p w14:paraId="2FFC123F" w14:textId="77777777" w:rsidR="00413D49" w:rsidRPr="00D9316E" w:rsidRDefault="00413D49" w:rsidP="006C1D18">
            <w:pPr>
              <w:rPr>
                <w:sz w:val="24"/>
                <w:szCs w:val="24"/>
              </w:rPr>
            </w:pPr>
            <w:r w:rsidRPr="00D9316E">
              <w:rPr>
                <w:sz w:val="24"/>
                <w:szCs w:val="24"/>
              </w:rPr>
              <w:t>Lisa Anne Hurt-Forsythe, Vice President</w:t>
            </w:r>
          </w:p>
          <w:p w14:paraId="7454BAF3" w14:textId="77777777" w:rsidR="00413D49" w:rsidRPr="00D9316E" w:rsidRDefault="00413D49" w:rsidP="006C1D18">
            <w:pPr>
              <w:rPr>
                <w:sz w:val="24"/>
                <w:szCs w:val="24"/>
              </w:rPr>
            </w:pPr>
            <w:r w:rsidRPr="00D9316E">
              <w:rPr>
                <w:sz w:val="24"/>
                <w:szCs w:val="24"/>
              </w:rPr>
              <w:t>AAPAN</w:t>
            </w:r>
          </w:p>
          <w:p w14:paraId="7194E1BA" w14:textId="77777777" w:rsidR="00413D49" w:rsidRPr="00D9316E" w:rsidRDefault="00413D49" w:rsidP="006C1D18">
            <w:pPr>
              <w:rPr>
                <w:sz w:val="24"/>
                <w:szCs w:val="24"/>
              </w:rPr>
            </w:pPr>
            <w:r w:rsidRPr="00D9316E">
              <w:rPr>
                <w:sz w:val="24"/>
                <w:szCs w:val="24"/>
              </w:rPr>
              <w:t>July 25,2024</w:t>
            </w:r>
          </w:p>
          <w:p w14:paraId="77A49AAC" w14:textId="77777777" w:rsidR="00413D49" w:rsidRPr="00D9316E" w:rsidRDefault="00413D49" w:rsidP="006C1D18">
            <w:pPr>
              <w:rPr>
                <w:sz w:val="24"/>
                <w:szCs w:val="24"/>
              </w:rPr>
            </w:pPr>
            <w:r w:rsidRPr="00D9316E">
              <w:rPr>
                <w:sz w:val="24"/>
                <w:szCs w:val="24"/>
              </w:rPr>
              <w:t>Written Comment</w:t>
            </w:r>
          </w:p>
        </w:tc>
        <w:tc>
          <w:tcPr>
            <w:tcW w:w="2903" w:type="dxa"/>
          </w:tcPr>
          <w:p w14:paraId="00CEAD4D" w14:textId="77777777" w:rsidR="00413D49" w:rsidRPr="00D9316E" w:rsidRDefault="00413D49" w:rsidP="006C1D18">
            <w:pPr>
              <w:rPr>
                <w:sz w:val="24"/>
                <w:szCs w:val="24"/>
              </w:rPr>
            </w:pPr>
            <w:r>
              <w:rPr>
                <w:sz w:val="24"/>
                <w:szCs w:val="24"/>
              </w:rPr>
              <w:t>Yes, any dispute over the reasonableness of medical treatment should be directed through UR and IMR.</w:t>
            </w:r>
          </w:p>
        </w:tc>
        <w:tc>
          <w:tcPr>
            <w:tcW w:w="2325" w:type="dxa"/>
          </w:tcPr>
          <w:p w14:paraId="13DB1D58" w14:textId="77777777" w:rsidR="00413D49" w:rsidRPr="00D9316E" w:rsidRDefault="00413D49" w:rsidP="006C1D18">
            <w:pPr>
              <w:rPr>
                <w:sz w:val="24"/>
                <w:szCs w:val="24"/>
              </w:rPr>
            </w:pPr>
            <w:r>
              <w:rPr>
                <w:sz w:val="24"/>
                <w:szCs w:val="24"/>
              </w:rPr>
              <w:t>None.</w:t>
            </w:r>
          </w:p>
        </w:tc>
      </w:tr>
      <w:tr w:rsidR="00413D49" w:rsidRPr="00D9316E" w14:paraId="612C88E7" w14:textId="77777777" w:rsidTr="00296934">
        <w:trPr>
          <w:trHeight w:val="100"/>
        </w:trPr>
        <w:tc>
          <w:tcPr>
            <w:tcW w:w="2088" w:type="dxa"/>
          </w:tcPr>
          <w:p w14:paraId="4C872D9C" w14:textId="24EDA71A" w:rsidR="00413D49" w:rsidRPr="00D9316E" w:rsidRDefault="00413D49" w:rsidP="006C1D18">
            <w:pPr>
              <w:rPr>
                <w:b/>
                <w:bCs/>
                <w:sz w:val="24"/>
                <w:szCs w:val="24"/>
              </w:rPr>
            </w:pPr>
            <w:r w:rsidRPr="00D9316E">
              <w:rPr>
                <w:b/>
                <w:bCs/>
                <w:sz w:val="24"/>
                <w:szCs w:val="24"/>
              </w:rPr>
              <w:lastRenderedPageBreak/>
              <w:t>9786(c)(3)</w:t>
            </w:r>
          </w:p>
        </w:tc>
        <w:tc>
          <w:tcPr>
            <w:tcW w:w="3960" w:type="dxa"/>
          </w:tcPr>
          <w:p w14:paraId="78ED92AF" w14:textId="77777777" w:rsidR="00413D49" w:rsidRPr="00D9316E" w:rsidRDefault="00413D49" w:rsidP="006C1D18">
            <w:pPr>
              <w:pStyle w:val="NormalWeb"/>
              <w:spacing w:after="120"/>
            </w:pPr>
            <w:r w:rsidRPr="00D9316E">
              <w:t>Commenter supports the addition of “claims administrator’s knowledge” to the 90-day timeline.</w:t>
            </w:r>
          </w:p>
        </w:tc>
        <w:tc>
          <w:tcPr>
            <w:tcW w:w="2677" w:type="dxa"/>
          </w:tcPr>
          <w:p w14:paraId="4D213BAF" w14:textId="77777777" w:rsidR="00413D49" w:rsidRPr="00D9316E" w:rsidRDefault="00413D49" w:rsidP="006C1D18">
            <w:pPr>
              <w:rPr>
                <w:sz w:val="24"/>
                <w:szCs w:val="24"/>
              </w:rPr>
            </w:pPr>
            <w:r w:rsidRPr="00D9316E">
              <w:rPr>
                <w:sz w:val="24"/>
                <w:szCs w:val="24"/>
              </w:rPr>
              <w:t>Sara Widener-Brightwell, SVP Claims and General Counsel</w:t>
            </w:r>
          </w:p>
          <w:p w14:paraId="0EFB8903" w14:textId="77777777" w:rsidR="00413D49" w:rsidRPr="00D9316E" w:rsidRDefault="00413D49" w:rsidP="006C1D18">
            <w:pPr>
              <w:rPr>
                <w:sz w:val="24"/>
                <w:szCs w:val="24"/>
              </w:rPr>
            </w:pPr>
            <w:r w:rsidRPr="00D9316E">
              <w:rPr>
                <w:sz w:val="24"/>
                <w:szCs w:val="24"/>
              </w:rPr>
              <w:t>California Workers’ Compensation Institute (CWCI)</w:t>
            </w:r>
          </w:p>
          <w:p w14:paraId="62C3E2CC" w14:textId="77777777" w:rsidR="00413D49" w:rsidRPr="00D9316E" w:rsidRDefault="00413D49" w:rsidP="006C1D18">
            <w:pPr>
              <w:rPr>
                <w:sz w:val="24"/>
                <w:szCs w:val="24"/>
              </w:rPr>
            </w:pPr>
            <w:r w:rsidRPr="00D9316E">
              <w:rPr>
                <w:sz w:val="24"/>
                <w:szCs w:val="24"/>
              </w:rPr>
              <w:t>July 25, 2024</w:t>
            </w:r>
          </w:p>
          <w:p w14:paraId="0FE09A7B" w14:textId="77777777" w:rsidR="00413D49" w:rsidRPr="00D9316E" w:rsidRDefault="00413D49" w:rsidP="006C1D18">
            <w:pPr>
              <w:rPr>
                <w:sz w:val="24"/>
                <w:szCs w:val="24"/>
              </w:rPr>
            </w:pPr>
            <w:r w:rsidRPr="00D9316E">
              <w:rPr>
                <w:sz w:val="24"/>
                <w:szCs w:val="24"/>
              </w:rPr>
              <w:t>Written Comment</w:t>
            </w:r>
          </w:p>
        </w:tc>
        <w:tc>
          <w:tcPr>
            <w:tcW w:w="2903" w:type="dxa"/>
          </w:tcPr>
          <w:p w14:paraId="36932984" w14:textId="77777777" w:rsidR="00413D49" w:rsidRPr="00D9316E" w:rsidRDefault="00413D49" w:rsidP="006C1D18">
            <w:pPr>
              <w:rPr>
                <w:sz w:val="24"/>
                <w:szCs w:val="24"/>
              </w:rPr>
            </w:pPr>
            <w:r>
              <w:rPr>
                <w:sz w:val="24"/>
                <w:szCs w:val="24"/>
              </w:rPr>
              <w:t>Comment is noted.</w:t>
            </w:r>
          </w:p>
        </w:tc>
        <w:tc>
          <w:tcPr>
            <w:tcW w:w="2325" w:type="dxa"/>
          </w:tcPr>
          <w:p w14:paraId="46AC75B5" w14:textId="77777777" w:rsidR="00413D49" w:rsidRPr="00D9316E" w:rsidRDefault="00413D49" w:rsidP="006C1D18">
            <w:pPr>
              <w:rPr>
                <w:sz w:val="24"/>
                <w:szCs w:val="24"/>
              </w:rPr>
            </w:pPr>
            <w:r>
              <w:rPr>
                <w:sz w:val="24"/>
                <w:szCs w:val="24"/>
              </w:rPr>
              <w:t>None.</w:t>
            </w:r>
          </w:p>
        </w:tc>
      </w:tr>
      <w:tr w:rsidR="00413D49" w:rsidRPr="00D9316E" w14:paraId="5928DF91" w14:textId="77777777" w:rsidTr="00296934">
        <w:trPr>
          <w:trHeight w:val="100"/>
        </w:trPr>
        <w:tc>
          <w:tcPr>
            <w:tcW w:w="2088" w:type="dxa"/>
          </w:tcPr>
          <w:p w14:paraId="048CF231" w14:textId="0A5EA410" w:rsidR="00413D49" w:rsidRPr="00D9316E" w:rsidRDefault="00413D49" w:rsidP="006C1D18">
            <w:pPr>
              <w:rPr>
                <w:b/>
                <w:bCs/>
                <w:sz w:val="24"/>
                <w:szCs w:val="24"/>
              </w:rPr>
            </w:pPr>
            <w:r w:rsidRPr="00D9316E">
              <w:rPr>
                <w:b/>
                <w:bCs/>
                <w:sz w:val="24"/>
                <w:szCs w:val="24"/>
              </w:rPr>
              <w:t>9786(f)</w:t>
            </w:r>
          </w:p>
        </w:tc>
        <w:tc>
          <w:tcPr>
            <w:tcW w:w="3960" w:type="dxa"/>
          </w:tcPr>
          <w:p w14:paraId="2E340756" w14:textId="77777777" w:rsidR="00413D49" w:rsidRPr="00D9316E" w:rsidRDefault="00413D49" w:rsidP="006C1D18">
            <w:pPr>
              <w:pStyle w:val="NormalWeb"/>
              <w:spacing w:after="120"/>
            </w:pPr>
            <w:r w:rsidRPr="00D9316E">
              <w:t>Commenter supports the elimination of liability for payment for treatment by the primary treating physician while the Administrative Director considers the Petition for Change of Primary Treating Physician.</w:t>
            </w:r>
          </w:p>
        </w:tc>
        <w:tc>
          <w:tcPr>
            <w:tcW w:w="2677" w:type="dxa"/>
          </w:tcPr>
          <w:p w14:paraId="1D0A374D" w14:textId="77777777" w:rsidR="00413D49" w:rsidRPr="00D9316E" w:rsidRDefault="00413D49" w:rsidP="006C1D18">
            <w:pPr>
              <w:rPr>
                <w:sz w:val="24"/>
                <w:szCs w:val="24"/>
              </w:rPr>
            </w:pPr>
            <w:r w:rsidRPr="00D9316E">
              <w:rPr>
                <w:sz w:val="24"/>
                <w:szCs w:val="24"/>
              </w:rPr>
              <w:t>Sara Widener-Brightwell, SVP Claims and General Counsel</w:t>
            </w:r>
          </w:p>
          <w:p w14:paraId="2BF83C45" w14:textId="77777777" w:rsidR="00413D49" w:rsidRPr="00D9316E" w:rsidRDefault="00413D49" w:rsidP="006C1D18">
            <w:pPr>
              <w:rPr>
                <w:sz w:val="24"/>
                <w:szCs w:val="24"/>
              </w:rPr>
            </w:pPr>
            <w:r w:rsidRPr="00D9316E">
              <w:rPr>
                <w:sz w:val="24"/>
                <w:szCs w:val="24"/>
              </w:rPr>
              <w:t>California Workers’ Compensation Institute (CWCI)</w:t>
            </w:r>
          </w:p>
          <w:p w14:paraId="6D2CFEDA" w14:textId="77777777" w:rsidR="00413D49" w:rsidRPr="00D9316E" w:rsidRDefault="00413D49" w:rsidP="006C1D18">
            <w:pPr>
              <w:rPr>
                <w:sz w:val="24"/>
                <w:szCs w:val="24"/>
              </w:rPr>
            </w:pPr>
            <w:r w:rsidRPr="00D9316E">
              <w:rPr>
                <w:sz w:val="24"/>
                <w:szCs w:val="24"/>
              </w:rPr>
              <w:t>July 25, 2024</w:t>
            </w:r>
          </w:p>
          <w:p w14:paraId="7239DE96" w14:textId="77777777" w:rsidR="00413D49" w:rsidRPr="00D9316E" w:rsidRDefault="00413D49" w:rsidP="006C1D18">
            <w:pPr>
              <w:rPr>
                <w:sz w:val="24"/>
                <w:szCs w:val="24"/>
              </w:rPr>
            </w:pPr>
            <w:r w:rsidRPr="00D9316E">
              <w:rPr>
                <w:sz w:val="24"/>
                <w:szCs w:val="24"/>
              </w:rPr>
              <w:t>Written Comment</w:t>
            </w:r>
          </w:p>
        </w:tc>
        <w:tc>
          <w:tcPr>
            <w:tcW w:w="2903" w:type="dxa"/>
          </w:tcPr>
          <w:p w14:paraId="311D2830" w14:textId="77777777" w:rsidR="00413D49" w:rsidRPr="00D9316E" w:rsidRDefault="00413D49" w:rsidP="006C1D18">
            <w:pPr>
              <w:rPr>
                <w:sz w:val="24"/>
                <w:szCs w:val="24"/>
              </w:rPr>
            </w:pPr>
            <w:r>
              <w:rPr>
                <w:sz w:val="24"/>
                <w:szCs w:val="24"/>
              </w:rPr>
              <w:t>Comment is noted.</w:t>
            </w:r>
          </w:p>
        </w:tc>
        <w:tc>
          <w:tcPr>
            <w:tcW w:w="2325" w:type="dxa"/>
          </w:tcPr>
          <w:p w14:paraId="469B917A" w14:textId="77777777" w:rsidR="00413D49" w:rsidRPr="00D9316E" w:rsidRDefault="00413D49" w:rsidP="006C1D18">
            <w:pPr>
              <w:rPr>
                <w:sz w:val="24"/>
                <w:szCs w:val="24"/>
              </w:rPr>
            </w:pPr>
            <w:r>
              <w:rPr>
                <w:sz w:val="24"/>
                <w:szCs w:val="24"/>
              </w:rPr>
              <w:t>None.</w:t>
            </w:r>
          </w:p>
        </w:tc>
      </w:tr>
      <w:tr w:rsidR="00413D49" w:rsidRPr="00D9316E" w14:paraId="4E463D48" w14:textId="77777777" w:rsidTr="00296934">
        <w:trPr>
          <w:trHeight w:val="100"/>
        </w:trPr>
        <w:tc>
          <w:tcPr>
            <w:tcW w:w="2088" w:type="dxa"/>
          </w:tcPr>
          <w:p w14:paraId="1015AD3F" w14:textId="6BC8BB86" w:rsidR="00413D49" w:rsidRPr="00D9316E" w:rsidRDefault="00413D49" w:rsidP="006C1D18">
            <w:pPr>
              <w:rPr>
                <w:b/>
                <w:bCs/>
                <w:sz w:val="24"/>
                <w:szCs w:val="24"/>
              </w:rPr>
            </w:pPr>
            <w:r w:rsidRPr="00D9316E">
              <w:rPr>
                <w:b/>
                <w:bCs/>
                <w:sz w:val="24"/>
                <w:szCs w:val="24"/>
              </w:rPr>
              <w:t>9792.3(d)</w:t>
            </w:r>
          </w:p>
          <w:p w14:paraId="2AA40F1F" w14:textId="0ECEE8FC" w:rsidR="00413D49" w:rsidRPr="00D9316E" w:rsidRDefault="00413D49" w:rsidP="006C1D18">
            <w:pPr>
              <w:rPr>
                <w:b/>
                <w:bCs/>
                <w:sz w:val="24"/>
                <w:szCs w:val="24"/>
              </w:rPr>
            </w:pPr>
            <w:r w:rsidRPr="00D9316E">
              <w:rPr>
                <w:b/>
                <w:bCs/>
                <w:sz w:val="24"/>
                <w:szCs w:val="24"/>
              </w:rPr>
              <w:t>9792.5(d)</w:t>
            </w:r>
          </w:p>
        </w:tc>
        <w:tc>
          <w:tcPr>
            <w:tcW w:w="3960" w:type="dxa"/>
          </w:tcPr>
          <w:p w14:paraId="72E4EBCE" w14:textId="77777777" w:rsidR="00413D49" w:rsidRPr="00D9316E" w:rsidRDefault="00413D49" w:rsidP="006C1D18">
            <w:pPr>
              <w:pStyle w:val="NormalWeb"/>
              <w:spacing w:after="120"/>
            </w:pPr>
            <w:r w:rsidRPr="00D9316E">
              <w:t>Commenter states that the timeframe for a retrospective review should not be triggered before receipt of an RFA and that a medical bill by itself is not sufficient to determine medical necessity.</w:t>
            </w:r>
          </w:p>
        </w:tc>
        <w:tc>
          <w:tcPr>
            <w:tcW w:w="2677" w:type="dxa"/>
          </w:tcPr>
          <w:p w14:paraId="53372BFB" w14:textId="77777777" w:rsidR="00413D49" w:rsidRPr="00D9316E" w:rsidRDefault="00413D49" w:rsidP="006C1D18">
            <w:pPr>
              <w:rPr>
                <w:sz w:val="24"/>
                <w:szCs w:val="24"/>
              </w:rPr>
            </w:pPr>
            <w:r w:rsidRPr="00D9316E">
              <w:rPr>
                <w:sz w:val="24"/>
                <w:szCs w:val="24"/>
              </w:rPr>
              <w:t>Laura Curtis, Assistant Vice President</w:t>
            </w:r>
          </w:p>
          <w:p w14:paraId="069F16A0" w14:textId="77777777" w:rsidR="00413D49" w:rsidRPr="00D9316E" w:rsidRDefault="00413D49" w:rsidP="006C1D18">
            <w:pPr>
              <w:rPr>
                <w:sz w:val="24"/>
                <w:szCs w:val="24"/>
              </w:rPr>
            </w:pPr>
            <w:r w:rsidRPr="00D9316E">
              <w:rPr>
                <w:sz w:val="24"/>
                <w:szCs w:val="24"/>
              </w:rPr>
              <w:t>American Property Casualty Insurance Association (APCIA)</w:t>
            </w:r>
          </w:p>
          <w:p w14:paraId="2033B4D2" w14:textId="77777777" w:rsidR="00413D49" w:rsidRPr="00D9316E" w:rsidRDefault="00413D49" w:rsidP="006C1D18">
            <w:pPr>
              <w:rPr>
                <w:sz w:val="24"/>
                <w:szCs w:val="24"/>
              </w:rPr>
            </w:pPr>
            <w:r w:rsidRPr="00D9316E">
              <w:rPr>
                <w:sz w:val="24"/>
                <w:szCs w:val="24"/>
              </w:rPr>
              <w:t>July 25, 2024</w:t>
            </w:r>
          </w:p>
          <w:p w14:paraId="7AAC94B5" w14:textId="77777777" w:rsidR="00413D49" w:rsidRPr="00D9316E" w:rsidRDefault="00413D49" w:rsidP="006C1D18">
            <w:pPr>
              <w:rPr>
                <w:sz w:val="24"/>
                <w:szCs w:val="24"/>
              </w:rPr>
            </w:pPr>
            <w:r w:rsidRPr="00D9316E">
              <w:rPr>
                <w:sz w:val="24"/>
                <w:szCs w:val="24"/>
              </w:rPr>
              <w:t>Written Comment</w:t>
            </w:r>
          </w:p>
        </w:tc>
        <w:tc>
          <w:tcPr>
            <w:tcW w:w="2903" w:type="dxa"/>
          </w:tcPr>
          <w:p w14:paraId="49D1DB57" w14:textId="77777777" w:rsidR="00413D49" w:rsidRDefault="00413D49" w:rsidP="006C1D18">
            <w:pPr>
              <w:rPr>
                <w:sz w:val="24"/>
                <w:szCs w:val="24"/>
              </w:rPr>
            </w:pPr>
            <w:r>
              <w:rPr>
                <w:sz w:val="24"/>
                <w:szCs w:val="24"/>
              </w:rPr>
              <w:t xml:space="preserve">(The Division assumes the commenter meant to identify the relevant sections as 9792.9.3(d) and 9792.9.5(d).) </w:t>
            </w:r>
            <w:r w:rsidRPr="004D2BF1">
              <w:rPr>
                <w:sz w:val="24"/>
                <w:szCs w:val="24"/>
              </w:rPr>
              <w:t>Payors are legally required to take some action if they receive information that triggers an obligation. This is existing law. Further, if additional information is required, the payor can request it.</w:t>
            </w:r>
          </w:p>
          <w:p w14:paraId="12D86E8D" w14:textId="77777777" w:rsidR="00413D49" w:rsidRDefault="00413D49" w:rsidP="006C1D18">
            <w:pPr>
              <w:rPr>
                <w:sz w:val="24"/>
                <w:szCs w:val="24"/>
              </w:rPr>
            </w:pPr>
          </w:p>
          <w:p w14:paraId="1415D7D0" w14:textId="77777777" w:rsidR="00413D49" w:rsidRPr="00D9316E" w:rsidRDefault="00413D49" w:rsidP="006C1D18">
            <w:pPr>
              <w:rPr>
                <w:sz w:val="24"/>
                <w:szCs w:val="24"/>
              </w:rPr>
            </w:pPr>
            <w:r>
              <w:rPr>
                <w:sz w:val="24"/>
                <w:szCs w:val="24"/>
              </w:rPr>
              <w:lastRenderedPageBreak/>
              <w:t>That said, the Division notes that the wording in the identified sections of the proposal is awkward.</w:t>
            </w:r>
          </w:p>
        </w:tc>
        <w:tc>
          <w:tcPr>
            <w:tcW w:w="2325" w:type="dxa"/>
          </w:tcPr>
          <w:p w14:paraId="25051012" w14:textId="77777777" w:rsidR="00413D49" w:rsidRPr="00D9316E" w:rsidRDefault="00413D49" w:rsidP="006C1D18">
            <w:pPr>
              <w:rPr>
                <w:sz w:val="24"/>
                <w:szCs w:val="24"/>
              </w:rPr>
            </w:pPr>
            <w:r w:rsidRPr="004F261D">
              <w:rPr>
                <w:sz w:val="24"/>
                <w:szCs w:val="24"/>
              </w:rPr>
              <w:lastRenderedPageBreak/>
              <w:t>The Division will amend sections 9792.9.3(d) and 9792.9.5(d) to fix the awkward texts.</w:t>
            </w:r>
          </w:p>
        </w:tc>
      </w:tr>
      <w:tr w:rsidR="00413D49" w:rsidRPr="00D9316E" w14:paraId="721ECC34" w14:textId="77777777" w:rsidTr="00296934">
        <w:trPr>
          <w:trHeight w:val="100"/>
        </w:trPr>
        <w:tc>
          <w:tcPr>
            <w:tcW w:w="2088" w:type="dxa"/>
          </w:tcPr>
          <w:p w14:paraId="77A9DC94" w14:textId="32CCD534" w:rsidR="00413D49" w:rsidRPr="00D9316E" w:rsidRDefault="00413D49" w:rsidP="006C1D18">
            <w:pPr>
              <w:rPr>
                <w:b/>
                <w:bCs/>
                <w:sz w:val="24"/>
                <w:szCs w:val="24"/>
              </w:rPr>
            </w:pPr>
            <w:r w:rsidRPr="00D9316E">
              <w:rPr>
                <w:b/>
                <w:bCs/>
                <w:sz w:val="24"/>
                <w:szCs w:val="24"/>
              </w:rPr>
              <w:t>9792.6.1</w:t>
            </w:r>
          </w:p>
          <w:p w14:paraId="4A800969" w14:textId="77777777" w:rsidR="00413D49" w:rsidRPr="00D9316E" w:rsidRDefault="00413D49" w:rsidP="006C1D18">
            <w:pPr>
              <w:rPr>
                <w:b/>
                <w:bCs/>
                <w:sz w:val="24"/>
                <w:szCs w:val="24"/>
              </w:rPr>
            </w:pPr>
            <w:r w:rsidRPr="00D9316E">
              <w:rPr>
                <w:b/>
                <w:bCs/>
                <w:sz w:val="24"/>
                <w:szCs w:val="24"/>
              </w:rPr>
              <w:t>General Comment</w:t>
            </w:r>
          </w:p>
        </w:tc>
        <w:tc>
          <w:tcPr>
            <w:tcW w:w="3960" w:type="dxa"/>
          </w:tcPr>
          <w:p w14:paraId="2CF5CD7F" w14:textId="77777777" w:rsidR="00413D49" w:rsidRPr="00D9316E" w:rsidRDefault="00413D49" w:rsidP="006C1D18">
            <w:pPr>
              <w:pStyle w:val="NormalWeb"/>
              <w:spacing w:after="120"/>
            </w:pPr>
            <w:r w:rsidRPr="00D9316E">
              <w:t xml:space="preserve">Commenter notes that several sections appear to contradict as to whether RFA’s will continue to be allowed to be submitted as embedded within a narrative report, as opposed to the forthcoming combined Doctors’ First Report of Injury/RFA – e.g., section 9792.6.1(a) defines “Authorization” using the form, whereas subsection (u)(1) includes the catch-all “unless accepted by the claims administrator” which seems to imply that other formats are acceptable. </w:t>
            </w:r>
          </w:p>
          <w:p w14:paraId="6CD95E7F" w14:textId="77777777" w:rsidR="00413D49" w:rsidRPr="00D9316E" w:rsidRDefault="00413D49" w:rsidP="006C1D18">
            <w:pPr>
              <w:pStyle w:val="NormalWeb"/>
              <w:spacing w:after="120"/>
              <w:rPr>
                <w:b/>
                <w:bCs/>
              </w:rPr>
            </w:pPr>
            <w:r w:rsidRPr="00D9316E">
              <w:t>Commenter states that her preference is that all RFA’s be submitted via the standardized form, but she recognizes that some physician practices may not have the technological expertise to support the use of the form</w:t>
            </w:r>
            <w:r w:rsidRPr="004D57DC">
              <w:t xml:space="preserve">. </w:t>
            </w:r>
            <w:proofErr w:type="gramStart"/>
            <w:r w:rsidRPr="004D57DC">
              <w:t>In the event that</w:t>
            </w:r>
            <w:proofErr w:type="gramEnd"/>
            <w:r w:rsidRPr="004D57DC">
              <w:t xml:space="preserve"> a physician makes use of a narrative report with an embedded RFA, commenter recommends that the DWC include a rule that requires a bold-face alert for the URO that an </w:t>
            </w:r>
            <w:r w:rsidRPr="004D57DC">
              <w:lastRenderedPageBreak/>
              <w:t xml:space="preserve">RFA is included, as well as a specific reference to the page number it is located on, such as </w:t>
            </w:r>
            <w:r w:rsidRPr="004D57DC">
              <w:rPr>
                <w:b/>
                <w:bCs/>
              </w:rPr>
              <w:t>“REQUEST FOR AUTHORIZATION INCLUDED – PAGE 6.”</w:t>
            </w:r>
          </w:p>
        </w:tc>
        <w:tc>
          <w:tcPr>
            <w:tcW w:w="2677" w:type="dxa"/>
          </w:tcPr>
          <w:p w14:paraId="6A0B1469" w14:textId="77777777" w:rsidR="00413D49" w:rsidRPr="00D9316E" w:rsidRDefault="00413D49" w:rsidP="006C1D18">
            <w:pPr>
              <w:rPr>
                <w:sz w:val="24"/>
                <w:szCs w:val="24"/>
              </w:rPr>
            </w:pPr>
            <w:r w:rsidRPr="00D9316E">
              <w:rPr>
                <w:sz w:val="24"/>
                <w:szCs w:val="24"/>
              </w:rPr>
              <w:lastRenderedPageBreak/>
              <w:t>Lisa Anne Hurt-Forsythe, Vice President</w:t>
            </w:r>
          </w:p>
          <w:p w14:paraId="461AFE19" w14:textId="77777777" w:rsidR="00413D49" w:rsidRPr="00D9316E" w:rsidRDefault="00413D49" w:rsidP="006C1D18">
            <w:pPr>
              <w:rPr>
                <w:sz w:val="24"/>
                <w:szCs w:val="24"/>
              </w:rPr>
            </w:pPr>
            <w:r w:rsidRPr="00D9316E">
              <w:rPr>
                <w:sz w:val="24"/>
                <w:szCs w:val="24"/>
              </w:rPr>
              <w:t>AAPAN</w:t>
            </w:r>
          </w:p>
          <w:p w14:paraId="1492EBE3" w14:textId="77777777" w:rsidR="00413D49" w:rsidRPr="00D9316E" w:rsidRDefault="00413D49" w:rsidP="006C1D18">
            <w:pPr>
              <w:rPr>
                <w:sz w:val="24"/>
                <w:szCs w:val="24"/>
              </w:rPr>
            </w:pPr>
            <w:r w:rsidRPr="00D9316E">
              <w:rPr>
                <w:sz w:val="24"/>
                <w:szCs w:val="24"/>
              </w:rPr>
              <w:t>July 25,2024</w:t>
            </w:r>
          </w:p>
          <w:p w14:paraId="63701F08" w14:textId="77777777" w:rsidR="00413D49" w:rsidRPr="00D9316E" w:rsidRDefault="00413D49" w:rsidP="006C1D18">
            <w:pPr>
              <w:rPr>
                <w:sz w:val="24"/>
                <w:szCs w:val="24"/>
              </w:rPr>
            </w:pPr>
            <w:r w:rsidRPr="00D9316E">
              <w:rPr>
                <w:sz w:val="24"/>
                <w:szCs w:val="24"/>
              </w:rPr>
              <w:t>Written and Oral Comment</w:t>
            </w:r>
          </w:p>
        </w:tc>
        <w:tc>
          <w:tcPr>
            <w:tcW w:w="2903" w:type="dxa"/>
          </w:tcPr>
          <w:p w14:paraId="5F635F41" w14:textId="77777777" w:rsidR="00413D49" w:rsidRPr="00D9316E" w:rsidRDefault="00413D49" w:rsidP="006C1D18">
            <w:pPr>
              <w:rPr>
                <w:sz w:val="24"/>
                <w:szCs w:val="24"/>
              </w:rPr>
            </w:pPr>
            <w:r>
              <w:rPr>
                <w:sz w:val="24"/>
                <w:szCs w:val="24"/>
              </w:rPr>
              <w:t xml:space="preserve">The commenter’s concerns are noted but the current </w:t>
            </w:r>
            <w:proofErr w:type="gramStart"/>
            <w:r>
              <w:rPr>
                <w:sz w:val="24"/>
                <w:szCs w:val="24"/>
              </w:rPr>
              <w:t>proposal  sufficiently</w:t>
            </w:r>
            <w:proofErr w:type="gramEnd"/>
            <w:r>
              <w:rPr>
                <w:sz w:val="24"/>
                <w:szCs w:val="24"/>
              </w:rPr>
              <w:t xml:space="preserve"> requires RFAs submitted in narrative form to be easily identifiable as all recommended treatments in a narrative report must be set forth on the first page of the report. (See proposed section 9792.6.1(u)(2).)</w:t>
            </w:r>
          </w:p>
        </w:tc>
        <w:tc>
          <w:tcPr>
            <w:tcW w:w="2325" w:type="dxa"/>
          </w:tcPr>
          <w:p w14:paraId="024A294B" w14:textId="77777777" w:rsidR="00413D49" w:rsidRPr="00D9316E" w:rsidRDefault="00413D49" w:rsidP="006C1D18">
            <w:pPr>
              <w:rPr>
                <w:sz w:val="24"/>
                <w:szCs w:val="24"/>
              </w:rPr>
            </w:pPr>
            <w:r>
              <w:rPr>
                <w:sz w:val="24"/>
                <w:szCs w:val="24"/>
              </w:rPr>
              <w:t>None.</w:t>
            </w:r>
          </w:p>
        </w:tc>
      </w:tr>
      <w:tr w:rsidR="00413D49" w:rsidRPr="00D9316E" w14:paraId="08CDE0EB" w14:textId="77777777" w:rsidTr="00296934">
        <w:trPr>
          <w:trHeight w:val="100"/>
        </w:trPr>
        <w:tc>
          <w:tcPr>
            <w:tcW w:w="2088" w:type="dxa"/>
          </w:tcPr>
          <w:p w14:paraId="228CDC4F" w14:textId="771BF491" w:rsidR="00413D49" w:rsidRPr="00D9316E" w:rsidRDefault="00413D49" w:rsidP="006C1D18">
            <w:pPr>
              <w:rPr>
                <w:b/>
                <w:bCs/>
                <w:sz w:val="24"/>
                <w:szCs w:val="24"/>
              </w:rPr>
            </w:pPr>
            <w:r w:rsidRPr="00D9316E">
              <w:rPr>
                <w:b/>
                <w:bCs/>
                <w:sz w:val="24"/>
                <w:szCs w:val="24"/>
              </w:rPr>
              <w:t>9792.6.1</w:t>
            </w:r>
          </w:p>
        </w:tc>
        <w:tc>
          <w:tcPr>
            <w:tcW w:w="3960" w:type="dxa"/>
          </w:tcPr>
          <w:p w14:paraId="10EC7F05" w14:textId="77777777" w:rsidR="00413D49" w:rsidRPr="00D9316E" w:rsidRDefault="00413D49" w:rsidP="006C1D18">
            <w:pPr>
              <w:pStyle w:val="NormalWeb"/>
              <w:spacing w:after="120"/>
            </w:pPr>
            <w:r w:rsidRPr="00D9316E">
              <w:t>Commenter recommends deleting the dates references consistent with section 9792.9.1, as they are no longer relevant.</w:t>
            </w:r>
          </w:p>
        </w:tc>
        <w:tc>
          <w:tcPr>
            <w:tcW w:w="2677" w:type="dxa"/>
          </w:tcPr>
          <w:p w14:paraId="5BD19EC2" w14:textId="77777777" w:rsidR="00413D49" w:rsidRPr="00D9316E" w:rsidRDefault="00413D49" w:rsidP="006C1D18">
            <w:pPr>
              <w:rPr>
                <w:sz w:val="24"/>
                <w:szCs w:val="24"/>
              </w:rPr>
            </w:pPr>
            <w:r w:rsidRPr="00D9316E">
              <w:rPr>
                <w:sz w:val="24"/>
                <w:szCs w:val="24"/>
              </w:rPr>
              <w:t>Sara Widener-Brightwell, SVP Claims and General Counsel</w:t>
            </w:r>
          </w:p>
          <w:p w14:paraId="13C45E4F" w14:textId="77777777" w:rsidR="00413D49" w:rsidRPr="00D9316E" w:rsidRDefault="00413D49" w:rsidP="006C1D18">
            <w:pPr>
              <w:rPr>
                <w:sz w:val="24"/>
                <w:szCs w:val="24"/>
              </w:rPr>
            </w:pPr>
            <w:r w:rsidRPr="00D9316E">
              <w:rPr>
                <w:sz w:val="24"/>
                <w:szCs w:val="24"/>
              </w:rPr>
              <w:t>California Workers’ Compensation Institute (CWCI)</w:t>
            </w:r>
          </w:p>
          <w:p w14:paraId="6F62AA67" w14:textId="77777777" w:rsidR="00413D49" w:rsidRPr="00D9316E" w:rsidRDefault="00413D49" w:rsidP="006C1D18">
            <w:pPr>
              <w:rPr>
                <w:sz w:val="24"/>
                <w:szCs w:val="24"/>
              </w:rPr>
            </w:pPr>
            <w:r w:rsidRPr="00D9316E">
              <w:rPr>
                <w:sz w:val="24"/>
                <w:szCs w:val="24"/>
              </w:rPr>
              <w:t>July 25, 2024</w:t>
            </w:r>
          </w:p>
          <w:p w14:paraId="373029FA" w14:textId="77777777" w:rsidR="00413D49" w:rsidRPr="00D9316E" w:rsidRDefault="00413D49" w:rsidP="006C1D18">
            <w:pPr>
              <w:rPr>
                <w:sz w:val="24"/>
                <w:szCs w:val="24"/>
              </w:rPr>
            </w:pPr>
            <w:r w:rsidRPr="00D9316E">
              <w:rPr>
                <w:sz w:val="24"/>
                <w:szCs w:val="24"/>
              </w:rPr>
              <w:t>Written Comment</w:t>
            </w:r>
          </w:p>
        </w:tc>
        <w:tc>
          <w:tcPr>
            <w:tcW w:w="2903" w:type="dxa"/>
          </w:tcPr>
          <w:p w14:paraId="4DC73FB3" w14:textId="77777777" w:rsidR="00413D49" w:rsidRPr="00D9316E" w:rsidRDefault="00413D49" w:rsidP="006C1D18">
            <w:pPr>
              <w:rPr>
                <w:sz w:val="24"/>
                <w:szCs w:val="24"/>
              </w:rPr>
            </w:pPr>
            <w:r>
              <w:rPr>
                <w:sz w:val="24"/>
                <w:szCs w:val="24"/>
              </w:rPr>
              <w:t>The current proposal already deletes the dates.</w:t>
            </w:r>
          </w:p>
        </w:tc>
        <w:tc>
          <w:tcPr>
            <w:tcW w:w="2325" w:type="dxa"/>
          </w:tcPr>
          <w:p w14:paraId="6FE394BC" w14:textId="77777777" w:rsidR="00413D49" w:rsidRPr="00D9316E" w:rsidRDefault="00413D49" w:rsidP="006C1D18">
            <w:pPr>
              <w:rPr>
                <w:sz w:val="24"/>
                <w:szCs w:val="24"/>
              </w:rPr>
            </w:pPr>
            <w:r>
              <w:rPr>
                <w:sz w:val="24"/>
                <w:szCs w:val="24"/>
              </w:rPr>
              <w:t>None.</w:t>
            </w:r>
          </w:p>
        </w:tc>
      </w:tr>
      <w:tr w:rsidR="00413D49" w:rsidRPr="00D9316E" w14:paraId="494C59DF" w14:textId="77777777" w:rsidTr="00296934">
        <w:trPr>
          <w:trHeight w:val="100"/>
        </w:trPr>
        <w:tc>
          <w:tcPr>
            <w:tcW w:w="2088" w:type="dxa"/>
          </w:tcPr>
          <w:p w14:paraId="5D3A4B25" w14:textId="0682663A" w:rsidR="00413D49" w:rsidRPr="00D9316E" w:rsidRDefault="00413D49" w:rsidP="006C1D18">
            <w:pPr>
              <w:rPr>
                <w:b/>
                <w:bCs/>
                <w:sz w:val="24"/>
                <w:szCs w:val="24"/>
              </w:rPr>
            </w:pPr>
            <w:r w:rsidRPr="00D9316E">
              <w:rPr>
                <w:b/>
                <w:bCs/>
                <w:sz w:val="24"/>
                <w:szCs w:val="24"/>
              </w:rPr>
              <w:t>9792.6.1(a)</w:t>
            </w:r>
          </w:p>
        </w:tc>
        <w:tc>
          <w:tcPr>
            <w:tcW w:w="3960" w:type="dxa"/>
          </w:tcPr>
          <w:p w14:paraId="2061B7FD" w14:textId="77777777" w:rsidR="00413D49" w:rsidRPr="00D9316E" w:rsidRDefault="00413D49" w:rsidP="006C1D18">
            <w:pPr>
              <w:pStyle w:val="NormalWeb"/>
              <w:spacing w:after="120"/>
            </w:pPr>
            <w:r w:rsidRPr="00D9316E">
              <w:t>Commenter opines that authorizations should have a valid timeframe. Currently there is only a time frame around modified or denied decisions which creates uncertainty about when or how long an authorization is valid for. For example, a particular drug may be approved in January but never dispensed until December, which should not be blindly dispensed because it may no longer be appropriate as clinical circumstances may have changed.</w:t>
            </w:r>
          </w:p>
        </w:tc>
        <w:tc>
          <w:tcPr>
            <w:tcW w:w="2677" w:type="dxa"/>
          </w:tcPr>
          <w:p w14:paraId="5FDC2DD0" w14:textId="77777777" w:rsidR="00413D49" w:rsidRPr="00D9316E" w:rsidRDefault="00413D49" w:rsidP="006C1D18">
            <w:pPr>
              <w:rPr>
                <w:sz w:val="24"/>
                <w:szCs w:val="24"/>
              </w:rPr>
            </w:pPr>
            <w:r w:rsidRPr="00D9316E">
              <w:rPr>
                <w:sz w:val="24"/>
                <w:szCs w:val="24"/>
              </w:rPr>
              <w:t>Laura Curtis, Assistant Vice President</w:t>
            </w:r>
          </w:p>
          <w:p w14:paraId="1CD67AA7" w14:textId="77777777" w:rsidR="00413D49" w:rsidRPr="00D9316E" w:rsidRDefault="00413D49" w:rsidP="006C1D18">
            <w:pPr>
              <w:rPr>
                <w:sz w:val="24"/>
                <w:szCs w:val="24"/>
              </w:rPr>
            </w:pPr>
            <w:r w:rsidRPr="00D9316E">
              <w:rPr>
                <w:sz w:val="24"/>
                <w:szCs w:val="24"/>
              </w:rPr>
              <w:t>American Property Casualty Insurance Association (APCIA)</w:t>
            </w:r>
          </w:p>
          <w:p w14:paraId="6B2C1655" w14:textId="77777777" w:rsidR="00413D49" w:rsidRPr="00D9316E" w:rsidRDefault="00413D49" w:rsidP="006C1D18">
            <w:pPr>
              <w:rPr>
                <w:sz w:val="24"/>
                <w:szCs w:val="24"/>
              </w:rPr>
            </w:pPr>
            <w:r w:rsidRPr="00D9316E">
              <w:rPr>
                <w:sz w:val="24"/>
                <w:szCs w:val="24"/>
              </w:rPr>
              <w:t>July 25, 2024</w:t>
            </w:r>
          </w:p>
          <w:p w14:paraId="1561A787" w14:textId="77777777" w:rsidR="00413D49" w:rsidRPr="00D9316E" w:rsidRDefault="00413D49" w:rsidP="006C1D18">
            <w:pPr>
              <w:rPr>
                <w:sz w:val="24"/>
                <w:szCs w:val="24"/>
              </w:rPr>
            </w:pPr>
            <w:r w:rsidRPr="00D9316E">
              <w:rPr>
                <w:sz w:val="24"/>
                <w:szCs w:val="24"/>
              </w:rPr>
              <w:t>Written Comment</w:t>
            </w:r>
          </w:p>
        </w:tc>
        <w:tc>
          <w:tcPr>
            <w:tcW w:w="2903" w:type="dxa"/>
          </w:tcPr>
          <w:p w14:paraId="5E64A834" w14:textId="77777777" w:rsidR="00413D49" w:rsidRPr="00090A34" w:rsidRDefault="00413D49" w:rsidP="006C1D18">
            <w:pPr>
              <w:rPr>
                <w:sz w:val="24"/>
                <w:szCs w:val="24"/>
                <w:highlight w:val="yellow"/>
              </w:rPr>
            </w:pPr>
            <w:r w:rsidRPr="006C6925">
              <w:rPr>
                <w:sz w:val="24"/>
                <w:szCs w:val="24"/>
              </w:rPr>
              <w:t xml:space="preserve">The clinically appropriate timeframe for filling a prescription varies and this decision is usually made by the dispensing pharmacist, sometimes in consultation with the prescribing physician. Additionally, the law does not prohibit a claims administrator from rescinding an approval if the treatment has not yet been rendered. (See Labor Code section 4610.3.) </w:t>
            </w:r>
          </w:p>
        </w:tc>
        <w:tc>
          <w:tcPr>
            <w:tcW w:w="2325" w:type="dxa"/>
          </w:tcPr>
          <w:p w14:paraId="5695BBA4" w14:textId="77777777" w:rsidR="00413D49" w:rsidRPr="00D9316E" w:rsidRDefault="00413D49" w:rsidP="006C1D18">
            <w:pPr>
              <w:rPr>
                <w:sz w:val="24"/>
                <w:szCs w:val="24"/>
              </w:rPr>
            </w:pPr>
            <w:r>
              <w:rPr>
                <w:sz w:val="24"/>
                <w:szCs w:val="24"/>
              </w:rPr>
              <w:t>None.</w:t>
            </w:r>
          </w:p>
        </w:tc>
      </w:tr>
      <w:tr w:rsidR="00413D49" w:rsidRPr="00D9316E" w14:paraId="19BC28DE" w14:textId="77777777" w:rsidTr="00296934">
        <w:trPr>
          <w:trHeight w:val="100"/>
        </w:trPr>
        <w:tc>
          <w:tcPr>
            <w:tcW w:w="2088" w:type="dxa"/>
          </w:tcPr>
          <w:p w14:paraId="11208AF1" w14:textId="539862CF" w:rsidR="00413D49" w:rsidRPr="00D9316E" w:rsidRDefault="00413D49" w:rsidP="006C1D18">
            <w:pPr>
              <w:rPr>
                <w:b/>
                <w:bCs/>
                <w:sz w:val="24"/>
                <w:szCs w:val="24"/>
              </w:rPr>
            </w:pPr>
            <w:r w:rsidRPr="00D9316E">
              <w:rPr>
                <w:b/>
                <w:bCs/>
                <w:sz w:val="24"/>
                <w:szCs w:val="24"/>
              </w:rPr>
              <w:lastRenderedPageBreak/>
              <w:t>9792.6.1(cc)</w:t>
            </w:r>
          </w:p>
          <w:p w14:paraId="287F0B9B" w14:textId="77777777" w:rsidR="00413D49" w:rsidRPr="00D9316E" w:rsidRDefault="00413D49" w:rsidP="006C1D18">
            <w:pPr>
              <w:rPr>
                <w:b/>
                <w:bCs/>
                <w:sz w:val="24"/>
                <w:szCs w:val="24"/>
              </w:rPr>
            </w:pPr>
            <w:r w:rsidRPr="00D9316E">
              <w:rPr>
                <w:b/>
                <w:bCs/>
                <w:sz w:val="24"/>
                <w:szCs w:val="24"/>
              </w:rPr>
              <w:t>9792.6.1(dd)</w:t>
            </w:r>
          </w:p>
        </w:tc>
        <w:tc>
          <w:tcPr>
            <w:tcW w:w="3960" w:type="dxa"/>
          </w:tcPr>
          <w:p w14:paraId="2CECFACC" w14:textId="77777777" w:rsidR="00413D49" w:rsidRPr="00D9316E" w:rsidRDefault="00413D49" w:rsidP="006C1D18">
            <w:pPr>
              <w:pStyle w:val="NormalWeb"/>
              <w:spacing w:after="120"/>
            </w:pPr>
            <w:r w:rsidRPr="00D9316E">
              <w:t xml:space="preserve">Commenter opines that these two subsections defining “Normal </w:t>
            </w:r>
            <w:proofErr w:type="gramStart"/>
            <w:r w:rsidRPr="00D9316E">
              <w:t>Business day</w:t>
            </w:r>
            <w:proofErr w:type="gramEnd"/>
            <w:r w:rsidRPr="00D9316E">
              <w:t>”, “business day” and “Working day” are difficult to follow and create unnecessary confusion which invites potential disputes and litigation. Further the Department of Human Resources internet website is not a calendar tool used by non-government workers.</w:t>
            </w:r>
          </w:p>
          <w:p w14:paraId="1A5E3483" w14:textId="77777777" w:rsidR="00413D49" w:rsidRPr="00D9316E" w:rsidRDefault="00413D49" w:rsidP="006C1D18">
            <w:pPr>
              <w:pStyle w:val="NormalWeb"/>
              <w:spacing w:after="120"/>
            </w:pPr>
            <w:r w:rsidRPr="00D9316E">
              <w:t>Commenter recommends the following revised language.</w:t>
            </w:r>
          </w:p>
          <w:p w14:paraId="2B11353F" w14:textId="77777777" w:rsidR="00413D49" w:rsidRPr="00D9316E" w:rsidRDefault="00413D49" w:rsidP="006C1D18">
            <w:pPr>
              <w:pStyle w:val="NormalWeb"/>
              <w:spacing w:after="120"/>
            </w:pPr>
            <w:r w:rsidRPr="00D9316E">
              <w:t>(cc) “</w:t>
            </w:r>
            <w:proofErr w:type="gramStart"/>
            <w:r w:rsidRPr="00D9316E">
              <w:t>Business day</w:t>
            </w:r>
            <w:proofErr w:type="gramEnd"/>
            <w:r w:rsidRPr="00D9316E">
              <w:t>” does not include Saturday, Sunday, or any day that is declared by the Governor to be an official state holiday or a holiday.</w:t>
            </w:r>
          </w:p>
          <w:p w14:paraId="4E347971" w14:textId="77777777" w:rsidR="00413D49" w:rsidRPr="00D9316E" w:rsidRDefault="00413D49" w:rsidP="006C1D18">
            <w:pPr>
              <w:pStyle w:val="NormalWeb"/>
              <w:spacing w:after="120" w:afterAutospacing="0"/>
            </w:pPr>
            <w:r w:rsidRPr="00D9316E">
              <w:t>(dd) “Working day” as used in this article is the same as “business day.”</w:t>
            </w:r>
          </w:p>
        </w:tc>
        <w:tc>
          <w:tcPr>
            <w:tcW w:w="2677" w:type="dxa"/>
          </w:tcPr>
          <w:p w14:paraId="4E23CFCC" w14:textId="77777777" w:rsidR="00413D49" w:rsidRPr="00D9316E" w:rsidRDefault="00413D49" w:rsidP="006C1D18">
            <w:pPr>
              <w:rPr>
                <w:sz w:val="24"/>
                <w:szCs w:val="24"/>
              </w:rPr>
            </w:pPr>
            <w:r w:rsidRPr="00D9316E">
              <w:rPr>
                <w:sz w:val="24"/>
                <w:szCs w:val="24"/>
              </w:rPr>
              <w:t>Diane Worley</w:t>
            </w:r>
          </w:p>
          <w:p w14:paraId="4EE7A697" w14:textId="77777777" w:rsidR="00413D49" w:rsidRPr="00D9316E" w:rsidRDefault="00413D49" w:rsidP="006C1D18">
            <w:pPr>
              <w:rPr>
                <w:sz w:val="24"/>
                <w:szCs w:val="24"/>
              </w:rPr>
            </w:pPr>
            <w:r w:rsidRPr="00D9316E">
              <w:rPr>
                <w:sz w:val="24"/>
                <w:szCs w:val="24"/>
              </w:rPr>
              <w:t>Executive Director</w:t>
            </w:r>
          </w:p>
          <w:p w14:paraId="27EED4C2" w14:textId="77777777" w:rsidR="00413D49" w:rsidRPr="00D9316E" w:rsidRDefault="00413D49" w:rsidP="006C1D18">
            <w:pPr>
              <w:rPr>
                <w:sz w:val="24"/>
                <w:szCs w:val="24"/>
              </w:rPr>
            </w:pPr>
            <w:r w:rsidRPr="00D9316E">
              <w:rPr>
                <w:sz w:val="24"/>
                <w:szCs w:val="24"/>
              </w:rPr>
              <w:t>California Applicants’ Attorneys Association</w:t>
            </w:r>
          </w:p>
          <w:p w14:paraId="1064F185" w14:textId="77777777" w:rsidR="00413D49" w:rsidRPr="00D9316E" w:rsidRDefault="00413D49" w:rsidP="006C1D18">
            <w:pPr>
              <w:rPr>
                <w:sz w:val="24"/>
                <w:szCs w:val="24"/>
              </w:rPr>
            </w:pPr>
            <w:r w:rsidRPr="00D9316E">
              <w:rPr>
                <w:sz w:val="24"/>
                <w:szCs w:val="24"/>
              </w:rPr>
              <w:t>(CAAA)</w:t>
            </w:r>
          </w:p>
          <w:p w14:paraId="0B922308" w14:textId="77777777" w:rsidR="00413D49" w:rsidRPr="00D9316E" w:rsidRDefault="00413D49" w:rsidP="006C1D18">
            <w:pPr>
              <w:rPr>
                <w:sz w:val="24"/>
                <w:szCs w:val="24"/>
              </w:rPr>
            </w:pPr>
            <w:r w:rsidRPr="00D9316E">
              <w:rPr>
                <w:sz w:val="24"/>
                <w:szCs w:val="24"/>
              </w:rPr>
              <w:t>July 25, 2024</w:t>
            </w:r>
          </w:p>
          <w:p w14:paraId="0056A7BA" w14:textId="77777777" w:rsidR="00413D49" w:rsidRPr="00D9316E" w:rsidRDefault="00413D49" w:rsidP="006C1D18">
            <w:pPr>
              <w:rPr>
                <w:sz w:val="24"/>
                <w:szCs w:val="24"/>
              </w:rPr>
            </w:pPr>
            <w:r w:rsidRPr="00D9316E">
              <w:rPr>
                <w:sz w:val="24"/>
                <w:szCs w:val="24"/>
              </w:rPr>
              <w:t>Written Comment</w:t>
            </w:r>
          </w:p>
        </w:tc>
        <w:tc>
          <w:tcPr>
            <w:tcW w:w="2903" w:type="dxa"/>
          </w:tcPr>
          <w:p w14:paraId="176D386E" w14:textId="77777777" w:rsidR="00413D49" w:rsidRPr="00D9316E" w:rsidRDefault="00413D49" w:rsidP="006C1D18">
            <w:pPr>
              <w:rPr>
                <w:sz w:val="24"/>
                <w:szCs w:val="24"/>
              </w:rPr>
            </w:pPr>
            <w:r>
              <w:rPr>
                <w:sz w:val="24"/>
                <w:szCs w:val="24"/>
              </w:rPr>
              <w:t>Disagree that these subsections are confusing or difficult to follow.</w:t>
            </w:r>
          </w:p>
        </w:tc>
        <w:tc>
          <w:tcPr>
            <w:tcW w:w="2325" w:type="dxa"/>
          </w:tcPr>
          <w:p w14:paraId="541A8DBB" w14:textId="77777777" w:rsidR="00413D49" w:rsidRPr="00D9316E" w:rsidRDefault="00413D49" w:rsidP="006C1D18">
            <w:pPr>
              <w:rPr>
                <w:sz w:val="24"/>
                <w:szCs w:val="24"/>
              </w:rPr>
            </w:pPr>
            <w:r>
              <w:rPr>
                <w:sz w:val="24"/>
                <w:szCs w:val="24"/>
              </w:rPr>
              <w:t>None.</w:t>
            </w:r>
          </w:p>
        </w:tc>
      </w:tr>
      <w:tr w:rsidR="00413D49" w:rsidRPr="00D9316E" w14:paraId="2366FDE7" w14:textId="77777777" w:rsidTr="00296934">
        <w:trPr>
          <w:trHeight w:val="100"/>
        </w:trPr>
        <w:tc>
          <w:tcPr>
            <w:tcW w:w="2088" w:type="dxa"/>
          </w:tcPr>
          <w:p w14:paraId="627881D9" w14:textId="181391B1" w:rsidR="00413D49" w:rsidRPr="00D9316E" w:rsidRDefault="00413D49" w:rsidP="006C1D18">
            <w:pPr>
              <w:rPr>
                <w:b/>
                <w:bCs/>
                <w:sz w:val="24"/>
                <w:szCs w:val="24"/>
              </w:rPr>
            </w:pPr>
            <w:r w:rsidRPr="00D9316E">
              <w:rPr>
                <w:b/>
                <w:bCs/>
                <w:sz w:val="24"/>
                <w:szCs w:val="24"/>
              </w:rPr>
              <w:t>9792.6.1(d)</w:t>
            </w:r>
          </w:p>
        </w:tc>
        <w:tc>
          <w:tcPr>
            <w:tcW w:w="3960" w:type="dxa"/>
          </w:tcPr>
          <w:p w14:paraId="441A3A53" w14:textId="77777777" w:rsidR="00413D49" w:rsidRPr="00D9316E" w:rsidRDefault="00413D49" w:rsidP="006C1D18">
            <w:pPr>
              <w:pStyle w:val="NormalWeb"/>
              <w:spacing w:after="120"/>
            </w:pPr>
            <w:r w:rsidRPr="00D9316E">
              <w:t>Commenter recommends deleting the reference to section 14006 as this is the 1992 version of Form 5021. All links to the Form 5021 are directed to the 10/2015 version in section 14006.1.</w:t>
            </w:r>
          </w:p>
        </w:tc>
        <w:tc>
          <w:tcPr>
            <w:tcW w:w="2677" w:type="dxa"/>
          </w:tcPr>
          <w:p w14:paraId="3D3C497C" w14:textId="77777777" w:rsidR="00413D49" w:rsidRPr="00D9316E" w:rsidRDefault="00413D49" w:rsidP="006C1D18">
            <w:pPr>
              <w:rPr>
                <w:sz w:val="24"/>
                <w:szCs w:val="24"/>
              </w:rPr>
            </w:pPr>
            <w:r w:rsidRPr="00D9316E">
              <w:rPr>
                <w:sz w:val="24"/>
                <w:szCs w:val="24"/>
              </w:rPr>
              <w:t>Sara Widener-Brightwell, SVP Claims and General Counsel</w:t>
            </w:r>
          </w:p>
          <w:p w14:paraId="4CDBF0E3" w14:textId="77777777" w:rsidR="00413D49" w:rsidRPr="00D9316E" w:rsidRDefault="00413D49" w:rsidP="006C1D18">
            <w:pPr>
              <w:rPr>
                <w:sz w:val="24"/>
                <w:szCs w:val="24"/>
              </w:rPr>
            </w:pPr>
            <w:r w:rsidRPr="00D9316E">
              <w:rPr>
                <w:sz w:val="24"/>
                <w:szCs w:val="24"/>
              </w:rPr>
              <w:t>California Workers’ Compensation Institute (CWCI)</w:t>
            </w:r>
          </w:p>
          <w:p w14:paraId="2CB52250" w14:textId="77777777" w:rsidR="00413D49" w:rsidRPr="00D9316E" w:rsidRDefault="00413D49" w:rsidP="006C1D18">
            <w:pPr>
              <w:rPr>
                <w:sz w:val="24"/>
                <w:szCs w:val="24"/>
              </w:rPr>
            </w:pPr>
            <w:r w:rsidRPr="00D9316E">
              <w:rPr>
                <w:sz w:val="24"/>
                <w:szCs w:val="24"/>
              </w:rPr>
              <w:t>July 25, 2024</w:t>
            </w:r>
          </w:p>
          <w:p w14:paraId="3BF2157A" w14:textId="77777777" w:rsidR="00413D49" w:rsidRPr="00D9316E" w:rsidRDefault="00413D49" w:rsidP="006C1D18">
            <w:pPr>
              <w:rPr>
                <w:sz w:val="24"/>
                <w:szCs w:val="24"/>
              </w:rPr>
            </w:pPr>
            <w:r w:rsidRPr="00D9316E">
              <w:rPr>
                <w:sz w:val="24"/>
                <w:szCs w:val="24"/>
              </w:rPr>
              <w:lastRenderedPageBreak/>
              <w:t>Written Comment</w:t>
            </w:r>
          </w:p>
        </w:tc>
        <w:tc>
          <w:tcPr>
            <w:tcW w:w="2903" w:type="dxa"/>
          </w:tcPr>
          <w:p w14:paraId="512ECEEC" w14:textId="77777777" w:rsidR="00413D49" w:rsidRPr="00D9316E" w:rsidRDefault="00413D49" w:rsidP="006C1D18">
            <w:pPr>
              <w:rPr>
                <w:sz w:val="24"/>
                <w:szCs w:val="24"/>
              </w:rPr>
            </w:pPr>
            <w:r>
              <w:rPr>
                <w:sz w:val="24"/>
                <w:szCs w:val="24"/>
              </w:rPr>
              <w:lastRenderedPageBreak/>
              <w:t>Agree.</w:t>
            </w:r>
          </w:p>
        </w:tc>
        <w:tc>
          <w:tcPr>
            <w:tcW w:w="2325" w:type="dxa"/>
          </w:tcPr>
          <w:p w14:paraId="0BC51944" w14:textId="77777777" w:rsidR="00413D49" w:rsidRPr="00D9316E" w:rsidRDefault="00413D49" w:rsidP="006C1D18">
            <w:pPr>
              <w:rPr>
                <w:sz w:val="24"/>
                <w:szCs w:val="24"/>
              </w:rPr>
            </w:pPr>
            <w:r w:rsidRPr="00991D1A">
              <w:rPr>
                <w:sz w:val="24"/>
                <w:szCs w:val="24"/>
              </w:rPr>
              <w:t>Will delete reference to section 14006 as suggested.</w:t>
            </w:r>
          </w:p>
        </w:tc>
      </w:tr>
      <w:tr w:rsidR="00413D49" w:rsidRPr="00D9316E" w14:paraId="43EAA23D" w14:textId="77777777" w:rsidTr="00296934">
        <w:trPr>
          <w:trHeight w:val="100"/>
        </w:trPr>
        <w:tc>
          <w:tcPr>
            <w:tcW w:w="2088" w:type="dxa"/>
          </w:tcPr>
          <w:p w14:paraId="4127433C" w14:textId="41C8FBC2" w:rsidR="00413D49" w:rsidRPr="00D9316E" w:rsidRDefault="00413D49" w:rsidP="006C1D18">
            <w:pPr>
              <w:rPr>
                <w:b/>
                <w:bCs/>
                <w:sz w:val="24"/>
                <w:szCs w:val="24"/>
              </w:rPr>
            </w:pPr>
            <w:r w:rsidRPr="00D9316E">
              <w:rPr>
                <w:b/>
                <w:bCs/>
                <w:sz w:val="24"/>
                <w:szCs w:val="24"/>
              </w:rPr>
              <w:t>9792.6.1(dd)</w:t>
            </w:r>
          </w:p>
        </w:tc>
        <w:tc>
          <w:tcPr>
            <w:tcW w:w="3960" w:type="dxa"/>
          </w:tcPr>
          <w:p w14:paraId="1A4B371B" w14:textId="77777777" w:rsidR="00413D49" w:rsidRPr="00D9316E" w:rsidRDefault="00413D49" w:rsidP="006C1D18">
            <w:pPr>
              <w:pStyle w:val="NormalWeb"/>
              <w:spacing w:after="120"/>
            </w:pPr>
            <w:r w:rsidRPr="00D9316E">
              <w:t>Commenter supports the addition of this subsection to clarify that “working day” is used interchangeably with “normal business day” in these regulations and recommends the addition of “business day” to the definition for consistency with subsection (cc).</w:t>
            </w:r>
          </w:p>
        </w:tc>
        <w:tc>
          <w:tcPr>
            <w:tcW w:w="2677" w:type="dxa"/>
          </w:tcPr>
          <w:p w14:paraId="528DC646" w14:textId="77777777" w:rsidR="00413D49" w:rsidRPr="00D9316E" w:rsidRDefault="00413D49" w:rsidP="006C1D18">
            <w:pPr>
              <w:rPr>
                <w:sz w:val="24"/>
                <w:szCs w:val="24"/>
              </w:rPr>
            </w:pPr>
            <w:r w:rsidRPr="00D9316E">
              <w:rPr>
                <w:sz w:val="24"/>
                <w:szCs w:val="24"/>
              </w:rPr>
              <w:t>Sara Widener-Brightwell, SVP Claims and General Counsel</w:t>
            </w:r>
          </w:p>
          <w:p w14:paraId="23FC3F80" w14:textId="77777777" w:rsidR="00413D49" w:rsidRPr="00D9316E" w:rsidRDefault="00413D49" w:rsidP="006C1D18">
            <w:pPr>
              <w:rPr>
                <w:sz w:val="24"/>
                <w:szCs w:val="24"/>
              </w:rPr>
            </w:pPr>
            <w:r w:rsidRPr="00D9316E">
              <w:rPr>
                <w:sz w:val="24"/>
                <w:szCs w:val="24"/>
              </w:rPr>
              <w:t>California Workers’ Compensation Institute (CWCI)</w:t>
            </w:r>
          </w:p>
          <w:p w14:paraId="1F1CE3B3" w14:textId="77777777" w:rsidR="00413D49" w:rsidRPr="00D9316E" w:rsidRDefault="00413D49" w:rsidP="006C1D18">
            <w:pPr>
              <w:rPr>
                <w:sz w:val="24"/>
                <w:szCs w:val="24"/>
              </w:rPr>
            </w:pPr>
            <w:r w:rsidRPr="00D9316E">
              <w:rPr>
                <w:sz w:val="24"/>
                <w:szCs w:val="24"/>
              </w:rPr>
              <w:t>July 25, 2024</w:t>
            </w:r>
          </w:p>
          <w:p w14:paraId="32580778" w14:textId="77777777" w:rsidR="00413D49" w:rsidRPr="00D9316E" w:rsidRDefault="00413D49" w:rsidP="006C1D18">
            <w:pPr>
              <w:rPr>
                <w:sz w:val="24"/>
                <w:szCs w:val="24"/>
              </w:rPr>
            </w:pPr>
            <w:r w:rsidRPr="00D9316E">
              <w:rPr>
                <w:sz w:val="24"/>
                <w:szCs w:val="24"/>
              </w:rPr>
              <w:t>Written Comment</w:t>
            </w:r>
          </w:p>
        </w:tc>
        <w:tc>
          <w:tcPr>
            <w:tcW w:w="2903" w:type="dxa"/>
          </w:tcPr>
          <w:p w14:paraId="76235E55" w14:textId="77777777" w:rsidR="00413D49" w:rsidRPr="00D9316E" w:rsidRDefault="00413D49" w:rsidP="006C1D18">
            <w:pPr>
              <w:rPr>
                <w:sz w:val="24"/>
                <w:szCs w:val="24"/>
              </w:rPr>
            </w:pPr>
            <w:r>
              <w:rPr>
                <w:sz w:val="24"/>
                <w:szCs w:val="24"/>
              </w:rPr>
              <w:t xml:space="preserve">Recommendation is noted. </w:t>
            </w:r>
          </w:p>
        </w:tc>
        <w:tc>
          <w:tcPr>
            <w:tcW w:w="2325" w:type="dxa"/>
          </w:tcPr>
          <w:p w14:paraId="45E6D79E" w14:textId="77777777" w:rsidR="00413D49" w:rsidRPr="00D9316E" w:rsidRDefault="00413D49" w:rsidP="006C1D18">
            <w:pPr>
              <w:rPr>
                <w:sz w:val="24"/>
                <w:szCs w:val="24"/>
              </w:rPr>
            </w:pPr>
            <w:r w:rsidRPr="000433B1">
              <w:rPr>
                <w:sz w:val="24"/>
                <w:szCs w:val="24"/>
              </w:rPr>
              <w:t>Amend 9792.6.1(dd) to include “business day” as being the same as “working day.”</w:t>
            </w:r>
          </w:p>
        </w:tc>
      </w:tr>
      <w:tr w:rsidR="00413D49" w:rsidRPr="00D9316E" w14:paraId="6362C476" w14:textId="77777777" w:rsidTr="00296934">
        <w:trPr>
          <w:trHeight w:val="100"/>
        </w:trPr>
        <w:tc>
          <w:tcPr>
            <w:tcW w:w="2088" w:type="dxa"/>
          </w:tcPr>
          <w:p w14:paraId="1B5ECFD6" w14:textId="566F0DC1" w:rsidR="00413D49" w:rsidRPr="00D9316E" w:rsidRDefault="00413D49" w:rsidP="006C1D18">
            <w:pPr>
              <w:rPr>
                <w:b/>
                <w:bCs/>
                <w:sz w:val="24"/>
                <w:szCs w:val="24"/>
              </w:rPr>
            </w:pPr>
            <w:r w:rsidRPr="00D9316E">
              <w:rPr>
                <w:b/>
                <w:bCs/>
                <w:sz w:val="24"/>
                <w:szCs w:val="24"/>
              </w:rPr>
              <w:t>9792.6.1(k)</w:t>
            </w:r>
          </w:p>
        </w:tc>
        <w:tc>
          <w:tcPr>
            <w:tcW w:w="3960" w:type="dxa"/>
          </w:tcPr>
          <w:p w14:paraId="1F57F7C5" w14:textId="77777777" w:rsidR="00413D49" w:rsidRPr="00D9316E" w:rsidRDefault="00413D49" w:rsidP="006C1D18">
            <w:pPr>
              <w:pStyle w:val="NormalWeb"/>
              <w:spacing w:after="120"/>
            </w:pPr>
            <w:r w:rsidRPr="00D9316E">
              <w:t>Commenter questions what the difference is between an “Expert Reviewer” and a “Physician Reviewer.” Commenter wants to know if they are equivalent. Commenter would like clarification of how much time is granted for an extension for the use of an “Expert Reviewer” and how this impacts other existing UR timeframes.</w:t>
            </w:r>
          </w:p>
        </w:tc>
        <w:tc>
          <w:tcPr>
            <w:tcW w:w="2677" w:type="dxa"/>
          </w:tcPr>
          <w:p w14:paraId="0CC90ECC" w14:textId="77777777" w:rsidR="00413D49" w:rsidRPr="00D9316E" w:rsidRDefault="00413D49" w:rsidP="006C1D18">
            <w:pPr>
              <w:rPr>
                <w:sz w:val="24"/>
                <w:szCs w:val="24"/>
              </w:rPr>
            </w:pPr>
            <w:r w:rsidRPr="00D9316E">
              <w:rPr>
                <w:sz w:val="24"/>
                <w:szCs w:val="24"/>
              </w:rPr>
              <w:t>Lisa Anne Hurt-Forsythe, Vice President</w:t>
            </w:r>
          </w:p>
          <w:p w14:paraId="18494D80" w14:textId="77777777" w:rsidR="00413D49" w:rsidRPr="00D9316E" w:rsidRDefault="00413D49" w:rsidP="006C1D18">
            <w:pPr>
              <w:rPr>
                <w:sz w:val="24"/>
                <w:szCs w:val="24"/>
              </w:rPr>
            </w:pPr>
            <w:r w:rsidRPr="00D9316E">
              <w:rPr>
                <w:sz w:val="24"/>
                <w:szCs w:val="24"/>
              </w:rPr>
              <w:t>AAPAN</w:t>
            </w:r>
          </w:p>
          <w:p w14:paraId="4F2EF37A" w14:textId="77777777" w:rsidR="00413D49" w:rsidRPr="00D9316E" w:rsidRDefault="00413D49" w:rsidP="006C1D18">
            <w:pPr>
              <w:rPr>
                <w:sz w:val="24"/>
                <w:szCs w:val="24"/>
              </w:rPr>
            </w:pPr>
            <w:r w:rsidRPr="00D9316E">
              <w:rPr>
                <w:sz w:val="24"/>
                <w:szCs w:val="24"/>
              </w:rPr>
              <w:t>July 25,2024</w:t>
            </w:r>
          </w:p>
          <w:p w14:paraId="573F7034" w14:textId="77777777" w:rsidR="00413D49" w:rsidRPr="00D9316E" w:rsidRDefault="00413D49" w:rsidP="006C1D18">
            <w:pPr>
              <w:rPr>
                <w:sz w:val="24"/>
                <w:szCs w:val="24"/>
              </w:rPr>
            </w:pPr>
            <w:r w:rsidRPr="00D9316E">
              <w:rPr>
                <w:sz w:val="24"/>
                <w:szCs w:val="24"/>
              </w:rPr>
              <w:t>Written and Oral Comment</w:t>
            </w:r>
          </w:p>
        </w:tc>
        <w:tc>
          <w:tcPr>
            <w:tcW w:w="2903" w:type="dxa"/>
          </w:tcPr>
          <w:p w14:paraId="37C04F69" w14:textId="77777777" w:rsidR="00413D49" w:rsidRPr="00D9316E" w:rsidRDefault="00413D49" w:rsidP="006C1D18">
            <w:pPr>
              <w:rPr>
                <w:sz w:val="24"/>
                <w:szCs w:val="24"/>
              </w:rPr>
            </w:pPr>
            <w:r>
              <w:rPr>
                <w:sz w:val="24"/>
                <w:szCs w:val="24"/>
              </w:rPr>
              <w:t xml:space="preserve">A physician reviewer is the reviewer who, for a UR organization, is reviewing a treatment request to determine medical necessity. An “Expert Reviewer” is a consultant whose opinion on a particular treatment issue is needed before the physician reviewer can </w:t>
            </w:r>
            <w:proofErr w:type="gramStart"/>
            <w:r>
              <w:rPr>
                <w:sz w:val="24"/>
                <w:szCs w:val="24"/>
              </w:rPr>
              <w:t>make a determination</w:t>
            </w:r>
            <w:proofErr w:type="gramEnd"/>
            <w:r>
              <w:rPr>
                <w:sz w:val="24"/>
                <w:szCs w:val="24"/>
              </w:rPr>
              <w:t xml:space="preserve"> of medical necessity. This process (of needing to consult with an Expert Reviewer) is akin to the need for additional information, or an additional test or exam, which legally extends the </w:t>
            </w:r>
            <w:r>
              <w:rPr>
                <w:sz w:val="24"/>
                <w:szCs w:val="24"/>
              </w:rPr>
              <w:lastRenderedPageBreak/>
              <w:t>time for issuing a UR decision.</w:t>
            </w:r>
          </w:p>
        </w:tc>
        <w:tc>
          <w:tcPr>
            <w:tcW w:w="2325" w:type="dxa"/>
          </w:tcPr>
          <w:p w14:paraId="67B344C9" w14:textId="77777777" w:rsidR="00413D49" w:rsidRPr="00D9316E" w:rsidRDefault="00413D49" w:rsidP="006C1D18">
            <w:pPr>
              <w:rPr>
                <w:sz w:val="24"/>
                <w:szCs w:val="24"/>
              </w:rPr>
            </w:pPr>
            <w:r>
              <w:rPr>
                <w:sz w:val="24"/>
                <w:szCs w:val="24"/>
              </w:rPr>
              <w:lastRenderedPageBreak/>
              <w:t>None.</w:t>
            </w:r>
          </w:p>
        </w:tc>
      </w:tr>
      <w:tr w:rsidR="00413D49" w:rsidRPr="00D9316E" w14:paraId="6D0549BF" w14:textId="77777777" w:rsidTr="00296934">
        <w:trPr>
          <w:trHeight w:val="100"/>
        </w:trPr>
        <w:tc>
          <w:tcPr>
            <w:tcW w:w="2088" w:type="dxa"/>
          </w:tcPr>
          <w:p w14:paraId="5F17BCDB" w14:textId="7D6F7B81" w:rsidR="00413D49" w:rsidRPr="00D9316E" w:rsidRDefault="00413D49" w:rsidP="006C1D18">
            <w:pPr>
              <w:rPr>
                <w:b/>
                <w:bCs/>
                <w:sz w:val="24"/>
                <w:szCs w:val="24"/>
              </w:rPr>
            </w:pPr>
            <w:r w:rsidRPr="00D9316E">
              <w:rPr>
                <w:b/>
                <w:bCs/>
                <w:sz w:val="24"/>
                <w:szCs w:val="24"/>
              </w:rPr>
              <w:t>9792.6.1(k)</w:t>
            </w:r>
          </w:p>
        </w:tc>
        <w:tc>
          <w:tcPr>
            <w:tcW w:w="3960" w:type="dxa"/>
          </w:tcPr>
          <w:p w14:paraId="2CB4FD2B" w14:textId="77777777" w:rsidR="00413D49" w:rsidRPr="00D9316E" w:rsidRDefault="00413D49" w:rsidP="006C1D18">
            <w:pPr>
              <w:pStyle w:val="NormalWeb"/>
              <w:spacing w:after="120"/>
            </w:pPr>
            <w:r w:rsidRPr="00D9316E">
              <w:t>Commenter notes that this subsection allows that an expert reviewer, whose consultation for a specialized review has been requested by the administrator or utilization review organization, necessitating an extension of time, prior to the determination of medical necessity.</w:t>
            </w:r>
          </w:p>
          <w:p w14:paraId="36612BC5" w14:textId="77777777" w:rsidR="00413D49" w:rsidRPr="00D9316E" w:rsidRDefault="00413D49" w:rsidP="006C1D18">
            <w:pPr>
              <w:pStyle w:val="NormalWeb"/>
              <w:spacing w:after="120"/>
            </w:pPr>
            <w:r w:rsidRPr="00D9316E">
              <w:t>Commenter questions what is this ‘extension of time’ and how does it apply to UR timeframes.</w:t>
            </w:r>
          </w:p>
        </w:tc>
        <w:tc>
          <w:tcPr>
            <w:tcW w:w="2677" w:type="dxa"/>
          </w:tcPr>
          <w:p w14:paraId="48D8F38A" w14:textId="77777777" w:rsidR="00413D49" w:rsidRPr="00D9316E" w:rsidRDefault="00413D49" w:rsidP="006C1D18">
            <w:pPr>
              <w:rPr>
                <w:sz w:val="24"/>
                <w:szCs w:val="24"/>
              </w:rPr>
            </w:pPr>
            <w:r w:rsidRPr="00D9316E">
              <w:rPr>
                <w:sz w:val="24"/>
                <w:szCs w:val="24"/>
              </w:rPr>
              <w:t>Lisa Paroly, CEO</w:t>
            </w:r>
          </w:p>
          <w:p w14:paraId="4603E035" w14:textId="77777777" w:rsidR="00413D49" w:rsidRPr="00D9316E" w:rsidRDefault="00413D49" w:rsidP="006C1D18">
            <w:pPr>
              <w:rPr>
                <w:sz w:val="24"/>
                <w:szCs w:val="24"/>
              </w:rPr>
            </w:pPr>
            <w:proofErr w:type="spellStart"/>
            <w:r w:rsidRPr="00D9316E">
              <w:rPr>
                <w:sz w:val="24"/>
                <w:szCs w:val="24"/>
              </w:rPr>
              <w:t>RehabWest</w:t>
            </w:r>
            <w:proofErr w:type="spellEnd"/>
          </w:p>
          <w:p w14:paraId="1DBD1A63" w14:textId="77777777" w:rsidR="00413D49" w:rsidRPr="00D9316E" w:rsidRDefault="00413D49" w:rsidP="006C1D18">
            <w:pPr>
              <w:rPr>
                <w:sz w:val="24"/>
                <w:szCs w:val="24"/>
              </w:rPr>
            </w:pPr>
            <w:r w:rsidRPr="00D9316E">
              <w:rPr>
                <w:sz w:val="24"/>
                <w:szCs w:val="24"/>
              </w:rPr>
              <w:t xml:space="preserve">July 25, 2024 </w:t>
            </w:r>
          </w:p>
          <w:p w14:paraId="7AAA063A" w14:textId="77777777" w:rsidR="00413D49" w:rsidRPr="00D9316E" w:rsidRDefault="00413D49" w:rsidP="006C1D18">
            <w:pPr>
              <w:rPr>
                <w:sz w:val="24"/>
                <w:szCs w:val="24"/>
              </w:rPr>
            </w:pPr>
            <w:r w:rsidRPr="00D9316E">
              <w:rPr>
                <w:sz w:val="24"/>
                <w:szCs w:val="24"/>
              </w:rPr>
              <w:t>Written Comment</w:t>
            </w:r>
          </w:p>
        </w:tc>
        <w:tc>
          <w:tcPr>
            <w:tcW w:w="2903" w:type="dxa"/>
          </w:tcPr>
          <w:p w14:paraId="67BDDD19" w14:textId="77777777" w:rsidR="00413D49" w:rsidRPr="00D9316E" w:rsidRDefault="00413D49" w:rsidP="006C1D18">
            <w:pPr>
              <w:rPr>
                <w:sz w:val="24"/>
                <w:szCs w:val="24"/>
              </w:rPr>
            </w:pPr>
            <w:r>
              <w:rPr>
                <w:sz w:val="24"/>
                <w:szCs w:val="24"/>
              </w:rPr>
              <w:t>The extension of time referenced here is the extension allowed under current regulation section 9792.9.1(f), which allows, loosely speaking, the usual timeframe for UR to be extended if a determination of medical necessity cannot reasonably be determined due to a lack of information, the need for additional tests or exams, or the need for a specialized consultation.</w:t>
            </w:r>
          </w:p>
        </w:tc>
        <w:tc>
          <w:tcPr>
            <w:tcW w:w="2325" w:type="dxa"/>
          </w:tcPr>
          <w:p w14:paraId="79D7F600" w14:textId="77777777" w:rsidR="00413D49" w:rsidRPr="00D9316E" w:rsidRDefault="00413D49" w:rsidP="006C1D18">
            <w:pPr>
              <w:rPr>
                <w:sz w:val="24"/>
                <w:szCs w:val="24"/>
              </w:rPr>
            </w:pPr>
            <w:r>
              <w:rPr>
                <w:sz w:val="24"/>
                <w:szCs w:val="24"/>
              </w:rPr>
              <w:t>None.</w:t>
            </w:r>
          </w:p>
        </w:tc>
      </w:tr>
      <w:tr w:rsidR="00413D49" w:rsidRPr="00D9316E" w14:paraId="5441BC71" w14:textId="77777777" w:rsidTr="00296934">
        <w:trPr>
          <w:trHeight w:val="100"/>
        </w:trPr>
        <w:tc>
          <w:tcPr>
            <w:tcW w:w="2088" w:type="dxa"/>
          </w:tcPr>
          <w:p w14:paraId="7EEB0604" w14:textId="38E1EE43" w:rsidR="00413D49" w:rsidRPr="00D9316E" w:rsidRDefault="00413D49" w:rsidP="006C1D18">
            <w:pPr>
              <w:rPr>
                <w:b/>
                <w:bCs/>
                <w:sz w:val="24"/>
                <w:szCs w:val="24"/>
              </w:rPr>
            </w:pPr>
            <w:r w:rsidRPr="00D9316E">
              <w:rPr>
                <w:b/>
                <w:bCs/>
                <w:sz w:val="24"/>
                <w:szCs w:val="24"/>
              </w:rPr>
              <w:t>9792.6.1(n)</w:t>
            </w:r>
          </w:p>
          <w:p w14:paraId="1952BB5F" w14:textId="77777777" w:rsidR="00413D49" w:rsidRPr="00D9316E" w:rsidRDefault="00413D49" w:rsidP="006C1D18">
            <w:pPr>
              <w:rPr>
                <w:b/>
                <w:bCs/>
                <w:sz w:val="24"/>
                <w:szCs w:val="24"/>
              </w:rPr>
            </w:pPr>
            <w:r w:rsidRPr="00D9316E">
              <w:rPr>
                <w:b/>
                <w:bCs/>
                <w:sz w:val="24"/>
                <w:szCs w:val="24"/>
              </w:rPr>
              <w:t>9792.6.1(u)</w:t>
            </w:r>
          </w:p>
          <w:p w14:paraId="15EADEFE" w14:textId="77777777" w:rsidR="00413D49" w:rsidRPr="00D9316E" w:rsidRDefault="00413D49" w:rsidP="006C1D18">
            <w:pPr>
              <w:rPr>
                <w:b/>
                <w:bCs/>
                <w:sz w:val="24"/>
                <w:szCs w:val="24"/>
              </w:rPr>
            </w:pPr>
            <w:r w:rsidRPr="00D9316E">
              <w:rPr>
                <w:b/>
                <w:bCs/>
                <w:sz w:val="24"/>
                <w:szCs w:val="24"/>
              </w:rPr>
              <w:t>9792.6.1(cc)</w:t>
            </w:r>
          </w:p>
        </w:tc>
        <w:tc>
          <w:tcPr>
            <w:tcW w:w="3960" w:type="dxa"/>
          </w:tcPr>
          <w:p w14:paraId="6E796194" w14:textId="77777777" w:rsidR="00413D49" w:rsidRPr="00D9316E" w:rsidRDefault="00413D49" w:rsidP="006C1D18">
            <w:pPr>
              <w:pStyle w:val="NormalWeb"/>
              <w:spacing w:after="120"/>
            </w:pPr>
            <w:r w:rsidRPr="00D9316E">
              <w:t xml:space="preserve">Commenter thanks the DWC for including the definitions for Material Modification, Complete RFA and Business Day. Commenter opines that this is helpful to ensure that stakeholders are working from a common understanding. </w:t>
            </w:r>
          </w:p>
        </w:tc>
        <w:tc>
          <w:tcPr>
            <w:tcW w:w="2677" w:type="dxa"/>
          </w:tcPr>
          <w:p w14:paraId="41A16A85" w14:textId="77777777" w:rsidR="00413D49" w:rsidRPr="00D9316E" w:rsidRDefault="00413D49" w:rsidP="006C1D18">
            <w:pPr>
              <w:rPr>
                <w:sz w:val="24"/>
                <w:szCs w:val="24"/>
              </w:rPr>
            </w:pPr>
            <w:r w:rsidRPr="00D9316E">
              <w:rPr>
                <w:sz w:val="24"/>
                <w:szCs w:val="24"/>
              </w:rPr>
              <w:t>Lisa Anne Hurt-Forsythe, Vice President</w:t>
            </w:r>
          </w:p>
          <w:p w14:paraId="68803E9D" w14:textId="77777777" w:rsidR="00413D49" w:rsidRPr="00D9316E" w:rsidRDefault="00413D49" w:rsidP="006C1D18">
            <w:pPr>
              <w:rPr>
                <w:sz w:val="24"/>
                <w:szCs w:val="24"/>
              </w:rPr>
            </w:pPr>
            <w:r w:rsidRPr="00D9316E">
              <w:rPr>
                <w:sz w:val="24"/>
                <w:szCs w:val="24"/>
              </w:rPr>
              <w:t>AAPAN</w:t>
            </w:r>
          </w:p>
          <w:p w14:paraId="1AEF061F" w14:textId="77777777" w:rsidR="00413D49" w:rsidRPr="00D9316E" w:rsidRDefault="00413D49" w:rsidP="006C1D18">
            <w:pPr>
              <w:rPr>
                <w:sz w:val="24"/>
                <w:szCs w:val="24"/>
              </w:rPr>
            </w:pPr>
            <w:r w:rsidRPr="00D9316E">
              <w:rPr>
                <w:sz w:val="24"/>
                <w:szCs w:val="24"/>
              </w:rPr>
              <w:t>July 25,2024</w:t>
            </w:r>
          </w:p>
          <w:p w14:paraId="5ECA9B1E" w14:textId="77777777" w:rsidR="00413D49" w:rsidRPr="00D9316E" w:rsidRDefault="00413D49" w:rsidP="006C1D18">
            <w:pPr>
              <w:rPr>
                <w:sz w:val="24"/>
                <w:szCs w:val="24"/>
              </w:rPr>
            </w:pPr>
            <w:r w:rsidRPr="00D9316E">
              <w:rPr>
                <w:sz w:val="24"/>
                <w:szCs w:val="24"/>
              </w:rPr>
              <w:t>Written and Oral Comment</w:t>
            </w:r>
          </w:p>
        </w:tc>
        <w:tc>
          <w:tcPr>
            <w:tcW w:w="2903" w:type="dxa"/>
          </w:tcPr>
          <w:p w14:paraId="1DADAF28" w14:textId="77777777" w:rsidR="00413D49" w:rsidRPr="00D9316E" w:rsidRDefault="00413D49" w:rsidP="006C1D18">
            <w:pPr>
              <w:rPr>
                <w:sz w:val="24"/>
                <w:szCs w:val="24"/>
              </w:rPr>
            </w:pPr>
            <w:r>
              <w:rPr>
                <w:sz w:val="24"/>
                <w:szCs w:val="24"/>
              </w:rPr>
              <w:t>The DWC appreciates the comment.</w:t>
            </w:r>
          </w:p>
        </w:tc>
        <w:tc>
          <w:tcPr>
            <w:tcW w:w="2325" w:type="dxa"/>
          </w:tcPr>
          <w:p w14:paraId="2B256288" w14:textId="77777777" w:rsidR="00413D49" w:rsidRPr="00D9316E" w:rsidRDefault="00413D49" w:rsidP="006C1D18">
            <w:pPr>
              <w:rPr>
                <w:sz w:val="24"/>
                <w:szCs w:val="24"/>
              </w:rPr>
            </w:pPr>
            <w:r>
              <w:rPr>
                <w:sz w:val="24"/>
                <w:szCs w:val="24"/>
              </w:rPr>
              <w:t>None.</w:t>
            </w:r>
          </w:p>
        </w:tc>
      </w:tr>
      <w:tr w:rsidR="00413D49" w:rsidRPr="00D9316E" w14:paraId="750116F3" w14:textId="77777777" w:rsidTr="00296934">
        <w:trPr>
          <w:trHeight w:val="100"/>
        </w:trPr>
        <w:tc>
          <w:tcPr>
            <w:tcW w:w="2088" w:type="dxa"/>
          </w:tcPr>
          <w:p w14:paraId="78E72E5D" w14:textId="4E7E577B" w:rsidR="00413D49" w:rsidRPr="00D9316E" w:rsidRDefault="00413D49" w:rsidP="006C1D18">
            <w:pPr>
              <w:rPr>
                <w:b/>
                <w:bCs/>
                <w:sz w:val="24"/>
                <w:szCs w:val="24"/>
              </w:rPr>
            </w:pPr>
            <w:r w:rsidRPr="00D9316E">
              <w:rPr>
                <w:b/>
                <w:bCs/>
                <w:sz w:val="24"/>
                <w:szCs w:val="24"/>
              </w:rPr>
              <w:t>9792.6.1(u)(2)</w:t>
            </w:r>
          </w:p>
        </w:tc>
        <w:tc>
          <w:tcPr>
            <w:tcW w:w="3960" w:type="dxa"/>
          </w:tcPr>
          <w:p w14:paraId="57EA9487" w14:textId="77777777" w:rsidR="00413D49" w:rsidRPr="0016172E" w:rsidRDefault="00413D49" w:rsidP="006C1D18">
            <w:pPr>
              <w:pStyle w:val="NormalWeb"/>
              <w:spacing w:after="120"/>
            </w:pPr>
            <w:r w:rsidRPr="00D9316E">
              <w:t xml:space="preserve">Commenter notes that the definition of "Completed " for a request for authorization now includes a limitation that it is accompanied by documentation issued or created no </w:t>
            </w:r>
            <w:r w:rsidRPr="00D9316E">
              <w:lastRenderedPageBreak/>
              <w:t xml:space="preserve">earlier than 30 days before the date of submission of the request for authorization, that substantiates the </w:t>
            </w:r>
            <w:r w:rsidRPr="0016172E">
              <w:t>need for treatment.</w:t>
            </w:r>
          </w:p>
          <w:p w14:paraId="5D50EADD" w14:textId="77777777" w:rsidR="00413D49" w:rsidRPr="0016172E" w:rsidRDefault="00413D49" w:rsidP="006C1D18">
            <w:pPr>
              <w:pStyle w:val="NormalWeb"/>
              <w:spacing w:after="120"/>
            </w:pPr>
            <w:r w:rsidRPr="0016172E">
              <w:t xml:space="preserve">Commenter opines that this is very problematic. Creating another ‘loophole’, ‘roadblock’ to getting medical treatment authorized is not the direction that she wants the DWC to be heading. Also, documentation issued or created more than 30 days before the date of submission of an RFA may be ‘relevant’ to support if the treatment is consistent with the Medical Treatment Utilization Schedule. </w:t>
            </w:r>
          </w:p>
          <w:p w14:paraId="044F08BD" w14:textId="77777777" w:rsidR="00413D49" w:rsidRPr="00D9316E" w:rsidRDefault="00413D49" w:rsidP="006C1D18">
            <w:pPr>
              <w:pStyle w:val="NormalWeb"/>
              <w:spacing w:after="120" w:afterAutospacing="0"/>
            </w:pPr>
            <w:r w:rsidRPr="0016172E">
              <w:t>Commenter recommend this amended language not be added to this subsection.</w:t>
            </w:r>
          </w:p>
        </w:tc>
        <w:tc>
          <w:tcPr>
            <w:tcW w:w="2677" w:type="dxa"/>
          </w:tcPr>
          <w:p w14:paraId="670EF614" w14:textId="77777777" w:rsidR="00413D49" w:rsidRPr="00D9316E" w:rsidRDefault="00413D49" w:rsidP="006C1D18">
            <w:pPr>
              <w:rPr>
                <w:sz w:val="24"/>
                <w:szCs w:val="24"/>
              </w:rPr>
            </w:pPr>
            <w:r w:rsidRPr="00D9316E">
              <w:rPr>
                <w:sz w:val="24"/>
                <w:szCs w:val="24"/>
              </w:rPr>
              <w:lastRenderedPageBreak/>
              <w:t>Diane Worley</w:t>
            </w:r>
          </w:p>
          <w:p w14:paraId="440338AE" w14:textId="77777777" w:rsidR="00413D49" w:rsidRPr="00D9316E" w:rsidRDefault="00413D49" w:rsidP="006C1D18">
            <w:pPr>
              <w:rPr>
                <w:sz w:val="24"/>
                <w:szCs w:val="24"/>
              </w:rPr>
            </w:pPr>
            <w:r w:rsidRPr="00D9316E">
              <w:rPr>
                <w:sz w:val="24"/>
                <w:szCs w:val="24"/>
              </w:rPr>
              <w:t>Executive Director</w:t>
            </w:r>
          </w:p>
          <w:p w14:paraId="4AA235C4" w14:textId="77777777" w:rsidR="00413D49" w:rsidRPr="00D9316E" w:rsidRDefault="00413D49" w:rsidP="006C1D18">
            <w:pPr>
              <w:rPr>
                <w:sz w:val="24"/>
                <w:szCs w:val="24"/>
              </w:rPr>
            </w:pPr>
            <w:r w:rsidRPr="00D9316E">
              <w:rPr>
                <w:sz w:val="24"/>
                <w:szCs w:val="24"/>
              </w:rPr>
              <w:t>California Applicants’ Attorneys Association</w:t>
            </w:r>
          </w:p>
          <w:p w14:paraId="4BF56FC7" w14:textId="77777777" w:rsidR="00413D49" w:rsidRPr="00D9316E" w:rsidRDefault="00413D49" w:rsidP="006C1D18">
            <w:pPr>
              <w:rPr>
                <w:sz w:val="24"/>
                <w:szCs w:val="24"/>
              </w:rPr>
            </w:pPr>
            <w:r w:rsidRPr="00D9316E">
              <w:rPr>
                <w:sz w:val="24"/>
                <w:szCs w:val="24"/>
              </w:rPr>
              <w:t>(CAAA)</w:t>
            </w:r>
          </w:p>
          <w:p w14:paraId="21CDFB63" w14:textId="77777777" w:rsidR="00413D49" w:rsidRPr="00D9316E" w:rsidRDefault="00413D49" w:rsidP="006C1D18">
            <w:pPr>
              <w:rPr>
                <w:sz w:val="24"/>
                <w:szCs w:val="24"/>
              </w:rPr>
            </w:pPr>
            <w:r w:rsidRPr="00D9316E">
              <w:rPr>
                <w:sz w:val="24"/>
                <w:szCs w:val="24"/>
              </w:rPr>
              <w:lastRenderedPageBreak/>
              <w:t>July 25, 2024</w:t>
            </w:r>
          </w:p>
          <w:p w14:paraId="7631D37D" w14:textId="77777777" w:rsidR="00413D49" w:rsidRPr="00D9316E" w:rsidRDefault="00413D49" w:rsidP="006C1D18">
            <w:pPr>
              <w:rPr>
                <w:sz w:val="24"/>
                <w:szCs w:val="24"/>
              </w:rPr>
            </w:pPr>
            <w:r w:rsidRPr="00D9316E">
              <w:rPr>
                <w:sz w:val="24"/>
                <w:szCs w:val="24"/>
              </w:rPr>
              <w:t>Written and Oral Comment</w:t>
            </w:r>
          </w:p>
        </w:tc>
        <w:tc>
          <w:tcPr>
            <w:tcW w:w="2903" w:type="dxa"/>
          </w:tcPr>
          <w:p w14:paraId="708B4A09" w14:textId="77777777" w:rsidR="00413D49" w:rsidRPr="00D9316E" w:rsidRDefault="00413D49" w:rsidP="006C1D18">
            <w:pPr>
              <w:rPr>
                <w:sz w:val="24"/>
                <w:szCs w:val="24"/>
              </w:rPr>
            </w:pPr>
            <w:r>
              <w:rPr>
                <w:sz w:val="24"/>
                <w:szCs w:val="24"/>
              </w:rPr>
              <w:lastRenderedPageBreak/>
              <w:t xml:space="preserve">Disagree. Intention is to ensure treatment being reviewed is still pertinent to the condition of the injured worker. This provision </w:t>
            </w:r>
            <w:r>
              <w:rPr>
                <w:sz w:val="24"/>
                <w:szCs w:val="24"/>
              </w:rPr>
              <w:lastRenderedPageBreak/>
              <w:t xml:space="preserve">would </w:t>
            </w:r>
            <w:proofErr w:type="gramStart"/>
            <w:r>
              <w:rPr>
                <w:sz w:val="24"/>
                <w:szCs w:val="24"/>
              </w:rPr>
              <w:t>actually help</w:t>
            </w:r>
            <w:proofErr w:type="gramEnd"/>
            <w:r>
              <w:rPr>
                <w:sz w:val="24"/>
                <w:szCs w:val="24"/>
              </w:rPr>
              <w:t xml:space="preserve"> the injured worker to obtain treatment quicker.</w:t>
            </w:r>
          </w:p>
        </w:tc>
        <w:tc>
          <w:tcPr>
            <w:tcW w:w="2325" w:type="dxa"/>
          </w:tcPr>
          <w:p w14:paraId="2AA41D34" w14:textId="77777777" w:rsidR="00413D49" w:rsidRPr="00D9316E" w:rsidRDefault="00413D49" w:rsidP="006C1D18">
            <w:pPr>
              <w:rPr>
                <w:sz w:val="24"/>
                <w:szCs w:val="24"/>
              </w:rPr>
            </w:pPr>
            <w:r>
              <w:rPr>
                <w:sz w:val="24"/>
                <w:szCs w:val="24"/>
              </w:rPr>
              <w:lastRenderedPageBreak/>
              <w:t>None.</w:t>
            </w:r>
          </w:p>
        </w:tc>
      </w:tr>
      <w:tr w:rsidR="00413D49" w:rsidRPr="00D9316E" w14:paraId="63AF51E3" w14:textId="77777777" w:rsidTr="00296934">
        <w:trPr>
          <w:trHeight w:val="100"/>
        </w:trPr>
        <w:tc>
          <w:tcPr>
            <w:tcW w:w="2088" w:type="dxa"/>
          </w:tcPr>
          <w:p w14:paraId="45DA57EC" w14:textId="5FEEED09" w:rsidR="00413D49" w:rsidRPr="00D9316E" w:rsidRDefault="00413D49" w:rsidP="00F22E69">
            <w:pPr>
              <w:rPr>
                <w:b/>
                <w:bCs/>
                <w:sz w:val="24"/>
                <w:szCs w:val="24"/>
              </w:rPr>
            </w:pPr>
            <w:r w:rsidRPr="00D9316E">
              <w:rPr>
                <w:b/>
                <w:bCs/>
                <w:sz w:val="24"/>
                <w:szCs w:val="24"/>
              </w:rPr>
              <w:t>9792.6.1(u)(3)</w:t>
            </w:r>
          </w:p>
        </w:tc>
        <w:tc>
          <w:tcPr>
            <w:tcW w:w="3960" w:type="dxa"/>
          </w:tcPr>
          <w:p w14:paraId="646BC516" w14:textId="77777777" w:rsidR="00413D49" w:rsidRPr="00D9316E" w:rsidRDefault="00413D49" w:rsidP="00F22E69">
            <w:pPr>
              <w:pStyle w:val="Heading1"/>
              <w:jc w:val="left"/>
              <w:rPr>
                <w:b w:val="0"/>
                <w:sz w:val="24"/>
                <w:szCs w:val="24"/>
              </w:rPr>
            </w:pPr>
            <w:r w:rsidRPr="00D9316E">
              <w:rPr>
                <w:b w:val="0"/>
                <w:sz w:val="24"/>
                <w:szCs w:val="24"/>
              </w:rPr>
              <w:t>Commenter notes that subsection (3) of subdivision (u) provides:</w:t>
            </w:r>
          </w:p>
          <w:p w14:paraId="1574BA5B" w14:textId="77777777" w:rsidR="00413D49" w:rsidRPr="00D9316E" w:rsidRDefault="00413D49" w:rsidP="00F22E69">
            <w:pPr>
              <w:rPr>
                <w:sz w:val="24"/>
                <w:szCs w:val="24"/>
              </w:rPr>
            </w:pPr>
          </w:p>
          <w:p w14:paraId="3A1DF4F9" w14:textId="77777777" w:rsidR="00413D49" w:rsidRPr="00D9316E" w:rsidRDefault="00413D49" w:rsidP="00F22E69">
            <w:pPr>
              <w:rPr>
                <w:sz w:val="24"/>
                <w:szCs w:val="24"/>
              </w:rPr>
            </w:pPr>
            <w:r w:rsidRPr="00D9316E">
              <w:rPr>
                <w:sz w:val="24"/>
                <w:szCs w:val="24"/>
              </w:rPr>
              <w:t xml:space="preserve">“The request for authorization must be signed by the treating physician and may be mailed, faxed, or sent </w:t>
            </w:r>
            <w:r w:rsidRPr="00D9316E">
              <w:rPr>
                <w:sz w:val="24"/>
                <w:szCs w:val="24"/>
              </w:rPr>
              <w:lastRenderedPageBreak/>
              <w:t>electronically through the use of a secure, encrypted email system …”</w:t>
            </w:r>
          </w:p>
          <w:p w14:paraId="2A4BCBFA" w14:textId="77777777" w:rsidR="00413D49" w:rsidRPr="00D9316E" w:rsidRDefault="00413D49" w:rsidP="00F22E69">
            <w:pPr>
              <w:rPr>
                <w:sz w:val="24"/>
                <w:szCs w:val="24"/>
              </w:rPr>
            </w:pPr>
          </w:p>
          <w:p w14:paraId="38DCEF4B" w14:textId="77777777" w:rsidR="00413D49" w:rsidRPr="009825A7" w:rsidRDefault="00413D49" w:rsidP="00F22E69">
            <w:pPr>
              <w:rPr>
                <w:sz w:val="24"/>
                <w:szCs w:val="24"/>
              </w:rPr>
            </w:pPr>
            <w:r w:rsidRPr="009825A7">
              <w:rPr>
                <w:sz w:val="24"/>
                <w:szCs w:val="24"/>
              </w:rPr>
              <w:t>Commenter opines that the term “secure, encrypted email system” is vague and could lead to different interpretations of a secure email system among the entities involved.</w:t>
            </w:r>
          </w:p>
          <w:p w14:paraId="0ED4CFF0" w14:textId="77777777" w:rsidR="00413D49" w:rsidRPr="009825A7" w:rsidRDefault="00413D49" w:rsidP="00F22E69">
            <w:pPr>
              <w:rPr>
                <w:sz w:val="24"/>
                <w:szCs w:val="24"/>
              </w:rPr>
            </w:pPr>
          </w:p>
          <w:p w14:paraId="1539ECCD" w14:textId="77777777" w:rsidR="00413D49" w:rsidRPr="00D9316E" w:rsidRDefault="00413D49" w:rsidP="00F22E69">
            <w:pPr>
              <w:rPr>
                <w:sz w:val="24"/>
                <w:szCs w:val="24"/>
              </w:rPr>
            </w:pPr>
            <w:r w:rsidRPr="009825A7">
              <w:rPr>
                <w:sz w:val="24"/>
                <w:szCs w:val="24"/>
              </w:rPr>
              <w:t>Commenter recommends that the DWC provide a definition of the term “secure email.”</w:t>
            </w:r>
          </w:p>
        </w:tc>
        <w:tc>
          <w:tcPr>
            <w:tcW w:w="2677" w:type="dxa"/>
          </w:tcPr>
          <w:p w14:paraId="6A3E3A4E" w14:textId="77777777" w:rsidR="00413D49" w:rsidRPr="00D9316E" w:rsidRDefault="00413D49" w:rsidP="00F22E69">
            <w:pPr>
              <w:rPr>
                <w:sz w:val="24"/>
                <w:szCs w:val="24"/>
              </w:rPr>
            </w:pPr>
            <w:r w:rsidRPr="00D9316E">
              <w:rPr>
                <w:sz w:val="24"/>
                <w:szCs w:val="24"/>
              </w:rPr>
              <w:lastRenderedPageBreak/>
              <w:t>Andrea Guzman</w:t>
            </w:r>
          </w:p>
          <w:p w14:paraId="704FA743" w14:textId="77777777" w:rsidR="00413D49" w:rsidRPr="00D9316E" w:rsidRDefault="00413D49" w:rsidP="00F22E69">
            <w:pPr>
              <w:rPr>
                <w:sz w:val="24"/>
                <w:szCs w:val="24"/>
              </w:rPr>
            </w:pPr>
            <w:r w:rsidRPr="00D9316E">
              <w:rPr>
                <w:sz w:val="24"/>
                <w:szCs w:val="24"/>
              </w:rPr>
              <w:t>Claims Regulatory Director</w:t>
            </w:r>
          </w:p>
          <w:p w14:paraId="3AD0A8E1" w14:textId="77777777" w:rsidR="00413D49" w:rsidRPr="00D9316E" w:rsidRDefault="00413D49" w:rsidP="00F22E69">
            <w:pPr>
              <w:rPr>
                <w:sz w:val="24"/>
                <w:szCs w:val="24"/>
              </w:rPr>
            </w:pPr>
            <w:r w:rsidRPr="00D9316E">
              <w:rPr>
                <w:sz w:val="24"/>
                <w:szCs w:val="24"/>
              </w:rPr>
              <w:t>State Compensation Insurance Fund (SCIF)</w:t>
            </w:r>
          </w:p>
          <w:p w14:paraId="71EB9D2C" w14:textId="77777777" w:rsidR="00413D49" w:rsidRPr="00D9316E" w:rsidRDefault="00413D49" w:rsidP="00F22E69">
            <w:pPr>
              <w:rPr>
                <w:sz w:val="24"/>
                <w:szCs w:val="24"/>
              </w:rPr>
            </w:pPr>
            <w:r w:rsidRPr="00D9316E">
              <w:rPr>
                <w:sz w:val="24"/>
                <w:szCs w:val="24"/>
              </w:rPr>
              <w:t>July 25, 2024</w:t>
            </w:r>
          </w:p>
          <w:p w14:paraId="76F98E3A" w14:textId="77777777" w:rsidR="00413D49" w:rsidRPr="00D9316E" w:rsidRDefault="00413D49" w:rsidP="00F22E69">
            <w:pPr>
              <w:rPr>
                <w:sz w:val="24"/>
                <w:szCs w:val="24"/>
              </w:rPr>
            </w:pPr>
            <w:r w:rsidRPr="00D9316E">
              <w:rPr>
                <w:sz w:val="24"/>
                <w:szCs w:val="24"/>
              </w:rPr>
              <w:t>Written Comment</w:t>
            </w:r>
          </w:p>
        </w:tc>
        <w:tc>
          <w:tcPr>
            <w:tcW w:w="2903" w:type="dxa"/>
          </w:tcPr>
          <w:p w14:paraId="5ED240FA" w14:textId="77777777" w:rsidR="00413D49" w:rsidRPr="00D9316E" w:rsidRDefault="00413D49" w:rsidP="00F22E69">
            <w:pPr>
              <w:rPr>
                <w:sz w:val="24"/>
                <w:szCs w:val="24"/>
              </w:rPr>
            </w:pPr>
            <w:r w:rsidRPr="006253FE">
              <w:rPr>
                <w:sz w:val="24"/>
                <w:szCs w:val="24"/>
              </w:rPr>
              <w:t>Disagree that the term “secure, encrypted email” is vague. The plain language of the term is readily underst</w:t>
            </w:r>
            <w:r>
              <w:rPr>
                <w:sz w:val="24"/>
                <w:szCs w:val="24"/>
              </w:rPr>
              <w:t>andable</w:t>
            </w:r>
            <w:r w:rsidRPr="006253FE">
              <w:rPr>
                <w:sz w:val="24"/>
                <w:szCs w:val="24"/>
              </w:rPr>
              <w:t xml:space="preserve">. </w:t>
            </w:r>
          </w:p>
        </w:tc>
        <w:tc>
          <w:tcPr>
            <w:tcW w:w="2325" w:type="dxa"/>
          </w:tcPr>
          <w:p w14:paraId="4313A50A" w14:textId="77777777" w:rsidR="00413D49" w:rsidRPr="00D9316E" w:rsidRDefault="00413D49" w:rsidP="00F22E69">
            <w:pPr>
              <w:rPr>
                <w:sz w:val="24"/>
                <w:szCs w:val="24"/>
              </w:rPr>
            </w:pPr>
            <w:r>
              <w:rPr>
                <w:sz w:val="24"/>
                <w:szCs w:val="24"/>
              </w:rPr>
              <w:t>None.</w:t>
            </w:r>
          </w:p>
        </w:tc>
      </w:tr>
      <w:tr w:rsidR="00413D49" w:rsidRPr="00D9316E" w14:paraId="185FDA91" w14:textId="77777777" w:rsidTr="00296934">
        <w:trPr>
          <w:trHeight w:val="100"/>
        </w:trPr>
        <w:tc>
          <w:tcPr>
            <w:tcW w:w="2088" w:type="dxa"/>
          </w:tcPr>
          <w:p w14:paraId="57E568D3" w14:textId="6C086CED" w:rsidR="00413D49" w:rsidRPr="00D9316E" w:rsidRDefault="00413D49" w:rsidP="006C1D18">
            <w:pPr>
              <w:rPr>
                <w:b/>
                <w:bCs/>
                <w:sz w:val="24"/>
                <w:szCs w:val="24"/>
              </w:rPr>
            </w:pPr>
            <w:r w:rsidRPr="00D9316E">
              <w:rPr>
                <w:b/>
                <w:bCs/>
                <w:sz w:val="24"/>
                <w:szCs w:val="24"/>
              </w:rPr>
              <w:t>9792.6.1(u)(3)</w:t>
            </w:r>
          </w:p>
        </w:tc>
        <w:tc>
          <w:tcPr>
            <w:tcW w:w="3960" w:type="dxa"/>
          </w:tcPr>
          <w:p w14:paraId="16F34E0E" w14:textId="77777777" w:rsidR="00413D49" w:rsidRPr="00D9316E" w:rsidRDefault="00413D49" w:rsidP="006C1D18">
            <w:pPr>
              <w:pStyle w:val="NormalWeb"/>
              <w:spacing w:after="120"/>
            </w:pPr>
            <w:r w:rsidRPr="00D9316E">
              <w:t>Commenter opines that a request for authorization sent to an address, fax number or e-mail address other than the ones designated by the claims administrator should be conclusively presumed not received by the claims administrator until it is submitted to the correct address, fax number or email address.</w:t>
            </w:r>
          </w:p>
        </w:tc>
        <w:tc>
          <w:tcPr>
            <w:tcW w:w="2677" w:type="dxa"/>
          </w:tcPr>
          <w:p w14:paraId="0F063C0A" w14:textId="77777777" w:rsidR="00413D49" w:rsidRPr="00D9316E" w:rsidRDefault="00413D49" w:rsidP="006C1D18">
            <w:pPr>
              <w:rPr>
                <w:sz w:val="24"/>
                <w:szCs w:val="24"/>
              </w:rPr>
            </w:pPr>
            <w:r w:rsidRPr="00D9316E">
              <w:rPr>
                <w:sz w:val="24"/>
                <w:szCs w:val="24"/>
              </w:rPr>
              <w:t>Laura Curtis, Assistant Vice President</w:t>
            </w:r>
          </w:p>
          <w:p w14:paraId="7D3A1403" w14:textId="77777777" w:rsidR="00413D49" w:rsidRPr="00D9316E" w:rsidRDefault="00413D49" w:rsidP="006C1D18">
            <w:pPr>
              <w:rPr>
                <w:sz w:val="24"/>
                <w:szCs w:val="24"/>
              </w:rPr>
            </w:pPr>
            <w:r w:rsidRPr="00D9316E">
              <w:rPr>
                <w:sz w:val="24"/>
                <w:szCs w:val="24"/>
              </w:rPr>
              <w:t>American Property Casualty Insurance Association (APCIA)</w:t>
            </w:r>
          </w:p>
          <w:p w14:paraId="381EA2C3" w14:textId="77777777" w:rsidR="00413D49" w:rsidRPr="00D9316E" w:rsidRDefault="00413D49" w:rsidP="006C1D18">
            <w:pPr>
              <w:rPr>
                <w:sz w:val="24"/>
                <w:szCs w:val="24"/>
              </w:rPr>
            </w:pPr>
            <w:r w:rsidRPr="00D9316E">
              <w:rPr>
                <w:sz w:val="24"/>
                <w:szCs w:val="24"/>
              </w:rPr>
              <w:t>July 25, 2024</w:t>
            </w:r>
          </w:p>
          <w:p w14:paraId="0A56ED6F" w14:textId="77777777" w:rsidR="00413D49" w:rsidRPr="00D9316E" w:rsidRDefault="00413D49" w:rsidP="006C1D18">
            <w:pPr>
              <w:rPr>
                <w:sz w:val="24"/>
                <w:szCs w:val="24"/>
              </w:rPr>
            </w:pPr>
            <w:r w:rsidRPr="00D9316E">
              <w:rPr>
                <w:sz w:val="24"/>
                <w:szCs w:val="24"/>
              </w:rPr>
              <w:t>Written Comment</w:t>
            </w:r>
          </w:p>
        </w:tc>
        <w:tc>
          <w:tcPr>
            <w:tcW w:w="2903" w:type="dxa"/>
          </w:tcPr>
          <w:p w14:paraId="43DF5F97" w14:textId="77777777" w:rsidR="00413D49" w:rsidRPr="00E868DD" w:rsidRDefault="00413D49" w:rsidP="006C1D18">
            <w:pPr>
              <w:rPr>
                <w:sz w:val="24"/>
                <w:szCs w:val="24"/>
              </w:rPr>
            </w:pPr>
            <w:r w:rsidRPr="00E868DD">
              <w:rPr>
                <w:sz w:val="24"/>
                <w:szCs w:val="24"/>
              </w:rPr>
              <w:t xml:space="preserve">Current law allows for the claims administrator to address requests for authorization (RFAs) that are sent to an undesignated address, fax, or e-mail by way of deferral. </w:t>
            </w:r>
          </w:p>
          <w:p w14:paraId="6B62FA65" w14:textId="77777777" w:rsidR="00413D49" w:rsidRPr="00D9316E" w:rsidRDefault="00413D49" w:rsidP="006C1D18">
            <w:pPr>
              <w:rPr>
                <w:sz w:val="24"/>
                <w:szCs w:val="24"/>
              </w:rPr>
            </w:pPr>
            <w:r w:rsidRPr="00E868DD">
              <w:rPr>
                <w:sz w:val="24"/>
                <w:szCs w:val="24"/>
              </w:rPr>
              <w:t xml:space="preserve">To adopt rules as the commenter suggests would allow for easy abuse regarding receipt of an RFA.  However, to clarify, the DWC will amend the regulations to </w:t>
            </w:r>
            <w:r>
              <w:rPr>
                <w:sz w:val="24"/>
                <w:szCs w:val="24"/>
              </w:rPr>
              <w:t>set forth a process specifically regarding RFAs</w:t>
            </w:r>
            <w:r w:rsidRPr="00E868DD">
              <w:rPr>
                <w:sz w:val="24"/>
                <w:szCs w:val="24"/>
              </w:rPr>
              <w:t xml:space="preserve"> sent to an </w:t>
            </w:r>
            <w:r w:rsidRPr="00E868DD">
              <w:rPr>
                <w:sz w:val="24"/>
                <w:szCs w:val="24"/>
              </w:rPr>
              <w:lastRenderedPageBreak/>
              <w:t>undesignated address or fax number should be handled.</w:t>
            </w:r>
          </w:p>
        </w:tc>
        <w:tc>
          <w:tcPr>
            <w:tcW w:w="2325" w:type="dxa"/>
          </w:tcPr>
          <w:p w14:paraId="4F2CED07" w14:textId="77777777" w:rsidR="00413D49" w:rsidRDefault="00413D49" w:rsidP="006C1D18">
            <w:pPr>
              <w:rPr>
                <w:sz w:val="24"/>
                <w:szCs w:val="24"/>
              </w:rPr>
            </w:pPr>
            <w:r w:rsidRPr="00DF1535">
              <w:rPr>
                <w:sz w:val="24"/>
                <w:szCs w:val="24"/>
              </w:rPr>
              <w:lastRenderedPageBreak/>
              <w:t>DWC will amend proposed section 9792.6.1(u)(3)</w:t>
            </w:r>
            <w:r>
              <w:rPr>
                <w:sz w:val="24"/>
                <w:szCs w:val="24"/>
              </w:rPr>
              <w:t xml:space="preserve"> to allow, by agreement of the parties, for a request for authorization to be transmitted via electronic data interchange. </w:t>
            </w:r>
          </w:p>
          <w:p w14:paraId="098DF499" w14:textId="77777777" w:rsidR="00413D49" w:rsidRDefault="00413D49" w:rsidP="006C1D18">
            <w:pPr>
              <w:rPr>
                <w:sz w:val="24"/>
                <w:szCs w:val="24"/>
              </w:rPr>
            </w:pPr>
          </w:p>
          <w:p w14:paraId="25ED36E6" w14:textId="77777777" w:rsidR="00413D49" w:rsidRPr="00D9316E" w:rsidRDefault="00413D49" w:rsidP="006C1D18">
            <w:pPr>
              <w:rPr>
                <w:sz w:val="24"/>
                <w:szCs w:val="24"/>
              </w:rPr>
            </w:pPr>
            <w:r w:rsidRPr="00EB5C05">
              <w:rPr>
                <w:sz w:val="24"/>
                <w:szCs w:val="24"/>
              </w:rPr>
              <w:t>The Division will amend proposed section 9792.9.1</w:t>
            </w:r>
            <w:r>
              <w:rPr>
                <w:sz w:val="24"/>
                <w:szCs w:val="24"/>
              </w:rPr>
              <w:t>(b)</w:t>
            </w:r>
            <w:r w:rsidRPr="00EB5C05">
              <w:rPr>
                <w:sz w:val="24"/>
                <w:szCs w:val="24"/>
              </w:rPr>
              <w:t xml:space="preserve"> to clarify procedures when an RFA is submitted to a non-</w:t>
            </w:r>
            <w:r w:rsidRPr="00EB5C05">
              <w:rPr>
                <w:sz w:val="24"/>
                <w:szCs w:val="24"/>
              </w:rPr>
              <w:lastRenderedPageBreak/>
              <w:t>designated fax number, email, or address.</w:t>
            </w:r>
          </w:p>
        </w:tc>
      </w:tr>
      <w:tr w:rsidR="00413D49" w:rsidRPr="00D9316E" w14:paraId="7EC4CDD2" w14:textId="77777777" w:rsidTr="00296934">
        <w:trPr>
          <w:trHeight w:val="100"/>
        </w:trPr>
        <w:tc>
          <w:tcPr>
            <w:tcW w:w="2088" w:type="dxa"/>
          </w:tcPr>
          <w:p w14:paraId="3050AB51" w14:textId="1A47A734" w:rsidR="00413D49" w:rsidRPr="00D9316E" w:rsidRDefault="00413D49" w:rsidP="00F22E69">
            <w:pPr>
              <w:rPr>
                <w:b/>
                <w:bCs/>
                <w:sz w:val="24"/>
                <w:szCs w:val="24"/>
              </w:rPr>
            </w:pPr>
            <w:r w:rsidRPr="00D9316E">
              <w:rPr>
                <w:b/>
                <w:bCs/>
                <w:sz w:val="24"/>
                <w:szCs w:val="24"/>
              </w:rPr>
              <w:lastRenderedPageBreak/>
              <w:t>9792.7</w:t>
            </w:r>
          </w:p>
        </w:tc>
        <w:tc>
          <w:tcPr>
            <w:tcW w:w="3960" w:type="dxa"/>
          </w:tcPr>
          <w:p w14:paraId="21C91693" w14:textId="77777777" w:rsidR="00413D49" w:rsidRPr="00D9316E" w:rsidRDefault="00413D49" w:rsidP="00F22E69">
            <w:pPr>
              <w:spacing w:before="100" w:beforeAutospacing="1" w:after="100" w:afterAutospacing="1"/>
              <w:rPr>
                <w:sz w:val="24"/>
                <w:szCs w:val="24"/>
              </w:rPr>
            </w:pPr>
            <w:r w:rsidRPr="00D9316E">
              <w:rPr>
                <w:sz w:val="24"/>
                <w:szCs w:val="24"/>
              </w:rPr>
              <w:t>Commenter is pleased to see additional requirements for URO filings, as well as reporting from a material change perspective. Commenter opines that the ease of filing and consistency of the requirements will be beneficial for all UROs in California.</w:t>
            </w:r>
          </w:p>
        </w:tc>
        <w:tc>
          <w:tcPr>
            <w:tcW w:w="2677" w:type="dxa"/>
          </w:tcPr>
          <w:p w14:paraId="3A73B834" w14:textId="77777777" w:rsidR="00413D49" w:rsidRPr="00D9316E" w:rsidRDefault="00413D49" w:rsidP="00F22E69">
            <w:pPr>
              <w:rPr>
                <w:sz w:val="24"/>
                <w:szCs w:val="24"/>
              </w:rPr>
            </w:pPr>
            <w:r w:rsidRPr="00D9316E">
              <w:rPr>
                <w:sz w:val="24"/>
                <w:szCs w:val="24"/>
              </w:rPr>
              <w:t>Ben Roberts</w:t>
            </w:r>
          </w:p>
          <w:p w14:paraId="046E8294" w14:textId="77777777" w:rsidR="00413D49" w:rsidRPr="00D9316E" w:rsidRDefault="00413D49" w:rsidP="00F22E69">
            <w:pPr>
              <w:rPr>
                <w:sz w:val="24"/>
                <w:szCs w:val="24"/>
              </w:rPr>
            </w:pPr>
            <w:r w:rsidRPr="00D9316E">
              <w:rPr>
                <w:sz w:val="24"/>
                <w:szCs w:val="24"/>
              </w:rPr>
              <w:t>Vice President</w:t>
            </w:r>
          </w:p>
          <w:p w14:paraId="1E941985" w14:textId="77777777" w:rsidR="00413D49" w:rsidRPr="00D9316E" w:rsidRDefault="00413D49" w:rsidP="00F22E69">
            <w:pPr>
              <w:rPr>
                <w:sz w:val="24"/>
                <w:szCs w:val="24"/>
              </w:rPr>
            </w:pPr>
            <w:r w:rsidRPr="00D9316E">
              <w:rPr>
                <w:sz w:val="24"/>
                <w:szCs w:val="24"/>
              </w:rPr>
              <w:t>Utilization Review</w:t>
            </w:r>
          </w:p>
          <w:p w14:paraId="32A3CE2C" w14:textId="77777777" w:rsidR="00413D49" w:rsidRPr="00D9316E" w:rsidRDefault="00413D49" w:rsidP="00F22E69">
            <w:pPr>
              <w:rPr>
                <w:sz w:val="24"/>
                <w:szCs w:val="24"/>
              </w:rPr>
            </w:pPr>
            <w:r w:rsidRPr="00D9316E">
              <w:rPr>
                <w:sz w:val="24"/>
                <w:szCs w:val="24"/>
              </w:rPr>
              <w:t>Genex</w:t>
            </w:r>
          </w:p>
          <w:p w14:paraId="51293311" w14:textId="77777777" w:rsidR="00413D49" w:rsidRPr="00D9316E" w:rsidRDefault="00413D49" w:rsidP="00F22E69">
            <w:pPr>
              <w:rPr>
                <w:sz w:val="24"/>
                <w:szCs w:val="24"/>
              </w:rPr>
            </w:pPr>
            <w:r w:rsidRPr="00D9316E">
              <w:rPr>
                <w:sz w:val="24"/>
                <w:szCs w:val="24"/>
              </w:rPr>
              <w:t>July 25, 2024</w:t>
            </w:r>
          </w:p>
          <w:p w14:paraId="3498FF26" w14:textId="77777777" w:rsidR="00413D49" w:rsidRPr="00D9316E" w:rsidRDefault="00413D49" w:rsidP="00F22E69">
            <w:pPr>
              <w:rPr>
                <w:sz w:val="24"/>
                <w:szCs w:val="24"/>
              </w:rPr>
            </w:pPr>
            <w:r w:rsidRPr="00D9316E">
              <w:rPr>
                <w:sz w:val="24"/>
                <w:szCs w:val="24"/>
              </w:rPr>
              <w:t>Oral Comment</w:t>
            </w:r>
          </w:p>
        </w:tc>
        <w:tc>
          <w:tcPr>
            <w:tcW w:w="2903" w:type="dxa"/>
          </w:tcPr>
          <w:p w14:paraId="6C8124D3" w14:textId="77777777" w:rsidR="00413D49" w:rsidRPr="00D9316E" w:rsidRDefault="00413D49" w:rsidP="00F22E69">
            <w:pPr>
              <w:rPr>
                <w:sz w:val="24"/>
                <w:szCs w:val="24"/>
              </w:rPr>
            </w:pPr>
            <w:r>
              <w:rPr>
                <w:sz w:val="24"/>
                <w:szCs w:val="24"/>
              </w:rPr>
              <w:t>The DWC appreciates the comments.</w:t>
            </w:r>
          </w:p>
        </w:tc>
        <w:tc>
          <w:tcPr>
            <w:tcW w:w="2325" w:type="dxa"/>
          </w:tcPr>
          <w:p w14:paraId="316EB28E" w14:textId="77777777" w:rsidR="00413D49" w:rsidRPr="00D9316E" w:rsidRDefault="00413D49" w:rsidP="00F22E69">
            <w:pPr>
              <w:spacing w:after="120"/>
              <w:rPr>
                <w:sz w:val="24"/>
                <w:szCs w:val="24"/>
              </w:rPr>
            </w:pPr>
            <w:r>
              <w:rPr>
                <w:sz w:val="24"/>
                <w:szCs w:val="24"/>
              </w:rPr>
              <w:t>None.</w:t>
            </w:r>
          </w:p>
        </w:tc>
      </w:tr>
      <w:tr w:rsidR="00413D49" w:rsidRPr="00D9316E" w14:paraId="24C13746" w14:textId="77777777" w:rsidTr="00296934">
        <w:trPr>
          <w:trHeight w:val="100"/>
        </w:trPr>
        <w:tc>
          <w:tcPr>
            <w:tcW w:w="2088" w:type="dxa"/>
          </w:tcPr>
          <w:p w14:paraId="5F18E221" w14:textId="49E626F8" w:rsidR="00413D49" w:rsidRPr="00D9316E" w:rsidRDefault="00413D49" w:rsidP="00F22E69">
            <w:pPr>
              <w:rPr>
                <w:b/>
                <w:bCs/>
                <w:sz w:val="24"/>
                <w:szCs w:val="24"/>
              </w:rPr>
            </w:pPr>
            <w:r w:rsidRPr="00D9316E">
              <w:rPr>
                <w:b/>
                <w:bCs/>
                <w:sz w:val="24"/>
                <w:szCs w:val="24"/>
              </w:rPr>
              <w:t>9792.7(a)</w:t>
            </w:r>
          </w:p>
          <w:p w14:paraId="58A7FB1B" w14:textId="77777777" w:rsidR="00413D49" w:rsidRPr="00D9316E" w:rsidRDefault="00413D49" w:rsidP="00F22E69">
            <w:pPr>
              <w:rPr>
                <w:b/>
                <w:bCs/>
                <w:sz w:val="24"/>
                <w:szCs w:val="24"/>
              </w:rPr>
            </w:pPr>
            <w:r w:rsidRPr="00D9316E">
              <w:rPr>
                <w:b/>
                <w:bCs/>
                <w:sz w:val="24"/>
                <w:szCs w:val="24"/>
              </w:rPr>
              <w:t xml:space="preserve">9792.7(c)(1) </w:t>
            </w:r>
          </w:p>
        </w:tc>
        <w:tc>
          <w:tcPr>
            <w:tcW w:w="3960" w:type="dxa"/>
          </w:tcPr>
          <w:p w14:paraId="3F5922F6" w14:textId="77777777" w:rsidR="00413D49" w:rsidRPr="00D9316E" w:rsidRDefault="00413D49" w:rsidP="00F22E69">
            <w:pPr>
              <w:spacing w:before="100" w:beforeAutospacing="1" w:after="100" w:afterAutospacing="1"/>
              <w:rPr>
                <w:sz w:val="24"/>
                <w:szCs w:val="24"/>
              </w:rPr>
            </w:pPr>
            <w:r w:rsidRPr="00D9316E">
              <w:rPr>
                <w:sz w:val="24"/>
                <w:szCs w:val="24"/>
              </w:rPr>
              <w:t>Commenter requests that the DWC update the language to clarify the timing of submission of the letter by the Claims Administrator as well as the requirements of the letter submission identifying the external utilization review organization which has been contracted to perform the utilization review functions.</w:t>
            </w:r>
          </w:p>
        </w:tc>
        <w:tc>
          <w:tcPr>
            <w:tcW w:w="2677" w:type="dxa"/>
          </w:tcPr>
          <w:p w14:paraId="599EFD46" w14:textId="77777777" w:rsidR="00413D49" w:rsidRPr="00D9316E" w:rsidRDefault="00413D49" w:rsidP="00F22E69">
            <w:pPr>
              <w:rPr>
                <w:sz w:val="24"/>
                <w:szCs w:val="24"/>
              </w:rPr>
            </w:pPr>
            <w:r w:rsidRPr="00D9316E">
              <w:rPr>
                <w:sz w:val="24"/>
                <w:szCs w:val="24"/>
              </w:rPr>
              <w:t>Ben Roberts</w:t>
            </w:r>
          </w:p>
          <w:p w14:paraId="43675254" w14:textId="77777777" w:rsidR="00413D49" w:rsidRPr="00D9316E" w:rsidRDefault="00413D49" w:rsidP="00F22E69">
            <w:pPr>
              <w:rPr>
                <w:sz w:val="24"/>
                <w:szCs w:val="24"/>
              </w:rPr>
            </w:pPr>
            <w:r w:rsidRPr="00D9316E">
              <w:rPr>
                <w:sz w:val="24"/>
                <w:szCs w:val="24"/>
              </w:rPr>
              <w:t>Vice President</w:t>
            </w:r>
          </w:p>
          <w:p w14:paraId="6DCE2991" w14:textId="77777777" w:rsidR="00413D49" w:rsidRPr="00D9316E" w:rsidRDefault="00413D49" w:rsidP="00F22E69">
            <w:pPr>
              <w:rPr>
                <w:sz w:val="24"/>
                <w:szCs w:val="24"/>
              </w:rPr>
            </w:pPr>
            <w:r w:rsidRPr="00D9316E">
              <w:rPr>
                <w:sz w:val="24"/>
                <w:szCs w:val="24"/>
              </w:rPr>
              <w:t>Utilization Review</w:t>
            </w:r>
          </w:p>
          <w:p w14:paraId="191DA3B4" w14:textId="77777777" w:rsidR="00413D49" w:rsidRPr="00D9316E" w:rsidRDefault="00413D49" w:rsidP="00F22E69">
            <w:pPr>
              <w:rPr>
                <w:sz w:val="24"/>
                <w:szCs w:val="24"/>
              </w:rPr>
            </w:pPr>
            <w:r w:rsidRPr="00D9316E">
              <w:rPr>
                <w:sz w:val="24"/>
                <w:szCs w:val="24"/>
              </w:rPr>
              <w:t>Genex</w:t>
            </w:r>
          </w:p>
          <w:p w14:paraId="211DE5F7" w14:textId="77777777" w:rsidR="00413D49" w:rsidRPr="00D9316E" w:rsidRDefault="00413D49" w:rsidP="00F22E69">
            <w:pPr>
              <w:rPr>
                <w:sz w:val="24"/>
                <w:szCs w:val="24"/>
              </w:rPr>
            </w:pPr>
            <w:r w:rsidRPr="00D9316E">
              <w:rPr>
                <w:sz w:val="24"/>
                <w:szCs w:val="24"/>
              </w:rPr>
              <w:t>July 25, 2024</w:t>
            </w:r>
          </w:p>
          <w:p w14:paraId="130C09B4" w14:textId="77777777" w:rsidR="00413D49" w:rsidRPr="00D9316E" w:rsidRDefault="00413D49" w:rsidP="00F22E69">
            <w:pPr>
              <w:rPr>
                <w:sz w:val="24"/>
                <w:szCs w:val="24"/>
              </w:rPr>
            </w:pPr>
            <w:r w:rsidRPr="00D9316E">
              <w:rPr>
                <w:sz w:val="24"/>
                <w:szCs w:val="24"/>
              </w:rPr>
              <w:t>Written Comment</w:t>
            </w:r>
          </w:p>
        </w:tc>
        <w:tc>
          <w:tcPr>
            <w:tcW w:w="2903" w:type="dxa"/>
          </w:tcPr>
          <w:p w14:paraId="4FDCF11E" w14:textId="77777777" w:rsidR="00413D49" w:rsidRPr="00D9316E" w:rsidRDefault="00413D49" w:rsidP="00F22E69">
            <w:pPr>
              <w:rPr>
                <w:sz w:val="24"/>
                <w:szCs w:val="24"/>
              </w:rPr>
            </w:pPr>
            <w:r>
              <w:rPr>
                <w:sz w:val="24"/>
                <w:szCs w:val="24"/>
              </w:rPr>
              <w:t xml:space="preserve">Commentor’s concern is already addressed. A claims administrator’s change in contracted UR organization </w:t>
            </w:r>
            <w:proofErr w:type="gramStart"/>
            <w:r>
              <w:rPr>
                <w:sz w:val="24"/>
                <w:szCs w:val="24"/>
              </w:rPr>
              <w:t>is considered to be</w:t>
            </w:r>
            <w:proofErr w:type="gramEnd"/>
            <w:r>
              <w:rPr>
                <w:sz w:val="24"/>
                <w:szCs w:val="24"/>
              </w:rPr>
              <w:t xml:space="preserve"> a “material modification” (as defined in 9792.6.1(n); and material modifications must be filed within 30 calendar days of the material modification. (See proposed section 9792.7(c)(4).) Additionally, subdivision (c)(4) requires a material modification to include a “statement certifying that the UR plan, as modified, continues to </w:t>
            </w:r>
            <w:r>
              <w:rPr>
                <w:sz w:val="24"/>
                <w:szCs w:val="24"/>
              </w:rPr>
              <w:lastRenderedPageBreak/>
              <w:t>be in compliance with the rules….”</w:t>
            </w:r>
          </w:p>
        </w:tc>
        <w:tc>
          <w:tcPr>
            <w:tcW w:w="2325" w:type="dxa"/>
          </w:tcPr>
          <w:p w14:paraId="6A1AE49C" w14:textId="77777777" w:rsidR="00413D49" w:rsidRPr="00D9316E" w:rsidRDefault="00413D49" w:rsidP="00F22E69">
            <w:pPr>
              <w:spacing w:after="120"/>
              <w:rPr>
                <w:sz w:val="24"/>
                <w:szCs w:val="24"/>
              </w:rPr>
            </w:pPr>
            <w:r>
              <w:rPr>
                <w:sz w:val="24"/>
                <w:szCs w:val="24"/>
              </w:rPr>
              <w:lastRenderedPageBreak/>
              <w:t>None.</w:t>
            </w:r>
          </w:p>
        </w:tc>
      </w:tr>
      <w:tr w:rsidR="00413D49" w:rsidRPr="00D9316E" w14:paraId="1593D536" w14:textId="77777777" w:rsidTr="00296934">
        <w:trPr>
          <w:trHeight w:val="100"/>
        </w:trPr>
        <w:tc>
          <w:tcPr>
            <w:tcW w:w="2088" w:type="dxa"/>
          </w:tcPr>
          <w:p w14:paraId="237242E9" w14:textId="1D71D0F6" w:rsidR="00413D49" w:rsidRPr="00D9316E" w:rsidRDefault="00413D49" w:rsidP="006C1D18">
            <w:pPr>
              <w:rPr>
                <w:b/>
                <w:bCs/>
                <w:sz w:val="24"/>
                <w:szCs w:val="24"/>
              </w:rPr>
            </w:pPr>
            <w:r w:rsidRPr="00D9316E">
              <w:rPr>
                <w:b/>
                <w:bCs/>
                <w:sz w:val="24"/>
                <w:szCs w:val="24"/>
              </w:rPr>
              <w:t>9792.7(a)(6)(B)</w:t>
            </w:r>
          </w:p>
        </w:tc>
        <w:tc>
          <w:tcPr>
            <w:tcW w:w="3960" w:type="dxa"/>
          </w:tcPr>
          <w:p w14:paraId="717DAD3F" w14:textId="77777777" w:rsidR="00413D49" w:rsidRPr="00D9316E" w:rsidRDefault="00413D49" w:rsidP="006C1D18">
            <w:pPr>
              <w:pStyle w:val="NormalWeb"/>
              <w:spacing w:after="120"/>
            </w:pPr>
            <w:r w:rsidRPr="00D9316E">
              <w:t>Commenter states that under this section a public sector internal utilization review plan can simply be exempt from obtaining URAC accreditation by ‘</w:t>
            </w:r>
            <w:r w:rsidRPr="0082118B">
              <w:t xml:space="preserve">declaring’ it meets or exceeds the standards. This ‘self-declaration’ clearly should not be deemed enough to establish a UR plan is compliant with URAC standards. Either a public sector utilization review plan must require the same proof of accreditation that all other plans that modify or deny treatment requests must </w:t>
            </w:r>
            <w:proofErr w:type="gramStart"/>
            <w:r w:rsidRPr="0082118B">
              <w:t>provide, or</w:t>
            </w:r>
            <w:proofErr w:type="gramEnd"/>
            <w:r w:rsidRPr="0082118B">
              <w:t xml:space="preserve"> go through a neutral and strenuous audit process to meet certain minimum standards</w:t>
            </w:r>
            <w:r w:rsidRPr="00D9316E">
              <w:t xml:space="preserve"> before qualifying for exemption.</w:t>
            </w:r>
          </w:p>
          <w:p w14:paraId="7D6C4A76" w14:textId="77777777" w:rsidR="00413D49" w:rsidRPr="00D9316E" w:rsidRDefault="00413D49" w:rsidP="006C1D18">
            <w:pPr>
              <w:pStyle w:val="NormalWeb"/>
              <w:spacing w:after="120"/>
            </w:pPr>
            <w:r w:rsidRPr="00D9316E">
              <w:t xml:space="preserve">As </w:t>
            </w:r>
            <w:r w:rsidRPr="0082118B">
              <w:t xml:space="preserve">such an audit process is currently not in place, commenter recommends that this subparagraph (B) be </w:t>
            </w:r>
            <w:proofErr w:type="gramStart"/>
            <w:r w:rsidRPr="0082118B">
              <w:t>deleted</w:t>
            </w:r>
            <w:proofErr w:type="gramEnd"/>
            <w:r w:rsidRPr="0082118B">
              <w:t xml:space="preserve"> and public sector plans should be subject to the accreditation requirements set</w:t>
            </w:r>
            <w:r w:rsidRPr="00D9316E">
              <w:t xml:space="preserve"> forth in subparagraph (A).</w:t>
            </w:r>
          </w:p>
        </w:tc>
        <w:tc>
          <w:tcPr>
            <w:tcW w:w="2677" w:type="dxa"/>
          </w:tcPr>
          <w:p w14:paraId="3E718562" w14:textId="77777777" w:rsidR="00413D49" w:rsidRPr="00D9316E" w:rsidRDefault="00413D49" w:rsidP="006C1D18">
            <w:pPr>
              <w:rPr>
                <w:sz w:val="24"/>
                <w:szCs w:val="24"/>
              </w:rPr>
            </w:pPr>
            <w:r w:rsidRPr="00D9316E">
              <w:rPr>
                <w:sz w:val="24"/>
                <w:szCs w:val="24"/>
              </w:rPr>
              <w:t>Diane Worley</w:t>
            </w:r>
          </w:p>
          <w:p w14:paraId="2416C576" w14:textId="77777777" w:rsidR="00413D49" w:rsidRPr="00D9316E" w:rsidRDefault="00413D49" w:rsidP="006C1D18">
            <w:pPr>
              <w:rPr>
                <w:sz w:val="24"/>
                <w:szCs w:val="24"/>
              </w:rPr>
            </w:pPr>
            <w:r w:rsidRPr="00D9316E">
              <w:rPr>
                <w:sz w:val="24"/>
                <w:szCs w:val="24"/>
              </w:rPr>
              <w:t>Executive Director</w:t>
            </w:r>
          </w:p>
          <w:p w14:paraId="18A216F0" w14:textId="77777777" w:rsidR="00413D49" w:rsidRPr="00D9316E" w:rsidRDefault="00413D49" w:rsidP="006C1D18">
            <w:pPr>
              <w:rPr>
                <w:sz w:val="24"/>
                <w:szCs w:val="24"/>
              </w:rPr>
            </w:pPr>
            <w:r w:rsidRPr="00D9316E">
              <w:rPr>
                <w:sz w:val="24"/>
                <w:szCs w:val="24"/>
              </w:rPr>
              <w:t>California Applicants’ Attorneys Association</w:t>
            </w:r>
          </w:p>
          <w:p w14:paraId="1D56AB37" w14:textId="77777777" w:rsidR="00413D49" w:rsidRPr="00D9316E" w:rsidRDefault="00413D49" w:rsidP="006C1D18">
            <w:pPr>
              <w:rPr>
                <w:sz w:val="24"/>
                <w:szCs w:val="24"/>
              </w:rPr>
            </w:pPr>
            <w:r w:rsidRPr="00D9316E">
              <w:rPr>
                <w:sz w:val="24"/>
                <w:szCs w:val="24"/>
              </w:rPr>
              <w:t>(CAAA)</w:t>
            </w:r>
          </w:p>
          <w:p w14:paraId="20F30F09" w14:textId="77777777" w:rsidR="00413D49" w:rsidRPr="00D9316E" w:rsidRDefault="00413D49" w:rsidP="006C1D18">
            <w:pPr>
              <w:rPr>
                <w:sz w:val="24"/>
                <w:szCs w:val="24"/>
              </w:rPr>
            </w:pPr>
            <w:r w:rsidRPr="00D9316E">
              <w:rPr>
                <w:sz w:val="24"/>
                <w:szCs w:val="24"/>
              </w:rPr>
              <w:t>July 25, 2024</w:t>
            </w:r>
          </w:p>
          <w:p w14:paraId="27948CA2" w14:textId="77777777" w:rsidR="00413D49" w:rsidRPr="00D9316E" w:rsidRDefault="00413D49" w:rsidP="006C1D18">
            <w:pPr>
              <w:rPr>
                <w:sz w:val="24"/>
                <w:szCs w:val="24"/>
              </w:rPr>
            </w:pPr>
            <w:r w:rsidRPr="00D9316E">
              <w:rPr>
                <w:sz w:val="24"/>
                <w:szCs w:val="24"/>
              </w:rPr>
              <w:t>Written Comment</w:t>
            </w:r>
          </w:p>
        </w:tc>
        <w:tc>
          <w:tcPr>
            <w:tcW w:w="2903" w:type="dxa"/>
          </w:tcPr>
          <w:p w14:paraId="08E3FDD1" w14:textId="77777777" w:rsidR="00413D49" w:rsidRPr="00D9316E" w:rsidRDefault="00413D49" w:rsidP="006C1D18">
            <w:pPr>
              <w:rPr>
                <w:sz w:val="24"/>
                <w:szCs w:val="24"/>
              </w:rPr>
            </w:pPr>
            <w:r>
              <w:rPr>
                <w:sz w:val="24"/>
                <w:szCs w:val="24"/>
              </w:rPr>
              <w:t xml:space="preserve">DWC standards pertaining to UR plans and processes are roughly equivalent with URAC’s. Given the unique pressures and burdens public agencies (such as school districts) face, our standards are considered appropriate </w:t>
            </w:r>
            <w:proofErr w:type="gramStart"/>
            <w:r>
              <w:rPr>
                <w:sz w:val="24"/>
                <w:szCs w:val="24"/>
              </w:rPr>
              <w:t>at this time</w:t>
            </w:r>
            <w:proofErr w:type="gramEnd"/>
            <w:r>
              <w:rPr>
                <w:sz w:val="24"/>
                <w:szCs w:val="24"/>
              </w:rPr>
              <w:t>.</w:t>
            </w:r>
          </w:p>
        </w:tc>
        <w:tc>
          <w:tcPr>
            <w:tcW w:w="2325" w:type="dxa"/>
          </w:tcPr>
          <w:p w14:paraId="2D8D0209" w14:textId="77777777" w:rsidR="00413D49" w:rsidRPr="00D9316E" w:rsidRDefault="00413D49" w:rsidP="006C1D18">
            <w:pPr>
              <w:rPr>
                <w:sz w:val="24"/>
                <w:szCs w:val="24"/>
              </w:rPr>
            </w:pPr>
            <w:r>
              <w:rPr>
                <w:sz w:val="24"/>
                <w:szCs w:val="24"/>
              </w:rPr>
              <w:t>None.</w:t>
            </w:r>
          </w:p>
        </w:tc>
      </w:tr>
      <w:tr w:rsidR="00413D49" w:rsidRPr="00D9316E" w14:paraId="1E71EFB2" w14:textId="77777777" w:rsidTr="00296934">
        <w:trPr>
          <w:trHeight w:val="100"/>
        </w:trPr>
        <w:tc>
          <w:tcPr>
            <w:tcW w:w="2088" w:type="dxa"/>
          </w:tcPr>
          <w:p w14:paraId="63672619" w14:textId="326A312E" w:rsidR="00413D49" w:rsidRPr="00D9316E" w:rsidRDefault="00413D49" w:rsidP="006C1D18">
            <w:pPr>
              <w:rPr>
                <w:b/>
                <w:bCs/>
                <w:sz w:val="24"/>
                <w:szCs w:val="24"/>
              </w:rPr>
            </w:pPr>
            <w:r w:rsidRPr="00D9316E">
              <w:rPr>
                <w:b/>
                <w:bCs/>
                <w:sz w:val="24"/>
                <w:szCs w:val="24"/>
              </w:rPr>
              <w:t>9792.7(b)(B)</w:t>
            </w:r>
          </w:p>
        </w:tc>
        <w:tc>
          <w:tcPr>
            <w:tcW w:w="3960" w:type="dxa"/>
          </w:tcPr>
          <w:p w14:paraId="072D70BE" w14:textId="77777777" w:rsidR="00413D49" w:rsidRPr="00D9316E" w:rsidRDefault="00413D49" w:rsidP="006C1D18">
            <w:pPr>
              <w:pStyle w:val="NormalWeb"/>
              <w:spacing w:after="120"/>
            </w:pPr>
            <w:r w:rsidRPr="00D9316E">
              <w:t xml:space="preserve">Commenter is concerned about the 2-tiered quality levels for UR </w:t>
            </w:r>
            <w:r w:rsidRPr="00D9316E">
              <w:lastRenderedPageBreak/>
              <w:t>organizations that are created with these regulations, with private URO’s being held to a higher standard (URAC accreditation) and public entities with a much more nebulous assessment of quality (“similar” to URAC). Commenter questions that since URAC accreditation criteria is not available publicly, how would this “comparable quality” benchmark be established for public entities to ensure that the same level of quality is being met.</w:t>
            </w:r>
          </w:p>
        </w:tc>
        <w:tc>
          <w:tcPr>
            <w:tcW w:w="2677" w:type="dxa"/>
          </w:tcPr>
          <w:p w14:paraId="754ACC76" w14:textId="77777777" w:rsidR="00413D49" w:rsidRPr="00D9316E" w:rsidRDefault="00413D49" w:rsidP="006C1D18">
            <w:pPr>
              <w:rPr>
                <w:sz w:val="24"/>
                <w:szCs w:val="24"/>
              </w:rPr>
            </w:pPr>
            <w:r w:rsidRPr="00D9316E">
              <w:rPr>
                <w:sz w:val="24"/>
                <w:szCs w:val="24"/>
              </w:rPr>
              <w:lastRenderedPageBreak/>
              <w:t>Lisa Anne Hurt-Forsythe, Vice President</w:t>
            </w:r>
          </w:p>
          <w:p w14:paraId="5192C7D9" w14:textId="77777777" w:rsidR="00413D49" w:rsidRPr="00D9316E" w:rsidRDefault="00413D49" w:rsidP="006C1D18">
            <w:pPr>
              <w:rPr>
                <w:sz w:val="24"/>
                <w:szCs w:val="24"/>
              </w:rPr>
            </w:pPr>
            <w:r w:rsidRPr="00D9316E">
              <w:rPr>
                <w:sz w:val="24"/>
                <w:szCs w:val="24"/>
              </w:rPr>
              <w:lastRenderedPageBreak/>
              <w:t>AAPAN</w:t>
            </w:r>
          </w:p>
          <w:p w14:paraId="0709A8C7" w14:textId="77777777" w:rsidR="00413D49" w:rsidRPr="00D9316E" w:rsidRDefault="00413D49" w:rsidP="006C1D18">
            <w:pPr>
              <w:rPr>
                <w:sz w:val="24"/>
                <w:szCs w:val="24"/>
              </w:rPr>
            </w:pPr>
            <w:r w:rsidRPr="00D9316E">
              <w:rPr>
                <w:sz w:val="24"/>
                <w:szCs w:val="24"/>
              </w:rPr>
              <w:t>July 25,2024</w:t>
            </w:r>
          </w:p>
          <w:p w14:paraId="189C7EB6" w14:textId="77777777" w:rsidR="00413D49" w:rsidRPr="00D9316E" w:rsidRDefault="00413D49" w:rsidP="006C1D18">
            <w:pPr>
              <w:rPr>
                <w:sz w:val="24"/>
                <w:szCs w:val="24"/>
              </w:rPr>
            </w:pPr>
            <w:r w:rsidRPr="00D9316E">
              <w:rPr>
                <w:sz w:val="24"/>
                <w:szCs w:val="24"/>
              </w:rPr>
              <w:t>Written Comment</w:t>
            </w:r>
          </w:p>
        </w:tc>
        <w:tc>
          <w:tcPr>
            <w:tcW w:w="2903" w:type="dxa"/>
          </w:tcPr>
          <w:p w14:paraId="46B5CA3C" w14:textId="77777777" w:rsidR="00413D49" w:rsidRPr="00D9316E" w:rsidRDefault="00413D49" w:rsidP="006C1D18">
            <w:pPr>
              <w:rPr>
                <w:sz w:val="24"/>
                <w:szCs w:val="24"/>
              </w:rPr>
            </w:pPr>
            <w:r>
              <w:rPr>
                <w:sz w:val="24"/>
                <w:szCs w:val="24"/>
              </w:rPr>
              <w:lastRenderedPageBreak/>
              <w:t xml:space="preserve">DWC standards pertaining to UR plans and processes </w:t>
            </w:r>
            <w:r>
              <w:rPr>
                <w:sz w:val="24"/>
                <w:szCs w:val="24"/>
              </w:rPr>
              <w:lastRenderedPageBreak/>
              <w:t xml:space="preserve">are roughly equivalent with URAC’s. Given the unique pressures and burdens public agencies (such as school districts) face, our standards are considered appropriate </w:t>
            </w:r>
            <w:proofErr w:type="gramStart"/>
            <w:r>
              <w:rPr>
                <w:sz w:val="24"/>
                <w:szCs w:val="24"/>
              </w:rPr>
              <w:t>at this time</w:t>
            </w:r>
            <w:proofErr w:type="gramEnd"/>
            <w:r>
              <w:rPr>
                <w:sz w:val="24"/>
                <w:szCs w:val="24"/>
              </w:rPr>
              <w:t>.</w:t>
            </w:r>
          </w:p>
        </w:tc>
        <w:tc>
          <w:tcPr>
            <w:tcW w:w="2325" w:type="dxa"/>
          </w:tcPr>
          <w:p w14:paraId="471C2987" w14:textId="77777777" w:rsidR="00413D49" w:rsidRPr="00D9316E" w:rsidRDefault="00413D49" w:rsidP="006C1D18">
            <w:pPr>
              <w:rPr>
                <w:sz w:val="24"/>
                <w:szCs w:val="24"/>
              </w:rPr>
            </w:pPr>
            <w:r>
              <w:rPr>
                <w:sz w:val="24"/>
                <w:szCs w:val="24"/>
              </w:rPr>
              <w:lastRenderedPageBreak/>
              <w:t>None.</w:t>
            </w:r>
          </w:p>
        </w:tc>
      </w:tr>
      <w:tr w:rsidR="00413D49" w:rsidRPr="00D9316E" w14:paraId="74140C32" w14:textId="77777777" w:rsidTr="00296934">
        <w:trPr>
          <w:trHeight w:val="100"/>
        </w:trPr>
        <w:tc>
          <w:tcPr>
            <w:tcW w:w="2088" w:type="dxa"/>
          </w:tcPr>
          <w:p w14:paraId="1405365D" w14:textId="2EED73F3" w:rsidR="00413D49" w:rsidRPr="00D9316E" w:rsidRDefault="00413D49" w:rsidP="00F22E69">
            <w:pPr>
              <w:rPr>
                <w:b/>
                <w:bCs/>
                <w:sz w:val="24"/>
                <w:szCs w:val="24"/>
              </w:rPr>
            </w:pPr>
            <w:r w:rsidRPr="00D9316E">
              <w:rPr>
                <w:b/>
                <w:bCs/>
                <w:sz w:val="24"/>
                <w:szCs w:val="24"/>
              </w:rPr>
              <w:t>9792.7(c)(2)</w:t>
            </w:r>
          </w:p>
        </w:tc>
        <w:tc>
          <w:tcPr>
            <w:tcW w:w="3960" w:type="dxa"/>
          </w:tcPr>
          <w:p w14:paraId="27035831" w14:textId="77777777" w:rsidR="00413D49" w:rsidRPr="00D9316E" w:rsidRDefault="00413D49" w:rsidP="00F22E69">
            <w:pPr>
              <w:spacing w:after="120"/>
              <w:rPr>
                <w:sz w:val="24"/>
                <w:szCs w:val="24"/>
              </w:rPr>
            </w:pPr>
            <w:r w:rsidRPr="00D9316E">
              <w:rPr>
                <w:sz w:val="24"/>
                <w:szCs w:val="24"/>
              </w:rPr>
              <w:t>Commenter notes that this subsection states that the utilization review plan shall be submitted in compact discs or flash drives in work-searchable PDF format.</w:t>
            </w:r>
          </w:p>
          <w:p w14:paraId="465B1170" w14:textId="77777777" w:rsidR="00413D49" w:rsidRPr="00D9316E" w:rsidRDefault="00413D49" w:rsidP="00F22E69">
            <w:pPr>
              <w:spacing w:after="120"/>
              <w:rPr>
                <w:sz w:val="24"/>
                <w:szCs w:val="24"/>
              </w:rPr>
            </w:pPr>
            <w:r w:rsidRPr="000727C9">
              <w:rPr>
                <w:sz w:val="24"/>
                <w:szCs w:val="24"/>
              </w:rPr>
              <w:t>Commenter recommends that submission of electronic files be permitted in addition to the use of flash drives and CDs to</w:t>
            </w:r>
            <w:r w:rsidRPr="00D9316E">
              <w:rPr>
                <w:sz w:val="24"/>
                <w:szCs w:val="24"/>
              </w:rPr>
              <w:t xml:space="preserve"> allow for easier submission and updates.</w:t>
            </w:r>
          </w:p>
        </w:tc>
        <w:tc>
          <w:tcPr>
            <w:tcW w:w="2677" w:type="dxa"/>
          </w:tcPr>
          <w:p w14:paraId="2EB8D406" w14:textId="77777777" w:rsidR="00413D49" w:rsidRPr="00D9316E" w:rsidRDefault="00413D49" w:rsidP="00F22E69">
            <w:pPr>
              <w:rPr>
                <w:sz w:val="24"/>
                <w:szCs w:val="24"/>
              </w:rPr>
            </w:pPr>
            <w:r w:rsidRPr="00D9316E">
              <w:rPr>
                <w:sz w:val="24"/>
                <w:szCs w:val="24"/>
              </w:rPr>
              <w:t>Ben Roberts</w:t>
            </w:r>
          </w:p>
          <w:p w14:paraId="03AAB7F6" w14:textId="77777777" w:rsidR="00413D49" w:rsidRPr="00D9316E" w:rsidRDefault="00413D49" w:rsidP="00F22E69">
            <w:pPr>
              <w:rPr>
                <w:sz w:val="24"/>
                <w:szCs w:val="24"/>
              </w:rPr>
            </w:pPr>
            <w:r w:rsidRPr="00D9316E">
              <w:rPr>
                <w:sz w:val="24"/>
                <w:szCs w:val="24"/>
              </w:rPr>
              <w:t>Vice President</w:t>
            </w:r>
          </w:p>
          <w:p w14:paraId="475FFA4F" w14:textId="77777777" w:rsidR="00413D49" w:rsidRPr="00D9316E" w:rsidRDefault="00413D49" w:rsidP="00F22E69">
            <w:pPr>
              <w:rPr>
                <w:sz w:val="24"/>
                <w:szCs w:val="24"/>
              </w:rPr>
            </w:pPr>
            <w:r w:rsidRPr="00D9316E">
              <w:rPr>
                <w:sz w:val="24"/>
                <w:szCs w:val="24"/>
              </w:rPr>
              <w:t>Utilization Review</w:t>
            </w:r>
          </w:p>
          <w:p w14:paraId="48128D67" w14:textId="77777777" w:rsidR="00413D49" w:rsidRPr="00D9316E" w:rsidRDefault="00413D49" w:rsidP="00F22E69">
            <w:pPr>
              <w:rPr>
                <w:sz w:val="24"/>
                <w:szCs w:val="24"/>
              </w:rPr>
            </w:pPr>
            <w:r w:rsidRPr="00D9316E">
              <w:rPr>
                <w:sz w:val="24"/>
                <w:szCs w:val="24"/>
              </w:rPr>
              <w:t>Genex</w:t>
            </w:r>
          </w:p>
          <w:p w14:paraId="0AC7870E" w14:textId="77777777" w:rsidR="00413D49" w:rsidRPr="00D9316E" w:rsidRDefault="00413D49" w:rsidP="00F22E69">
            <w:pPr>
              <w:rPr>
                <w:sz w:val="24"/>
                <w:szCs w:val="24"/>
              </w:rPr>
            </w:pPr>
            <w:r w:rsidRPr="00D9316E">
              <w:rPr>
                <w:sz w:val="24"/>
                <w:szCs w:val="24"/>
              </w:rPr>
              <w:t>July 25, 2024</w:t>
            </w:r>
          </w:p>
          <w:p w14:paraId="2394E760" w14:textId="77777777" w:rsidR="00413D49" w:rsidRPr="00D9316E" w:rsidRDefault="00413D49" w:rsidP="00F22E69">
            <w:pPr>
              <w:rPr>
                <w:sz w:val="24"/>
                <w:szCs w:val="24"/>
              </w:rPr>
            </w:pPr>
            <w:r w:rsidRPr="00D9316E">
              <w:rPr>
                <w:sz w:val="24"/>
                <w:szCs w:val="24"/>
              </w:rPr>
              <w:t>Written Comment</w:t>
            </w:r>
          </w:p>
        </w:tc>
        <w:tc>
          <w:tcPr>
            <w:tcW w:w="2903" w:type="dxa"/>
          </w:tcPr>
          <w:p w14:paraId="227D05B3" w14:textId="77777777" w:rsidR="00413D49" w:rsidRPr="00D9316E" w:rsidRDefault="00413D49" w:rsidP="00F22E69">
            <w:pPr>
              <w:rPr>
                <w:sz w:val="24"/>
                <w:szCs w:val="24"/>
              </w:rPr>
            </w:pPr>
            <w:r w:rsidRPr="000727C9">
              <w:rPr>
                <w:sz w:val="24"/>
                <w:szCs w:val="24"/>
              </w:rPr>
              <w:t xml:space="preserve">Agree. </w:t>
            </w:r>
          </w:p>
        </w:tc>
        <w:tc>
          <w:tcPr>
            <w:tcW w:w="2325" w:type="dxa"/>
          </w:tcPr>
          <w:p w14:paraId="315063DE" w14:textId="77777777" w:rsidR="00413D49" w:rsidRPr="00D9316E" w:rsidRDefault="00413D49" w:rsidP="00F22E69">
            <w:pPr>
              <w:rPr>
                <w:sz w:val="24"/>
                <w:szCs w:val="24"/>
              </w:rPr>
            </w:pPr>
            <w:r w:rsidRPr="0007062C">
              <w:rPr>
                <w:sz w:val="24"/>
                <w:szCs w:val="24"/>
              </w:rPr>
              <w:t>Amend 9792.7(c)(2) to allow other electronic formats agreed to by the DWC and the applicant.</w:t>
            </w:r>
          </w:p>
        </w:tc>
      </w:tr>
      <w:tr w:rsidR="00413D49" w:rsidRPr="00D9316E" w14:paraId="5F76599B" w14:textId="77777777" w:rsidTr="00296934">
        <w:trPr>
          <w:trHeight w:val="100"/>
        </w:trPr>
        <w:tc>
          <w:tcPr>
            <w:tcW w:w="2088" w:type="dxa"/>
          </w:tcPr>
          <w:p w14:paraId="4024BE1E" w14:textId="6685FAA1" w:rsidR="00413D49" w:rsidRPr="00D9316E" w:rsidRDefault="00413D49" w:rsidP="006C1D18">
            <w:pPr>
              <w:rPr>
                <w:b/>
                <w:bCs/>
                <w:sz w:val="24"/>
                <w:szCs w:val="24"/>
              </w:rPr>
            </w:pPr>
            <w:r w:rsidRPr="00D9316E">
              <w:rPr>
                <w:b/>
                <w:bCs/>
                <w:sz w:val="24"/>
                <w:szCs w:val="24"/>
              </w:rPr>
              <w:t>9792.7(c)(2)</w:t>
            </w:r>
          </w:p>
        </w:tc>
        <w:tc>
          <w:tcPr>
            <w:tcW w:w="3960" w:type="dxa"/>
          </w:tcPr>
          <w:p w14:paraId="5C9E6AB9" w14:textId="77777777" w:rsidR="00413D49" w:rsidRPr="00D9316E" w:rsidRDefault="00413D49" w:rsidP="006C1D18">
            <w:pPr>
              <w:pStyle w:val="NormalWeb"/>
              <w:spacing w:after="120"/>
            </w:pPr>
            <w:r w:rsidRPr="00D9316E">
              <w:t xml:space="preserve">Commenter recommends that the electronic signature be compliant with the California Uniform Electronic Transactions Act (Civil Code 1633.1 </w:t>
            </w:r>
            <w:r w:rsidRPr="00D9316E">
              <w:lastRenderedPageBreak/>
              <w:t>et seq.) rather than the California Government Code section 16.5.</w:t>
            </w:r>
          </w:p>
        </w:tc>
        <w:tc>
          <w:tcPr>
            <w:tcW w:w="2677" w:type="dxa"/>
          </w:tcPr>
          <w:p w14:paraId="447135A4" w14:textId="77777777" w:rsidR="00413D49" w:rsidRPr="00D9316E" w:rsidRDefault="00413D49" w:rsidP="006C1D18">
            <w:pPr>
              <w:rPr>
                <w:sz w:val="24"/>
                <w:szCs w:val="24"/>
              </w:rPr>
            </w:pPr>
            <w:r w:rsidRPr="00D9316E">
              <w:rPr>
                <w:sz w:val="24"/>
                <w:szCs w:val="24"/>
              </w:rPr>
              <w:lastRenderedPageBreak/>
              <w:t>Laura Curtis, Assistant Vice President</w:t>
            </w:r>
          </w:p>
          <w:p w14:paraId="4623A6C6" w14:textId="77777777" w:rsidR="00413D49" w:rsidRPr="00D9316E" w:rsidRDefault="00413D49" w:rsidP="006C1D18">
            <w:pPr>
              <w:rPr>
                <w:sz w:val="24"/>
                <w:szCs w:val="24"/>
              </w:rPr>
            </w:pPr>
            <w:r w:rsidRPr="00D9316E">
              <w:rPr>
                <w:sz w:val="24"/>
                <w:szCs w:val="24"/>
              </w:rPr>
              <w:t>American Property Casualty Insurance Association (APCIA)</w:t>
            </w:r>
          </w:p>
          <w:p w14:paraId="60C1DDBC" w14:textId="77777777" w:rsidR="00413D49" w:rsidRPr="00D9316E" w:rsidRDefault="00413D49" w:rsidP="006C1D18">
            <w:pPr>
              <w:rPr>
                <w:sz w:val="24"/>
                <w:szCs w:val="24"/>
              </w:rPr>
            </w:pPr>
            <w:r w:rsidRPr="00D9316E">
              <w:rPr>
                <w:sz w:val="24"/>
                <w:szCs w:val="24"/>
              </w:rPr>
              <w:lastRenderedPageBreak/>
              <w:t>July 25, 2024</w:t>
            </w:r>
          </w:p>
          <w:p w14:paraId="08644D0B" w14:textId="77777777" w:rsidR="00413D49" w:rsidRPr="00D9316E" w:rsidRDefault="00413D49" w:rsidP="006C1D18">
            <w:pPr>
              <w:rPr>
                <w:sz w:val="24"/>
                <w:szCs w:val="24"/>
              </w:rPr>
            </w:pPr>
            <w:r w:rsidRPr="00D9316E">
              <w:rPr>
                <w:sz w:val="24"/>
                <w:szCs w:val="24"/>
              </w:rPr>
              <w:t>Written Comment</w:t>
            </w:r>
          </w:p>
        </w:tc>
        <w:tc>
          <w:tcPr>
            <w:tcW w:w="2903" w:type="dxa"/>
          </w:tcPr>
          <w:p w14:paraId="0AEC4703" w14:textId="77777777" w:rsidR="00413D49" w:rsidRPr="00D9316E" w:rsidRDefault="00413D49" w:rsidP="006C1D18">
            <w:pPr>
              <w:rPr>
                <w:sz w:val="24"/>
                <w:szCs w:val="24"/>
              </w:rPr>
            </w:pPr>
            <w:r>
              <w:rPr>
                <w:sz w:val="24"/>
                <w:szCs w:val="24"/>
              </w:rPr>
              <w:lastRenderedPageBreak/>
              <w:t xml:space="preserve">Agree that California Government Code section 16.5 should not be referenced. Recent legislation (AB 2337) </w:t>
            </w:r>
            <w:r>
              <w:rPr>
                <w:sz w:val="24"/>
                <w:szCs w:val="24"/>
              </w:rPr>
              <w:lastRenderedPageBreak/>
              <w:t xml:space="preserve">added sections 110.5 and 3206.5 to the Labor Code to allow for the broad use of electronic signatures in workers’ compensation, the DWC will amend the proposal to reference those sections instead. </w:t>
            </w:r>
          </w:p>
        </w:tc>
        <w:tc>
          <w:tcPr>
            <w:tcW w:w="2325" w:type="dxa"/>
          </w:tcPr>
          <w:p w14:paraId="256CF16B" w14:textId="77777777" w:rsidR="00413D49" w:rsidRPr="00D9316E" w:rsidRDefault="00413D49" w:rsidP="006C1D18">
            <w:pPr>
              <w:rPr>
                <w:sz w:val="24"/>
                <w:szCs w:val="24"/>
              </w:rPr>
            </w:pPr>
            <w:r w:rsidRPr="00330B94">
              <w:rPr>
                <w:sz w:val="24"/>
                <w:szCs w:val="24"/>
              </w:rPr>
              <w:lastRenderedPageBreak/>
              <w:t xml:space="preserve">Amend 9792.7(c)(2) regarding acceptance of electronic signatures to refer to compliance with </w:t>
            </w:r>
            <w:r w:rsidRPr="00330B94">
              <w:rPr>
                <w:sz w:val="24"/>
                <w:szCs w:val="24"/>
              </w:rPr>
              <w:lastRenderedPageBreak/>
              <w:t>Labor Code sections 110.5 or 3206.5.</w:t>
            </w:r>
          </w:p>
        </w:tc>
      </w:tr>
      <w:tr w:rsidR="00413D49" w:rsidRPr="00D9316E" w14:paraId="57E5EA43" w14:textId="77777777" w:rsidTr="00296934">
        <w:trPr>
          <w:trHeight w:val="100"/>
        </w:trPr>
        <w:tc>
          <w:tcPr>
            <w:tcW w:w="2088" w:type="dxa"/>
          </w:tcPr>
          <w:p w14:paraId="5A5870F0" w14:textId="77777777" w:rsidR="00413D49" w:rsidRPr="00D9316E" w:rsidRDefault="00413D49" w:rsidP="006C1D18">
            <w:pPr>
              <w:rPr>
                <w:b/>
                <w:bCs/>
                <w:sz w:val="24"/>
                <w:szCs w:val="24"/>
              </w:rPr>
            </w:pPr>
            <w:r w:rsidRPr="00D9316E">
              <w:rPr>
                <w:b/>
                <w:bCs/>
                <w:sz w:val="24"/>
                <w:szCs w:val="24"/>
              </w:rPr>
              <w:lastRenderedPageBreak/>
              <w:t>9792.</w:t>
            </w:r>
            <w:r>
              <w:rPr>
                <w:b/>
                <w:bCs/>
                <w:sz w:val="24"/>
                <w:szCs w:val="24"/>
              </w:rPr>
              <w:t>0</w:t>
            </w:r>
            <w:r w:rsidRPr="00D9316E">
              <w:rPr>
                <w:b/>
                <w:bCs/>
                <w:sz w:val="24"/>
                <w:szCs w:val="24"/>
              </w:rPr>
              <w:t>7(c)(2)</w:t>
            </w:r>
          </w:p>
        </w:tc>
        <w:tc>
          <w:tcPr>
            <w:tcW w:w="3960" w:type="dxa"/>
          </w:tcPr>
          <w:p w14:paraId="0DF19B08" w14:textId="77777777" w:rsidR="00413D49" w:rsidRPr="00D9316E" w:rsidRDefault="00413D49" w:rsidP="006C1D18">
            <w:pPr>
              <w:pStyle w:val="NormalWeb"/>
              <w:spacing w:after="120"/>
            </w:pPr>
            <w:r w:rsidRPr="00D9316E">
              <w:t>Commenter recommends using the Uniform Electronic Transactions Act, Civil Code section 1633.2 as the standard for electronic signatures, consistent with the proposed language in AB 2337 for electronic signatures on Compromise and Release agreements.</w:t>
            </w:r>
          </w:p>
        </w:tc>
        <w:tc>
          <w:tcPr>
            <w:tcW w:w="2677" w:type="dxa"/>
          </w:tcPr>
          <w:p w14:paraId="08D52E58" w14:textId="77777777" w:rsidR="00413D49" w:rsidRPr="00D9316E" w:rsidRDefault="00413D49" w:rsidP="006C1D18">
            <w:pPr>
              <w:rPr>
                <w:sz w:val="24"/>
                <w:szCs w:val="24"/>
              </w:rPr>
            </w:pPr>
            <w:r w:rsidRPr="00D9316E">
              <w:rPr>
                <w:sz w:val="24"/>
                <w:szCs w:val="24"/>
              </w:rPr>
              <w:t>Sara Widener-Brightwell, SVP Claims and General Counsel</w:t>
            </w:r>
          </w:p>
          <w:p w14:paraId="755F8E6D" w14:textId="77777777" w:rsidR="00413D49" w:rsidRPr="00D9316E" w:rsidRDefault="00413D49" w:rsidP="006C1D18">
            <w:pPr>
              <w:rPr>
                <w:sz w:val="24"/>
                <w:szCs w:val="24"/>
              </w:rPr>
            </w:pPr>
            <w:r w:rsidRPr="00D9316E">
              <w:rPr>
                <w:sz w:val="24"/>
                <w:szCs w:val="24"/>
              </w:rPr>
              <w:t>California Workers’ Compensation Institute (CWCI)</w:t>
            </w:r>
          </w:p>
          <w:p w14:paraId="6DE7EF18" w14:textId="77777777" w:rsidR="00413D49" w:rsidRPr="00D9316E" w:rsidRDefault="00413D49" w:rsidP="006C1D18">
            <w:pPr>
              <w:rPr>
                <w:sz w:val="24"/>
                <w:szCs w:val="24"/>
              </w:rPr>
            </w:pPr>
            <w:r w:rsidRPr="00D9316E">
              <w:rPr>
                <w:sz w:val="24"/>
                <w:szCs w:val="24"/>
              </w:rPr>
              <w:t>July 25, 2024</w:t>
            </w:r>
          </w:p>
          <w:p w14:paraId="75CC6387" w14:textId="77777777" w:rsidR="00413D49" w:rsidRPr="00D9316E" w:rsidRDefault="00413D49" w:rsidP="006C1D18">
            <w:pPr>
              <w:rPr>
                <w:sz w:val="24"/>
                <w:szCs w:val="24"/>
              </w:rPr>
            </w:pPr>
            <w:r w:rsidRPr="00D9316E">
              <w:rPr>
                <w:sz w:val="24"/>
                <w:szCs w:val="24"/>
              </w:rPr>
              <w:t>Written Comment</w:t>
            </w:r>
          </w:p>
        </w:tc>
        <w:tc>
          <w:tcPr>
            <w:tcW w:w="2903" w:type="dxa"/>
          </w:tcPr>
          <w:p w14:paraId="3D131CF7" w14:textId="77777777" w:rsidR="00413D49" w:rsidRPr="00D9316E" w:rsidRDefault="00413D49" w:rsidP="006C1D18">
            <w:pPr>
              <w:rPr>
                <w:sz w:val="24"/>
                <w:szCs w:val="24"/>
              </w:rPr>
            </w:pPr>
            <w:r>
              <w:rPr>
                <w:sz w:val="24"/>
                <w:szCs w:val="24"/>
              </w:rPr>
              <w:t>AB 2337 applies broadly to electronic signatures as used in workers’ compensation. Thus, the DWC shall change the proposal to reference the added applicable Labor Code sections.</w:t>
            </w:r>
          </w:p>
        </w:tc>
        <w:tc>
          <w:tcPr>
            <w:tcW w:w="2325" w:type="dxa"/>
          </w:tcPr>
          <w:p w14:paraId="214B115D" w14:textId="77777777" w:rsidR="00413D49" w:rsidRPr="007A0A26" w:rsidRDefault="00413D49" w:rsidP="006C1D18">
            <w:pPr>
              <w:rPr>
                <w:sz w:val="24"/>
                <w:szCs w:val="24"/>
              </w:rPr>
            </w:pPr>
            <w:r w:rsidRPr="007A0A26">
              <w:rPr>
                <w:sz w:val="24"/>
                <w:szCs w:val="24"/>
              </w:rPr>
              <w:t>Amend 9792.7(c)(2) regarding acceptance of electronic signature to refer to compliance with Labor Code sections 110.5 or 3206.5.</w:t>
            </w:r>
          </w:p>
        </w:tc>
      </w:tr>
      <w:tr w:rsidR="00413D49" w:rsidRPr="00D9316E" w14:paraId="3DF6F473" w14:textId="77777777" w:rsidTr="00296934">
        <w:trPr>
          <w:trHeight w:val="100"/>
        </w:trPr>
        <w:tc>
          <w:tcPr>
            <w:tcW w:w="2088" w:type="dxa"/>
          </w:tcPr>
          <w:p w14:paraId="2A58DF23" w14:textId="3CECEC06" w:rsidR="00413D49" w:rsidRPr="00D9316E" w:rsidRDefault="00413D49" w:rsidP="006C1D18">
            <w:pPr>
              <w:rPr>
                <w:b/>
                <w:bCs/>
                <w:sz w:val="24"/>
                <w:szCs w:val="24"/>
              </w:rPr>
            </w:pPr>
            <w:r w:rsidRPr="00D9316E">
              <w:rPr>
                <w:b/>
                <w:bCs/>
                <w:sz w:val="24"/>
                <w:szCs w:val="24"/>
              </w:rPr>
              <w:t>9792.7(c)(3)</w:t>
            </w:r>
          </w:p>
        </w:tc>
        <w:tc>
          <w:tcPr>
            <w:tcW w:w="3960" w:type="dxa"/>
          </w:tcPr>
          <w:p w14:paraId="2E75108A" w14:textId="77777777" w:rsidR="00413D49" w:rsidRPr="00D9316E" w:rsidRDefault="00413D49" w:rsidP="006C1D18">
            <w:pPr>
              <w:pStyle w:val="NormalWeb"/>
              <w:spacing w:after="120"/>
            </w:pPr>
            <w:r w:rsidRPr="00D9316E">
              <w:t>Commenter opines that this subsection is a clear overreach beyond statutory authority</w:t>
            </w:r>
            <w:r w:rsidRPr="00041D72">
              <w:t>. This section purports to give DIR unfettered access to all information that is submitted by a private entity to URAC in support of accreditation. No other state has such a requirement. Commenter notes the wording of this sections requires private UROs to give up all privacy rights. Commenter</w:t>
            </w:r>
            <w:r w:rsidRPr="00D9316E">
              <w:t xml:space="preserve"> states that URAC’s new accreditation standards now include submission of documentation </w:t>
            </w:r>
            <w:r w:rsidRPr="00D9316E">
              <w:lastRenderedPageBreak/>
              <w:t xml:space="preserve">such as meeting notes, competitive advantage information (such as how an entity controls advertising), contracts, security protocols and risk management strategy information. Commenter opines that disclosure of this information in not only </w:t>
            </w:r>
            <w:proofErr w:type="gramStart"/>
            <w:r w:rsidRPr="00D9316E">
              <w:t>inappropriate, but</w:t>
            </w:r>
            <w:proofErr w:type="gramEnd"/>
            <w:r w:rsidRPr="00D9316E">
              <w:t xml:space="preserve"> potentially damaging.  Commenter is also concerned about where this information could potentially end up within state government.</w:t>
            </w:r>
          </w:p>
          <w:p w14:paraId="5C085B44" w14:textId="77777777" w:rsidR="00413D49" w:rsidRPr="00D9316E" w:rsidRDefault="00413D49" w:rsidP="006C1D18">
            <w:pPr>
              <w:pStyle w:val="NormalWeb"/>
              <w:spacing w:after="120"/>
            </w:pPr>
            <w:r w:rsidRPr="00D9316E">
              <w:t>Commenter questions if this section was originally drafted while URAC Version 7.3 was still in existence (the current version is 8.1). In Version 7.3, two different and separate submission were made by a URO, “Core” and “Work Comp UM,” only one of which would generally be reviewed for purposes of evaluating a URO. In the current version (8.1), the submission standards are much more stringent, and all information is combined into a single submission</w:t>
            </w:r>
            <w:r w:rsidRPr="003B0AFE">
              <w:t xml:space="preserve">. Commenter requests that this subsection be stricken in its entirety, with stakeholder meeting convened to </w:t>
            </w:r>
            <w:r w:rsidRPr="003B0AFE">
              <w:lastRenderedPageBreak/>
              <w:t>come up with an alternative solution that would be more equitable.</w:t>
            </w:r>
          </w:p>
        </w:tc>
        <w:tc>
          <w:tcPr>
            <w:tcW w:w="2677" w:type="dxa"/>
          </w:tcPr>
          <w:p w14:paraId="47A23770" w14:textId="77777777" w:rsidR="00413D49" w:rsidRPr="00D9316E" w:rsidRDefault="00413D49" w:rsidP="006C1D18">
            <w:pPr>
              <w:rPr>
                <w:sz w:val="24"/>
                <w:szCs w:val="24"/>
              </w:rPr>
            </w:pPr>
            <w:r w:rsidRPr="00D9316E">
              <w:rPr>
                <w:sz w:val="24"/>
                <w:szCs w:val="24"/>
              </w:rPr>
              <w:lastRenderedPageBreak/>
              <w:t>Lisa Anne Hurt-Forsythe, Vice President</w:t>
            </w:r>
          </w:p>
          <w:p w14:paraId="3535A791" w14:textId="77777777" w:rsidR="00413D49" w:rsidRPr="00D9316E" w:rsidRDefault="00413D49" w:rsidP="006C1D18">
            <w:pPr>
              <w:rPr>
                <w:sz w:val="24"/>
                <w:szCs w:val="24"/>
              </w:rPr>
            </w:pPr>
            <w:r w:rsidRPr="00D9316E">
              <w:rPr>
                <w:sz w:val="24"/>
                <w:szCs w:val="24"/>
              </w:rPr>
              <w:t>AAPAN</w:t>
            </w:r>
          </w:p>
          <w:p w14:paraId="666A4462" w14:textId="77777777" w:rsidR="00413D49" w:rsidRPr="00D9316E" w:rsidRDefault="00413D49" w:rsidP="006C1D18">
            <w:pPr>
              <w:rPr>
                <w:sz w:val="24"/>
                <w:szCs w:val="24"/>
              </w:rPr>
            </w:pPr>
            <w:r w:rsidRPr="00D9316E">
              <w:rPr>
                <w:sz w:val="24"/>
                <w:szCs w:val="24"/>
              </w:rPr>
              <w:t>July 25,2024</w:t>
            </w:r>
          </w:p>
          <w:p w14:paraId="15CE5439" w14:textId="77777777" w:rsidR="00413D49" w:rsidRPr="00D9316E" w:rsidRDefault="00413D49" w:rsidP="006C1D18">
            <w:pPr>
              <w:rPr>
                <w:sz w:val="24"/>
                <w:szCs w:val="24"/>
              </w:rPr>
            </w:pPr>
            <w:r w:rsidRPr="00D9316E">
              <w:rPr>
                <w:sz w:val="24"/>
                <w:szCs w:val="24"/>
              </w:rPr>
              <w:t>Written and Oral Comment</w:t>
            </w:r>
          </w:p>
        </w:tc>
        <w:tc>
          <w:tcPr>
            <w:tcW w:w="2903" w:type="dxa"/>
          </w:tcPr>
          <w:p w14:paraId="2781C269" w14:textId="7731709C" w:rsidR="00413D49" w:rsidRPr="00D9316E" w:rsidRDefault="00413D49" w:rsidP="006C1D18">
            <w:pPr>
              <w:rPr>
                <w:sz w:val="24"/>
                <w:szCs w:val="24"/>
              </w:rPr>
            </w:pPr>
            <w:r>
              <w:rPr>
                <w:sz w:val="24"/>
                <w:szCs w:val="24"/>
              </w:rPr>
              <w:t>Disagree. This section is tailored to allow the DWC to seek and obtain information relating to a UR organization’s UR processes and compliance with DWC rules. The DWC would not seek, nor has any interest in seeking</w:t>
            </w:r>
            <w:r w:rsidR="009E1852">
              <w:rPr>
                <w:sz w:val="24"/>
                <w:szCs w:val="24"/>
              </w:rPr>
              <w:t>,</w:t>
            </w:r>
            <w:r>
              <w:rPr>
                <w:sz w:val="24"/>
                <w:szCs w:val="24"/>
              </w:rPr>
              <w:t xml:space="preserve"> information beyond this scope</w:t>
            </w:r>
            <w:r w:rsidR="009E1852">
              <w:rPr>
                <w:sz w:val="24"/>
                <w:szCs w:val="24"/>
              </w:rPr>
              <w:t xml:space="preserve"> </w:t>
            </w:r>
            <w:r w:rsidR="009E1852">
              <w:rPr>
                <w:sz w:val="24"/>
                <w:szCs w:val="24"/>
              </w:rPr>
              <w:t xml:space="preserve">unless it is somehow connected with efforts to </w:t>
            </w:r>
            <w:r w:rsidR="009E1852">
              <w:rPr>
                <w:sz w:val="24"/>
                <w:szCs w:val="24"/>
              </w:rPr>
              <w:lastRenderedPageBreak/>
              <w:t>ensure compliance with the regulations</w:t>
            </w:r>
            <w:r>
              <w:rPr>
                <w:sz w:val="24"/>
                <w:szCs w:val="24"/>
              </w:rPr>
              <w:t xml:space="preserve">. </w:t>
            </w:r>
          </w:p>
        </w:tc>
        <w:tc>
          <w:tcPr>
            <w:tcW w:w="2325" w:type="dxa"/>
          </w:tcPr>
          <w:p w14:paraId="380BF65C" w14:textId="77777777" w:rsidR="00413D49" w:rsidRPr="00D9316E" w:rsidRDefault="00413D49" w:rsidP="006C1D18">
            <w:pPr>
              <w:rPr>
                <w:sz w:val="24"/>
                <w:szCs w:val="24"/>
              </w:rPr>
            </w:pPr>
            <w:r>
              <w:rPr>
                <w:sz w:val="24"/>
                <w:szCs w:val="24"/>
              </w:rPr>
              <w:lastRenderedPageBreak/>
              <w:t>None.</w:t>
            </w:r>
          </w:p>
        </w:tc>
      </w:tr>
      <w:tr w:rsidR="007B4A25" w:rsidRPr="00D9316E" w14:paraId="44A9B5D6" w14:textId="77777777" w:rsidTr="00455564">
        <w:trPr>
          <w:trHeight w:val="100"/>
        </w:trPr>
        <w:tc>
          <w:tcPr>
            <w:tcW w:w="2088" w:type="dxa"/>
          </w:tcPr>
          <w:p w14:paraId="44021365" w14:textId="77777777" w:rsidR="007B4A25" w:rsidRPr="00D9316E" w:rsidRDefault="007B4A25" w:rsidP="00455564">
            <w:pPr>
              <w:rPr>
                <w:b/>
                <w:bCs/>
                <w:sz w:val="24"/>
                <w:szCs w:val="24"/>
              </w:rPr>
            </w:pPr>
            <w:r w:rsidRPr="00D9316E">
              <w:rPr>
                <w:b/>
                <w:bCs/>
                <w:sz w:val="24"/>
                <w:szCs w:val="24"/>
              </w:rPr>
              <w:lastRenderedPageBreak/>
              <w:t>9797.7(c)(3)</w:t>
            </w:r>
          </w:p>
        </w:tc>
        <w:tc>
          <w:tcPr>
            <w:tcW w:w="3960" w:type="dxa"/>
          </w:tcPr>
          <w:p w14:paraId="1EAEE45C" w14:textId="77777777" w:rsidR="007B4A25" w:rsidRPr="00D9316E" w:rsidRDefault="007B4A25" w:rsidP="00455564">
            <w:pPr>
              <w:pStyle w:val="NormalWeb"/>
              <w:spacing w:after="120"/>
            </w:pPr>
            <w:r w:rsidRPr="00D9316E">
              <w:t>Commenter notes that this subsection states that the DWC may obtain documents from URAC for any UR provider that submits a UR plan.</w:t>
            </w:r>
          </w:p>
          <w:p w14:paraId="367B541F" w14:textId="77777777" w:rsidR="007B4A25" w:rsidRPr="00D9316E" w:rsidRDefault="007B4A25" w:rsidP="00455564">
            <w:pPr>
              <w:pStyle w:val="NormalWeb"/>
              <w:spacing w:after="120"/>
            </w:pPr>
            <w:r w:rsidRPr="00D9316E">
              <w:t>Commenter questions which documents does this refer to and how will they be used/shared. UR providers have a contractual agreement with URAC that includes financial information. Many of the documents also include proprietary information about how the UR provider conducts business and markets their services. To share such information could expose the company’s trade secrets. Commenter recommends that the URA be allowed to redact confidential and proprietary information.</w:t>
            </w:r>
          </w:p>
        </w:tc>
        <w:tc>
          <w:tcPr>
            <w:tcW w:w="2677" w:type="dxa"/>
          </w:tcPr>
          <w:p w14:paraId="3456F3AB" w14:textId="77777777" w:rsidR="007B4A25" w:rsidRPr="00D9316E" w:rsidRDefault="007B4A25" w:rsidP="00455564">
            <w:pPr>
              <w:rPr>
                <w:sz w:val="24"/>
                <w:szCs w:val="24"/>
              </w:rPr>
            </w:pPr>
            <w:r w:rsidRPr="00D9316E">
              <w:rPr>
                <w:sz w:val="24"/>
                <w:szCs w:val="24"/>
              </w:rPr>
              <w:t>Lisa Paroly, CEO</w:t>
            </w:r>
          </w:p>
          <w:p w14:paraId="06CEA8C3" w14:textId="77777777" w:rsidR="007B4A25" w:rsidRPr="00D9316E" w:rsidRDefault="007B4A25" w:rsidP="00455564">
            <w:pPr>
              <w:rPr>
                <w:sz w:val="24"/>
                <w:szCs w:val="24"/>
              </w:rPr>
            </w:pPr>
            <w:proofErr w:type="spellStart"/>
            <w:r w:rsidRPr="00D9316E">
              <w:rPr>
                <w:sz w:val="24"/>
                <w:szCs w:val="24"/>
              </w:rPr>
              <w:t>RehabWest</w:t>
            </w:r>
            <w:proofErr w:type="spellEnd"/>
          </w:p>
          <w:p w14:paraId="412CF8D0" w14:textId="77777777" w:rsidR="007B4A25" w:rsidRPr="00D9316E" w:rsidRDefault="007B4A25" w:rsidP="00455564">
            <w:pPr>
              <w:rPr>
                <w:sz w:val="24"/>
                <w:szCs w:val="24"/>
              </w:rPr>
            </w:pPr>
            <w:r w:rsidRPr="00D9316E">
              <w:rPr>
                <w:sz w:val="24"/>
                <w:szCs w:val="24"/>
              </w:rPr>
              <w:t xml:space="preserve">July 25, 2024 </w:t>
            </w:r>
          </w:p>
          <w:p w14:paraId="75521156" w14:textId="77777777" w:rsidR="007B4A25" w:rsidRPr="00D9316E" w:rsidRDefault="007B4A25" w:rsidP="00455564">
            <w:pPr>
              <w:rPr>
                <w:sz w:val="24"/>
                <w:szCs w:val="24"/>
              </w:rPr>
            </w:pPr>
            <w:r w:rsidRPr="00D9316E">
              <w:rPr>
                <w:sz w:val="24"/>
                <w:szCs w:val="24"/>
              </w:rPr>
              <w:t>Written Comment</w:t>
            </w:r>
          </w:p>
        </w:tc>
        <w:tc>
          <w:tcPr>
            <w:tcW w:w="2903" w:type="dxa"/>
          </w:tcPr>
          <w:p w14:paraId="686FFEE9" w14:textId="210C1FE1" w:rsidR="007B4A25" w:rsidRPr="00D9316E" w:rsidRDefault="007B4A25" w:rsidP="00455564">
            <w:pPr>
              <w:rPr>
                <w:sz w:val="24"/>
                <w:szCs w:val="24"/>
              </w:rPr>
            </w:pPr>
            <w:r>
              <w:rPr>
                <w:sz w:val="24"/>
                <w:szCs w:val="24"/>
              </w:rPr>
              <w:t>This section is tailored to allow the DWC to seek and obtain information relating to a UR organization’s UR processes and compliance with DWC rules. The DWC would not seek, nor has any interest in seeking, information beyond this scope unless it is somehow connected with efforts to ensure compliance with the regulations.</w:t>
            </w:r>
            <w:r w:rsidR="00363668">
              <w:rPr>
                <w:sz w:val="24"/>
                <w:szCs w:val="24"/>
              </w:rPr>
              <w:t xml:space="preserve"> </w:t>
            </w:r>
            <w:r w:rsidR="000809E4">
              <w:rPr>
                <w:sz w:val="24"/>
                <w:szCs w:val="24"/>
              </w:rPr>
              <w:t>Additionally, a</w:t>
            </w:r>
            <w:r w:rsidR="005E2E66">
              <w:rPr>
                <w:sz w:val="24"/>
                <w:szCs w:val="24"/>
              </w:rPr>
              <w:t>s t</w:t>
            </w:r>
            <w:r w:rsidR="00363668">
              <w:rPr>
                <w:sz w:val="24"/>
                <w:szCs w:val="24"/>
              </w:rPr>
              <w:t>rade secrets are</w:t>
            </w:r>
            <w:r w:rsidR="005E2E66">
              <w:rPr>
                <w:sz w:val="24"/>
                <w:szCs w:val="24"/>
              </w:rPr>
              <w:t xml:space="preserve"> exempt from public records act requests, they would </w:t>
            </w:r>
            <w:r w:rsidR="00363668">
              <w:rPr>
                <w:sz w:val="24"/>
                <w:szCs w:val="24"/>
              </w:rPr>
              <w:t xml:space="preserve">not </w:t>
            </w:r>
            <w:r w:rsidR="005E2E66">
              <w:rPr>
                <w:sz w:val="24"/>
                <w:szCs w:val="24"/>
              </w:rPr>
              <w:t xml:space="preserve">be </w:t>
            </w:r>
            <w:r w:rsidR="00363668">
              <w:rPr>
                <w:sz w:val="24"/>
                <w:szCs w:val="24"/>
              </w:rPr>
              <w:t>disclosable</w:t>
            </w:r>
            <w:r w:rsidR="005E2E66">
              <w:rPr>
                <w:sz w:val="24"/>
                <w:szCs w:val="24"/>
              </w:rPr>
              <w:t xml:space="preserve"> to the public.</w:t>
            </w:r>
            <w:r w:rsidR="000809E4">
              <w:rPr>
                <w:sz w:val="24"/>
                <w:szCs w:val="24"/>
              </w:rPr>
              <w:t xml:space="preserve"> </w:t>
            </w:r>
          </w:p>
        </w:tc>
        <w:tc>
          <w:tcPr>
            <w:tcW w:w="2325" w:type="dxa"/>
          </w:tcPr>
          <w:p w14:paraId="2B93156D" w14:textId="77777777" w:rsidR="007B4A25" w:rsidRPr="00D9316E" w:rsidRDefault="007B4A25" w:rsidP="00455564">
            <w:pPr>
              <w:rPr>
                <w:sz w:val="24"/>
                <w:szCs w:val="24"/>
              </w:rPr>
            </w:pPr>
            <w:r>
              <w:rPr>
                <w:sz w:val="24"/>
                <w:szCs w:val="24"/>
              </w:rPr>
              <w:t>None.</w:t>
            </w:r>
          </w:p>
        </w:tc>
      </w:tr>
      <w:tr w:rsidR="00413D49" w:rsidRPr="00D9316E" w14:paraId="639B9B90" w14:textId="77777777" w:rsidTr="00296934">
        <w:trPr>
          <w:trHeight w:val="100"/>
        </w:trPr>
        <w:tc>
          <w:tcPr>
            <w:tcW w:w="2088" w:type="dxa"/>
          </w:tcPr>
          <w:p w14:paraId="460CAF20" w14:textId="68276D7B" w:rsidR="00413D49" w:rsidRPr="00D9316E" w:rsidRDefault="00413D49" w:rsidP="00F22E69">
            <w:pPr>
              <w:rPr>
                <w:b/>
                <w:bCs/>
                <w:sz w:val="24"/>
                <w:szCs w:val="24"/>
              </w:rPr>
            </w:pPr>
            <w:r w:rsidRPr="00D9316E">
              <w:rPr>
                <w:b/>
                <w:bCs/>
                <w:sz w:val="24"/>
                <w:szCs w:val="24"/>
              </w:rPr>
              <w:t>9792.7(c)(4)</w:t>
            </w:r>
          </w:p>
        </w:tc>
        <w:tc>
          <w:tcPr>
            <w:tcW w:w="3960" w:type="dxa"/>
          </w:tcPr>
          <w:p w14:paraId="6FA7462C" w14:textId="77777777" w:rsidR="00413D49" w:rsidRPr="00D93222" w:rsidRDefault="00413D49" w:rsidP="00F22E69">
            <w:pPr>
              <w:spacing w:after="120"/>
              <w:rPr>
                <w:sz w:val="24"/>
                <w:szCs w:val="24"/>
              </w:rPr>
            </w:pPr>
            <w:r w:rsidRPr="00D9316E">
              <w:rPr>
                <w:sz w:val="24"/>
                <w:szCs w:val="24"/>
              </w:rPr>
              <w:t xml:space="preserve">Commenter notes that this subsection requires material modifications be filed with the Administrative Director within 30 calendar days of the </w:t>
            </w:r>
            <w:r w:rsidRPr="00D93222">
              <w:rPr>
                <w:sz w:val="24"/>
                <w:szCs w:val="24"/>
              </w:rPr>
              <w:t>material modification.</w:t>
            </w:r>
          </w:p>
          <w:p w14:paraId="7F3C073B" w14:textId="77777777" w:rsidR="00413D49" w:rsidRPr="00D9316E" w:rsidRDefault="00413D49" w:rsidP="00F22E69">
            <w:pPr>
              <w:spacing w:after="120"/>
              <w:rPr>
                <w:sz w:val="24"/>
                <w:szCs w:val="24"/>
              </w:rPr>
            </w:pPr>
            <w:r w:rsidRPr="00D93222">
              <w:rPr>
                <w:sz w:val="24"/>
                <w:szCs w:val="24"/>
              </w:rPr>
              <w:lastRenderedPageBreak/>
              <w:t>Commenter recommends that the DWC clarify if an updated DWC UR-1 Form is required to be submitted with any material modification and if the submission requires updated CDs/flash drives or electronic files.</w:t>
            </w:r>
          </w:p>
        </w:tc>
        <w:tc>
          <w:tcPr>
            <w:tcW w:w="2677" w:type="dxa"/>
          </w:tcPr>
          <w:p w14:paraId="3CEE6F60" w14:textId="77777777" w:rsidR="00413D49" w:rsidRPr="00D9316E" w:rsidRDefault="00413D49" w:rsidP="00F22E69">
            <w:pPr>
              <w:rPr>
                <w:sz w:val="24"/>
                <w:szCs w:val="24"/>
              </w:rPr>
            </w:pPr>
            <w:r w:rsidRPr="00D9316E">
              <w:rPr>
                <w:sz w:val="24"/>
                <w:szCs w:val="24"/>
              </w:rPr>
              <w:lastRenderedPageBreak/>
              <w:t>Ben Roberts</w:t>
            </w:r>
          </w:p>
          <w:p w14:paraId="223382FA" w14:textId="77777777" w:rsidR="00413D49" w:rsidRPr="00D9316E" w:rsidRDefault="00413D49" w:rsidP="00F22E69">
            <w:pPr>
              <w:rPr>
                <w:sz w:val="24"/>
                <w:szCs w:val="24"/>
              </w:rPr>
            </w:pPr>
            <w:r w:rsidRPr="00D9316E">
              <w:rPr>
                <w:sz w:val="24"/>
                <w:szCs w:val="24"/>
              </w:rPr>
              <w:t>Vice President</w:t>
            </w:r>
          </w:p>
          <w:p w14:paraId="2D348724" w14:textId="77777777" w:rsidR="00413D49" w:rsidRPr="00D9316E" w:rsidRDefault="00413D49" w:rsidP="00F22E69">
            <w:pPr>
              <w:rPr>
                <w:sz w:val="24"/>
                <w:szCs w:val="24"/>
              </w:rPr>
            </w:pPr>
            <w:r w:rsidRPr="00D9316E">
              <w:rPr>
                <w:sz w:val="24"/>
                <w:szCs w:val="24"/>
              </w:rPr>
              <w:t>Utilization Review</w:t>
            </w:r>
          </w:p>
          <w:p w14:paraId="53312D25" w14:textId="77777777" w:rsidR="00413D49" w:rsidRPr="00D9316E" w:rsidRDefault="00413D49" w:rsidP="00F22E69">
            <w:pPr>
              <w:rPr>
                <w:sz w:val="24"/>
                <w:szCs w:val="24"/>
              </w:rPr>
            </w:pPr>
            <w:r w:rsidRPr="00D9316E">
              <w:rPr>
                <w:sz w:val="24"/>
                <w:szCs w:val="24"/>
              </w:rPr>
              <w:t>Genex</w:t>
            </w:r>
          </w:p>
          <w:p w14:paraId="209DBFB5" w14:textId="77777777" w:rsidR="00413D49" w:rsidRPr="00D9316E" w:rsidRDefault="00413D49" w:rsidP="00F22E69">
            <w:pPr>
              <w:rPr>
                <w:sz w:val="24"/>
                <w:szCs w:val="24"/>
              </w:rPr>
            </w:pPr>
            <w:r w:rsidRPr="00D9316E">
              <w:rPr>
                <w:sz w:val="24"/>
                <w:szCs w:val="24"/>
              </w:rPr>
              <w:t>July 25, 2024</w:t>
            </w:r>
          </w:p>
          <w:p w14:paraId="5ED03F5F" w14:textId="77777777" w:rsidR="00413D49" w:rsidRPr="00D9316E" w:rsidRDefault="00413D49" w:rsidP="00F22E69">
            <w:pPr>
              <w:rPr>
                <w:sz w:val="24"/>
                <w:szCs w:val="24"/>
              </w:rPr>
            </w:pPr>
            <w:r w:rsidRPr="00D9316E">
              <w:rPr>
                <w:sz w:val="24"/>
                <w:szCs w:val="24"/>
              </w:rPr>
              <w:t>Written Comment</w:t>
            </w:r>
          </w:p>
        </w:tc>
        <w:tc>
          <w:tcPr>
            <w:tcW w:w="2903" w:type="dxa"/>
          </w:tcPr>
          <w:p w14:paraId="761BF753" w14:textId="77777777" w:rsidR="00413D49" w:rsidRPr="006F1300" w:rsidRDefault="00413D49" w:rsidP="00F22E69">
            <w:pPr>
              <w:rPr>
                <w:sz w:val="24"/>
                <w:szCs w:val="24"/>
              </w:rPr>
            </w:pPr>
            <w:r>
              <w:rPr>
                <w:sz w:val="24"/>
                <w:szCs w:val="24"/>
              </w:rPr>
              <w:t>The Division appreciates this comment. A DWC UR-01 form should accompany a material modification.</w:t>
            </w:r>
          </w:p>
        </w:tc>
        <w:tc>
          <w:tcPr>
            <w:tcW w:w="2325" w:type="dxa"/>
          </w:tcPr>
          <w:p w14:paraId="29EC26DC" w14:textId="77777777" w:rsidR="00413D49" w:rsidRPr="002E62BA" w:rsidRDefault="00413D49" w:rsidP="00F22E69">
            <w:pPr>
              <w:rPr>
                <w:sz w:val="24"/>
                <w:szCs w:val="24"/>
              </w:rPr>
            </w:pPr>
            <w:r w:rsidRPr="002E62BA">
              <w:rPr>
                <w:sz w:val="24"/>
                <w:szCs w:val="24"/>
              </w:rPr>
              <w:t xml:space="preserve">The DWC will amend the proposal at section 9792.7(c) to require the inclusion of a UR-01 form for material modification </w:t>
            </w:r>
            <w:r w:rsidRPr="002E62BA">
              <w:rPr>
                <w:sz w:val="24"/>
                <w:szCs w:val="24"/>
              </w:rPr>
              <w:lastRenderedPageBreak/>
              <w:t>submissions. Additionally, the UR-01 form will be amended to include checkboxes at the top of the form’s first page to indicate whether the form is being submitted with a new UR plan or because of a material modification. A section shall be added to the form to allow the sender to describe the material modification that was made to the UR plan.</w:t>
            </w:r>
          </w:p>
        </w:tc>
      </w:tr>
      <w:tr w:rsidR="00413D49" w:rsidRPr="00D9316E" w14:paraId="6610B561" w14:textId="77777777" w:rsidTr="00296934">
        <w:trPr>
          <w:trHeight w:val="100"/>
        </w:trPr>
        <w:tc>
          <w:tcPr>
            <w:tcW w:w="2088" w:type="dxa"/>
          </w:tcPr>
          <w:p w14:paraId="63ABD4C1" w14:textId="4B9FF694" w:rsidR="00413D49" w:rsidRPr="00D9316E" w:rsidRDefault="00413D49" w:rsidP="006C1D18">
            <w:pPr>
              <w:rPr>
                <w:b/>
                <w:bCs/>
                <w:sz w:val="24"/>
                <w:szCs w:val="24"/>
              </w:rPr>
            </w:pPr>
            <w:r w:rsidRPr="00D9316E">
              <w:rPr>
                <w:b/>
                <w:bCs/>
                <w:sz w:val="24"/>
                <w:szCs w:val="24"/>
              </w:rPr>
              <w:lastRenderedPageBreak/>
              <w:t>9792.7(d)</w:t>
            </w:r>
          </w:p>
          <w:p w14:paraId="520DCA1A" w14:textId="52C35F03" w:rsidR="00413D49" w:rsidRPr="00D9316E" w:rsidRDefault="00413D49" w:rsidP="006C1D18">
            <w:pPr>
              <w:rPr>
                <w:b/>
                <w:bCs/>
                <w:sz w:val="24"/>
                <w:szCs w:val="24"/>
              </w:rPr>
            </w:pPr>
            <w:r w:rsidRPr="00D9316E">
              <w:rPr>
                <w:b/>
                <w:bCs/>
                <w:sz w:val="24"/>
                <w:szCs w:val="24"/>
              </w:rPr>
              <w:t>9792.7(l)</w:t>
            </w:r>
          </w:p>
        </w:tc>
        <w:tc>
          <w:tcPr>
            <w:tcW w:w="3960" w:type="dxa"/>
          </w:tcPr>
          <w:p w14:paraId="760F270D" w14:textId="77777777" w:rsidR="00413D49" w:rsidRPr="00D9316E" w:rsidRDefault="00413D49" w:rsidP="006C1D18">
            <w:pPr>
              <w:pStyle w:val="NormalWeb"/>
              <w:spacing w:after="120"/>
            </w:pPr>
            <w:r w:rsidRPr="00D9316E">
              <w:t>Commenter thanks the DWC for the positive change of providing the acknowledgement of receipt by the DIR of an application. Commenter questions if this applies to only new plans or if it also applies to renewals and modifications.</w:t>
            </w:r>
          </w:p>
        </w:tc>
        <w:tc>
          <w:tcPr>
            <w:tcW w:w="2677" w:type="dxa"/>
          </w:tcPr>
          <w:p w14:paraId="3E5A153C" w14:textId="77777777" w:rsidR="00413D49" w:rsidRPr="00D9316E" w:rsidRDefault="00413D49" w:rsidP="006C1D18">
            <w:pPr>
              <w:rPr>
                <w:sz w:val="24"/>
                <w:szCs w:val="24"/>
              </w:rPr>
            </w:pPr>
            <w:r w:rsidRPr="00D9316E">
              <w:rPr>
                <w:sz w:val="24"/>
                <w:szCs w:val="24"/>
              </w:rPr>
              <w:t>Lisa Anne Hurt-Forsythe, Vice President</w:t>
            </w:r>
          </w:p>
          <w:p w14:paraId="20ED6DD9" w14:textId="77777777" w:rsidR="00413D49" w:rsidRPr="00D9316E" w:rsidRDefault="00413D49" w:rsidP="006C1D18">
            <w:pPr>
              <w:rPr>
                <w:sz w:val="24"/>
                <w:szCs w:val="24"/>
              </w:rPr>
            </w:pPr>
            <w:r w:rsidRPr="00D9316E">
              <w:rPr>
                <w:sz w:val="24"/>
                <w:szCs w:val="24"/>
              </w:rPr>
              <w:t>AAPAN</w:t>
            </w:r>
          </w:p>
          <w:p w14:paraId="4F9BE982" w14:textId="77777777" w:rsidR="00413D49" w:rsidRPr="00D9316E" w:rsidRDefault="00413D49" w:rsidP="006C1D18">
            <w:pPr>
              <w:rPr>
                <w:sz w:val="24"/>
                <w:szCs w:val="24"/>
              </w:rPr>
            </w:pPr>
            <w:r w:rsidRPr="00D9316E">
              <w:rPr>
                <w:sz w:val="24"/>
                <w:szCs w:val="24"/>
              </w:rPr>
              <w:t>July 25,2024</w:t>
            </w:r>
          </w:p>
          <w:p w14:paraId="2B5A0B9A" w14:textId="77777777" w:rsidR="00413D49" w:rsidRPr="00D9316E" w:rsidRDefault="00413D49" w:rsidP="006C1D18">
            <w:pPr>
              <w:rPr>
                <w:sz w:val="24"/>
                <w:szCs w:val="24"/>
              </w:rPr>
            </w:pPr>
            <w:r w:rsidRPr="00D9316E">
              <w:rPr>
                <w:sz w:val="24"/>
                <w:szCs w:val="24"/>
              </w:rPr>
              <w:t>Oral Comment</w:t>
            </w:r>
          </w:p>
        </w:tc>
        <w:tc>
          <w:tcPr>
            <w:tcW w:w="2903" w:type="dxa"/>
          </w:tcPr>
          <w:p w14:paraId="387BD196" w14:textId="77777777" w:rsidR="00413D49" w:rsidRPr="00D9316E" w:rsidRDefault="00413D49" w:rsidP="006C1D18">
            <w:pPr>
              <w:rPr>
                <w:sz w:val="24"/>
                <w:szCs w:val="24"/>
              </w:rPr>
            </w:pPr>
            <w:r>
              <w:rPr>
                <w:sz w:val="24"/>
                <w:szCs w:val="24"/>
              </w:rPr>
              <w:t xml:space="preserve">The Division finds it would be a good idea to have the acknowledgment of receipt mentioned by the commenter to apply to both new plans and modifications. </w:t>
            </w:r>
          </w:p>
        </w:tc>
        <w:tc>
          <w:tcPr>
            <w:tcW w:w="2325" w:type="dxa"/>
          </w:tcPr>
          <w:p w14:paraId="01243BA4" w14:textId="77777777" w:rsidR="00413D49" w:rsidRPr="00D9316E" w:rsidRDefault="00413D49" w:rsidP="006C1D18">
            <w:pPr>
              <w:rPr>
                <w:sz w:val="24"/>
                <w:szCs w:val="24"/>
              </w:rPr>
            </w:pPr>
            <w:r>
              <w:rPr>
                <w:sz w:val="24"/>
                <w:szCs w:val="24"/>
              </w:rPr>
              <w:t>Amend subdivision (d) to include applicability to both new UR plans and plan modifications.</w:t>
            </w:r>
          </w:p>
        </w:tc>
      </w:tr>
      <w:tr w:rsidR="00413D49" w:rsidRPr="00D9316E" w14:paraId="2F0B6E0D" w14:textId="77777777" w:rsidTr="00296934">
        <w:trPr>
          <w:trHeight w:val="100"/>
        </w:trPr>
        <w:tc>
          <w:tcPr>
            <w:tcW w:w="2088" w:type="dxa"/>
          </w:tcPr>
          <w:p w14:paraId="2A0B29ED" w14:textId="7BE4BDC8" w:rsidR="00413D49" w:rsidRPr="00D9316E" w:rsidRDefault="00413D49" w:rsidP="006C1D18">
            <w:pPr>
              <w:rPr>
                <w:b/>
                <w:bCs/>
                <w:sz w:val="24"/>
                <w:szCs w:val="24"/>
              </w:rPr>
            </w:pPr>
            <w:r w:rsidRPr="00D9316E">
              <w:rPr>
                <w:b/>
                <w:bCs/>
                <w:sz w:val="24"/>
                <w:szCs w:val="24"/>
              </w:rPr>
              <w:t>9792</w:t>
            </w:r>
            <w:r w:rsidR="002E0D82">
              <w:rPr>
                <w:b/>
                <w:bCs/>
                <w:sz w:val="24"/>
                <w:szCs w:val="24"/>
              </w:rPr>
              <w:t>.</w:t>
            </w:r>
            <w:r w:rsidRPr="00D9316E">
              <w:rPr>
                <w:b/>
                <w:bCs/>
                <w:sz w:val="24"/>
                <w:szCs w:val="24"/>
              </w:rPr>
              <w:t>7(e)(1)</w:t>
            </w:r>
          </w:p>
        </w:tc>
        <w:tc>
          <w:tcPr>
            <w:tcW w:w="3960" w:type="dxa"/>
          </w:tcPr>
          <w:p w14:paraId="09542651" w14:textId="77777777" w:rsidR="00413D49" w:rsidRPr="00D9316E" w:rsidRDefault="00413D49" w:rsidP="006C1D18">
            <w:pPr>
              <w:pStyle w:val="NormalWeb"/>
              <w:spacing w:after="120" w:afterAutospacing="0"/>
            </w:pPr>
            <w:r w:rsidRPr="00D9316E">
              <w:t xml:space="preserve">Commenter notes that in this subsection the utilization plan applicant is given two periods of conditional approval, consisting of six </w:t>
            </w:r>
            <w:r w:rsidRPr="00D9316E">
              <w:lastRenderedPageBreak/>
              <w:t xml:space="preserve">(6) months each, to correct deficiencies in the plan before the conditional approval expires and the application is deemed denied. It seems excessive to allow a UR plan to operate with deficiencies for a year or more when considering the harm this may cause to injured workers. </w:t>
            </w:r>
          </w:p>
          <w:p w14:paraId="7C4EB442" w14:textId="77777777" w:rsidR="00413D49" w:rsidRPr="00D9316E" w:rsidRDefault="00413D49" w:rsidP="006C1D18">
            <w:pPr>
              <w:pStyle w:val="NormalWeb"/>
              <w:spacing w:after="120" w:afterAutospacing="0"/>
            </w:pPr>
            <w:r w:rsidRPr="00A10F54">
              <w:t xml:space="preserve">Commenter opines that allowing one six (6) </w:t>
            </w:r>
            <w:proofErr w:type="gramStart"/>
            <w:r w:rsidRPr="00A10F54">
              <w:t>month</w:t>
            </w:r>
            <w:proofErr w:type="gramEnd"/>
            <w:r w:rsidRPr="00A10F54">
              <w:t xml:space="preserve"> ‘grace period’ is generous and she recommends the following language be removed from this subsection:</w:t>
            </w:r>
          </w:p>
          <w:p w14:paraId="72664913" w14:textId="77777777" w:rsidR="00413D49" w:rsidRPr="00D9316E" w:rsidRDefault="00413D49" w:rsidP="006C1D18">
            <w:pPr>
              <w:pStyle w:val="NormalWeb"/>
              <w:spacing w:after="120" w:afterAutospacing="0"/>
            </w:pPr>
            <w:r w:rsidRPr="00D9316E">
              <w:t>“If the deficiencies are not corrected after the first period of conditional approval, or the condition upon which an approval may be granted is not satisfied, the conditional authorization to operate may be extended for a period not to exceed six (6) months if the applicant demonstrates a good faith effort and ability to correct the deficiencies.”</w:t>
            </w:r>
          </w:p>
          <w:p w14:paraId="590E5CE8" w14:textId="77777777" w:rsidR="00413D49" w:rsidRPr="00D9316E" w:rsidRDefault="00413D49" w:rsidP="006C1D18">
            <w:pPr>
              <w:pStyle w:val="NormalWeb"/>
              <w:spacing w:after="120" w:afterAutospacing="0"/>
            </w:pPr>
            <w:r w:rsidRPr="00D9316E">
              <w:t xml:space="preserve">It is adequate that the UR plan applicant was given an initial six </w:t>
            </w:r>
            <w:proofErr w:type="gramStart"/>
            <w:r w:rsidRPr="00D9316E">
              <w:lastRenderedPageBreak/>
              <w:t>months(</w:t>
            </w:r>
            <w:proofErr w:type="gramEnd"/>
            <w:r w:rsidRPr="00D9316E">
              <w:t>6) to correct the deficiencies in the plan but failed to do so.</w:t>
            </w:r>
          </w:p>
        </w:tc>
        <w:tc>
          <w:tcPr>
            <w:tcW w:w="2677" w:type="dxa"/>
          </w:tcPr>
          <w:p w14:paraId="170F05A1" w14:textId="77777777" w:rsidR="00413D49" w:rsidRPr="00D9316E" w:rsidRDefault="00413D49" w:rsidP="006C1D18">
            <w:pPr>
              <w:rPr>
                <w:sz w:val="24"/>
                <w:szCs w:val="24"/>
              </w:rPr>
            </w:pPr>
            <w:r w:rsidRPr="00D9316E">
              <w:rPr>
                <w:sz w:val="24"/>
                <w:szCs w:val="24"/>
              </w:rPr>
              <w:lastRenderedPageBreak/>
              <w:t>Diane Worley</w:t>
            </w:r>
          </w:p>
          <w:p w14:paraId="3657A0B2" w14:textId="77777777" w:rsidR="00413D49" w:rsidRPr="00D9316E" w:rsidRDefault="00413D49" w:rsidP="006C1D18">
            <w:pPr>
              <w:rPr>
                <w:sz w:val="24"/>
                <w:szCs w:val="24"/>
              </w:rPr>
            </w:pPr>
            <w:r w:rsidRPr="00D9316E">
              <w:rPr>
                <w:sz w:val="24"/>
                <w:szCs w:val="24"/>
              </w:rPr>
              <w:t>Executive Director</w:t>
            </w:r>
          </w:p>
          <w:p w14:paraId="5ABC90C6" w14:textId="77777777" w:rsidR="00413D49" w:rsidRPr="00D9316E" w:rsidRDefault="00413D49" w:rsidP="006C1D18">
            <w:pPr>
              <w:rPr>
                <w:sz w:val="24"/>
                <w:szCs w:val="24"/>
              </w:rPr>
            </w:pPr>
            <w:r w:rsidRPr="00D9316E">
              <w:rPr>
                <w:sz w:val="24"/>
                <w:szCs w:val="24"/>
              </w:rPr>
              <w:t>California Applicants’ Attorneys Association</w:t>
            </w:r>
          </w:p>
          <w:p w14:paraId="0F0ADA0B" w14:textId="77777777" w:rsidR="00413D49" w:rsidRPr="00D9316E" w:rsidRDefault="00413D49" w:rsidP="006C1D18">
            <w:pPr>
              <w:rPr>
                <w:sz w:val="24"/>
                <w:szCs w:val="24"/>
              </w:rPr>
            </w:pPr>
            <w:r w:rsidRPr="00D9316E">
              <w:rPr>
                <w:sz w:val="24"/>
                <w:szCs w:val="24"/>
              </w:rPr>
              <w:lastRenderedPageBreak/>
              <w:t>(CAAA)</w:t>
            </w:r>
          </w:p>
          <w:p w14:paraId="2E5B90DE" w14:textId="77777777" w:rsidR="00413D49" w:rsidRPr="00D9316E" w:rsidRDefault="00413D49" w:rsidP="006C1D18">
            <w:pPr>
              <w:rPr>
                <w:sz w:val="24"/>
                <w:szCs w:val="24"/>
              </w:rPr>
            </w:pPr>
            <w:r w:rsidRPr="00D9316E">
              <w:rPr>
                <w:sz w:val="24"/>
                <w:szCs w:val="24"/>
              </w:rPr>
              <w:t>July 25, 2024</w:t>
            </w:r>
          </w:p>
          <w:p w14:paraId="09D16952" w14:textId="77777777" w:rsidR="00413D49" w:rsidRPr="00D9316E" w:rsidRDefault="00413D49" w:rsidP="006C1D18">
            <w:pPr>
              <w:rPr>
                <w:sz w:val="24"/>
                <w:szCs w:val="24"/>
              </w:rPr>
            </w:pPr>
            <w:r w:rsidRPr="00D9316E">
              <w:rPr>
                <w:sz w:val="24"/>
                <w:szCs w:val="24"/>
              </w:rPr>
              <w:t>Written and Oral Comment</w:t>
            </w:r>
          </w:p>
        </w:tc>
        <w:tc>
          <w:tcPr>
            <w:tcW w:w="2903" w:type="dxa"/>
          </w:tcPr>
          <w:p w14:paraId="41C22C01" w14:textId="77777777" w:rsidR="00413D49" w:rsidRPr="00D9316E" w:rsidRDefault="00413D49" w:rsidP="006C1D18">
            <w:pPr>
              <w:rPr>
                <w:sz w:val="24"/>
                <w:szCs w:val="24"/>
              </w:rPr>
            </w:pPr>
            <w:r>
              <w:rPr>
                <w:sz w:val="24"/>
                <w:szCs w:val="24"/>
              </w:rPr>
              <w:lastRenderedPageBreak/>
              <w:t xml:space="preserve">Disagree. Given the degree of formality associated with this process, a 12-month total is a conservative and </w:t>
            </w:r>
            <w:r>
              <w:rPr>
                <w:sz w:val="24"/>
                <w:szCs w:val="24"/>
              </w:rPr>
              <w:lastRenderedPageBreak/>
              <w:t>appropriate timeframe that would allow the DWC to complete the task and account for any unexpected issues. With experience, if a shorter time is determined to be more appropriate, this may change in a future rulemaking.</w:t>
            </w:r>
          </w:p>
        </w:tc>
        <w:tc>
          <w:tcPr>
            <w:tcW w:w="2325" w:type="dxa"/>
          </w:tcPr>
          <w:p w14:paraId="511F0B90" w14:textId="77777777" w:rsidR="00413D49" w:rsidRPr="00D9316E" w:rsidRDefault="00413D49" w:rsidP="006C1D18">
            <w:pPr>
              <w:rPr>
                <w:sz w:val="24"/>
                <w:szCs w:val="24"/>
              </w:rPr>
            </w:pPr>
            <w:r>
              <w:rPr>
                <w:sz w:val="24"/>
                <w:szCs w:val="24"/>
              </w:rPr>
              <w:lastRenderedPageBreak/>
              <w:t>None.</w:t>
            </w:r>
          </w:p>
        </w:tc>
      </w:tr>
      <w:tr w:rsidR="00413D49" w:rsidRPr="00D9316E" w14:paraId="5ABC5E6C" w14:textId="77777777" w:rsidTr="00296934">
        <w:trPr>
          <w:trHeight w:val="100"/>
        </w:trPr>
        <w:tc>
          <w:tcPr>
            <w:tcW w:w="2088" w:type="dxa"/>
          </w:tcPr>
          <w:p w14:paraId="6489C149" w14:textId="115196C6" w:rsidR="00413D49" w:rsidRPr="00D9316E" w:rsidRDefault="00413D49" w:rsidP="006C1D18">
            <w:pPr>
              <w:rPr>
                <w:b/>
                <w:bCs/>
                <w:sz w:val="24"/>
                <w:szCs w:val="24"/>
              </w:rPr>
            </w:pPr>
            <w:r w:rsidRPr="00D9316E">
              <w:rPr>
                <w:b/>
                <w:bCs/>
                <w:sz w:val="24"/>
                <w:szCs w:val="24"/>
              </w:rPr>
              <w:lastRenderedPageBreak/>
              <w:t>9792.7.1 DWC Form UR-01</w:t>
            </w:r>
          </w:p>
        </w:tc>
        <w:tc>
          <w:tcPr>
            <w:tcW w:w="3960" w:type="dxa"/>
          </w:tcPr>
          <w:p w14:paraId="13C90230" w14:textId="77777777" w:rsidR="00413D49" w:rsidRPr="00D9316E" w:rsidRDefault="00413D49" w:rsidP="006C1D18">
            <w:pPr>
              <w:pStyle w:val="NormalWeb"/>
              <w:spacing w:after="120"/>
            </w:pPr>
            <w:r w:rsidRPr="00D9316E">
              <w:t>Commenter supports the proposed changes to the requirements of any UR entity that modifies or denies requested services to submit their plan to the DWC on the new UR-01 to ensure that their application of the UR process is in line with the labor code.</w:t>
            </w:r>
          </w:p>
        </w:tc>
        <w:tc>
          <w:tcPr>
            <w:tcW w:w="2677" w:type="dxa"/>
          </w:tcPr>
          <w:p w14:paraId="216597CC" w14:textId="77777777" w:rsidR="00413D49" w:rsidRPr="00D9316E" w:rsidRDefault="00413D49" w:rsidP="006C1D18">
            <w:pPr>
              <w:rPr>
                <w:sz w:val="24"/>
                <w:szCs w:val="24"/>
              </w:rPr>
            </w:pPr>
            <w:r w:rsidRPr="00D9316E">
              <w:rPr>
                <w:sz w:val="24"/>
                <w:szCs w:val="24"/>
              </w:rPr>
              <w:t>Greg Gilbert, EVP and Chief Government Relations Officer</w:t>
            </w:r>
          </w:p>
          <w:p w14:paraId="517D34F7" w14:textId="77777777" w:rsidR="00413D49" w:rsidRPr="00D9316E" w:rsidRDefault="00413D49" w:rsidP="006C1D18">
            <w:pPr>
              <w:rPr>
                <w:sz w:val="24"/>
                <w:szCs w:val="24"/>
              </w:rPr>
            </w:pPr>
            <w:r w:rsidRPr="00D9316E">
              <w:rPr>
                <w:sz w:val="24"/>
                <w:szCs w:val="24"/>
              </w:rPr>
              <w:t>Concentra</w:t>
            </w:r>
          </w:p>
          <w:p w14:paraId="4B65C8FD" w14:textId="77777777" w:rsidR="00413D49" w:rsidRPr="00D9316E" w:rsidRDefault="00413D49" w:rsidP="006C1D18">
            <w:pPr>
              <w:rPr>
                <w:sz w:val="24"/>
                <w:szCs w:val="24"/>
              </w:rPr>
            </w:pPr>
            <w:r w:rsidRPr="00D9316E">
              <w:rPr>
                <w:sz w:val="24"/>
                <w:szCs w:val="24"/>
              </w:rPr>
              <w:t>July 24, 2024</w:t>
            </w:r>
          </w:p>
          <w:p w14:paraId="1ADC62E9" w14:textId="77777777" w:rsidR="00413D49" w:rsidRPr="00D9316E" w:rsidRDefault="00413D49" w:rsidP="006C1D18">
            <w:pPr>
              <w:rPr>
                <w:sz w:val="24"/>
                <w:szCs w:val="24"/>
              </w:rPr>
            </w:pPr>
            <w:r w:rsidRPr="00D9316E">
              <w:rPr>
                <w:sz w:val="24"/>
                <w:szCs w:val="24"/>
              </w:rPr>
              <w:t>Written Comment</w:t>
            </w:r>
          </w:p>
        </w:tc>
        <w:tc>
          <w:tcPr>
            <w:tcW w:w="2903" w:type="dxa"/>
          </w:tcPr>
          <w:p w14:paraId="13CB45AF" w14:textId="77777777" w:rsidR="00413D49" w:rsidRPr="00D9316E" w:rsidRDefault="00413D49" w:rsidP="006C1D18">
            <w:pPr>
              <w:rPr>
                <w:sz w:val="24"/>
                <w:szCs w:val="24"/>
              </w:rPr>
            </w:pPr>
            <w:r>
              <w:rPr>
                <w:sz w:val="24"/>
                <w:szCs w:val="24"/>
              </w:rPr>
              <w:t>The DWC appreciates the comment.</w:t>
            </w:r>
          </w:p>
        </w:tc>
        <w:tc>
          <w:tcPr>
            <w:tcW w:w="2325" w:type="dxa"/>
          </w:tcPr>
          <w:p w14:paraId="783D1786" w14:textId="77777777" w:rsidR="00413D49" w:rsidRPr="00D9316E" w:rsidRDefault="00413D49" w:rsidP="006C1D18">
            <w:pPr>
              <w:rPr>
                <w:sz w:val="24"/>
                <w:szCs w:val="24"/>
              </w:rPr>
            </w:pPr>
            <w:r>
              <w:rPr>
                <w:sz w:val="24"/>
                <w:szCs w:val="24"/>
              </w:rPr>
              <w:t>None.</w:t>
            </w:r>
          </w:p>
        </w:tc>
      </w:tr>
      <w:tr w:rsidR="00413D49" w:rsidRPr="00D9316E" w14:paraId="71E81440" w14:textId="77777777" w:rsidTr="00296934">
        <w:trPr>
          <w:trHeight w:val="100"/>
        </w:trPr>
        <w:tc>
          <w:tcPr>
            <w:tcW w:w="2088" w:type="dxa"/>
          </w:tcPr>
          <w:p w14:paraId="077F410F" w14:textId="0211E55A" w:rsidR="00413D49" w:rsidRPr="00D9316E" w:rsidRDefault="00413D49" w:rsidP="006C1D18">
            <w:pPr>
              <w:rPr>
                <w:b/>
                <w:bCs/>
                <w:sz w:val="24"/>
                <w:szCs w:val="24"/>
              </w:rPr>
            </w:pPr>
            <w:r w:rsidRPr="00D9316E">
              <w:rPr>
                <w:b/>
                <w:bCs/>
                <w:sz w:val="24"/>
                <w:szCs w:val="24"/>
              </w:rPr>
              <w:t>9792.8(b)</w:t>
            </w:r>
          </w:p>
        </w:tc>
        <w:tc>
          <w:tcPr>
            <w:tcW w:w="3960" w:type="dxa"/>
          </w:tcPr>
          <w:p w14:paraId="37EF9E89" w14:textId="77777777" w:rsidR="00413D49" w:rsidRPr="00D9316E" w:rsidRDefault="00413D49" w:rsidP="006C1D18">
            <w:pPr>
              <w:pStyle w:val="NormalWeb"/>
              <w:spacing w:after="120" w:afterAutospacing="0"/>
            </w:pPr>
            <w:r w:rsidRPr="00D9316E">
              <w:t>Commenter supports the addition to this subsection to make clear that the claims adjusters can approve treatment that may or may not be consistent with the MTUS – this gives the claims adjuster some flexibility to manage the claim.</w:t>
            </w:r>
          </w:p>
        </w:tc>
        <w:tc>
          <w:tcPr>
            <w:tcW w:w="2677" w:type="dxa"/>
          </w:tcPr>
          <w:p w14:paraId="7EA1CF8C" w14:textId="77777777" w:rsidR="00413D49" w:rsidRPr="00D9316E" w:rsidRDefault="00413D49" w:rsidP="006C1D18">
            <w:pPr>
              <w:rPr>
                <w:sz w:val="24"/>
                <w:szCs w:val="24"/>
              </w:rPr>
            </w:pPr>
            <w:r w:rsidRPr="00D9316E">
              <w:rPr>
                <w:sz w:val="24"/>
                <w:szCs w:val="24"/>
              </w:rPr>
              <w:t xml:space="preserve">Diane </w:t>
            </w:r>
            <w:proofErr w:type="spellStart"/>
            <w:r w:rsidRPr="00D9316E">
              <w:rPr>
                <w:sz w:val="24"/>
                <w:szCs w:val="24"/>
              </w:rPr>
              <w:t>Przepiorski</w:t>
            </w:r>
            <w:proofErr w:type="spellEnd"/>
          </w:p>
          <w:p w14:paraId="20A42FA3" w14:textId="77777777" w:rsidR="00413D49" w:rsidRPr="00D9316E" w:rsidRDefault="00413D49" w:rsidP="006C1D18">
            <w:pPr>
              <w:rPr>
                <w:sz w:val="24"/>
                <w:szCs w:val="24"/>
              </w:rPr>
            </w:pPr>
            <w:r w:rsidRPr="00D9316E">
              <w:rPr>
                <w:sz w:val="24"/>
                <w:szCs w:val="24"/>
              </w:rPr>
              <w:t>Executive Director</w:t>
            </w:r>
          </w:p>
          <w:p w14:paraId="55C44AC4" w14:textId="77777777" w:rsidR="00413D49" w:rsidRPr="00D9316E" w:rsidRDefault="00413D49" w:rsidP="006C1D18">
            <w:pPr>
              <w:rPr>
                <w:sz w:val="24"/>
                <w:szCs w:val="24"/>
              </w:rPr>
            </w:pPr>
            <w:r w:rsidRPr="00D9316E">
              <w:rPr>
                <w:sz w:val="24"/>
                <w:szCs w:val="24"/>
              </w:rPr>
              <w:t>California Orthopaedic Association (COA)</w:t>
            </w:r>
          </w:p>
          <w:p w14:paraId="66753723" w14:textId="77777777" w:rsidR="00413D49" w:rsidRPr="00D9316E" w:rsidRDefault="00413D49" w:rsidP="006C1D18">
            <w:pPr>
              <w:rPr>
                <w:sz w:val="24"/>
                <w:szCs w:val="24"/>
              </w:rPr>
            </w:pPr>
            <w:r w:rsidRPr="00D9316E">
              <w:rPr>
                <w:sz w:val="24"/>
                <w:szCs w:val="24"/>
              </w:rPr>
              <w:t>July 25, 2024</w:t>
            </w:r>
          </w:p>
          <w:p w14:paraId="39D1362C" w14:textId="77777777" w:rsidR="00413D49" w:rsidRPr="00D9316E" w:rsidRDefault="00413D49" w:rsidP="006C1D18">
            <w:pPr>
              <w:rPr>
                <w:sz w:val="24"/>
                <w:szCs w:val="24"/>
              </w:rPr>
            </w:pPr>
            <w:r w:rsidRPr="00D9316E">
              <w:rPr>
                <w:sz w:val="24"/>
                <w:szCs w:val="24"/>
              </w:rPr>
              <w:t>Written Comment</w:t>
            </w:r>
          </w:p>
          <w:p w14:paraId="2A180483" w14:textId="77777777" w:rsidR="00413D49" w:rsidRPr="00D9316E" w:rsidRDefault="00413D49" w:rsidP="006C1D18">
            <w:pPr>
              <w:rPr>
                <w:sz w:val="24"/>
                <w:szCs w:val="24"/>
              </w:rPr>
            </w:pPr>
          </w:p>
        </w:tc>
        <w:tc>
          <w:tcPr>
            <w:tcW w:w="2903" w:type="dxa"/>
          </w:tcPr>
          <w:p w14:paraId="7671D6D9" w14:textId="77777777" w:rsidR="00413D49" w:rsidRPr="00D9316E" w:rsidRDefault="00413D49" w:rsidP="006C1D18">
            <w:pPr>
              <w:rPr>
                <w:sz w:val="24"/>
                <w:szCs w:val="24"/>
              </w:rPr>
            </w:pPr>
            <w:r>
              <w:rPr>
                <w:sz w:val="24"/>
                <w:szCs w:val="24"/>
              </w:rPr>
              <w:t>DWC appreciates the comment.</w:t>
            </w:r>
          </w:p>
        </w:tc>
        <w:tc>
          <w:tcPr>
            <w:tcW w:w="2325" w:type="dxa"/>
          </w:tcPr>
          <w:p w14:paraId="084C4B0E" w14:textId="77777777" w:rsidR="00413D49" w:rsidRPr="00D9316E" w:rsidRDefault="00413D49" w:rsidP="006C1D18">
            <w:pPr>
              <w:rPr>
                <w:sz w:val="24"/>
                <w:szCs w:val="24"/>
              </w:rPr>
            </w:pPr>
            <w:r>
              <w:rPr>
                <w:sz w:val="24"/>
                <w:szCs w:val="24"/>
              </w:rPr>
              <w:t>None.</w:t>
            </w:r>
          </w:p>
        </w:tc>
      </w:tr>
      <w:tr w:rsidR="00413D49" w:rsidRPr="00D9316E" w14:paraId="67AC7E0A" w14:textId="77777777" w:rsidTr="00296934">
        <w:trPr>
          <w:trHeight w:val="100"/>
        </w:trPr>
        <w:tc>
          <w:tcPr>
            <w:tcW w:w="2088" w:type="dxa"/>
          </w:tcPr>
          <w:p w14:paraId="6F5DD5FB" w14:textId="039862C0" w:rsidR="00413D49" w:rsidRPr="00D9316E" w:rsidRDefault="00413D49" w:rsidP="006C1D18">
            <w:pPr>
              <w:rPr>
                <w:b/>
                <w:bCs/>
                <w:sz w:val="24"/>
                <w:szCs w:val="24"/>
              </w:rPr>
            </w:pPr>
            <w:r w:rsidRPr="00D9316E">
              <w:rPr>
                <w:b/>
                <w:bCs/>
                <w:sz w:val="24"/>
                <w:szCs w:val="24"/>
              </w:rPr>
              <w:t>9792.8(b)</w:t>
            </w:r>
          </w:p>
        </w:tc>
        <w:tc>
          <w:tcPr>
            <w:tcW w:w="3960" w:type="dxa"/>
          </w:tcPr>
          <w:p w14:paraId="7DE6EC66" w14:textId="77777777" w:rsidR="00413D49" w:rsidRPr="00D9316E" w:rsidRDefault="00413D49" w:rsidP="006C1D18">
            <w:pPr>
              <w:pStyle w:val="NormalWeb"/>
              <w:spacing w:after="120"/>
            </w:pPr>
            <w:r w:rsidRPr="00D9316E">
              <w:t>Commenter opines that the additional language is confusing and redundant. The language in section 9792.21(e) is clear. It is unnecessary to paraphrase it in section 9792.8(b). If it is to be included here, commenter recommends that it should clarify that the approval of treatment beyond the Medical Treatment Utilization Schedule is at the discretion of the employer and its representatives.</w:t>
            </w:r>
          </w:p>
        </w:tc>
        <w:tc>
          <w:tcPr>
            <w:tcW w:w="2677" w:type="dxa"/>
          </w:tcPr>
          <w:p w14:paraId="1F080CC1" w14:textId="77777777" w:rsidR="00413D49" w:rsidRPr="00D9316E" w:rsidRDefault="00413D49" w:rsidP="006C1D18">
            <w:pPr>
              <w:rPr>
                <w:sz w:val="24"/>
                <w:szCs w:val="24"/>
              </w:rPr>
            </w:pPr>
            <w:r w:rsidRPr="00D9316E">
              <w:rPr>
                <w:sz w:val="24"/>
                <w:szCs w:val="24"/>
              </w:rPr>
              <w:t>Laura Curtis, Assistant Vice President</w:t>
            </w:r>
          </w:p>
          <w:p w14:paraId="12DDF9CB" w14:textId="77777777" w:rsidR="00413D49" w:rsidRPr="00D9316E" w:rsidRDefault="00413D49" w:rsidP="006C1D18">
            <w:pPr>
              <w:rPr>
                <w:sz w:val="24"/>
                <w:szCs w:val="24"/>
              </w:rPr>
            </w:pPr>
            <w:r w:rsidRPr="00D9316E">
              <w:rPr>
                <w:sz w:val="24"/>
                <w:szCs w:val="24"/>
              </w:rPr>
              <w:t>American Property Casualty Insurance Association (APCIA)</w:t>
            </w:r>
          </w:p>
          <w:p w14:paraId="68C4A4A1" w14:textId="77777777" w:rsidR="00413D49" w:rsidRPr="00D9316E" w:rsidRDefault="00413D49" w:rsidP="006C1D18">
            <w:pPr>
              <w:rPr>
                <w:sz w:val="24"/>
                <w:szCs w:val="24"/>
              </w:rPr>
            </w:pPr>
            <w:r w:rsidRPr="00D9316E">
              <w:rPr>
                <w:sz w:val="24"/>
                <w:szCs w:val="24"/>
              </w:rPr>
              <w:t>July 25, 2024</w:t>
            </w:r>
          </w:p>
          <w:p w14:paraId="5AECA40E" w14:textId="77777777" w:rsidR="00413D49" w:rsidRPr="00D9316E" w:rsidRDefault="00413D49" w:rsidP="006C1D18">
            <w:pPr>
              <w:rPr>
                <w:sz w:val="24"/>
                <w:szCs w:val="24"/>
              </w:rPr>
            </w:pPr>
            <w:r w:rsidRPr="00D9316E">
              <w:rPr>
                <w:sz w:val="24"/>
                <w:szCs w:val="24"/>
              </w:rPr>
              <w:t>Written Comment</w:t>
            </w:r>
          </w:p>
        </w:tc>
        <w:tc>
          <w:tcPr>
            <w:tcW w:w="2903" w:type="dxa"/>
          </w:tcPr>
          <w:p w14:paraId="435E98AF" w14:textId="77777777" w:rsidR="00413D49" w:rsidRPr="00D9316E" w:rsidRDefault="00413D49" w:rsidP="006C1D18">
            <w:pPr>
              <w:rPr>
                <w:sz w:val="24"/>
                <w:szCs w:val="24"/>
              </w:rPr>
            </w:pPr>
            <w:r>
              <w:rPr>
                <w:sz w:val="24"/>
                <w:szCs w:val="24"/>
              </w:rPr>
              <w:t xml:space="preserve">Disagree. This subdivision simply clarifies that we are not narrowing the language included in the prior subdivision. </w:t>
            </w:r>
          </w:p>
        </w:tc>
        <w:tc>
          <w:tcPr>
            <w:tcW w:w="2325" w:type="dxa"/>
          </w:tcPr>
          <w:p w14:paraId="1F14451F" w14:textId="77777777" w:rsidR="00413D49" w:rsidRPr="00D9316E" w:rsidRDefault="00413D49" w:rsidP="006C1D18">
            <w:pPr>
              <w:rPr>
                <w:sz w:val="24"/>
                <w:szCs w:val="24"/>
              </w:rPr>
            </w:pPr>
            <w:r>
              <w:rPr>
                <w:sz w:val="24"/>
                <w:szCs w:val="24"/>
              </w:rPr>
              <w:t>None.</w:t>
            </w:r>
          </w:p>
        </w:tc>
      </w:tr>
      <w:tr w:rsidR="00413D49" w:rsidRPr="00D9316E" w14:paraId="01355CE5" w14:textId="77777777" w:rsidTr="00296934">
        <w:trPr>
          <w:trHeight w:val="100"/>
        </w:trPr>
        <w:tc>
          <w:tcPr>
            <w:tcW w:w="2088" w:type="dxa"/>
          </w:tcPr>
          <w:p w14:paraId="5F6C4648" w14:textId="081103F2" w:rsidR="00413D49" w:rsidRPr="00D9316E" w:rsidRDefault="00413D49" w:rsidP="006C1D18">
            <w:pPr>
              <w:rPr>
                <w:b/>
                <w:bCs/>
                <w:sz w:val="24"/>
                <w:szCs w:val="24"/>
              </w:rPr>
            </w:pPr>
            <w:r w:rsidRPr="00D9316E">
              <w:rPr>
                <w:b/>
                <w:bCs/>
                <w:sz w:val="24"/>
                <w:szCs w:val="24"/>
              </w:rPr>
              <w:lastRenderedPageBreak/>
              <w:t xml:space="preserve">9792.9 </w:t>
            </w:r>
          </w:p>
        </w:tc>
        <w:tc>
          <w:tcPr>
            <w:tcW w:w="3960" w:type="dxa"/>
          </w:tcPr>
          <w:p w14:paraId="57D133A3" w14:textId="77777777" w:rsidR="00413D49" w:rsidRPr="00D9316E" w:rsidRDefault="00413D49" w:rsidP="006C1D18">
            <w:pPr>
              <w:pStyle w:val="NormalWeb"/>
              <w:spacing w:after="120"/>
            </w:pPr>
            <w:r w:rsidRPr="00D9316E">
              <w:t>Commenter supports the deletion of section 9792.2 to avoid redundancy.</w:t>
            </w:r>
          </w:p>
        </w:tc>
        <w:tc>
          <w:tcPr>
            <w:tcW w:w="2677" w:type="dxa"/>
          </w:tcPr>
          <w:p w14:paraId="0FB6DB3F" w14:textId="77777777" w:rsidR="00413D49" w:rsidRPr="00D9316E" w:rsidRDefault="00413D49" w:rsidP="006C1D18">
            <w:pPr>
              <w:rPr>
                <w:sz w:val="24"/>
                <w:szCs w:val="24"/>
              </w:rPr>
            </w:pPr>
            <w:r w:rsidRPr="00D9316E">
              <w:rPr>
                <w:sz w:val="24"/>
                <w:szCs w:val="24"/>
              </w:rPr>
              <w:t>Sara Widener-Brightwell, SVP Claims and General Counsel</w:t>
            </w:r>
          </w:p>
          <w:p w14:paraId="7505A9FE" w14:textId="77777777" w:rsidR="00413D49" w:rsidRPr="00D9316E" w:rsidRDefault="00413D49" w:rsidP="006C1D18">
            <w:pPr>
              <w:rPr>
                <w:sz w:val="24"/>
                <w:szCs w:val="24"/>
              </w:rPr>
            </w:pPr>
            <w:r w:rsidRPr="00D9316E">
              <w:rPr>
                <w:sz w:val="24"/>
                <w:szCs w:val="24"/>
              </w:rPr>
              <w:t>California Workers’ Compensation Institute (CWCI)</w:t>
            </w:r>
          </w:p>
          <w:p w14:paraId="7557789F" w14:textId="77777777" w:rsidR="00413D49" w:rsidRPr="00D9316E" w:rsidRDefault="00413D49" w:rsidP="006C1D18">
            <w:pPr>
              <w:rPr>
                <w:sz w:val="24"/>
                <w:szCs w:val="24"/>
              </w:rPr>
            </w:pPr>
            <w:r w:rsidRPr="00D9316E">
              <w:rPr>
                <w:sz w:val="24"/>
                <w:szCs w:val="24"/>
              </w:rPr>
              <w:t>July 25, 2024</w:t>
            </w:r>
          </w:p>
          <w:p w14:paraId="37BB55A3" w14:textId="77777777" w:rsidR="00413D49" w:rsidRPr="00D9316E" w:rsidRDefault="00413D49" w:rsidP="006C1D18">
            <w:pPr>
              <w:rPr>
                <w:sz w:val="24"/>
                <w:szCs w:val="24"/>
              </w:rPr>
            </w:pPr>
            <w:r w:rsidRPr="00D9316E">
              <w:rPr>
                <w:sz w:val="24"/>
                <w:szCs w:val="24"/>
              </w:rPr>
              <w:t>Written Comment</w:t>
            </w:r>
          </w:p>
        </w:tc>
        <w:tc>
          <w:tcPr>
            <w:tcW w:w="2903" w:type="dxa"/>
          </w:tcPr>
          <w:p w14:paraId="28D11B05" w14:textId="77777777" w:rsidR="00413D49" w:rsidRPr="00D9316E" w:rsidRDefault="00413D49" w:rsidP="006C1D18">
            <w:pPr>
              <w:rPr>
                <w:sz w:val="24"/>
                <w:szCs w:val="24"/>
              </w:rPr>
            </w:pPr>
            <w:r>
              <w:rPr>
                <w:sz w:val="24"/>
                <w:szCs w:val="24"/>
              </w:rPr>
              <w:t>The DWC assumes the commenter is referencing 9792.9 as there is no 9792.2. Comment is noted.</w:t>
            </w:r>
          </w:p>
        </w:tc>
        <w:tc>
          <w:tcPr>
            <w:tcW w:w="2325" w:type="dxa"/>
          </w:tcPr>
          <w:p w14:paraId="79064942" w14:textId="77777777" w:rsidR="00413D49" w:rsidRPr="00D9316E" w:rsidRDefault="00413D49" w:rsidP="006C1D18">
            <w:pPr>
              <w:rPr>
                <w:sz w:val="24"/>
                <w:szCs w:val="24"/>
              </w:rPr>
            </w:pPr>
            <w:r>
              <w:rPr>
                <w:sz w:val="24"/>
                <w:szCs w:val="24"/>
              </w:rPr>
              <w:t>None.</w:t>
            </w:r>
          </w:p>
        </w:tc>
      </w:tr>
      <w:tr w:rsidR="00413D49" w:rsidRPr="00D9316E" w14:paraId="00BF8464" w14:textId="77777777" w:rsidTr="00296934">
        <w:trPr>
          <w:trHeight w:val="100"/>
        </w:trPr>
        <w:tc>
          <w:tcPr>
            <w:tcW w:w="2088" w:type="dxa"/>
          </w:tcPr>
          <w:p w14:paraId="773970AA" w14:textId="640A3207" w:rsidR="00413D49" w:rsidRPr="00D9316E" w:rsidRDefault="00413D49" w:rsidP="00F22E69">
            <w:pPr>
              <w:rPr>
                <w:b/>
                <w:bCs/>
                <w:sz w:val="24"/>
                <w:szCs w:val="24"/>
              </w:rPr>
            </w:pPr>
            <w:r w:rsidRPr="00D9316E">
              <w:rPr>
                <w:b/>
                <w:bCs/>
                <w:sz w:val="24"/>
                <w:szCs w:val="24"/>
              </w:rPr>
              <w:t>9792.9.1</w:t>
            </w:r>
          </w:p>
          <w:p w14:paraId="71A421CB" w14:textId="77777777" w:rsidR="00413D49" w:rsidRPr="00D9316E" w:rsidRDefault="00413D49" w:rsidP="00F22E69">
            <w:pPr>
              <w:rPr>
                <w:b/>
                <w:bCs/>
                <w:sz w:val="24"/>
                <w:szCs w:val="24"/>
              </w:rPr>
            </w:pPr>
            <w:r w:rsidRPr="00D9316E">
              <w:rPr>
                <w:b/>
                <w:bCs/>
                <w:sz w:val="24"/>
                <w:szCs w:val="24"/>
              </w:rPr>
              <w:t>9792.9.2</w:t>
            </w:r>
          </w:p>
          <w:p w14:paraId="40B14DAD" w14:textId="77777777" w:rsidR="00413D49" w:rsidRPr="00D9316E" w:rsidRDefault="00413D49" w:rsidP="00F22E69">
            <w:pPr>
              <w:rPr>
                <w:b/>
                <w:bCs/>
                <w:sz w:val="24"/>
                <w:szCs w:val="24"/>
              </w:rPr>
            </w:pPr>
            <w:r w:rsidRPr="00D9316E">
              <w:rPr>
                <w:b/>
                <w:bCs/>
                <w:sz w:val="24"/>
                <w:szCs w:val="24"/>
              </w:rPr>
              <w:t>Page 37</w:t>
            </w:r>
          </w:p>
        </w:tc>
        <w:tc>
          <w:tcPr>
            <w:tcW w:w="3960" w:type="dxa"/>
          </w:tcPr>
          <w:p w14:paraId="6CFDB319" w14:textId="77777777" w:rsidR="00413D49" w:rsidRPr="00D9316E" w:rsidRDefault="00413D49" w:rsidP="00F22E69">
            <w:pPr>
              <w:pStyle w:val="NormalWeb"/>
              <w:spacing w:after="120" w:afterAutospacing="0"/>
            </w:pPr>
            <w:r w:rsidRPr="00D9316E">
              <w:t>Commenter finds this section regarding submission of additional information confusing. If additional information is not received within 5 business days of the request, the RFA must be denied in accordance with other applicable sections.  Commenter opines that she believes that the intent is that the denial must be based on an actual reason, not that it “must be denied.”  Commenter would like clarification of this section.</w:t>
            </w:r>
          </w:p>
        </w:tc>
        <w:tc>
          <w:tcPr>
            <w:tcW w:w="2677" w:type="dxa"/>
          </w:tcPr>
          <w:p w14:paraId="5BCCAA56" w14:textId="77777777" w:rsidR="00413D49" w:rsidRPr="00D9316E" w:rsidRDefault="00413D49" w:rsidP="00F22E69">
            <w:pPr>
              <w:rPr>
                <w:sz w:val="24"/>
                <w:szCs w:val="24"/>
              </w:rPr>
            </w:pPr>
            <w:r w:rsidRPr="00D9316E">
              <w:rPr>
                <w:sz w:val="24"/>
                <w:szCs w:val="24"/>
              </w:rPr>
              <w:t>Christina Dellosa</w:t>
            </w:r>
          </w:p>
          <w:p w14:paraId="55AF8094" w14:textId="77777777" w:rsidR="00413D49" w:rsidRPr="00D9316E" w:rsidRDefault="00413D49" w:rsidP="00F22E69">
            <w:pPr>
              <w:rPr>
                <w:sz w:val="24"/>
                <w:szCs w:val="24"/>
              </w:rPr>
            </w:pPr>
            <w:r w:rsidRPr="00D9316E">
              <w:rPr>
                <w:sz w:val="24"/>
                <w:szCs w:val="24"/>
              </w:rPr>
              <w:t>Manager Managed Care</w:t>
            </w:r>
          </w:p>
          <w:p w14:paraId="48E497B7" w14:textId="77777777" w:rsidR="00413D49" w:rsidRPr="00D9316E" w:rsidRDefault="00413D49" w:rsidP="00F22E69">
            <w:pPr>
              <w:rPr>
                <w:sz w:val="24"/>
                <w:szCs w:val="24"/>
              </w:rPr>
            </w:pPr>
            <w:proofErr w:type="spellStart"/>
            <w:r w:rsidRPr="00D9316E">
              <w:rPr>
                <w:sz w:val="24"/>
                <w:szCs w:val="24"/>
              </w:rPr>
              <w:t>InterMED</w:t>
            </w:r>
            <w:proofErr w:type="spellEnd"/>
          </w:p>
          <w:p w14:paraId="049D1B2E" w14:textId="77777777" w:rsidR="00413D49" w:rsidRPr="00D9316E" w:rsidRDefault="00413D49" w:rsidP="00F22E69">
            <w:pPr>
              <w:rPr>
                <w:sz w:val="24"/>
                <w:szCs w:val="24"/>
              </w:rPr>
            </w:pPr>
            <w:r w:rsidRPr="00D9316E">
              <w:rPr>
                <w:sz w:val="24"/>
                <w:szCs w:val="24"/>
              </w:rPr>
              <w:t>July 24, 2024</w:t>
            </w:r>
          </w:p>
          <w:p w14:paraId="1A286311" w14:textId="77777777" w:rsidR="00413D49" w:rsidRPr="00D9316E" w:rsidRDefault="00413D49" w:rsidP="00F22E69">
            <w:pPr>
              <w:rPr>
                <w:sz w:val="24"/>
                <w:szCs w:val="24"/>
              </w:rPr>
            </w:pPr>
            <w:r w:rsidRPr="00D9316E">
              <w:rPr>
                <w:sz w:val="24"/>
                <w:szCs w:val="24"/>
              </w:rPr>
              <w:t>Written Comment</w:t>
            </w:r>
          </w:p>
        </w:tc>
        <w:tc>
          <w:tcPr>
            <w:tcW w:w="2903" w:type="dxa"/>
          </w:tcPr>
          <w:p w14:paraId="1A6D553A" w14:textId="77777777" w:rsidR="00413D49" w:rsidRPr="00D9316E" w:rsidRDefault="00413D49" w:rsidP="00F22E69">
            <w:pPr>
              <w:rPr>
                <w:sz w:val="24"/>
                <w:szCs w:val="24"/>
              </w:rPr>
            </w:pPr>
            <w:r>
              <w:rPr>
                <w:sz w:val="24"/>
                <w:szCs w:val="24"/>
              </w:rPr>
              <w:t xml:space="preserve">These comments do not match up with the listed sections. Proposed sections 9792.9.1 and 9792.9.2 do not discuss submission of additional information. That topic is addressed at proposed section 9792.9.6(c) and requires any such denial to be in conformance with proposed section 9792.9.5(e). This referenced section accounts for what needs to be included when the denial is due to nonreceipt of requested information, test, exam, or consultation. </w:t>
            </w:r>
          </w:p>
        </w:tc>
        <w:tc>
          <w:tcPr>
            <w:tcW w:w="2325" w:type="dxa"/>
          </w:tcPr>
          <w:p w14:paraId="6F6B4193" w14:textId="77777777" w:rsidR="00413D49" w:rsidRPr="00D9316E" w:rsidRDefault="00413D49" w:rsidP="00F22E69">
            <w:pPr>
              <w:rPr>
                <w:sz w:val="24"/>
                <w:szCs w:val="24"/>
              </w:rPr>
            </w:pPr>
            <w:r>
              <w:rPr>
                <w:sz w:val="24"/>
                <w:szCs w:val="24"/>
              </w:rPr>
              <w:t>None.</w:t>
            </w:r>
          </w:p>
        </w:tc>
      </w:tr>
      <w:tr w:rsidR="00413D49" w:rsidRPr="00D9316E" w14:paraId="4BE910DD" w14:textId="77777777" w:rsidTr="00296934">
        <w:trPr>
          <w:trHeight w:val="100"/>
        </w:trPr>
        <w:tc>
          <w:tcPr>
            <w:tcW w:w="2088" w:type="dxa"/>
          </w:tcPr>
          <w:p w14:paraId="4E4697AA" w14:textId="6530B7FB" w:rsidR="00413D49" w:rsidRPr="00D9316E" w:rsidRDefault="00413D49" w:rsidP="006C1D18">
            <w:pPr>
              <w:rPr>
                <w:b/>
                <w:bCs/>
                <w:sz w:val="24"/>
                <w:szCs w:val="24"/>
              </w:rPr>
            </w:pPr>
            <w:r w:rsidRPr="00D9316E">
              <w:rPr>
                <w:b/>
                <w:bCs/>
                <w:sz w:val="24"/>
                <w:szCs w:val="24"/>
              </w:rPr>
              <w:t>9792.9.1(a)(1)</w:t>
            </w:r>
          </w:p>
        </w:tc>
        <w:tc>
          <w:tcPr>
            <w:tcW w:w="3960" w:type="dxa"/>
          </w:tcPr>
          <w:p w14:paraId="05353C77" w14:textId="77777777" w:rsidR="00413D49" w:rsidRPr="00D9316E" w:rsidRDefault="00413D49" w:rsidP="006C1D18">
            <w:pPr>
              <w:pStyle w:val="NormalWeb"/>
              <w:spacing w:after="120"/>
            </w:pPr>
            <w:r w:rsidRPr="00D9316E">
              <w:t xml:space="preserve">Commenter recommends adding clarifying language “at the facsimile number or electronic email address </w:t>
            </w:r>
            <w:r w:rsidRPr="00D9316E">
              <w:lastRenderedPageBreak/>
              <w:t>designated by the claims administrator under section 9781(d)(5)” after “electronic mail.”</w:t>
            </w:r>
          </w:p>
        </w:tc>
        <w:tc>
          <w:tcPr>
            <w:tcW w:w="2677" w:type="dxa"/>
          </w:tcPr>
          <w:p w14:paraId="665D48CA" w14:textId="77777777" w:rsidR="00413D49" w:rsidRPr="00D9316E" w:rsidRDefault="00413D49" w:rsidP="006C1D18">
            <w:pPr>
              <w:rPr>
                <w:sz w:val="24"/>
                <w:szCs w:val="24"/>
              </w:rPr>
            </w:pPr>
            <w:r w:rsidRPr="00D9316E">
              <w:rPr>
                <w:sz w:val="24"/>
                <w:szCs w:val="24"/>
              </w:rPr>
              <w:lastRenderedPageBreak/>
              <w:t>Laura Curtis, Assistant Vice President</w:t>
            </w:r>
          </w:p>
          <w:p w14:paraId="23BE69FE" w14:textId="77777777" w:rsidR="00413D49" w:rsidRPr="00D9316E" w:rsidRDefault="00413D49" w:rsidP="006C1D18">
            <w:pPr>
              <w:rPr>
                <w:sz w:val="24"/>
                <w:szCs w:val="24"/>
              </w:rPr>
            </w:pPr>
            <w:r w:rsidRPr="00D9316E">
              <w:rPr>
                <w:sz w:val="24"/>
                <w:szCs w:val="24"/>
              </w:rPr>
              <w:lastRenderedPageBreak/>
              <w:t>American Property Casualty Insurance Association (APCIA)</w:t>
            </w:r>
          </w:p>
          <w:p w14:paraId="5AF4EB5F" w14:textId="77777777" w:rsidR="00413D49" w:rsidRPr="00D9316E" w:rsidRDefault="00413D49" w:rsidP="006C1D18">
            <w:pPr>
              <w:rPr>
                <w:sz w:val="24"/>
                <w:szCs w:val="24"/>
              </w:rPr>
            </w:pPr>
            <w:r w:rsidRPr="00D9316E">
              <w:rPr>
                <w:sz w:val="24"/>
                <w:szCs w:val="24"/>
              </w:rPr>
              <w:t>July 25, 2024</w:t>
            </w:r>
          </w:p>
          <w:p w14:paraId="00F67AE6" w14:textId="77777777" w:rsidR="00413D49" w:rsidRPr="00D9316E" w:rsidRDefault="00413D49" w:rsidP="006C1D18">
            <w:pPr>
              <w:rPr>
                <w:sz w:val="24"/>
                <w:szCs w:val="24"/>
              </w:rPr>
            </w:pPr>
            <w:r w:rsidRPr="00D9316E">
              <w:rPr>
                <w:sz w:val="24"/>
                <w:szCs w:val="24"/>
              </w:rPr>
              <w:t>Written Comment</w:t>
            </w:r>
          </w:p>
        </w:tc>
        <w:tc>
          <w:tcPr>
            <w:tcW w:w="2903" w:type="dxa"/>
          </w:tcPr>
          <w:p w14:paraId="0AD585CD" w14:textId="77777777" w:rsidR="00413D49" w:rsidRPr="00D9316E" w:rsidRDefault="00413D49" w:rsidP="006C1D18">
            <w:pPr>
              <w:rPr>
                <w:sz w:val="24"/>
                <w:szCs w:val="24"/>
              </w:rPr>
            </w:pPr>
            <w:r>
              <w:rPr>
                <w:sz w:val="24"/>
                <w:szCs w:val="24"/>
              </w:rPr>
              <w:lastRenderedPageBreak/>
              <w:t xml:space="preserve">Disagree that that language is needed. However, the Division will add a </w:t>
            </w:r>
            <w:r>
              <w:rPr>
                <w:sz w:val="24"/>
                <w:szCs w:val="24"/>
              </w:rPr>
              <w:lastRenderedPageBreak/>
              <w:t xml:space="preserve">subsection to subdivision (b) to address RFAs received at a non designated number or address. Although erroneous submission of an RFA can currently be addressed under deferral, it would be better positioned under this section. </w:t>
            </w:r>
          </w:p>
        </w:tc>
        <w:tc>
          <w:tcPr>
            <w:tcW w:w="2325" w:type="dxa"/>
          </w:tcPr>
          <w:p w14:paraId="3C7ABE73" w14:textId="77777777" w:rsidR="00413D49" w:rsidRPr="00D9316E" w:rsidRDefault="00413D49" w:rsidP="006C1D18">
            <w:pPr>
              <w:rPr>
                <w:sz w:val="24"/>
                <w:szCs w:val="24"/>
              </w:rPr>
            </w:pPr>
            <w:r w:rsidRPr="00EB5C05">
              <w:rPr>
                <w:sz w:val="24"/>
                <w:szCs w:val="24"/>
              </w:rPr>
              <w:lastRenderedPageBreak/>
              <w:t>The Division will amend proposed section 9792.9.1</w:t>
            </w:r>
            <w:r>
              <w:rPr>
                <w:sz w:val="24"/>
                <w:szCs w:val="24"/>
              </w:rPr>
              <w:t>(b)</w:t>
            </w:r>
            <w:r w:rsidRPr="00EB5C05">
              <w:rPr>
                <w:sz w:val="24"/>
                <w:szCs w:val="24"/>
              </w:rPr>
              <w:t xml:space="preserve"> to </w:t>
            </w:r>
            <w:r w:rsidRPr="00EB5C05">
              <w:rPr>
                <w:sz w:val="24"/>
                <w:szCs w:val="24"/>
              </w:rPr>
              <w:lastRenderedPageBreak/>
              <w:t>clarify procedures when an RFA is submitted to a non-designated fax number, email, or address.</w:t>
            </w:r>
            <w:r>
              <w:rPr>
                <w:sz w:val="24"/>
                <w:szCs w:val="24"/>
              </w:rPr>
              <w:t xml:space="preserve">  </w:t>
            </w:r>
          </w:p>
        </w:tc>
      </w:tr>
      <w:tr w:rsidR="00413D49" w:rsidRPr="00D9316E" w14:paraId="1FFE47EB" w14:textId="77777777" w:rsidTr="00296934">
        <w:trPr>
          <w:trHeight w:val="100"/>
        </w:trPr>
        <w:tc>
          <w:tcPr>
            <w:tcW w:w="2088" w:type="dxa"/>
          </w:tcPr>
          <w:p w14:paraId="4738D097" w14:textId="6FB7C735" w:rsidR="00413D49" w:rsidRPr="00D9316E" w:rsidRDefault="00413D49" w:rsidP="00F22E69">
            <w:pPr>
              <w:rPr>
                <w:b/>
                <w:bCs/>
                <w:sz w:val="24"/>
                <w:szCs w:val="24"/>
              </w:rPr>
            </w:pPr>
            <w:r w:rsidRPr="00D9316E">
              <w:rPr>
                <w:b/>
                <w:bCs/>
                <w:sz w:val="24"/>
                <w:szCs w:val="24"/>
              </w:rPr>
              <w:lastRenderedPageBreak/>
              <w:t>9792.9.2</w:t>
            </w:r>
          </w:p>
        </w:tc>
        <w:tc>
          <w:tcPr>
            <w:tcW w:w="3960" w:type="dxa"/>
          </w:tcPr>
          <w:p w14:paraId="69A716AE" w14:textId="77777777" w:rsidR="00413D49" w:rsidRPr="00D9316E" w:rsidRDefault="00413D49" w:rsidP="00F22E69">
            <w:pPr>
              <w:spacing w:after="120"/>
              <w:rPr>
                <w:sz w:val="24"/>
                <w:szCs w:val="24"/>
              </w:rPr>
            </w:pPr>
            <w:r w:rsidRPr="00D9316E">
              <w:rPr>
                <w:sz w:val="24"/>
                <w:szCs w:val="24"/>
              </w:rPr>
              <w:t>Commenter notes that in this section of the proposed regulations, the language indicates that when application of Labor Code section  4610(k), known as the 12 month rule, would be applicable to a request, that the request “cannot be deferred if the requesting physician expressly and unequivocally indicates or opines in the request for treatment that there has been a change in facts material to the basis of the prior denial of such same treatment.”</w:t>
            </w:r>
          </w:p>
          <w:p w14:paraId="4A1E0BA5" w14:textId="77777777" w:rsidR="00413D49" w:rsidRPr="00D9316E" w:rsidRDefault="00413D49" w:rsidP="00F22E69">
            <w:pPr>
              <w:spacing w:after="120"/>
              <w:rPr>
                <w:sz w:val="24"/>
                <w:szCs w:val="24"/>
              </w:rPr>
            </w:pPr>
            <w:r w:rsidRPr="00D9316E">
              <w:rPr>
                <w:sz w:val="24"/>
                <w:szCs w:val="24"/>
              </w:rPr>
              <w:t xml:space="preserve">Commenter states that it is not clear from the language as to why the claims administrator would not be able to defer the determination in this scenario, as the deferral must be when </w:t>
            </w:r>
            <w:r w:rsidRPr="00D9316E">
              <w:rPr>
                <w:sz w:val="24"/>
                <w:szCs w:val="24"/>
              </w:rPr>
              <w:lastRenderedPageBreak/>
              <w:t>“the claims administrator disputes liability for either the occupational injury for which the treatment is recommended or the recommended treatment itself on grounds other than medical necessity.” Section 9792.9.2(a)(a). Labor Code section 4610(k) relates to medical necessity determinations and does not appear to involve situations where disputes of liability would occur.</w:t>
            </w:r>
          </w:p>
          <w:p w14:paraId="7DB18B22" w14:textId="77777777" w:rsidR="00413D49" w:rsidRPr="00D9316E" w:rsidRDefault="00413D49" w:rsidP="00F22E69">
            <w:pPr>
              <w:spacing w:after="120"/>
              <w:rPr>
                <w:sz w:val="24"/>
                <w:szCs w:val="24"/>
              </w:rPr>
            </w:pPr>
            <w:r w:rsidRPr="00D9316E">
              <w:rPr>
                <w:sz w:val="24"/>
                <w:szCs w:val="24"/>
              </w:rPr>
              <w:t>Commenter requests clarification as to when this scenario would occur.</w:t>
            </w:r>
          </w:p>
        </w:tc>
        <w:tc>
          <w:tcPr>
            <w:tcW w:w="2677" w:type="dxa"/>
          </w:tcPr>
          <w:p w14:paraId="1F33A186" w14:textId="77777777" w:rsidR="00413D49" w:rsidRPr="00D9316E" w:rsidRDefault="00413D49" w:rsidP="00F22E69">
            <w:pPr>
              <w:rPr>
                <w:sz w:val="24"/>
                <w:szCs w:val="24"/>
              </w:rPr>
            </w:pPr>
            <w:r w:rsidRPr="00D9316E">
              <w:rPr>
                <w:sz w:val="24"/>
                <w:szCs w:val="24"/>
              </w:rPr>
              <w:lastRenderedPageBreak/>
              <w:t>Ben Roberts</w:t>
            </w:r>
          </w:p>
          <w:p w14:paraId="1AC8430F" w14:textId="77777777" w:rsidR="00413D49" w:rsidRPr="00D9316E" w:rsidRDefault="00413D49" w:rsidP="00F22E69">
            <w:pPr>
              <w:rPr>
                <w:sz w:val="24"/>
                <w:szCs w:val="24"/>
              </w:rPr>
            </w:pPr>
            <w:r w:rsidRPr="00D9316E">
              <w:rPr>
                <w:sz w:val="24"/>
                <w:szCs w:val="24"/>
              </w:rPr>
              <w:t>Vice President</w:t>
            </w:r>
          </w:p>
          <w:p w14:paraId="0FC164D4" w14:textId="77777777" w:rsidR="00413D49" w:rsidRPr="00D9316E" w:rsidRDefault="00413D49" w:rsidP="00F22E69">
            <w:pPr>
              <w:rPr>
                <w:sz w:val="24"/>
                <w:szCs w:val="24"/>
              </w:rPr>
            </w:pPr>
            <w:r w:rsidRPr="00D9316E">
              <w:rPr>
                <w:sz w:val="24"/>
                <w:szCs w:val="24"/>
              </w:rPr>
              <w:t>Utilization Review</w:t>
            </w:r>
          </w:p>
          <w:p w14:paraId="0945CC58" w14:textId="77777777" w:rsidR="00413D49" w:rsidRPr="00D9316E" w:rsidRDefault="00413D49" w:rsidP="00F22E69">
            <w:pPr>
              <w:rPr>
                <w:sz w:val="24"/>
                <w:szCs w:val="24"/>
              </w:rPr>
            </w:pPr>
            <w:r w:rsidRPr="00D9316E">
              <w:rPr>
                <w:sz w:val="24"/>
                <w:szCs w:val="24"/>
              </w:rPr>
              <w:t>Genex</w:t>
            </w:r>
          </w:p>
          <w:p w14:paraId="55BD0FB4" w14:textId="77777777" w:rsidR="00413D49" w:rsidRPr="00D9316E" w:rsidRDefault="00413D49" w:rsidP="00F22E69">
            <w:pPr>
              <w:rPr>
                <w:sz w:val="24"/>
                <w:szCs w:val="24"/>
              </w:rPr>
            </w:pPr>
            <w:r w:rsidRPr="00D9316E">
              <w:rPr>
                <w:sz w:val="24"/>
                <w:szCs w:val="24"/>
              </w:rPr>
              <w:t>July 25, 2024</w:t>
            </w:r>
          </w:p>
          <w:p w14:paraId="51104E05" w14:textId="77777777" w:rsidR="00413D49" w:rsidRPr="00D9316E" w:rsidRDefault="00413D49" w:rsidP="00F22E69">
            <w:pPr>
              <w:rPr>
                <w:sz w:val="24"/>
                <w:szCs w:val="24"/>
              </w:rPr>
            </w:pPr>
            <w:r w:rsidRPr="00D9316E">
              <w:rPr>
                <w:sz w:val="24"/>
                <w:szCs w:val="24"/>
              </w:rPr>
              <w:t>Written Comment</w:t>
            </w:r>
          </w:p>
        </w:tc>
        <w:tc>
          <w:tcPr>
            <w:tcW w:w="2903" w:type="dxa"/>
          </w:tcPr>
          <w:p w14:paraId="798E09A7" w14:textId="77777777" w:rsidR="00413D49" w:rsidRPr="00D9316E" w:rsidRDefault="00413D49" w:rsidP="00F22E69">
            <w:pPr>
              <w:rPr>
                <w:sz w:val="24"/>
                <w:szCs w:val="24"/>
              </w:rPr>
            </w:pPr>
            <w:r>
              <w:rPr>
                <w:sz w:val="24"/>
                <w:szCs w:val="24"/>
              </w:rPr>
              <w:t xml:space="preserve">The last part of the language in current regulation 9792.9.1(b) allows a claims administrator to defer utilization review of a request for authorization of medical treatment where there is a liability dispute “…on grounds other than medical necessity.” When a claims administrator asserts that the ”12-month rule” applies, that constitutes a liability dispute on grounds other than medical necessity. The proposed section 9792.9.2 clarifies that this kind of deferral is </w:t>
            </w:r>
            <w:r>
              <w:rPr>
                <w:sz w:val="24"/>
                <w:szCs w:val="24"/>
              </w:rPr>
              <w:lastRenderedPageBreak/>
              <w:t>inappropriate when a requesting physician expressly opines that there has been a change in facts material to the basis of the prior denial of the same treatment.</w:t>
            </w:r>
          </w:p>
        </w:tc>
        <w:tc>
          <w:tcPr>
            <w:tcW w:w="2325" w:type="dxa"/>
          </w:tcPr>
          <w:p w14:paraId="591544D3" w14:textId="77777777" w:rsidR="00413D49" w:rsidRPr="00D9316E" w:rsidRDefault="00413D49" w:rsidP="00F22E69">
            <w:pPr>
              <w:rPr>
                <w:sz w:val="24"/>
                <w:szCs w:val="24"/>
              </w:rPr>
            </w:pPr>
            <w:r>
              <w:rPr>
                <w:sz w:val="24"/>
                <w:szCs w:val="24"/>
              </w:rPr>
              <w:lastRenderedPageBreak/>
              <w:t>None.</w:t>
            </w:r>
          </w:p>
        </w:tc>
      </w:tr>
      <w:tr w:rsidR="00413D49" w:rsidRPr="00D9316E" w14:paraId="0E7CD1D8" w14:textId="77777777" w:rsidTr="00296934">
        <w:trPr>
          <w:trHeight w:val="100"/>
        </w:trPr>
        <w:tc>
          <w:tcPr>
            <w:tcW w:w="2088" w:type="dxa"/>
          </w:tcPr>
          <w:p w14:paraId="7919C01C" w14:textId="6AE72F8F" w:rsidR="00413D49" w:rsidRPr="00D9316E" w:rsidRDefault="00413D49" w:rsidP="006C1D18">
            <w:pPr>
              <w:rPr>
                <w:b/>
                <w:bCs/>
                <w:sz w:val="24"/>
                <w:szCs w:val="24"/>
              </w:rPr>
            </w:pPr>
            <w:r w:rsidRPr="00D9316E">
              <w:rPr>
                <w:b/>
                <w:bCs/>
                <w:sz w:val="24"/>
                <w:szCs w:val="24"/>
              </w:rPr>
              <w:t>9792.9.2(a)(1)(B)</w:t>
            </w:r>
          </w:p>
        </w:tc>
        <w:tc>
          <w:tcPr>
            <w:tcW w:w="3960" w:type="dxa"/>
          </w:tcPr>
          <w:p w14:paraId="6BEBE5C9" w14:textId="77777777" w:rsidR="00413D49" w:rsidRPr="00D9316E" w:rsidRDefault="00413D49" w:rsidP="006C1D18">
            <w:pPr>
              <w:pStyle w:val="NormalWeb"/>
              <w:spacing w:after="120"/>
            </w:pPr>
            <w:r w:rsidRPr="00D9316E">
              <w:t>Commenter notes that this subsection states that a request for authorization cannot be deferred if the requesting physician indicates that there has been a change in facts material to the basis of the prior denial of such same treatment. It also states that such a request must be reviewed by a physician reviewer and any modification or denial of their request must comply with the applicable requirements as set forth at section 9792.9.5.</w:t>
            </w:r>
          </w:p>
          <w:p w14:paraId="53DB3459" w14:textId="77777777" w:rsidR="00413D49" w:rsidRPr="00D9316E" w:rsidRDefault="00413D49" w:rsidP="006C1D18">
            <w:pPr>
              <w:pStyle w:val="NormalWeb"/>
              <w:spacing w:after="120"/>
            </w:pPr>
            <w:r w:rsidRPr="00D9316E">
              <w:lastRenderedPageBreak/>
              <w:t>Commenter questions if this implies that the claims administrator or a non-physician reviewer cannot evaluate and determine if a resubmitted RFA for previously requested and non-certified treatment contains a legitimate description of a change in the material facts. Commenter questions if the claims administrator or a non-physician reviewer cannot defer said re-requested treatment if there has been no change in material facts documented.</w:t>
            </w:r>
          </w:p>
        </w:tc>
        <w:tc>
          <w:tcPr>
            <w:tcW w:w="2677" w:type="dxa"/>
          </w:tcPr>
          <w:p w14:paraId="1B741C91" w14:textId="77777777" w:rsidR="00413D49" w:rsidRPr="00D9316E" w:rsidRDefault="00413D49" w:rsidP="006C1D18">
            <w:pPr>
              <w:rPr>
                <w:sz w:val="24"/>
                <w:szCs w:val="24"/>
              </w:rPr>
            </w:pPr>
            <w:r w:rsidRPr="00D9316E">
              <w:rPr>
                <w:sz w:val="24"/>
                <w:szCs w:val="24"/>
              </w:rPr>
              <w:lastRenderedPageBreak/>
              <w:t>Lisa Paroly, CEO</w:t>
            </w:r>
          </w:p>
          <w:p w14:paraId="50789F2C" w14:textId="77777777" w:rsidR="00413D49" w:rsidRPr="00D9316E" w:rsidRDefault="00413D49" w:rsidP="006C1D18">
            <w:pPr>
              <w:rPr>
                <w:sz w:val="24"/>
                <w:szCs w:val="24"/>
              </w:rPr>
            </w:pPr>
            <w:proofErr w:type="spellStart"/>
            <w:r w:rsidRPr="00D9316E">
              <w:rPr>
                <w:sz w:val="24"/>
                <w:szCs w:val="24"/>
              </w:rPr>
              <w:t>RehabWest</w:t>
            </w:r>
            <w:proofErr w:type="spellEnd"/>
          </w:p>
          <w:p w14:paraId="3E7F332D" w14:textId="77777777" w:rsidR="00413D49" w:rsidRPr="00D9316E" w:rsidRDefault="00413D49" w:rsidP="006C1D18">
            <w:pPr>
              <w:rPr>
                <w:sz w:val="24"/>
                <w:szCs w:val="24"/>
              </w:rPr>
            </w:pPr>
            <w:r w:rsidRPr="00D9316E">
              <w:rPr>
                <w:sz w:val="24"/>
                <w:szCs w:val="24"/>
              </w:rPr>
              <w:t xml:space="preserve">July 25, 2024 </w:t>
            </w:r>
          </w:p>
          <w:p w14:paraId="30DB172C" w14:textId="77777777" w:rsidR="00413D49" w:rsidRPr="00D9316E" w:rsidRDefault="00413D49" w:rsidP="006C1D18">
            <w:pPr>
              <w:rPr>
                <w:sz w:val="24"/>
                <w:szCs w:val="24"/>
              </w:rPr>
            </w:pPr>
            <w:r w:rsidRPr="00D9316E">
              <w:rPr>
                <w:sz w:val="24"/>
                <w:szCs w:val="24"/>
              </w:rPr>
              <w:t>Written Comment</w:t>
            </w:r>
          </w:p>
        </w:tc>
        <w:tc>
          <w:tcPr>
            <w:tcW w:w="2903" w:type="dxa"/>
          </w:tcPr>
          <w:p w14:paraId="6014B3F2" w14:textId="77777777" w:rsidR="00413D49" w:rsidRPr="00D9316E" w:rsidRDefault="00413D49" w:rsidP="006C1D18">
            <w:pPr>
              <w:rPr>
                <w:sz w:val="24"/>
                <w:szCs w:val="24"/>
              </w:rPr>
            </w:pPr>
            <w:r>
              <w:rPr>
                <w:sz w:val="24"/>
                <w:szCs w:val="24"/>
              </w:rPr>
              <w:t xml:space="preserve">If an RFA is a repeat request for treatment that was denied within the year leading up to the request, and there is no express or unequivocal indication that anything has changed, a claims administrator or non-physician reviewer may defer the request. However, this rule clarifies that if the requesting physician has expressly and unequivocally indicated that there is a change in </w:t>
            </w:r>
            <w:r>
              <w:rPr>
                <w:sz w:val="24"/>
                <w:szCs w:val="24"/>
              </w:rPr>
              <w:lastRenderedPageBreak/>
              <w:t xml:space="preserve">material fact pertinent to the repeated request, then it can only be modified or denied by a physician reviewer. </w:t>
            </w:r>
          </w:p>
        </w:tc>
        <w:tc>
          <w:tcPr>
            <w:tcW w:w="2325" w:type="dxa"/>
          </w:tcPr>
          <w:p w14:paraId="15483743" w14:textId="77777777" w:rsidR="00413D49" w:rsidRPr="00D9316E" w:rsidRDefault="00413D49" w:rsidP="006C1D18">
            <w:pPr>
              <w:rPr>
                <w:sz w:val="24"/>
                <w:szCs w:val="24"/>
              </w:rPr>
            </w:pPr>
            <w:r>
              <w:rPr>
                <w:sz w:val="24"/>
                <w:szCs w:val="24"/>
              </w:rPr>
              <w:lastRenderedPageBreak/>
              <w:t>None.</w:t>
            </w:r>
          </w:p>
        </w:tc>
      </w:tr>
      <w:tr w:rsidR="00413D49" w:rsidRPr="00D9316E" w14:paraId="541398E9" w14:textId="77777777" w:rsidTr="00296934">
        <w:trPr>
          <w:trHeight w:val="100"/>
        </w:trPr>
        <w:tc>
          <w:tcPr>
            <w:tcW w:w="2088" w:type="dxa"/>
          </w:tcPr>
          <w:p w14:paraId="658B1067" w14:textId="40958D1F" w:rsidR="00413D49" w:rsidRPr="00D9316E" w:rsidRDefault="00413D49" w:rsidP="00F22E69">
            <w:pPr>
              <w:rPr>
                <w:b/>
                <w:bCs/>
                <w:sz w:val="24"/>
                <w:szCs w:val="24"/>
              </w:rPr>
            </w:pPr>
            <w:r w:rsidRPr="00D9316E">
              <w:rPr>
                <w:b/>
                <w:bCs/>
                <w:sz w:val="24"/>
                <w:szCs w:val="24"/>
              </w:rPr>
              <w:t>9792.9.2(a)(2)(B)</w:t>
            </w:r>
          </w:p>
        </w:tc>
        <w:tc>
          <w:tcPr>
            <w:tcW w:w="3960" w:type="dxa"/>
          </w:tcPr>
          <w:p w14:paraId="23011D74"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Commenter notes that this section includes language that is not consistent regarding the application of the requirements of Labor Code section 4610(k).</w:t>
            </w:r>
          </w:p>
          <w:p w14:paraId="7CD3C367"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This new section includes the following language:</w:t>
            </w:r>
          </w:p>
          <w:p w14:paraId="62FC4592"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“The requesting physician expressly and unequivocally indicates or opines in the request for treatment that there has been a change in facts material to the basis of the prior denial of such same treatment.”</w:t>
            </w:r>
          </w:p>
          <w:p w14:paraId="0305D553" w14:textId="77777777" w:rsidR="00413D49" w:rsidRPr="00D9316E" w:rsidRDefault="00413D49" w:rsidP="00F22E69">
            <w:pPr>
              <w:pStyle w:val="Default"/>
              <w:spacing w:after="120"/>
              <w:rPr>
                <w:rFonts w:ascii="Times New Roman" w:hAnsi="Times New Roman" w:cs="Times New Roman"/>
              </w:rPr>
            </w:pPr>
            <w:r w:rsidRPr="00A46822">
              <w:rPr>
                <w:rFonts w:ascii="Times New Roman" w:hAnsi="Times New Roman" w:cs="Times New Roman"/>
              </w:rPr>
              <w:lastRenderedPageBreak/>
              <w:t>Commenter notes that this is different than the language found in section 9792.9.5(g) which states that “[a] utilization review decision to modify or deny a request for authorization of medical treatment on the basis of medical necessity shall remain effective for 12[…] unless the further recommendation is supported by a documented change in the facts material to the basis of the utilization review decision.”</w:t>
            </w:r>
          </w:p>
          <w:p w14:paraId="11D5781E"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The instructions on the PR-1 Form state “Note if resubmission of a previously denied request based on a change in material facts that provided the basis for the initial utilization review decision have subsequently changed such that the decision is no longer applicable to the employee’s current condition.”</w:t>
            </w:r>
          </w:p>
          <w:p w14:paraId="456DDBC3"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 xml:space="preserve">Commenter opines that there appears to be a different standard across these </w:t>
            </w:r>
            <w:proofErr w:type="gramStart"/>
            <w:r w:rsidRPr="00D9316E">
              <w:rPr>
                <w:rFonts w:ascii="Times New Roman" w:hAnsi="Times New Roman" w:cs="Times New Roman"/>
              </w:rPr>
              <w:t>sections</w:t>
            </w:r>
            <w:proofErr w:type="gramEnd"/>
            <w:r w:rsidRPr="00D9316E">
              <w:rPr>
                <w:rFonts w:ascii="Times New Roman" w:hAnsi="Times New Roman" w:cs="Times New Roman"/>
              </w:rPr>
              <w:t xml:space="preserve"> and he recommends that the DWC update the language to be consistent.</w:t>
            </w:r>
          </w:p>
          <w:p w14:paraId="22948F8C"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lastRenderedPageBreak/>
              <w:t>Commenter requests clarification on the standard that should be applied when reviewing requests for treatment that may be impacted by Labor Code section 4610(k).</w:t>
            </w:r>
          </w:p>
          <w:p w14:paraId="3853C12E" w14:textId="77777777" w:rsidR="00413D49" w:rsidRPr="00D9316E" w:rsidRDefault="00413D49" w:rsidP="00F22E69">
            <w:pPr>
              <w:pStyle w:val="Default"/>
              <w:spacing w:after="120"/>
              <w:rPr>
                <w:rFonts w:ascii="Times New Roman" w:hAnsi="Times New Roman" w:cs="Times New Roman"/>
              </w:rPr>
            </w:pPr>
            <w:r w:rsidRPr="00D9316E">
              <w:rPr>
                <w:rFonts w:ascii="Times New Roman" w:hAnsi="Times New Roman" w:cs="Times New Roman"/>
              </w:rPr>
              <w:t>Commenter requests clarification on the following:</w:t>
            </w:r>
          </w:p>
          <w:p w14:paraId="0026DAF4" w14:textId="77777777" w:rsidR="00413D49" w:rsidRPr="00D9316E" w:rsidRDefault="00413D49" w:rsidP="00F22E69">
            <w:pPr>
              <w:pStyle w:val="Default"/>
              <w:numPr>
                <w:ilvl w:val="0"/>
                <w:numId w:val="41"/>
              </w:numPr>
              <w:spacing w:after="120"/>
              <w:rPr>
                <w:rFonts w:ascii="Times New Roman" w:hAnsi="Times New Roman" w:cs="Times New Roman"/>
              </w:rPr>
            </w:pPr>
            <w:r w:rsidRPr="00D9316E">
              <w:rPr>
                <w:rFonts w:ascii="Times New Roman" w:hAnsi="Times New Roman" w:cs="Times New Roman"/>
              </w:rPr>
              <w:t>Does the act of checking the Resubmission, Change in Material Fact (PR-1 Form) equate to the standard outlined in sections 9792.9.2(a)(2)(B) and 9792.9.5(g)?</w:t>
            </w:r>
          </w:p>
          <w:p w14:paraId="6DAA82ED" w14:textId="77777777" w:rsidR="00413D49" w:rsidRPr="00D9316E" w:rsidRDefault="00413D49" w:rsidP="00F22E69">
            <w:pPr>
              <w:pStyle w:val="Default"/>
              <w:numPr>
                <w:ilvl w:val="0"/>
                <w:numId w:val="41"/>
              </w:numPr>
              <w:spacing w:after="120"/>
              <w:rPr>
                <w:rFonts w:ascii="Times New Roman" w:hAnsi="Times New Roman" w:cs="Times New Roman"/>
              </w:rPr>
            </w:pPr>
            <w:r w:rsidRPr="00D9316E">
              <w:rPr>
                <w:rFonts w:ascii="Times New Roman" w:hAnsi="Times New Roman" w:cs="Times New Roman"/>
              </w:rPr>
              <w:t>What information amounts to the required standard as outlined in sections 9792.9.2(a)(2)(B) and 9792.9.5(g) and where does that information need to be located on the PR-1Form?  Is checking the Resubmission, Change in Material Fact box sufficient to meet the standard?</w:t>
            </w:r>
          </w:p>
        </w:tc>
        <w:tc>
          <w:tcPr>
            <w:tcW w:w="2677" w:type="dxa"/>
          </w:tcPr>
          <w:p w14:paraId="416DB875" w14:textId="77777777" w:rsidR="00413D49" w:rsidRPr="00D9316E" w:rsidRDefault="00413D49" w:rsidP="00F22E69">
            <w:pPr>
              <w:rPr>
                <w:sz w:val="24"/>
                <w:szCs w:val="24"/>
              </w:rPr>
            </w:pPr>
            <w:r w:rsidRPr="00D9316E">
              <w:rPr>
                <w:sz w:val="24"/>
                <w:szCs w:val="24"/>
              </w:rPr>
              <w:lastRenderedPageBreak/>
              <w:t>Ben Roberts</w:t>
            </w:r>
          </w:p>
          <w:p w14:paraId="294A3A32" w14:textId="77777777" w:rsidR="00413D49" w:rsidRPr="00D9316E" w:rsidRDefault="00413D49" w:rsidP="00F22E69">
            <w:pPr>
              <w:rPr>
                <w:sz w:val="24"/>
                <w:szCs w:val="24"/>
              </w:rPr>
            </w:pPr>
            <w:r w:rsidRPr="00D9316E">
              <w:rPr>
                <w:sz w:val="24"/>
                <w:szCs w:val="24"/>
              </w:rPr>
              <w:t>Vice President</w:t>
            </w:r>
          </w:p>
          <w:p w14:paraId="1FA753E7" w14:textId="77777777" w:rsidR="00413D49" w:rsidRPr="00D9316E" w:rsidRDefault="00413D49" w:rsidP="00F22E69">
            <w:pPr>
              <w:rPr>
                <w:sz w:val="24"/>
                <w:szCs w:val="24"/>
              </w:rPr>
            </w:pPr>
            <w:r w:rsidRPr="00D9316E">
              <w:rPr>
                <w:sz w:val="24"/>
                <w:szCs w:val="24"/>
              </w:rPr>
              <w:t>Utilization Review</w:t>
            </w:r>
          </w:p>
          <w:p w14:paraId="714A802F" w14:textId="77777777" w:rsidR="00413D49" w:rsidRPr="00D9316E" w:rsidRDefault="00413D49" w:rsidP="00F22E69">
            <w:pPr>
              <w:rPr>
                <w:sz w:val="24"/>
                <w:szCs w:val="24"/>
              </w:rPr>
            </w:pPr>
            <w:r w:rsidRPr="00D9316E">
              <w:rPr>
                <w:sz w:val="24"/>
                <w:szCs w:val="24"/>
              </w:rPr>
              <w:t>Genex</w:t>
            </w:r>
          </w:p>
          <w:p w14:paraId="52247EEA" w14:textId="77777777" w:rsidR="00413D49" w:rsidRPr="00D9316E" w:rsidRDefault="00413D49" w:rsidP="00F22E69">
            <w:pPr>
              <w:rPr>
                <w:sz w:val="24"/>
                <w:szCs w:val="24"/>
              </w:rPr>
            </w:pPr>
            <w:r w:rsidRPr="00D9316E">
              <w:rPr>
                <w:sz w:val="24"/>
                <w:szCs w:val="24"/>
              </w:rPr>
              <w:t>July 25, 2024</w:t>
            </w:r>
          </w:p>
          <w:p w14:paraId="5D25A9F4" w14:textId="77777777" w:rsidR="00413D49" w:rsidRPr="00D9316E" w:rsidRDefault="00413D49" w:rsidP="00F22E69">
            <w:pPr>
              <w:rPr>
                <w:sz w:val="24"/>
                <w:szCs w:val="24"/>
              </w:rPr>
            </w:pPr>
            <w:r w:rsidRPr="00D9316E">
              <w:rPr>
                <w:sz w:val="24"/>
                <w:szCs w:val="24"/>
              </w:rPr>
              <w:t>Written Comment</w:t>
            </w:r>
          </w:p>
        </w:tc>
        <w:tc>
          <w:tcPr>
            <w:tcW w:w="2903" w:type="dxa"/>
          </w:tcPr>
          <w:p w14:paraId="08F5D268" w14:textId="77777777" w:rsidR="00413D49" w:rsidRDefault="00413D49" w:rsidP="00F22E69">
            <w:pPr>
              <w:spacing w:after="120"/>
              <w:rPr>
                <w:sz w:val="24"/>
                <w:szCs w:val="24"/>
              </w:rPr>
            </w:pPr>
            <w:r>
              <w:rPr>
                <w:sz w:val="24"/>
                <w:szCs w:val="24"/>
              </w:rPr>
              <w:t xml:space="preserve">The DWC recognizes that the standard in the statute is subject to many interpretations. This proposed section is meant to add clarification to the statute and encourage the prompt review of such treatment requests. If a physician marks the checkbox at the top of Section A of the PR-1 or the DWC Form RFA, this </w:t>
            </w:r>
            <w:proofErr w:type="gramStart"/>
            <w:r>
              <w:rPr>
                <w:sz w:val="24"/>
                <w:szCs w:val="24"/>
              </w:rPr>
              <w:t>would</w:t>
            </w:r>
            <w:proofErr w:type="gramEnd"/>
            <w:r>
              <w:rPr>
                <w:sz w:val="24"/>
                <w:szCs w:val="24"/>
              </w:rPr>
              <w:t xml:space="preserve"> meet the proposed standard and UR would be required. Additionally, if </w:t>
            </w:r>
            <w:r>
              <w:rPr>
                <w:sz w:val="24"/>
                <w:szCs w:val="24"/>
              </w:rPr>
              <w:lastRenderedPageBreak/>
              <w:t xml:space="preserve">the physician expressly and unequivocally indicates in the report (first page) that there has been a change in facts material to the request such that the current request differs from a prior request for the same treatment, this would also trigger UR. </w:t>
            </w:r>
          </w:p>
          <w:p w14:paraId="59958E4F" w14:textId="77777777" w:rsidR="00413D49" w:rsidRPr="00D9316E" w:rsidRDefault="00413D49" w:rsidP="00F22E69">
            <w:pPr>
              <w:spacing w:after="120"/>
              <w:rPr>
                <w:sz w:val="24"/>
                <w:szCs w:val="24"/>
              </w:rPr>
            </w:pPr>
          </w:p>
        </w:tc>
        <w:tc>
          <w:tcPr>
            <w:tcW w:w="2325" w:type="dxa"/>
          </w:tcPr>
          <w:p w14:paraId="5981652F" w14:textId="77777777" w:rsidR="00413D49" w:rsidRPr="00444188" w:rsidRDefault="00413D49" w:rsidP="00F22E69">
            <w:pPr>
              <w:rPr>
                <w:sz w:val="24"/>
                <w:szCs w:val="24"/>
              </w:rPr>
            </w:pPr>
            <w:r w:rsidRPr="00444188">
              <w:rPr>
                <w:sz w:val="24"/>
                <w:szCs w:val="24"/>
              </w:rPr>
              <w:lastRenderedPageBreak/>
              <w:t>DWC will amend the proposal to include the fact that deferral of a request for treatment cannot be deferred if the applicable checkboxes on each of the forms (PR-1 or DWC Form RFA) are marked, or, if a narrative report is used, if the express and unequivocal indication is on the first page.</w:t>
            </w:r>
          </w:p>
        </w:tc>
      </w:tr>
      <w:tr w:rsidR="00413D49" w:rsidRPr="00D9316E" w14:paraId="5C5D0085" w14:textId="77777777" w:rsidTr="00296934">
        <w:trPr>
          <w:trHeight w:val="100"/>
        </w:trPr>
        <w:tc>
          <w:tcPr>
            <w:tcW w:w="2088" w:type="dxa"/>
          </w:tcPr>
          <w:p w14:paraId="0EDDFE83" w14:textId="5CAA9985" w:rsidR="00413D49" w:rsidRPr="00D9316E" w:rsidRDefault="00413D49" w:rsidP="00F22E69">
            <w:pPr>
              <w:rPr>
                <w:b/>
                <w:bCs/>
                <w:sz w:val="24"/>
                <w:szCs w:val="24"/>
              </w:rPr>
            </w:pPr>
            <w:r w:rsidRPr="00D9316E">
              <w:rPr>
                <w:b/>
                <w:bCs/>
                <w:sz w:val="24"/>
                <w:szCs w:val="24"/>
              </w:rPr>
              <w:lastRenderedPageBreak/>
              <w:t>9792.9.2(a)(2)(B)</w:t>
            </w:r>
          </w:p>
          <w:p w14:paraId="75798F39" w14:textId="77777777" w:rsidR="00413D49" w:rsidRPr="00D9316E" w:rsidRDefault="00413D49" w:rsidP="00F22E69">
            <w:pPr>
              <w:rPr>
                <w:b/>
                <w:bCs/>
                <w:sz w:val="24"/>
                <w:szCs w:val="24"/>
              </w:rPr>
            </w:pPr>
            <w:r w:rsidRPr="00D9316E">
              <w:rPr>
                <w:b/>
                <w:bCs/>
                <w:sz w:val="24"/>
                <w:szCs w:val="24"/>
              </w:rPr>
              <w:t>9792.9.2(b)(1)(C)</w:t>
            </w:r>
          </w:p>
        </w:tc>
        <w:tc>
          <w:tcPr>
            <w:tcW w:w="3960" w:type="dxa"/>
          </w:tcPr>
          <w:p w14:paraId="53788148" w14:textId="77777777" w:rsidR="00413D49" w:rsidRPr="00D9316E" w:rsidRDefault="00413D49" w:rsidP="00F22E69">
            <w:pPr>
              <w:autoSpaceDE w:val="0"/>
              <w:autoSpaceDN w:val="0"/>
              <w:adjustRightInd w:val="0"/>
              <w:spacing w:after="120"/>
              <w:rPr>
                <w:sz w:val="24"/>
                <w:szCs w:val="24"/>
              </w:rPr>
            </w:pPr>
            <w:r w:rsidRPr="00D9316E">
              <w:rPr>
                <w:sz w:val="24"/>
                <w:szCs w:val="24"/>
              </w:rPr>
              <w:t xml:space="preserve">Commenter notes that these subsections share language that requires a physician reviewer to </w:t>
            </w:r>
            <w:r w:rsidRPr="00D9316E">
              <w:rPr>
                <w:sz w:val="24"/>
                <w:szCs w:val="24"/>
              </w:rPr>
              <w:lastRenderedPageBreak/>
              <w:t>perform reviews related to reviews subject to section 9792.9.2(a)(2)(B).</w:t>
            </w:r>
          </w:p>
          <w:p w14:paraId="51047F7F" w14:textId="77777777" w:rsidR="00413D49" w:rsidRPr="00D9316E" w:rsidRDefault="00413D49" w:rsidP="00F22E69">
            <w:pPr>
              <w:autoSpaceDE w:val="0"/>
              <w:autoSpaceDN w:val="0"/>
              <w:adjustRightInd w:val="0"/>
              <w:spacing w:after="120"/>
              <w:rPr>
                <w:sz w:val="24"/>
                <w:szCs w:val="24"/>
              </w:rPr>
            </w:pPr>
            <w:r w:rsidRPr="00D9316E">
              <w:rPr>
                <w:sz w:val="24"/>
                <w:szCs w:val="24"/>
              </w:rPr>
              <w:t>“Such a request must be reviewed by a physician reviewer.”</w:t>
            </w:r>
          </w:p>
          <w:p w14:paraId="349C0AE5" w14:textId="77777777" w:rsidR="00413D49" w:rsidRPr="00D9316E" w:rsidRDefault="00413D49" w:rsidP="00F22E69">
            <w:pPr>
              <w:autoSpaceDE w:val="0"/>
              <w:autoSpaceDN w:val="0"/>
              <w:adjustRightInd w:val="0"/>
              <w:spacing w:after="120"/>
              <w:rPr>
                <w:sz w:val="24"/>
                <w:szCs w:val="24"/>
              </w:rPr>
            </w:pPr>
            <w:r w:rsidRPr="00D9316E">
              <w:rPr>
                <w:sz w:val="24"/>
                <w:szCs w:val="24"/>
              </w:rPr>
              <w:t>“For failure to comply with the requirement as set forth in sections 9792.6.1(w) prohibiting a non-physician reviewer from reviewing a treatment request.”</w:t>
            </w:r>
          </w:p>
          <w:p w14:paraId="615AD246" w14:textId="77777777" w:rsidR="00413D49" w:rsidRPr="00D9316E" w:rsidRDefault="00413D49" w:rsidP="00F22E69">
            <w:pPr>
              <w:autoSpaceDE w:val="0"/>
              <w:autoSpaceDN w:val="0"/>
              <w:adjustRightInd w:val="0"/>
              <w:spacing w:after="120"/>
              <w:rPr>
                <w:sz w:val="24"/>
                <w:szCs w:val="24"/>
              </w:rPr>
            </w:pPr>
            <w:r w:rsidRPr="00D9316E">
              <w:rPr>
                <w:sz w:val="24"/>
                <w:szCs w:val="24"/>
              </w:rPr>
              <w:t>Commenter notes that the effect of this language does not permit a non-physician reviewer to first review a request that falls into this category and potentially approve the requested treatment.</w:t>
            </w:r>
          </w:p>
          <w:p w14:paraId="7441B486" w14:textId="77777777" w:rsidR="00413D49" w:rsidRPr="00D9316E" w:rsidRDefault="00413D49" w:rsidP="00F22E69">
            <w:pPr>
              <w:autoSpaceDE w:val="0"/>
              <w:autoSpaceDN w:val="0"/>
              <w:adjustRightInd w:val="0"/>
              <w:spacing w:after="120"/>
              <w:rPr>
                <w:sz w:val="24"/>
                <w:szCs w:val="24"/>
              </w:rPr>
            </w:pPr>
            <w:r w:rsidRPr="00D9316E">
              <w:rPr>
                <w:sz w:val="24"/>
                <w:szCs w:val="24"/>
              </w:rPr>
              <w:t xml:space="preserve">Commenter requests that the DWC update the language to clarify that a non-physician reviewer may review the request, but that a modification or denial must be made by a physician reviewer in accordance with applicable requirements as set forth at section 9792.9.5 and section 9792.6.1(w). </w:t>
            </w:r>
          </w:p>
        </w:tc>
        <w:tc>
          <w:tcPr>
            <w:tcW w:w="2677" w:type="dxa"/>
          </w:tcPr>
          <w:p w14:paraId="17B76481" w14:textId="77777777" w:rsidR="00413D49" w:rsidRPr="00D9316E" w:rsidRDefault="00413D49" w:rsidP="00F22E69">
            <w:pPr>
              <w:rPr>
                <w:sz w:val="24"/>
                <w:szCs w:val="24"/>
              </w:rPr>
            </w:pPr>
            <w:r w:rsidRPr="00D9316E">
              <w:rPr>
                <w:sz w:val="24"/>
                <w:szCs w:val="24"/>
              </w:rPr>
              <w:lastRenderedPageBreak/>
              <w:t>Ben Roberts</w:t>
            </w:r>
          </w:p>
          <w:p w14:paraId="71976B06" w14:textId="77777777" w:rsidR="00413D49" w:rsidRPr="00D9316E" w:rsidRDefault="00413D49" w:rsidP="00F22E69">
            <w:pPr>
              <w:rPr>
                <w:sz w:val="24"/>
                <w:szCs w:val="24"/>
              </w:rPr>
            </w:pPr>
            <w:r w:rsidRPr="00D9316E">
              <w:rPr>
                <w:sz w:val="24"/>
                <w:szCs w:val="24"/>
              </w:rPr>
              <w:t>Vice President</w:t>
            </w:r>
          </w:p>
          <w:p w14:paraId="58F1ADEE" w14:textId="77777777" w:rsidR="00413D49" w:rsidRPr="00D9316E" w:rsidRDefault="00413D49" w:rsidP="00F22E69">
            <w:pPr>
              <w:rPr>
                <w:sz w:val="24"/>
                <w:szCs w:val="24"/>
              </w:rPr>
            </w:pPr>
            <w:r w:rsidRPr="00D9316E">
              <w:rPr>
                <w:sz w:val="24"/>
                <w:szCs w:val="24"/>
              </w:rPr>
              <w:t>Utilization Review</w:t>
            </w:r>
          </w:p>
          <w:p w14:paraId="4AAA5AE7" w14:textId="77777777" w:rsidR="00413D49" w:rsidRPr="00D9316E" w:rsidRDefault="00413D49" w:rsidP="00F22E69">
            <w:pPr>
              <w:rPr>
                <w:sz w:val="24"/>
                <w:szCs w:val="24"/>
              </w:rPr>
            </w:pPr>
            <w:r w:rsidRPr="00D9316E">
              <w:rPr>
                <w:sz w:val="24"/>
                <w:szCs w:val="24"/>
              </w:rPr>
              <w:t>Genex</w:t>
            </w:r>
          </w:p>
          <w:p w14:paraId="046E28C9" w14:textId="77777777" w:rsidR="00413D49" w:rsidRPr="00D9316E" w:rsidRDefault="00413D49" w:rsidP="00F22E69">
            <w:pPr>
              <w:rPr>
                <w:sz w:val="24"/>
                <w:szCs w:val="24"/>
              </w:rPr>
            </w:pPr>
            <w:r w:rsidRPr="00D9316E">
              <w:rPr>
                <w:sz w:val="24"/>
                <w:szCs w:val="24"/>
              </w:rPr>
              <w:lastRenderedPageBreak/>
              <w:t>July 25, 2024</w:t>
            </w:r>
          </w:p>
          <w:p w14:paraId="111F6AD5" w14:textId="77777777" w:rsidR="00413D49" w:rsidRPr="00D9316E" w:rsidRDefault="00413D49" w:rsidP="00F22E69">
            <w:pPr>
              <w:rPr>
                <w:sz w:val="24"/>
                <w:szCs w:val="24"/>
              </w:rPr>
            </w:pPr>
            <w:r w:rsidRPr="00D9316E">
              <w:rPr>
                <w:sz w:val="24"/>
                <w:szCs w:val="24"/>
              </w:rPr>
              <w:t>Written Comment</w:t>
            </w:r>
          </w:p>
        </w:tc>
        <w:tc>
          <w:tcPr>
            <w:tcW w:w="2903" w:type="dxa"/>
          </w:tcPr>
          <w:p w14:paraId="7D522F9D" w14:textId="77777777" w:rsidR="00413D49" w:rsidRDefault="00413D49" w:rsidP="00F22E69">
            <w:pPr>
              <w:spacing w:after="120"/>
              <w:rPr>
                <w:sz w:val="24"/>
                <w:szCs w:val="24"/>
              </w:rPr>
            </w:pPr>
            <w:r>
              <w:rPr>
                <w:sz w:val="24"/>
                <w:szCs w:val="24"/>
              </w:rPr>
              <w:lastRenderedPageBreak/>
              <w:t xml:space="preserve">Note that commentor misidentified second regulation as 9792.9.2(b)(1)(C), when it </w:t>
            </w:r>
            <w:r>
              <w:rPr>
                <w:sz w:val="24"/>
                <w:szCs w:val="24"/>
              </w:rPr>
              <w:lastRenderedPageBreak/>
              <w:t>should be 9792.12(b)(1)(C).</w:t>
            </w:r>
          </w:p>
          <w:p w14:paraId="54F989C1" w14:textId="77777777" w:rsidR="00413D49" w:rsidRDefault="00413D49" w:rsidP="00F22E69">
            <w:pPr>
              <w:spacing w:after="120"/>
              <w:rPr>
                <w:sz w:val="24"/>
                <w:szCs w:val="24"/>
              </w:rPr>
            </w:pPr>
          </w:p>
          <w:p w14:paraId="0426845D" w14:textId="77777777" w:rsidR="00413D49" w:rsidRPr="00D9316E" w:rsidRDefault="00413D49" w:rsidP="00F22E69">
            <w:pPr>
              <w:spacing w:after="120"/>
              <w:rPr>
                <w:sz w:val="24"/>
                <w:szCs w:val="24"/>
              </w:rPr>
            </w:pPr>
            <w:r>
              <w:rPr>
                <w:sz w:val="24"/>
                <w:szCs w:val="24"/>
              </w:rPr>
              <w:t>Agree that the penalty language at 9792.12(b)(1)(C) makes it sound like only a physician reviewer may review a request that falls under proposed section 9792.9.2(a)(2)(B).</w:t>
            </w:r>
          </w:p>
        </w:tc>
        <w:tc>
          <w:tcPr>
            <w:tcW w:w="2325" w:type="dxa"/>
          </w:tcPr>
          <w:p w14:paraId="54B08FB1" w14:textId="77777777" w:rsidR="00413D49" w:rsidRPr="003A250A" w:rsidRDefault="00413D49" w:rsidP="00AC7AAF">
            <w:pPr>
              <w:rPr>
                <w:sz w:val="24"/>
                <w:szCs w:val="24"/>
                <w:u w:val="single"/>
              </w:rPr>
            </w:pPr>
            <w:r w:rsidRPr="003A250A">
              <w:rPr>
                <w:sz w:val="24"/>
                <w:szCs w:val="24"/>
              </w:rPr>
              <w:lastRenderedPageBreak/>
              <w:t xml:space="preserve">DWC will amend the language at proposed section 9792.12(b)(1)(C) to </w:t>
            </w:r>
            <w:r w:rsidRPr="003A250A">
              <w:rPr>
                <w:sz w:val="24"/>
                <w:szCs w:val="24"/>
              </w:rPr>
              <w:lastRenderedPageBreak/>
              <w:t xml:space="preserve">state: </w:t>
            </w:r>
            <w:r w:rsidRPr="003A250A">
              <w:rPr>
                <w:sz w:val="24"/>
                <w:szCs w:val="24"/>
                <w:u w:val="single"/>
              </w:rPr>
              <w:t xml:space="preserve">(C) For failure to comply with the requirement as set forth in sections 9792.6.1(w) prohibiting a non-physician reviewer from </w:t>
            </w:r>
            <w:r w:rsidRPr="003A250A">
              <w:rPr>
                <w:strike/>
                <w:sz w:val="24"/>
                <w:szCs w:val="24"/>
                <w:u w:val="single"/>
              </w:rPr>
              <w:t>reviewing</w:t>
            </w:r>
            <w:r w:rsidRPr="003A250A">
              <w:rPr>
                <w:sz w:val="24"/>
                <w:szCs w:val="24"/>
                <w:u w:val="single"/>
              </w:rPr>
              <w:t xml:space="preserve"> </w:t>
            </w:r>
            <w:r w:rsidRPr="003A250A">
              <w:rPr>
                <w:sz w:val="24"/>
                <w:szCs w:val="24"/>
                <w:u w:val="double"/>
              </w:rPr>
              <w:t>denying or modifying</w:t>
            </w:r>
            <w:r w:rsidRPr="003A250A">
              <w:rPr>
                <w:sz w:val="24"/>
                <w:szCs w:val="24"/>
                <w:u w:val="single"/>
              </w:rPr>
              <w:t xml:space="preserve"> a treatment request under section 9792.9.2(a)(2)(B) that would otherwise be subject to Labor Code section 4610(k): </w:t>
            </w:r>
            <w:proofErr w:type="gramStart"/>
            <w:r w:rsidRPr="003A250A">
              <w:rPr>
                <w:sz w:val="24"/>
                <w:szCs w:val="24"/>
                <w:u w:val="single"/>
              </w:rPr>
              <w:t>$25,000;</w:t>
            </w:r>
            <w:proofErr w:type="gramEnd"/>
          </w:p>
          <w:p w14:paraId="14856414" w14:textId="77777777" w:rsidR="00413D49" w:rsidRPr="00AF0D70" w:rsidRDefault="00413D49" w:rsidP="00F22E69">
            <w:pPr>
              <w:rPr>
                <w:sz w:val="24"/>
                <w:szCs w:val="24"/>
                <w:highlight w:val="cyan"/>
              </w:rPr>
            </w:pPr>
          </w:p>
        </w:tc>
      </w:tr>
      <w:tr w:rsidR="00413D49" w:rsidRPr="00D9316E" w14:paraId="001BA44E" w14:textId="77777777" w:rsidTr="00296934">
        <w:trPr>
          <w:trHeight w:val="100"/>
        </w:trPr>
        <w:tc>
          <w:tcPr>
            <w:tcW w:w="2088" w:type="dxa"/>
          </w:tcPr>
          <w:p w14:paraId="76E9E36D" w14:textId="2FDA75F9" w:rsidR="00413D49" w:rsidRPr="00D9316E" w:rsidRDefault="00413D49" w:rsidP="006C1D18">
            <w:pPr>
              <w:rPr>
                <w:b/>
                <w:bCs/>
                <w:sz w:val="24"/>
                <w:szCs w:val="24"/>
              </w:rPr>
            </w:pPr>
            <w:r w:rsidRPr="00D9316E">
              <w:rPr>
                <w:b/>
                <w:bCs/>
                <w:sz w:val="24"/>
                <w:szCs w:val="24"/>
              </w:rPr>
              <w:lastRenderedPageBreak/>
              <w:t>9792.9.2(a)(2)(B)</w:t>
            </w:r>
          </w:p>
        </w:tc>
        <w:tc>
          <w:tcPr>
            <w:tcW w:w="3960" w:type="dxa"/>
          </w:tcPr>
          <w:p w14:paraId="05C6C922" w14:textId="77777777" w:rsidR="00413D49" w:rsidRPr="00D9316E" w:rsidRDefault="00413D49" w:rsidP="006C1D18">
            <w:pPr>
              <w:pStyle w:val="NormalWeb"/>
              <w:spacing w:after="120"/>
            </w:pPr>
            <w:r w:rsidRPr="00D9316E">
              <w:t xml:space="preserve">Commenter states that the current rule appropriately allows the claims </w:t>
            </w:r>
            <w:r w:rsidRPr="00D9316E">
              <w:lastRenderedPageBreak/>
              <w:t>administrator to defer if liability is disputed as to occupational injury for which the treatment is recommended or to the recommended treatment itself on grounds other than medical necessity. Commenter notes that the proposed new language provides it cannot be deferred if the requesting physician expressly and unequivocally indicates or opines that there has been “a change in facts material to the basis of the prior denial of such same treatment.” Commenter states that this new language is troubling because any time there is a mere allegation of a change, the request will have to again go through utilization review. This would potentially unnecessarily increase submissions and utilization review costs. Commenter recommends that the Division apply the same standard currently in 9792.5(g) that the utilization review standard shall remain effective unless a later recommendation is supported by a “documented change in the facts material to the basis of the utilization review decision.”</w:t>
            </w:r>
          </w:p>
        </w:tc>
        <w:tc>
          <w:tcPr>
            <w:tcW w:w="2677" w:type="dxa"/>
          </w:tcPr>
          <w:p w14:paraId="361ECCA2" w14:textId="77777777" w:rsidR="00413D49" w:rsidRPr="00D9316E" w:rsidRDefault="00413D49" w:rsidP="006C1D18">
            <w:pPr>
              <w:rPr>
                <w:sz w:val="24"/>
                <w:szCs w:val="24"/>
              </w:rPr>
            </w:pPr>
            <w:r w:rsidRPr="00D9316E">
              <w:rPr>
                <w:sz w:val="24"/>
                <w:szCs w:val="24"/>
              </w:rPr>
              <w:lastRenderedPageBreak/>
              <w:t>Laura Curtis, Assistant Vice President</w:t>
            </w:r>
          </w:p>
          <w:p w14:paraId="569D2DEE" w14:textId="77777777" w:rsidR="00413D49" w:rsidRPr="00D9316E" w:rsidRDefault="00413D49" w:rsidP="006C1D18">
            <w:pPr>
              <w:rPr>
                <w:sz w:val="24"/>
                <w:szCs w:val="24"/>
              </w:rPr>
            </w:pPr>
            <w:r w:rsidRPr="00D9316E">
              <w:rPr>
                <w:sz w:val="24"/>
                <w:szCs w:val="24"/>
              </w:rPr>
              <w:lastRenderedPageBreak/>
              <w:t>American Property Casualty Insurance Association (APCIA)</w:t>
            </w:r>
          </w:p>
          <w:p w14:paraId="66F7DD73" w14:textId="77777777" w:rsidR="00413D49" w:rsidRPr="00D9316E" w:rsidRDefault="00413D49" w:rsidP="006C1D18">
            <w:pPr>
              <w:rPr>
                <w:sz w:val="24"/>
                <w:szCs w:val="24"/>
              </w:rPr>
            </w:pPr>
            <w:r w:rsidRPr="00D9316E">
              <w:rPr>
                <w:sz w:val="24"/>
                <w:szCs w:val="24"/>
              </w:rPr>
              <w:t>July 25, 2024</w:t>
            </w:r>
          </w:p>
          <w:p w14:paraId="4DF76463" w14:textId="77777777" w:rsidR="00413D49" w:rsidRPr="00D9316E" w:rsidRDefault="00413D49" w:rsidP="006C1D18">
            <w:pPr>
              <w:rPr>
                <w:sz w:val="24"/>
                <w:szCs w:val="24"/>
              </w:rPr>
            </w:pPr>
            <w:r w:rsidRPr="00D9316E">
              <w:rPr>
                <w:sz w:val="24"/>
                <w:szCs w:val="24"/>
              </w:rPr>
              <w:t>Written Comment</w:t>
            </w:r>
          </w:p>
        </w:tc>
        <w:tc>
          <w:tcPr>
            <w:tcW w:w="2903" w:type="dxa"/>
          </w:tcPr>
          <w:p w14:paraId="26D2FB1D" w14:textId="77777777" w:rsidR="00413D49" w:rsidRPr="00D9316E" w:rsidRDefault="00413D49" w:rsidP="006C1D18">
            <w:pPr>
              <w:rPr>
                <w:sz w:val="24"/>
                <w:szCs w:val="24"/>
              </w:rPr>
            </w:pPr>
            <w:r w:rsidRPr="000A50F6">
              <w:rPr>
                <w:sz w:val="24"/>
                <w:szCs w:val="24"/>
              </w:rPr>
              <w:lastRenderedPageBreak/>
              <w:t>Disagree.</w:t>
            </w:r>
            <w:r>
              <w:rPr>
                <w:sz w:val="24"/>
                <w:szCs w:val="24"/>
              </w:rPr>
              <w:t xml:space="preserve"> The proposal does not state that a mere </w:t>
            </w:r>
            <w:r>
              <w:rPr>
                <w:sz w:val="24"/>
                <w:szCs w:val="24"/>
              </w:rPr>
              <w:lastRenderedPageBreak/>
              <w:t xml:space="preserve">allegation of a change in medical condition is enough to trigger utilization review. If a physician expressly and unequivocally asserts that there is a change in medical condition that warrants treatment, only another physician should be able to refute that opinion. This is what the proposal effectuates. </w:t>
            </w:r>
          </w:p>
        </w:tc>
        <w:tc>
          <w:tcPr>
            <w:tcW w:w="2325" w:type="dxa"/>
          </w:tcPr>
          <w:p w14:paraId="06F85683" w14:textId="77777777" w:rsidR="00413D49" w:rsidRPr="00D9316E" w:rsidRDefault="00413D49" w:rsidP="006C1D18">
            <w:pPr>
              <w:rPr>
                <w:sz w:val="24"/>
                <w:szCs w:val="24"/>
              </w:rPr>
            </w:pPr>
            <w:r>
              <w:rPr>
                <w:sz w:val="24"/>
                <w:szCs w:val="24"/>
              </w:rPr>
              <w:lastRenderedPageBreak/>
              <w:t>None.</w:t>
            </w:r>
          </w:p>
        </w:tc>
      </w:tr>
      <w:tr w:rsidR="00413D49" w:rsidRPr="00D9316E" w14:paraId="096C0EFB" w14:textId="77777777" w:rsidTr="00296934">
        <w:trPr>
          <w:trHeight w:val="100"/>
        </w:trPr>
        <w:tc>
          <w:tcPr>
            <w:tcW w:w="2088" w:type="dxa"/>
          </w:tcPr>
          <w:p w14:paraId="3F7AE71A" w14:textId="10722274" w:rsidR="00413D49" w:rsidRPr="00D9316E" w:rsidRDefault="00413D49" w:rsidP="006C1D18">
            <w:pPr>
              <w:rPr>
                <w:b/>
                <w:bCs/>
                <w:sz w:val="24"/>
                <w:szCs w:val="24"/>
              </w:rPr>
            </w:pPr>
            <w:r w:rsidRPr="00D9316E">
              <w:rPr>
                <w:b/>
                <w:bCs/>
                <w:sz w:val="24"/>
                <w:szCs w:val="24"/>
              </w:rPr>
              <w:lastRenderedPageBreak/>
              <w:t>9792.9.2(a)(2)(B)</w:t>
            </w:r>
          </w:p>
        </w:tc>
        <w:tc>
          <w:tcPr>
            <w:tcW w:w="3960" w:type="dxa"/>
          </w:tcPr>
          <w:p w14:paraId="6900B513" w14:textId="77777777" w:rsidR="00413D49" w:rsidRPr="00D9316E" w:rsidRDefault="00413D49" w:rsidP="006C1D18">
            <w:pPr>
              <w:pStyle w:val="NormalWeb"/>
              <w:spacing w:after="120"/>
            </w:pPr>
            <w:r w:rsidRPr="00D9316E">
              <w:t>Commenter is confused by this new subsection and questions how it is intended to work in conjunction with the tolling of the UR timeframes as provided for in other sections. Commenter seeks clarification if this section was intended to address a situation where a subsequent RFA comes in during a 12-month period that would normally be auto-denied (since a denial is already on record) but now since there is “new information”, it must be reconsidered. Would this function like an appeal? To avoid confusion, commenter recommends eliminating this subsection and just requiring that the “second” request (or third or…) be a new RFA altogether if new information is included.</w:t>
            </w:r>
          </w:p>
        </w:tc>
        <w:tc>
          <w:tcPr>
            <w:tcW w:w="2677" w:type="dxa"/>
          </w:tcPr>
          <w:p w14:paraId="5B2F7FF4" w14:textId="77777777" w:rsidR="00413D49" w:rsidRPr="00D9316E" w:rsidRDefault="00413D49" w:rsidP="006C1D18">
            <w:pPr>
              <w:rPr>
                <w:sz w:val="24"/>
                <w:szCs w:val="24"/>
              </w:rPr>
            </w:pPr>
            <w:r w:rsidRPr="00D9316E">
              <w:rPr>
                <w:sz w:val="24"/>
                <w:szCs w:val="24"/>
              </w:rPr>
              <w:t>Lisa Anne Hurt-Forsythe, Vice President</w:t>
            </w:r>
          </w:p>
          <w:p w14:paraId="484C9C9D" w14:textId="77777777" w:rsidR="00413D49" w:rsidRPr="00D9316E" w:rsidRDefault="00413D49" w:rsidP="006C1D18">
            <w:pPr>
              <w:rPr>
                <w:sz w:val="24"/>
                <w:szCs w:val="24"/>
              </w:rPr>
            </w:pPr>
            <w:r w:rsidRPr="00D9316E">
              <w:rPr>
                <w:sz w:val="24"/>
                <w:szCs w:val="24"/>
              </w:rPr>
              <w:t>AAPAN</w:t>
            </w:r>
          </w:p>
          <w:p w14:paraId="3E211F3B" w14:textId="77777777" w:rsidR="00413D49" w:rsidRPr="00D9316E" w:rsidRDefault="00413D49" w:rsidP="006C1D18">
            <w:pPr>
              <w:rPr>
                <w:sz w:val="24"/>
                <w:szCs w:val="24"/>
              </w:rPr>
            </w:pPr>
            <w:r w:rsidRPr="00D9316E">
              <w:rPr>
                <w:sz w:val="24"/>
                <w:szCs w:val="24"/>
              </w:rPr>
              <w:t>July 25,2024</w:t>
            </w:r>
          </w:p>
          <w:p w14:paraId="17B7FF5D" w14:textId="77777777" w:rsidR="00413D49" w:rsidRPr="00D9316E" w:rsidRDefault="00413D49" w:rsidP="006C1D18">
            <w:pPr>
              <w:rPr>
                <w:sz w:val="24"/>
                <w:szCs w:val="24"/>
              </w:rPr>
            </w:pPr>
            <w:r w:rsidRPr="00D9316E">
              <w:rPr>
                <w:sz w:val="24"/>
                <w:szCs w:val="24"/>
              </w:rPr>
              <w:t>Written and Oral Comment</w:t>
            </w:r>
          </w:p>
        </w:tc>
        <w:tc>
          <w:tcPr>
            <w:tcW w:w="2903" w:type="dxa"/>
          </w:tcPr>
          <w:p w14:paraId="08CC5FF7" w14:textId="77777777" w:rsidR="00413D49" w:rsidRPr="00D9316E" w:rsidRDefault="00413D49" w:rsidP="006C1D18">
            <w:pPr>
              <w:rPr>
                <w:sz w:val="24"/>
                <w:szCs w:val="24"/>
              </w:rPr>
            </w:pPr>
            <w:r>
              <w:rPr>
                <w:sz w:val="24"/>
                <w:szCs w:val="24"/>
              </w:rPr>
              <w:t xml:space="preserve">The addition of this subsection is intended to elaborate on the rule at Labor Code section 4610(k) (“12-month rule”). The rule prohibits a claims administrator from making its own non-physician determination when faced with an express and clear indication by a physician that there is a material change in facts relating to treatment that had already been requested and denied within the prior 12 months. The intent is that only an expert can refute another expert’s opinion as to whether the change in facts is material (such that the requested treatment should be approved), or immaterial (such that the requested treatment would still not be medically necessary).    </w:t>
            </w:r>
          </w:p>
        </w:tc>
        <w:tc>
          <w:tcPr>
            <w:tcW w:w="2325" w:type="dxa"/>
          </w:tcPr>
          <w:p w14:paraId="238A3DA8" w14:textId="77777777" w:rsidR="00413D49" w:rsidRPr="00D9316E" w:rsidRDefault="00413D49" w:rsidP="006C1D18">
            <w:pPr>
              <w:rPr>
                <w:sz w:val="24"/>
                <w:szCs w:val="24"/>
              </w:rPr>
            </w:pPr>
            <w:r>
              <w:rPr>
                <w:sz w:val="24"/>
                <w:szCs w:val="24"/>
              </w:rPr>
              <w:t>None.</w:t>
            </w:r>
          </w:p>
        </w:tc>
      </w:tr>
      <w:tr w:rsidR="00413D49" w:rsidRPr="00D9316E" w14:paraId="01F089C6" w14:textId="77777777" w:rsidTr="00296934">
        <w:trPr>
          <w:trHeight w:val="100"/>
        </w:trPr>
        <w:tc>
          <w:tcPr>
            <w:tcW w:w="2088" w:type="dxa"/>
          </w:tcPr>
          <w:p w14:paraId="11876876" w14:textId="77777777" w:rsidR="00413D49" w:rsidRPr="00D9316E" w:rsidRDefault="00413D49" w:rsidP="006C1D18">
            <w:pPr>
              <w:rPr>
                <w:b/>
                <w:bCs/>
                <w:sz w:val="24"/>
                <w:szCs w:val="24"/>
              </w:rPr>
            </w:pPr>
            <w:r w:rsidRPr="00D9316E">
              <w:rPr>
                <w:b/>
                <w:bCs/>
                <w:sz w:val="24"/>
                <w:szCs w:val="24"/>
              </w:rPr>
              <w:lastRenderedPageBreak/>
              <w:t>9792.</w:t>
            </w:r>
            <w:r>
              <w:rPr>
                <w:b/>
                <w:bCs/>
                <w:sz w:val="24"/>
                <w:szCs w:val="24"/>
              </w:rPr>
              <w:t>0</w:t>
            </w:r>
            <w:r w:rsidRPr="00D9316E">
              <w:rPr>
                <w:b/>
                <w:bCs/>
                <w:sz w:val="24"/>
                <w:szCs w:val="24"/>
              </w:rPr>
              <w:t>9.</w:t>
            </w:r>
            <w:r>
              <w:rPr>
                <w:b/>
                <w:bCs/>
                <w:sz w:val="24"/>
                <w:szCs w:val="24"/>
              </w:rPr>
              <w:t>0</w:t>
            </w:r>
            <w:r w:rsidRPr="00D9316E">
              <w:rPr>
                <w:b/>
                <w:bCs/>
                <w:sz w:val="24"/>
                <w:szCs w:val="24"/>
              </w:rPr>
              <w:t>3</w:t>
            </w:r>
          </w:p>
        </w:tc>
        <w:tc>
          <w:tcPr>
            <w:tcW w:w="3960" w:type="dxa"/>
          </w:tcPr>
          <w:p w14:paraId="12BF2FF7" w14:textId="77777777" w:rsidR="00413D49" w:rsidRPr="00D9316E" w:rsidRDefault="00413D49" w:rsidP="006C1D18">
            <w:pPr>
              <w:pStyle w:val="NormalWeb"/>
              <w:spacing w:after="120" w:afterAutospacing="0"/>
            </w:pPr>
            <w:r w:rsidRPr="00D9316E">
              <w:t>Commenter recommends that these regulations clarify the following additional issues:</w:t>
            </w:r>
          </w:p>
          <w:p w14:paraId="4B9FD9F1" w14:textId="77777777" w:rsidR="00413D49" w:rsidRPr="00D9316E" w:rsidRDefault="00413D49" w:rsidP="006C1D18">
            <w:pPr>
              <w:pStyle w:val="NormalWeb"/>
              <w:spacing w:after="120"/>
            </w:pPr>
            <w:r w:rsidRPr="00D9316E">
              <w:t>1</w:t>
            </w:r>
            <w:r w:rsidRPr="00C40FF3">
              <w:t>) What happens if the payor does not comply with the 5 working days to respond to an RFA? Commenter believes that the service should be deemed approved. Currently, it is unclear what happens, and treatment just stops.</w:t>
            </w:r>
          </w:p>
          <w:p w14:paraId="4E78C9C4" w14:textId="77777777" w:rsidR="00413D49" w:rsidRPr="00D9316E" w:rsidRDefault="00413D49" w:rsidP="006C1D18">
            <w:pPr>
              <w:pStyle w:val="NormalWeb"/>
              <w:spacing w:after="120"/>
            </w:pPr>
            <w:r w:rsidRPr="00D9316E">
              <w:t xml:space="preserve">2) Commenter’s organization receives complaints from their members that they </w:t>
            </w:r>
            <w:proofErr w:type="gramStart"/>
            <w:r w:rsidRPr="00D9316E">
              <w:t>have to</w:t>
            </w:r>
            <w:proofErr w:type="gramEnd"/>
            <w:r w:rsidRPr="00D9316E">
              <w:t xml:space="preserve"> submit an RFA several times before the payor acknowledges receipt. The payor typically uses the latest date which helps them show compliance with the required timeline. The RFA submission date should be the initial date that the medical provider submitted the RFA, not the date that the payor decides to acknowledge receipt. This confusion would be resolved with an on-line UR submission portal that would date stamp all requests.</w:t>
            </w:r>
          </w:p>
        </w:tc>
        <w:tc>
          <w:tcPr>
            <w:tcW w:w="2677" w:type="dxa"/>
          </w:tcPr>
          <w:p w14:paraId="0AE14E88" w14:textId="77777777" w:rsidR="00413D49" w:rsidRPr="00D9316E" w:rsidRDefault="00413D49" w:rsidP="006C1D18">
            <w:pPr>
              <w:rPr>
                <w:sz w:val="24"/>
                <w:szCs w:val="24"/>
              </w:rPr>
            </w:pPr>
            <w:r w:rsidRPr="00D9316E">
              <w:rPr>
                <w:sz w:val="24"/>
                <w:szCs w:val="24"/>
              </w:rPr>
              <w:t xml:space="preserve">Diane </w:t>
            </w:r>
            <w:proofErr w:type="spellStart"/>
            <w:r w:rsidRPr="00D9316E">
              <w:rPr>
                <w:sz w:val="24"/>
                <w:szCs w:val="24"/>
              </w:rPr>
              <w:t>Przepiorski</w:t>
            </w:r>
            <w:proofErr w:type="spellEnd"/>
          </w:p>
          <w:p w14:paraId="008E6138" w14:textId="77777777" w:rsidR="00413D49" w:rsidRPr="00D9316E" w:rsidRDefault="00413D49" w:rsidP="006C1D18">
            <w:pPr>
              <w:rPr>
                <w:sz w:val="24"/>
                <w:szCs w:val="24"/>
              </w:rPr>
            </w:pPr>
            <w:r w:rsidRPr="00D9316E">
              <w:rPr>
                <w:sz w:val="24"/>
                <w:szCs w:val="24"/>
              </w:rPr>
              <w:t>Executive Director</w:t>
            </w:r>
          </w:p>
          <w:p w14:paraId="71346274" w14:textId="77777777" w:rsidR="00413D49" w:rsidRPr="00D9316E" w:rsidRDefault="00413D49" w:rsidP="006C1D18">
            <w:pPr>
              <w:rPr>
                <w:sz w:val="24"/>
                <w:szCs w:val="24"/>
              </w:rPr>
            </w:pPr>
            <w:r w:rsidRPr="00D9316E">
              <w:rPr>
                <w:sz w:val="24"/>
                <w:szCs w:val="24"/>
              </w:rPr>
              <w:t>California Orthopaedic Association (COA)</w:t>
            </w:r>
          </w:p>
          <w:p w14:paraId="01B1F66E" w14:textId="77777777" w:rsidR="00413D49" w:rsidRPr="00D9316E" w:rsidRDefault="00413D49" w:rsidP="006C1D18">
            <w:pPr>
              <w:rPr>
                <w:sz w:val="24"/>
                <w:szCs w:val="24"/>
              </w:rPr>
            </w:pPr>
            <w:r w:rsidRPr="00D9316E">
              <w:rPr>
                <w:sz w:val="24"/>
                <w:szCs w:val="24"/>
              </w:rPr>
              <w:t>July 25, 2024</w:t>
            </w:r>
          </w:p>
          <w:p w14:paraId="23478366" w14:textId="77777777" w:rsidR="00413D49" w:rsidRPr="00D9316E" w:rsidRDefault="00413D49" w:rsidP="006C1D18">
            <w:pPr>
              <w:rPr>
                <w:sz w:val="24"/>
                <w:szCs w:val="24"/>
              </w:rPr>
            </w:pPr>
            <w:r w:rsidRPr="00D9316E">
              <w:rPr>
                <w:sz w:val="24"/>
                <w:szCs w:val="24"/>
              </w:rPr>
              <w:t>Written Comment</w:t>
            </w:r>
          </w:p>
          <w:p w14:paraId="0988A4B2" w14:textId="77777777" w:rsidR="00413D49" w:rsidRPr="00D9316E" w:rsidRDefault="00413D49" w:rsidP="006C1D18">
            <w:pPr>
              <w:rPr>
                <w:sz w:val="24"/>
                <w:szCs w:val="24"/>
              </w:rPr>
            </w:pPr>
          </w:p>
        </w:tc>
        <w:tc>
          <w:tcPr>
            <w:tcW w:w="2903" w:type="dxa"/>
          </w:tcPr>
          <w:p w14:paraId="5A22F377" w14:textId="77777777" w:rsidR="00413D49" w:rsidRDefault="00413D49" w:rsidP="006C1D18">
            <w:pPr>
              <w:rPr>
                <w:sz w:val="24"/>
                <w:szCs w:val="24"/>
              </w:rPr>
            </w:pPr>
            <w:r>
              <w:rPr>
                <w:sz w:val="24"/>
                <w:szCs w:val="24"/>
              </w:rPr>
              <w:t xml:space="preserve">As established under </w:t>
            </w:r>
            <w:r w:rsidRPr="00E97CDB">
              <w:rPr>
                <w:i/>
                <w:iCs/>
                <w:sz w:val="24"/>
                <w:szCs w:val="24"/>
              </w:rPr>
              <w:t>Dubon v. World Restoration Inc. </w:t>
            </w:r>
            <w:r w:rsidRPr="00E97CDB">
              <w:rPr>
                <w:sz w:val="24"/>
                <w:szCs w:val="24"/>
              </w:rPr>
              <w:t xml:space="preserve">(2014) 70 Cal. Comp. Cases 1298, </w:t>
            </w:r>
            <w:r>
              <w:rPr>
                <w:sz w:val="24"/>
                <w:szCs w:val="24"/>
              </w:rPr>
              <w:t>(</w:t>
            </w:r>
            <w:r w:rsidRPr="00E97CDB">
              <w:rPr>
                <w:sz w:val="24"/>
                <w:szCs w:val="24"/>
              </w:rPr>
              <w:t>commonly</w:t>
            </w:r>
            <w:r>
              <w:rPr>
                <w:sz w:val="24"/>
                <w:szCs w:val="24"/>
              </w:rPr>
              <w:t>,</w:t>
            </w:r>
            <w:r w:rsidRPr="00E97CDB">
              <w:rPr>
                <w:sz w:val="24"/>
                <w:szCs w:val="24"/>
              </w:rPr>
              <w:t xml:space="preserve"> “</w:t>
            </w:r>
            <w:r w:rsidRPr="00E97CDB">
              <w:rPr>
                <w:i/>
                <w:iCs/>
                <w:sz w:val="24"/>
                <w:szCs w:val="24"/>
              </w:rPr>
              <w:t>Dubon II.</w:t>
            </w:r>
            <w:r>
              <w:rPr>
                <w:sz w:val="24"/>
                <w:szCs w:val="24"/>
              </w:rPr>
              <w:t>),</w:t>
            </w:r>
            <w:r w:rsidRPr="00E97CDB">
              <w:rPr>
                <w:sz w:val="24"/>
                <w:szCs w:val="24"/>
              </w:rPr>
              <w:t> </w:t>
            </w:r>
            <w:r>
              <w:rPr>
                <w:sz w:val="24"/>
                <w:szCs w:val="24"/>
              </w:rPr>
              <w:t>treatment issues may be decided by the WCAB if a UR is untimely. This does not absolve the applicant, however, of proving medical necessity of the requested treatment. Issues beyond this are for the legislature to determine.</w:t>
            </w:r>
          </w:p>
          <w:p w14:paraId="09E2FBEB" w14:textId="77777777" w:rsidR="00413D49" w:rsidRDefault="00413D49" w:rsidP="006C1D18">
            <w:pPr>
              <w:rPr>
                <w:sz w:val="24"/>
                <w:szCs w:val="24"/>
              </w:rPr>
            </w:pPr>
          </w:p>
          <w:p w14:paraId="63E7181F" w14:textId="77777777" w:rsidR="00413D49" w:rsidRPr="00D9316E" w:rsidRDefault="00413D49" w:rsidP="006C1D18">
            <w:pPr>
              <w:rPr>
                <w:sz w:val="24"/>
                <w:szCs w:val="24"/>
              </w:rPr>
            </w:pPr>
            <w:r>
              <w:rPr>
                <w:sz w:val="24"/>
                <w:szCs w:val="24"/>
              </w:rPr>
              <w:t xml:space="preserve">The date of a valid submission and/or receipt of an RFA can be difficult to ascertain due to the variety of issues that could occur both on the provider and claims administrator side. However, the solution proposed by the commentor is not appropriate for this rulemaking. Currently, the commentor should refer to regulation 9792.9.1 for </w:t>
            </w:r>
            <w:r>
              <w:rPr>
                <w:sz w:val="24"/>
                <w:szCs w:val="24"/>
              </w:rPr>
              <w:lastRenderedPageBreak/>
              <w:t xml:space="preserve">rules regarding submission and/or receipt of an RFA. </w:t>
            </w:r>
          </w:p>
        </w:tc>
        <w:tc>
          <w:tcPr>
            <w:tcW w:w="2325" w:type="dxa"/>
          </w:tcPr>
          <w:p w14:paraId="33954E7B" w14:textId="77777777" w:rsidR="00413D49" w:rsidRPr="00D9316E" w:rsidRDefault="00413D49" w:rsidP="006C1D18">
            <w:pPr>
              <w:rPr>
                <w:sz w:val="24"/>
                <w:szCs w:val="24"/>
              </w:rPr>
            </w:pPr>
            <w:r>
              <w:rPr>
                <w:sz w:val="24"/>
                <w:szCs w:val="24"/>
              </w:rPr>
              <w:lastRenderedPageBreak/>
              <w:t>None.</w:t>
            </w:r>
          </w:p>
        </w:tc>
      </w:tr>
      <w:tr w:rsidR="00413D49" w:rsidRPr="00D9316E" w14:paraId="18A2FA0B" w14:textId="77777777" w:rsidTr="00296934">
        <w:trPr>
          <w:trHeight w:val="100"/>
        </w:trPr>
        <w:tc>
          <w:tcPr>
            <w:tcW w:w="2088" w:type="dxa"/>
          </w:tcPr>
          <w:p w14:paraId="03E2102E" w14:textId="78DAFB90" w:rsidR="00413D49" w:rsidRPr="00D9316E" w:rsidRDefault="00413D49" w:rsidP="006C1D18">
            <w:pPr>
              <w:rPr>
                <w:b/>
                <w:bCs/>
                <w:sz w:val="24"/>
                <w:szCs w:val="24"/>
              </w:rPr>
            </w:pPr>
            <w:r w:rsidRPr="00D9316E">
              <w:rPr>
                <w:b/>
                <w:bCs/>
                <w:sz w:val="24"/>
                <w:szCs w:val="24"/>
              </w:rPr>
              <w:t>9792.9.4</w:t>
            </w:r>
          </w:p>
        </w:tc>
        <w:tc>
          <w:tcPr>
            <w:tcW w:w="3960" w:type="dxa"/>
          </w:tcPr>
          <w:p w14:paraId="12935E60" w14:textId="77777777" w:rsidR="00413D49" w:rsidRPr="00D9316E" w:rsidRDefault="00413D49" w:rsidP="006C1D18">
            <w:pPr>
              <w:pStyle w:val="NormalWeb"/>
              <w:spacing w:after="120"/>
            </w:pPr>
            <w:r w:rsidRPr="00D9316E">
              <w:t>Commenter states that since PBM’s generally communicate electronically with payors and pharmacies, she wants to know why this requirement is being added to include “approval language” to providers that an approval was forthcoming because the drug was an MTUS-Exempt drug. Commenter questions if this is some type of “feedback loop” to encourage providers to refrain from sending these types of RFA’s in the future.</w:t>
            </w:r>
          </w:p>
          <w:p w14:paraId="3A98530C" w14:textId="77777777" w:rsidR="00413D49" w:rsidRPr="00D9316E" w:rsidRDefault="00413D49" w:rsidP="006C1D18">
            <w:pPr>
              <w:pStyle w:val="NormalWeb"/>
              <w:spacing w:after="120"/>
            </w:pPr>
            <w:r w:rsidRPr="00D9316E">
              <w:t>Commenter notes that under subsection b, the rules create a process for the parties to communicate by electronic mail. Commenter appreciates the inclusion of this option but is unsure how the “mutual consent” that is required would be captured or stored.</w:t>
            </w:r>
          </w:p>
        </w:tc>
        <w:tc>
          <w:tcPr>
            <w:tcW w:w="2677" w:type="dxa"/>
          </w:tcPr>
          <w:p w14:paraId="00B6B736" w14:textId="77777777" w:rsidR="00413D49" w:rsidRPr="00D9316E" w:rsidRDefault="00413D49" w:rsidP="006C1D18">
            <w:pPr>
              <w:rPr>
                <w:sz w:val="24"/>
                <w:szCs w:val="24"/>
              </w:rPr>
            </w:pPr>
            <w:r w:rsidRPr="00D9316E">
              <w:rPr>
                <w:sz w:val="24"/>
                <w:szCs w:val="24"/>
              </w:rPr>
              <w:t>Lisa Anne Hurt-Forsythe, Vice President</w:t>
            </w:r>
          </w:p>
          <w:p w14:paraId="7C9F451E" w14:textId="77777777" w:rsidR="00413D49" w:rsidRPr="00D9316E" w:rsidRDefault="00413D49" w:rsidP="006C1D18">
            <w:pPr>
              <w:rPr>
                <w:sz w:val="24"/>
                <w:szCs w:val="24"/>
              </w:rPr>
            </w:pPr>
            <w:r w:rsidRPr="00D9316E">
              <w:rPr>
                <w:sz w:val="24"/>
                <w:szCs w:val="24"/>
              </w:rPr>
              <w:t>AAPAN</w:t>
            </w:r>
          </w:p>
          <w:p w14:paraId="052B7A14" w14:textId="77777777" w:rsidR="00413D49" w:rsidRPr="00D9316E" w:rsidRDefault="00413D49" w:rsidP="006C1D18">
            <w:pPr>
              <w:rPr>
                <w:sz w:val="24"/>
                <w:szCs w:val="24"/>
              </w:rPr>
            </w:pPr>
            <w:r w:rsidRPr="00D9316E">
              <w:rPr>
                <w:sz w:val="24"/>
                <w:szCs w:val="24"/>
              </w:rPr>
              <w:t>July 25,2024</w:t>
            </w:r>
          </w:p>
          <w:p w14:paraId="6FF6F8C0" w14:textId="77777777" w:rsidR="00413D49" w:rsidRPr="00D9316E" w:rsidRDefault="00413D49" w:rsidP="006C1D18">
            <w:pPr>
              <w:rPr>
                <w:sz w:val="24"/>
                <w:szCs w:val="24"/>
              </w:rPr>
            </w:pPr>
            <w:r w:rsidRPr="00D9316E">
              <w:rPr>
                <w:sz w:val="24"/>
                <w:szCs w:val="24"/>
              </w:rPr>
              <w:t>Written Comment</w:t>
            </w:r>
          </w:p>
        </w:tc>
        <w:tc>
          <w:tcPr>
            <w:tcW w:w="2903" w:type="dxa"/>
          </w:tcPr>
          <w:p w14:paraId="70B1D363" w14:textId="77777777" w:rsidR="00413D49" w:rsidRDefault="00413D49" w:rsidP="006C1D18">
            <w:pPr>
              <w:rPr>
                <w:sz w:val="24"/>
                <w:szCs w:val="24"/>
              </w:rPr>
            </w:pPr>
            <w:r>
              <w:rPr>
                <w:sz w:val="24"/>
                <w:szCs w:val="24"/>
              </w:rPr>
              <w:t>As indicated in the Statement of Reasons, the addition of the language at 9792.9.4(a)(3) is to encourage the use of the Drug Formulary, to educate physicians about it, and for potential tracking purposes.</w:t>
            </w:r>
          </w:p>
          <w:p w14:paraId="71075DB2" w14:textId="77777777" w:rsidR="00413D49" w:rsidRDefault="00413D49" w:rsidP="006C1D18">
            <w:pPr>
              <w:rPr>
                <w:sz w:val="24"/>
                <w:szCs w:val="24"/>
              </w:rPr>
            </w:pPr>
          </w:p>
          <w:p w14:paraId="42A262AF" w14:textId="77777777" w:rsidR="00413D49" w:rsidRPr="00D9316E" w:rsidRDefault="00413D49" w:rsidP="006C1D18">
            <w:pPr>
              <w:rPr>
                <w:sz w:val="24"/>
                <w:szCs w:val="24"/>
              </w:rPr>
            </w:pPr>
            <w:r>
              <w:rPr>
                <w:sz w:val="24"/>
                <w:szCs w:val="24"/>
              </w:rPr>
              <w:t>As for the question on how to capture or store the “mutual consent,” those parameters are expected to be established between the parties.</w:t>
            </w:r>
          </w:p>
        </w:tc>
        <w:tc>
          <w:tcPr>
            <w:tcW w:w="2325" w:type="dxa"/>
          </w:tcPr>
          <w:p w14:paraId="6AB0B880" w14:textId="77777777" w:rsidR="00413D49" w:rsidRPr="00D9316E" w:rsidRDefault="00413D49" w:rsidP="006C1D18">
            <w:pPr>
              <w:rPr>
                <w:sz w:val="24"/>
                <w:szCs w:val="24"/>
              </w:rPr>
            </w:pPr>
            <w:r>
              <w:rPr>
                <w:sz w:val="24"/>
                <w:szCs w:val="24"/>
              </w:rPr>
              <w:t>None.</w:t>
            </w:r>
          </w:p>
        </w:tc>
      </w:tr>
      <w:tr w:rsidR="00413D49" w:rsidRPr="00D9316E" w14:paraId="7BCFFD47" w14:textId="77777777" w:rsidTr="00296934">
        <w:trPr>
          <w:trHeight w:val="100"/>
        </w:trPr>
        <w:tc>
          <w:tcPr>
            <w:tcW w:w="2088" w:type="dxa"/>
          </w:tcPr>
          <w:p w14:paraId="3F5F2EEB" w14:textId="6E9B5D0A" w:rsidR="00413D49" w:rsidRPr="00D9316E" w:rsidRDefault="00413D49" w:rsidP="006C1D18">
            <w:pPr>
              <w:rPr>
                <w:b/>
                <w:bCs/>
                <w:sz w:val="24"/>
                <w:szCs w:val="24"/>
              </w:rPr>
            </w:pPr>
            <w:r w:rsidRPr="00D9316E">
              <w:rPr>
                <w:b/>
                <w:bCs/>
                <w:sz w:val="24"/>
                <w:szCs w:val="24"/>
              </w:rPr>
              <w:t>9792.9.4(b)</w:t>
            </w:r>
          </w:p>
          <w:p w14:paraId="4197CCAE" w14:textId="77777777" w:rsidR="00413D49" w:rsidRPr="00D9316E" w:rsidRDefault="00413D49" w:rsidP="006C1D18">
            <w:pPr>
              <w:rPr>
                <w:b/>
                <w:bCs/>
                <w:sz w:val="24"/>
                <w:szCs w:val="24"/>
              </w:rPr>
            </w:pPr>
            <w:r w:rsidRPr="00D9316E">
              <w:rPr>
                <w:b/>
                <w:bCs/>
                <w:sz w:val="24"/>
                <w:szCs w:val="24"/>
              </w:rPr>
              <w:t>9792.4(e)(7)</w:t>
            </w:r>
          </w:p>
        </w:tc>
        <w:tc>
          <w:tcPr>
            <w:tcW w:w="3960" w:type="dxa"/>
          </w:tcPr>
          <w:p w14:paraId="77940AD8" w14:textId="77777777" w:rsidR="00413D49" w:rsidRPr="00D9316E" w:rsidRDefault="00413D49" w:rsidP="006C1D18">
            <w:pPr>
              <w:pStyle w:val="NormalWeb"/>
              <w:spacing w:after="120"/>
            </w:pPr>
            <w:r w:rsidRPr="00D9316E">
              <w:t xml:space="preserve">Commenter recommends that the language in section 9792.9.4(b) clarify specifically what is required of the UR entity in communicating the decision to approve, deny or modify treatment. Commenter states that there has been </w:t>
            </w:r>
            <w:r w:rsidRPr="00D9316E">
              <w:lastRenderedPageBreak/>
              <w:t>a challenge with UR denials not clearly indicating why it was denied. Commenter concurs with the clarification to section 9792.4(e)(7) regarding the need for the UR entity to advise the clinician, if the event of a modification or denial, of the option to submit a new request with a change in material fact to quantify the missing information and re-consider.</w:t>
            </w:r>
          </w:p>
        </w:tc>
        <w:tc>
          <w:tcPr>
            <w:tcW w:w="2677" w:type="dxa"/>
          </w:tcPr>
          <w:p w14:paraId="0571064B" w14:textId="77777777" w:rsidR="00413D49" w:rsidRPr="00D9316E" w:rsidRDefault="00413D49" w:rsidP="006C1D18">
            <w:pPr>
              <w:rPr>
                <w:sz w:val="24"/>
                <w:szCs w:val="24"/>
              </w:rPr>
            </w:pPr>
            <w:r w:rsidRPr="00D9316E">
              <w:rPr>
                <w:sz w:val="24"/>
                <w:szCs w:val="24"/>
              </w:rPr>
              <w:lastRenderedPageBreak/>
              <w:t>Greg Gilbert, EVP and Chief Government Relations Officer</w:t>
            </w:r>
          </w:p>
          <w:p w14:paraId="5C0B2E9B" w14:textId="77777777" w:rsidR="00413D49" w:rsidRPr="00D9316E" w:rsidRDefault="00413D49" w:rsidP="006C1D18">
            <w:pPr>
              <w:rPr>
                <w:sz w:val="24"/>
                <w:szCs w:val="24"/>
              </w:rPr>
            </w:pPr>
            <w:r w:rsidRPr="00D9316E">
              <w:rPr>
                <w:sz w:val="24"/>
                <w:szCs w:val="24"/>
              </w:rPr>
              <w:t>Concentra</w:t>
            </w:r>
          </w:p>
          <w:p w14:paraId="3407D576" w14:textId="77777777" w:rsidR="00413D49" w:rsidRPr="00D9316E" w:rsidRDefault="00413D49" w:rsidP="006C1D18">
            <w:pPr>
              <w:rPr>
                <w:sz w:val="24"/>
                <w:szCs w:val="24"/>
              </w:rPr>
            </w:pPr>
            <w:r w:rsidRPr="00D9316E">
              <w:rPr>
                <w:sz w:val="24"/>
                <w:szCs w:val="24"/>
              </w:rPr>
              <w:t>July 24, 2024</w:t>
            </w:r>
          </w:p>
          <w:p w14:paraId="2B94F1F3" w14:textId="77777777" w:rsidR="00413D49" w:rsidRPr="00D9316E" w:rsidRDefault="00413D49" w:rsidP="006C1D18">
            <w:pPr>
              <w:rPr>
                <w:sz w:val="24"/>
                <w:szCs w:val="24"/>
              </w:rPr>
            </w:pPr>
            <w:r w:rsidRPr="00D9316E">
              <w:rPr>
                <w:sz w:val="24"/>
                <w:szCs w:val="24"/>
              </w:rPr>
              <w:t>Written Comment</w:t>
            </w:r>
          </w:p>
        </w:tc>
        <w:tc>
          <w:tcPr>
            <w:tcW w:w="2903" w:type="dxa"/>
          </w:tcPr>
          <w:p w14:paraId="0C12C834" w14:textId="77777777" w:rsidR="00413D49" w:rsidRDefault="00413D49" w:rsidP="006C1D18">
            <w:pPr>
              <w:rPr>
                <w:sz w:val="24"/>
                <w:szCs w:val="24"/>
              </w:rPr>
            </w:pPr>
            <w:r>
              <w:rPr>
                <w:sz w:val="24"/>
                <w:szCs w:val="24"/>
              </w:rPr>
              <w:t xml:space="preserve">Content requirements of a UR decision that modifies or denies requested treatment is at proposed section 9792.9.5(e). Subsection (7) of </w:t>
            </w:r>
            <w:r>
              <w:rPr>
                <w:sz w:val="24"/>
                <w:szCs w:val="24"/>
              </w:rPr>
              <w:lastRenderedPageBreak/>
              <w:t xml:space="preserve">subdivision (e) includes the requirement that an explanation be provided as specified. </w:t>
            </w:r>
          </w:p>
          <w:p w14:paraId="47972CF6" w14:textId="77777777" w:rsidR="00413D49" w:rsidRDefault="00413D49" w:rsidP="006C1D18">
            <w:pPr>
              <w:rPr>
                <w:sz w:val="24"/>
                <w:szCs w:val="24"/>
              </w:rPr>
            </w:pPr>
          </w:p>
          <w:p w14:paraId="0DA4AA71" w14:textId="77777777" w:rsidR="00413D49" w:rsidRPr="00D9316E" w:rsidRDefault="00413D49" w:rsidP="006C1D18">
            <w:pPr>
              <w:rPr>
                <w:sz w:val="24"/>
                <w:szCs w:val="24"/>
              </w:rPr>
            </w:pPr>
            <w:r>
              <w:rPr>
                <w:sz w:val="24"/>
                <w:szCs w:val="24"/>
              </w:rPr>
              <w:t>Regarding commenter’s concurrence with 9792.4(e)(7), the DWC assumes the commenter’s reference to this section was meant to be to section 9792.</w:t>
            </w:r>
            <w:r w:rsidRPr="009D6A90">
              <w:rPr>
                <w:b/>
                <w:bCs/>
                <w:i/>
                <w:iCs/>
                <w:sz w:val="24"/>
                <w:szCs w:val="24"/>
              </w:rPr>
              <w:t>9</w:t>
            </w:r>
            <w:r>
              <w:rPr>
                <w:sz w:val="24"/>
                <w:szCs w:val="24"/>
              </w:rPr>
              <w:t>.4(e</w:t>
            </w:r>
            <w:proofErr w:type="gramStart"/>
            <w:r>
              <w:rPr>
                <w:sz w:val="24"/>
                <w:szCs w:val="24"/>
              </w:rPr>
              <w:t>)(</w:t>
            </w:r>
            <w:proofErr w:type="gramEnd"/>
            <w:r>
              <w:rPr>
                <w:sz w:val="24"/>
                <w:szCs w:val="24"/>
              </w:rPr>
              <w:t>7.) The DWC appreciates the comment.</w:t>
            </w:r>
          </w:p>
        </w:tc>
        <w:tc>
          <w:tcPr>
            <w:tcW w:w="2325" w:type="dxa"/>
          </w:tcPr>
          <w:p w14:paraId="012B7910" w14:textId="77777777" w:rsidR="00413D49" w:rsidRPr="00D9316E" w:rsidRDefault="00413D49" w:rsidP="006C1D18">
            <w:pPr>
              <w:rPr>
                <w:sz w:val="24"/>
                <w:szCs w:val="24"/>
              </w:rPr>
            </w:pPr>
            <w:r>
              <w:rPr>
                <w:sz w:val="24"/>
                <w:szCs w:val="24"/>
              </w:rPr>
              <w:lastRenderedPageBreak/>
              <w:t>None.</w:t>
            </w:r>
          </w:p>
        </w:tc>
      </w:tr>
      <w:tr w:rsidR="00413D49" w:rsidRPr="00D9316E" w14:paraId="78FD37BD" w14:textId="77777777" w:rsidTr="00296934">
        <w:trPr>
          <w:trHeight w:val="100"/>
        </w:trPr>
        <w:tc>
          <w:tcPr>
            <w:tcW w:w="2088" w:type="dxa"/>
          </w:tcPr>
          <w:p w14:paraId="75347BE9" w14:textId="0407360B" w:rsidR="00413D49" w:rsidRPr="00D9316E" w:rsidRDefault="00413D49" w:rsidP="006C1D18">
            <w:pPr>
              <w:rPr>
                <w:b/>
                <w:bCs/>
                <w:sz w:val="24"/>
                <w:szCs w:val="24"/>
              </w:rPr>
            </w:pPr>
            <w:r w:rsidRPr="00D9316E">
              <w:rPr>
                <w:b/>
                <w:bCs/>
                <w:sz w:val="24"/>
                <w:szCs w:val="24"/>
              </w:rPr>
              <w:t>9792.9.4(b)</w:t>
            </w:r>
          </w:p>
        </w:tc>
        <w:tc>
          <w:tcPr>
            <w:tcW w:w="3960" w:type="dxa"/>
          </w:tcPr>
          <w:p w14:paraId="79828D68" w14:textId="77777777" w:rsidR="00413D49" w:rsidRPr="00D9316E" w:rsidRDefault="00413D49" w:rsidP="006C1D18">
            <w:pPr>
              <w:pStyle w:val="NormalWeb"/>
              <w:spacing w:after="120"/>
            </w:pPr>
            <w:r w:rsidRPr="00D9316E">
              <w:t>Commenter notes that this subsection states that written UR decisions can be transmitted to the requesting physician via secure email if agreed to by the parties.</w:t>
            </w:r>
          </w:p>
          <w:p w14:paraId="2077C10D" w14:textId="77777777" w:rsidR="00413D49" w:rsidRPr="00D9316E" w:rsidRDefault="00413D49" w:rsidP="006C1D18">
            <w:pPr>
              <w:pStyle w:val="NormalWeb"/>
              <w:spacing w:after="120"/>
            </w:pPr>
            <w:r w:rsidRPr="00D9316E">
              <w:t xml:space="preserve">Commenter questions that if the requesting physician’s office agrees to this one time, does this allow for secure email transmission of future UR determinations going to the same requesting physician’s office for all injured workers or does an agreement need to be obtained for each UR, every time, for all injured workers. Commenter notes that if it is the latter </w:t>
            </w:r>
            <w:r w:rsidRPr="00D9316E">
              <w:lastRenderedPageBreak/>
              <w:t>that this will create a burden on the requesting physician’s office and the UR provider.</w:t>
            </w:r>
          </w:p>
        </w:tc>
        <w:tc>
          <w:tcPr>
            <w:tcW w:w="2677" w:type="dxa"/>
          </w:tcPr>
          <w:p w14:paraId="2D35C35A" w14:textId="77777777" w:rsidR="00413D49" w:rsidRPr="00D9316E" w:rsidRDefault="00413D49" w:rsidP="006C1D18">
            <w:pPr>
              <w:rPr>
                <w:sz w:val="24"/>
                <w:szCs w:val="24"/>
              </w:rPr>
            </w:pPr>
            <w:r w:rsidRPr="00D9316E">
              <w:rPr>
                <w:sz w:val="24"/>
                <w:szCs w:val="24"/>
              </w:rPr>
              <w:lastRenderedPageBreak/>
              <w:t>Lisa Paroly, CEO</w:t>
            </w:r>
          </w:p>
          <w:p w14:paraId="02940CF2" w14:textId="77777777" w:rsidR="00413D49" w:rsidRPr="00D9316E" w:rsidRDefault="00413D49" w:rsidP="006C1D18">
            <w:pPr>
              <w:rPr>
                <w:sz w:val="24"/>
                <w:szCs w:val="24"/>
              </w:rPr>
            </w:pPr>
            <w:proofErr w:type="spellStart"/>
            <w:r w:rsidRPr="00D9316E">
              <w:rPr>
                <w:sz w:val="24"/>
                <w:szCs w:val="24"/>
              </w:rPr>
              <w:t>RehabWest</w:t>
            </w:r>
            <w:proofErr w:type="spellEnd"/>
          </w:p>
          <w:p w14:paraId="04C14AB4" w14:textId="77777777" w:rsidR="00413D49" w:rsidRPr="00D9316E" w:rsidRDefault="00413D49" w:rsidP="006C1D18">
            <w:pPr>
              <w:rPr>
                <w:sz w:val="24"/>
                <w:szCs w:val="24"/>
              </w:rPr>
            </w:pPr>
            <w:r w:rsidRPr="00D9316E">
              <w:rPr>
                <w:sz w:val="24"/>
                <w:szCs w:val="24"/>
              </w:rPr>
              <w:t xml:space="preserve">July 25, 2024 </w:t>
            </w:r>
          </w:p>
          <w:p w14:paraId="065B8402" w14:textId="77777777" w:rsidR="00413D49" w:rsidRPr="00D9316E" w:rsidRDefault="00413D49" w:rsidP="006C1D18">
            <w:pPr>
              <w:rPr>
                <w:sz w:val="24"/>
                <w:szCs w:val="24"/>
              </w:rPr>
            </w:pPr>
            <w:r w:rsidRPr="00D9316E">
              <w:rPr>
                <w:sz w:val="24"/>
                <w:szCs w:val="24"/>
              </w:rPr>
              <w:t>Written Comment</w:t>
            </w:r>
          </w:p>
        </w:tc>
        <w:tc>
          <w:tcPr>
            <w:tcW w:w="2903" w:type="dxa"/>
          </w:tcPr>
          <w:p w14:paraId="7FE3F610" w14:textId="77777777" w:rsidR="00413D49" w:rsidRPr="00D9316E" w:rsidRDefault="00413D49" w:rsidP="006C1D18">
            <w:pPr>
              <w:rPr>
                <w:sz w:val="24"/>
                <w:szCs w:val="24"/>
              </w:rPr>
            </w:pPr>
            <w:r>
              <w:rPr>
                <w:sz w:val="24"/>
                <w:szCs w:val="24"/>
              </w:rPr>
              <w:t xml:space="preserve">It would be up to the parties to determine the parameters of the agreement. If a doctor’s office does not prefer notice by email, they can simply disagree to it. </w:t>
            </w:r>
          </w:p>
        </w:tc>
        <w:tc>
          <w:tcPr>
            <w:tcW w:w="2325" w:type="dxa"/>
          </w:tcPr>
          <w:p w14:paraId="6763C158" w14:textId="77777777" w:rsidR="00413D49" w:rsidRPr="00D9316E" w:rsidRDefault="00413D49" w:rsidP="006C1D18">
            <w:pPr>
              <w:rPr>
                <w:sz w:val="24"/>
                <w:szCs w:val="24"/>
              </w:rPr>
            </w:pPr>
            <w:r>
              <w:rPr>
                <w:sz w:val="24"/>
                <w:szCs w:val="24"/>
              </w:rPr>
              <w:t>None.</w:t>
            </w:r>
          </w:p>
        </w:tc>
      </w:tr>
      <w:tr w:rsidR="00413D49" w:rsidRPr="00D9316E" w14:paraId="15FA72F0" w14:textId="77777777" w:rsidTr="00296934">
        <w:trPr>
          <w:trHeight w:val="100"/>
        </w:trPr>
        <w:tc>
          <w:tcPr>
            <w:tcW w:w="2088" w:type="dxa"/>
          </w:tcPr>
          <w:p w14:paraId="255047A5" w14:textId="57604B23" w:rsidR="00413D49" w:rsidRPr="00D9316E" w:rsidRDefault="00413D49" w:rsidP="006C1D18">
            <w:pPr>
              <w:rPr>
                <w:b/>
                <w:bCs/>
                <w:sz w:val="24"/>
                <w:szCs w:val="24"/>
              </w:rPr>
            </w:pPr>
            <w:r w:rsidRPr="00D9316E">
              <w:rPr>
                <w:b/>
                <w:bCs/>
                <w:sz w:val="24"/>
                <w:szCs w:val="24"/>
              </w:rPr>
              <w:t>9792.9.4(b)</w:t>
            </w:r>
          </w:p>
        </w:tc>
        <w:tc>
          <w:tcPr>
            <w:tcW w:w="3960" w:type="dxa"/>
          </w:tcPr>
          <w:p w14:paraId="13D953B2" w14:textId="77777777" w:rsidR="00413D49" w:rsidRPr="00D9316E" w:rsidRDefault="00413D49" w:rsidP="006C1D18">
            <w:pPr>
              <w:pStyle w:val="NormalWeb"/>
              <w:spacing w:after="120"/>
            </w:pPr>
            <w:r w:rsidRPr="00D9316E">
              <w:t>Commenter supports the clarification to the manner and the timeframe within which approval decisions should be communicated.</w:t>
            </w:r>
          </w:p>
        </w:tc>
        <w:tc>
          <w:tcPr>
            <w:tcW w:w="2677" w:type="dxa"/>
          </w:tcPr>
          <w:p w14:paraId="136C8379" w14:textId="77777777" w:rsidR="00413D49" w:rsidRPr="00D9316E" w:rsidRDefault="00413D49" w:rsidP="006C1D18">
            <w:pPr>
              <w:rPr>
                <w:sz w:val="24"/>
                <w:szCs w:val="24"/>
              </w:rPr>
            </w:pPr>
            <w:r w:rsidRPr="00D9316E">
              <w:rPr>
                <w:sz w:val="24"/>
                <w:szCs w:val="24"/>
              </w:rPr>
              <w:t>Sara Widener-Brightwell, SVP Claims and General Counsel</w:t>
            </w:r>
          </w:p>
          <w:p w14:paraId="44FC6816" w14:textId="77777777" w:rsidR="00413D49" w:rsidRPr="00D9316E" w:rsidRDefault="00413D49" w:rsidP="006C1D18">
            <w:pPr>
              <w:rPr>
                <w:sz w:val="24"/>
                <w:szCs w:val="24"/>
              </w:rPr>
            </w:pPr>
            <w:r w:rsidRPr="00D9316E">
              <w:rPr>
                <w:sz w:val="24"/>
                <w:szCs w:val="24"/>
              </w:rPr>
              <w:t>California Workers’ Compensation Institute (CWCI)</w:t>
            </w:r>
          </w:p>
          <w:p w14:paraId="2231F780" w14:textId="77777777" w:rsidR="00413D49" w:rsidRPr="00D9316E" w:rsidRDefault="00413D49" w:rsidP="006C1D18">
            <w:pPr>
              <w:rPr>
                <w:sz w:val="24"/>
                <w:szCs w:val="24"/>
              </w:rPr>
            </w:pPr>
            <w:r w:rsidRPr="00D9316E">
              <w:rPr>
                <w:sz w:val="24"/>
                <w:szCs w:val="24"/>
              </w:rPr>
              <w:t>July 25, 2024</w:t>
            </w:r>
          </w:p>
          <w:p w14:paraId="71F0A55D" w14:textId="77777777" w:rsidR="00413D49" w:rsidRPr="00D9316E" w:rsidRDefault="00413D49" w:rsidP="006C1D18">
            <w:pPr>
              <w:rPr>
                <w:sz w:val="24"/>
                <w:szCs w:val="24"/>
              </w:rPr>
            </w:pPr>
            <w:r w:rsidRPr="00D9316E">
              <w:rPr>
                <w:sz w:val="24"/>
                <w:szCs w:val="24"/>
              </w:rPr>
              <w:t>Written Comment</w:t>
            </w:r>
          </w:p>
        </w:tc>
        <w:tc>
          <w:tcPr>
            <w:tcW w:w="2903" w:type="dxa"/>
          </w:tcPr>
          <w:p w14:paraId="3804E602" w14:textId="77777777" w:rsidR="00413D49" w:rsidRPr="00D9316E" w:rsidRDefault="00413D49" w:rsidP="006C1D18">
            <w:pPr>
              <w:rPr>
                <w:sz w:val="24"/>
                <w:szCs w:val="24"/>
              </w:rPr>
            </w:pPr>
            <w:r>
              <w:rPr>
                <w:sz w:val="24"/>
                <w:szCs w:val="24"/>
              </w:rPr>
              <w:t>Comment is noted.</w:t>
            </w:r>
          </w:p>
        </w:tc>
        <w:tc>
          <w:tcPr>
            <w:tcW w:w="2325" w:type="dxa"/>
          </w:tcPr>
          <w:p w14:paraId="2EF8B312" w14:textId="77777777" w:rsidR="00413D49" w:rsidRPr="00D9316E" w:rsidRDefault="00413D49" w:rsidP="006C1D18">
            <w:pPr>
              <w:rPr>
                <w:sz w:val="24"/>
                <w:szCs w:val="24"/>
              </w:rPr>
            </w:pPr>
            <w:r>
              <w:rPr>
                <w:sz w:val="24"/>
                <w:szCs w:val="24"/>
              </w:rPr>
              <w:t>None.</w:t>
            </w:r>
          </w:p>
        </w:tc>
      </w:tr>
      <w:tr w:rsidR="00413D49" w:rsidRPr="00D9316E" w14:paraId="6FB086BD" w14:textId="77777777" w:rsidTr="00296934">
        <w:trPr>
          <w:trHeight w:val="100"/>
        </w:trPr>
        <w:tc>
          <w:tcPr>
            <w:tcW w:w="2088" w:type="dxa"/>
          </w:tcPr>
          <w:p w14:paraId="441819E9" w14:textId="47C00E70" w:rsidR="00413D49" w:rsidRPr="00D9316E" w:rsidRDefault="00413D49" w:rsidP="006C1D18">
            <w:pPr>
              <w:rPr>
                <w:b/>
                <w:bCs/>
                <w:sz w:val="24"/>
                <w:szCs w:val="24"/>
              </w:rPr>
            </w:pPr>
            <w:r w:rsidRPr="00D9316E">
              <w:rPr>
                <w:b/>
                <w:bCs/>
                <w:sz w:val="24"/>
                <w:szCs w:val="24"/>
              </w:rPr>
              <w:t>9792.9.5(c)</w:t>
            </w:r>
          </w:p>
          <w:p w14:paraId="6BA6C660" w14:textId="77777777" w:rsidR="00413D49" w:rsidRPr="00D9316E" w:rsidRDefault="00413D49" w:rsidP="006C1D18">
            <w:pPr>
              <w:rPr>
                <w:b/>
                <w:bCs/>
                <w:sz w:val="24"/>
                <w:szCs w:val="24"/>
              </w:rPr>
            </w:pPr>
            <w:r w:rsidRPr="00D9316E">
              <w:rPr>
                <w:b/>
                <w:bCs/>
                <w:sz w:val="24"/>
                <w:szCs w:val="24"/>
              </w:rPr>
              <w:t>9792.9.5(e)</w:t>
            </w:r>
          </w:p>
        </w:tc>
        <w:tc>
          <w:tcPr>
            <w:tcW w:w="3960" w:type="dxa"/>
          </w:tcPr>
          <w:p w14:paraId="78153CB2" w14:textId="77777777" w:rsidR="00413D49" w:rsidRPr="00D9316E" w:rsidRDefault="00413D49" w:rsidP="006C1D18">
            <w:pPr>
              <w:pStyle w:val="NormalWeb"/>
              <w:spacing w:after="120" w:afterAutospacing="0"/>
            </w:pPr>
            <w:r w:rsidRPr="00D9316E">
              <w:t>Commenter opines the use of the words “if applicable” is superfluous and she recommends that they be deleted as they are not necessary for the meaning of who should be served the written communication of the utilization review decision to modify or deny medical treatment. Commenter states that the decision should always be served on the injured workers and their attorney, or other legal representative, and the physician requesting treatment.</w:t>
            </w:r>
          </w:p>
        </w:tc>
        <w:tc>
          <w:tcPr>
            <w:tcW w:w="2677" w:type="dxa"/>
          </w:tcPr>
          <w:p w14:paraId="61C66130" w14:textId="77777777" w:rsidR="00413D49" w:rsidRPr="00D9316E" w:rsidRDefault="00413D49" w:rsidP="006C1D18">
            <w:pPr>
              <w:rPr>
                <w:sz w:val="24"/>
                <w:szCs w:val="24"/>
              </w:rPr>
            </w:pPr>
            <w:r w:rsidRPr="00D9316E">
              <w:rPr>
                <w:sz w:val="24"/>
                <w:szCs w:val="24"/>
              </w:rPr>
              <w:t>Diane Worley</w:t>
            </w:r>
          </w:p>
          <w:p w14:paraId="128B5744" w14:textId="77777777" w:rsidR="00413D49" w:rsidRPr="00D9316E" w:rsidRDefault="00413D49" w:rsidP="006C1D18">
            <w:pPr>
              <w:rPr>
                <w:sz w:val="24"/>
                <w:szCs w:val="24"/>
              </w:rPr>
            </w:pPr>
            <w:r w:rsidRPr="00D9316E">
              <w:rPr>
                <w:sz w:val="24"/>
                <w:szCs w:val="24"/>
              </w:rPr>
              <w:t>Executive Director</w:t>
            </w:r>
          </w:p>
          <w:p w14:paraId="069F839A" w14:textId="77777777" w:rsidR="00413D49" w:rsidRPr="00D9316E" w:rsidRDefault="00413D49" w:rsidP="006C1D18">
            <w:pPr>
              <w:rPr>
                <w:sz w:val="24"/>
                <w:szCs w:val="24"/>
              </w:rPr>
            </w:pPr>
            <w:r w:rsidRPr="00D9316E">
              <w:rPr>
                <w:sz w:val="24"/>
                <w:szCs w:val="24"/>
              </w:rPr>
              <w:t>California Applicants’ Attorneys Association</w:t>
            </w:r>
          </w:p>
          <w:p w14:paraId="308871C1" w14:textId="77777777" w:rsidR="00413D49" w:rsidRPr="00D9316E" w:rsidRDefault="00413D49" w:rsidP="006C1D18">
            <w:pPr>
              <w:rPr>
                <w:sz w:val="24"/>
                <w:szCs w:val="24"/>
              </w:rPr>
            </w:pPr>
            <w:r w:rsidRPr="00D9316E">
              <w:rPr>
                <w:sz w:val="24"/>
                <w:szCs w:val="24"/>
              </w:rPr>
              <w:t>(CAAA)</w:t>
            </w:r>
          </w:p>
          <w:p w14:paraId="7D80C589" w14:textId="77777777" w:rsidR="00413D49" w:rsidRPr="00D9316E" w:rsidRDefault="00413D49" w:rsidP="006C1D18">
            <w:pPr>
              <w:rPr>
                <w:sz w:val="24"/>
                <w:szCs w:val="24"/>
              </w:rPr>
            </w:pPr>
            <w:r w:rsidRPr="00D9316E">
              <w:rPr>
                <w:sz w:val="24"/>
                <w:szCs w:val="24"/>
              </w:rPr>
              <w:t>July 25, 2024</w:t>
            </w:r>
          </w:p>
          <w:p w14:paraId="50272376" w14:textId="77777777" w:rsidR="00413D49" w:rsidRPr="00D9316E" w:rsidRDefault="00413D49" w:rsidP="006C1D18">
            <w:pPr>
              <w:rPr>
                <w:sz w:val="24"/>
                <w:szCs w:val="24"/>
              </w:rPr>
            </w:pPr>
            <w:r w:rsidRPr="00D9316E">
              <w:rPr>
                <w:sz w:val="24"/>
                <w:szCs w:val="24"/>
              </w:rPr>
              <w:t>Written Comment</w:t>
            </w:r>
          </w:p>
        </w:tc>
        <w:tc>
          <w:tcPr>
            <w:tcW w:w="2903" w:type="dxa"/>
          </w:tcPr>
          <w:p w14:paraId="0888481A" w14:textId="77777777" w:rsidR="00413D49" w:rsidRPr="00D9316E" w:rsidRDefault="00413D49" w:rsidP="006C1D18">
            <w:pPr>
              <w:rPr>
                <w:sz w:val="24"/>
                <w:szCs w:val="24"/>
              </w:rPr>
            </w:pPr>
            <w:r>
              <w:rPr>
                <w:sz w:val="24"/>
                <w:szCs w:val="24"/>
              </w:rPr>
              <w:t>Disagree. Not all injured workers are represented. Additionally, the changes in this section are mostly semantic.</w:t>
            </w:r>
          </w:p>
        </w:tc>
        <w:tc>
          <w:tcPr>
            <w:tcW w:w="2325" w:type="dxa"/>
          </w:tcPr>
          <w:p w14:paraId="6F42C5F0" w14:textId="77777777" w:rsidR="00413D49" w:rsidRPr="00D9316E" w:rsidRDefault="00413D49" w:rsidP="006C1D18">
            <w:pPr>
              <w:rPr>
                <w:sz w:val="24"/>
                <w:szCs w:val="24"/>
              </w:rPr>
            </w:pPr>
            <w:r>
              <w:rPr>
                <w:sz w:val="24"/>
                <w:szCs w:val="24"/>
              </w:rPr>
              <w:t>None.</w:t>
            </w:r>
          </w:p>
        </w:tc>
      </w:tr>
      <w:tr w:rsidR="00413D49" w:rsidRPr="00D9316E" w14:paraId="3B8CF316" w14:textId="77777777" w:rsidTr="00296934">
        <w:trPr>
          <w:trHeight w:val="100"/>
        </w:trPr>
        <w:tc>
          <w:tcPr>
            <w:tcW w:w="2088" w:type="dxa"/>
          </w:tcPr>
          <w:p w14:paraId="622DF8EB" w14:textId="6DF4FA7F" w:rsidR="00413D49" w:rsidRPr="00D9316E" w:rsidRDefault="00413D49" w:rsidP="006C1D18">
            <w:pPr>
              <w:rPr>
                <w:b/>
                <w:bCs/>
                <w:sz w:val="24"/>
                <w:szCs w:val="24"/>
              </w:rPr>
            </w:pPr>
            <w:r w:rsidRPr="00D9316E">
              <w:rPr>
                <w:b/>
                <w:bCs/>
                <w:sz w:val="24"/>
                <w:szCs w:val="24"/>
              </w:rPr>
              <w:t>9792.9.5(e)(7)</w:t>
            </w:r>
          </w:p>
          <w:p w14:paraId="18B33DBE" w14:textId="77777777" w:rsidR="00413D49" w:rsidRPr="00D9316E" w:rsidRDefault="00413D49" w:rsidP="006C1D18">
            <w:pPr>
              <w:rPr>
                <w:b/>
                <w:bCs/>
                <w:sz w:val="24"/>
                <w:szCs w:val="24"/>
              </w:rPr>
            </w:pPr>
            <w:r w:rsidRPr="00D9316E">
              <w:rPr>
                <w:b/>
                <w:bCs/>
                <w:sz w:val="24"/>
                <w:szCs w:val="24"/>
              </w:rPr>
              <w:t>9792.10.6(b)(1)</w:t>
            </w:r>
          </w:p>
        </w:tc>
        <w:tc>
          <w:tcPr>
            <w:tcW w:w="3960" w:type="dxa"/>
          </w:tcPr>
          <w:p w14:paraId="2F546ADB" w14:textId="77777777" w:rsidR="00413D49" w:rsidRPr="00D9316E" w:rsidRDefault="00413D49" w:rsidP="006C1D18">
            <w:pPr>
              <w:pStyle w:val="NormalWeb"/>
              <w:spacing w:after="120"/>
            </w:pPr>
            <w:r w:rsidRPr="00D9316E">
              <w:t xml:space="preserve">In subsection 9792.9.5(e)(7), commenter is confused by the term “in plain language” in for communication with a physician. Commenter </w:t>
            </w:r>
            <w:r w:rsidRPr="00D9316E">
              <w:lastRenderedPageBreak/>
              <w:t>questions if this means that use of medical terminology would be inappropriate. In subsection 9792.10.6(b)(1) commenter notes the use of “in plain language where possible.”  Commenter would like this to be consistent in both subsections.</w:t>
            </w:r>
          </w:p>
          <w:p w14:paraId="54941C50" w14:textId="77777777" w:rsidR="00413D49" w:rsidRPr="00D9316E" w:rsidRDefault="00413D49" w:rsidP="006C1D18">
            <w:pPr>
              <w:pStyle w:val="NormalWeb"/>
              <w:spacing w:after="120"/>
            </w:pPr>
            <w:r w:rsidRPr="00D9316E">
              <w:t>Commenter requests clarification of how this provision differs from the previous section that discusses “faulty” RFA’s. Commenter questions if this section is requiring that a peer reviewer specifically state their reasons if they are disagreeing with the treating physician’s arguments to deviate from the MTUS.</w:t>
            </w:r>
          </w:p>
        </w:tc>
        <w:tc>
          <w:tcPr>
            <w:tcW w:w="2677" w:type="dxa"/>
          </w:tcPr>
          <w:p w14:paraId="510F1136" w14:textId="77777777" w:rsidR="00413D49" w:rsidRPr="00D9316E" w:rsidRDefault="00413D49" w:rsidP="006C1D18">
            <w:pPr>
              <w:rPr>
                <w:sz w:val="24"/>
                <w:szCs w:val="24"/>
              </w:rPr>
            </w:pPr>
            <w:r w:rsidRPr="00D9316E">
              <w:rPr>
                <w:sz w:val="24"/>
                <w:szCs w:val="24"/>
              </w:rPr>
              <w:lastRenderedPageBreak/>
              <w:t>Lisa Anne Hurt-Forsythe, Vice President</w:t>
            </w:r>
          </w:p>
          <w:p w14:paraId="4A1430E3" w14:textId="77777777" w:rsidR="00413D49" w:rsidRPr="00D9316E" w:rsidRDefault="00413D49" w:rsidP="006C1D18">
            <w:pPr>
              <w:rPr>
                <w:sz w:val="24"/>
                <w:szCs w:val="24"/>
              </w:rPr>
            </w:pPr>
            <w:r w:rsidRPr="00D9316E">
              <w:rPr>
                <w:sz w:val="24"/>
                <w:szCs w:val="24"/>
              </w:rPr>
              <w:t>AAPAN</w:t>
            </w:r>
          </w:p>
          <w:p w14:paraId="03A4605E" w14:textId="77777777" w:rsidR="00413D49" w:rsidRPr="00D9316E" w:rsidRDefault="00413D49" w:rsidP="006C1D18">
            <w:pPr>
              <w:rPr>
                <w:sz w:val="24"/>
                <w:szCs w:val="24"/>
              </w:rPr>
            </w:pPr>
            <w:r w:rsidRPr="00D9316E">
              <w:rPr>
                <w:sz w:val="24"/>
                <w:szCs w:val="24"/>
              </w:rPr>
              <w:t>July 25,2024</w:t>
            </w:r>
          </w:p>
          <w:p w14:paraId="541198D7" w14:textId="77777777" w:rsidR="00413D49" w:rsidRPr="00D9316E" w:rsidRDefault="00413D49" w:rsidP="006C1D18">
            <w:pPr>
              <w:rPr>
                <w:sz w:val="24"/>
                <w:szCs w:val="24"/>
              </w:rPr>
            </w:pPr>
            <w:r w:rsidRPr="00D9316E">
              <w:rPr>
                <w:sz w:val="24"/>
                <w:szCs w:val="24"/>
              </w:rPr>
              <w:lastRenderedPageBreak/>
              <w:t>Written Comment</w:t>
            </w:r>
          </w:p>
        </w:tc>
        <w:tc>
          <w:tcPr>
            <w:tcW w:w="2903" w:type="dxa"/>
          </w:tcPr>
          <w:p w14:paraId="42214DC4" w14:textId="77777777" w:rsidR="00413D49" w:rsidRDefault="00413D49" w:rsidP="006C1D18">
            <w:pPr>
              <w:rPr>
                <w:sz w:val="24"/>
                <w:szCs w:val="24"/>
              </w:rPr>
            </w:pPr>
            <w:r>
              <w:rPr>
                <w:sz w:val="24"/>
                <w:szCs w:val="24"/>
              </w:rPr>
              <w:lastRenderedPageBreak/>
              <w:t>Agree with request regarding “in plain language.”</w:t>
            </w:r>
          </w:p>
          <w:p w14:paraId="12B133FE" w14:textId="77777777" w:rsidR="00413D49" w:rsidRDefault="00413D49" w:rsidP="006C1D18">
            <w:pPr>
              <w:rPr>
                <w:sz w:val="24"/>
                <w:szCs w:val="24"/>
              </w:rPr>
            </w:pPr>
          </w:p>
          <w:p w14:paraId="33245E4E" w14:textId="77777777" w:rsidR="00413D49" w:rsidRPr="00D9316E" w:rsidRDefault="00413D49" w:rsidP="006C1D18">
            <w:pPr>
              <w:rPr>
                <w:sz w:val="24"/>
                <w:szCs w:val="24"/>
              </w:rPr>
            </w:pPr>
            <w:r>
              <w:rPr>
                <w:sz w:val="24"/>
                <w:szCs w:val="24"/>
              </w:rPr>
              <w:lastRenderedPageBreak/>
              <w:t xml:space="preserve">The DWC is unclear on what section is being referenced regarding “faulty RFAs” as indicated by the commenter. That said, the additional language in (e)(7) is so that, if an RFA is being denied due to a lack of information (or test, exam or specialized consultation), then the missing information (or test, exam, or specialized consultation) must be identified, and a note that the request shall be reconsidered upon receipt of that missing information (or test, exam, or specialized consultation). Additionally, yes, this added text will require a peer reviewer to specifically state their reasons if they are disagreeing with the treating physician’s arguments supporting </w:t>
            </w:r>
            <w:r>
              <w:rPr>
                <w:sz w:val="24"/>
                <w:szCs w:val="24"/>
              </w:rPr>
              <w:lastRenderedPageBreak/>
              <w:t>deviation from the MTUS. This is to facilitate meaningful discourse between the requesting physician and peer reviewer.</w:t>
            </w:r>
          </w:p>
        </w:tc>
        <w:tc>
          <w:tcPr>
            <w:tcW w:w="2325" w:type="dxa"/>
          </w:tcPr>
          <w:p w14:paraId="1542B7AC" w14:textId="77777777" w:rsidR="00413D49" w:rsidRPr="00D9316E" w:rsidRDefault="00413D49" w:rsidP="006C1D18">
            <w:pPr>
              <w:rPr>
                <w:sz w:val="24"/>
                <w:szCs w:val="24"/>
              </w:rPr>
            </w:pPr>
            <w:r w:rsidRPr="00FC05DE">
              <w:rPr>
                <w:sz w:val="24"/>
                <w:szCs w:val="24"/>
              </w:rPr>
              <w:lastRenderedPageBreak/>
              <w:t xml:space="preserve">DWC will amend the language to include “where possible” with respect to the </w:t>
            </w:r>
            <w:r w:rsidRPr="00FC05DE">
              <w:rPr>
                <w:sz w:val="24"/>
                <w:szCs w:val="24"/>
              </w:rPr>
              <w:lastRenderedPageBreak/>
              <w:t>addition of “plain language.”</w:t>
            </w:r>
            <w:r>
              <w:rPr>
                <w:sz w:val="24"/>
                <w:szCs w:val="24"/>
              </w:rPr>
              <w:t xml:space="preserve"> </w:t>
            </w:r>
          </w:p>
        </w:tc>
      </w:tr>
      <w:tr w:rsidR="00413D49" w:rsidRPr="00D9316E" w14:paraId="46FDEC38" w14:textId="77777777" w:rsidTr="00296934">
        <w:trPr>
          <w:trHeight w:val="100"/>
        </w:trPr>
        <w:tc>
          <w:tcPr>
            <w:tcW w:w="2088" w:type="dxa"/>
          </w:tcPr>
          <w:p w14:paraId="29567646" w14:textId="6BFA0E41" w:rsidR="00413D49" w:rsidRPr="00D9316E" w:rsidRDefault="00413D49" w:rsidP="006C1D18">
            <w:pPr>
              <w:rPr>
                <w:b/>
                <w:bCs/>
                <w:sz w:val="24"/>
                <w:szCs w:val="24"/>
              </w:rPr>
            </w:pPr>
            <w:r w:rsidRPr="00D9316E">
              <w:rPr>
                <w:b/>
                <w:bCs/>
                <w:sz w:val="24"/>
                <w:szCs w:val="24"/>
              </w:rPr>
              <w:lastRenderedPageBreak/>
              <w:t>9792.9.5(e)(9)</w:t>
            </w:r>
          </w:p>
        </w:tc>
        <w:tc>
          <w:tcPr>
            <w:tcW w:w="3960" w:type="dxa"/>
          </w:tcPr>
          <w:p w14:paraId="750428C1" w14:textId="77777777" w:rsidR="00413D49" w:rsidRPr="00D9316E" w:rsidRDefault="00413D49" w:rsidP="006C1D18">
            <w:pPr>
              <w:pStyle w:val="NormalWeb"/>
              <w:spacing w:after="120"/>
            </w:pPr>
            <w:r w:rsidRPr="00D9316E">
              <w:t>Commenter recommend replacing the word “liable” with “responsible.”</w:t>
            </w:r>
          </w:p>
        </w:tc>
        <w:tc>
          <w:tcPr>
            <w:tcW w:w="2677" w:type="dxa"/>
          </w:tcPr>
          <w:p w14:paraId="3B9C5F56" w14:textId="77777777" w:rsidR="00413D49" w:rsidRPr="00D9316E" w:rsidRDefault="00413D49" w:rsidP="006C1D18">
            <w:pPr>
              <w:rPr>
                <w:sz w:val="24"/>
                <w:szCs w:val="24"/>
              </w:rPr>
            </w:pPr>
            <w:r w:rsidRPr="00D9316E">
              <w:rPr>
                <w:sz w:val="24"/>
                <w:szCs w:val="24"/>
              </w:rPr>
              <w:t>Laura Curtis, Assistant Vice President</w:t>
            </w:r>
          </w:p>
          <w:p w14:paraId="79023D61" w14:textId="77777777" w:rsidR="00413D49" w:rsidRPr="00D9316E" w:rsidRDefault="00413D49" w:rsidP="006C1D18">
            <w:pPr>
              <w:rPr>
                <w:sz w:val="24"/>
                <w:szCs w:val="24"/>
              </w:rPr>
            </w:pPr>
            <w:r w:rsidRPr="00D9316E">
              <w:rPr>
                <w:sz w:val="24"/>
                <w:szCs w:val="24"/>
              </w:rPr>
              <w:t>American Property Casualty Insurance Association (APCIA)</w:t>
            </w:r>
          </w:p>
          <w:p w14:paraId="65F9BBF4" w14:textId="77777777" w:rsidR="00413D49" w:rsidRPr="00D9316E" w:rsidRDefault="00413D49" w:rsidP="006C1D18">
            <w:pPr>
              <w:rPr>
                <w:sz w:val="24"/>
                <w:szCs w:val="24"/>
              </w:rPr>
            </w:pPr>
            <w:r w:rsidRPr="00D9316E">
              <w:rPr>
                <w:sz w:val="24"/>
                <w:szCs w:val="24"/>
              </w:rPr>
              <w:t>July 25, 2024</w:t>
            </w:r>
          </w:p>
          <w:p w14:paraId="38AC7A73" w14:textId="77777777" w:rsidR="00413D49" w:rsidRPr="00D9316E" w:rsidRDefault="00413D49" w:rsidP="006C1D18">
            <w:pPr>
              <w:rPr>
                <w:sz w:val="24"/>
                <w:szCs w:val="24"/>
              </w:rPr>
            </w:pPr>
            <w:r w:rsidRPr="00D9316E">
              <w:rPr>
                <w:sz w:val="24"/>
                <w:szCs w:val="24"/>
              </w:rPr>
              <w:t>Written Comment</w:t>
            </w:r>
          </w:p>
        </w:tc>
        <w:tc>
          <w:tcPr>
            <w:tcW w:w="2903" w:type="dxa"/>
          </w:tcPr>
          <w:p w14:paraId="4BE25C74" w14:textId="77777777" w:rsidR="00413D49" w:rsidRPr="00D9316E" w:rsidRDefault="00413D49" w:rsidP="006C1D18">
            <w:pPr>
              <w:rPr>
                <w:sz w:val="24"/>
                <w:szCs w:val="24"/>
              </w:rPr>
            </w:pPr>
            <w:r>
              <w:rPr>
                <w:sz w:val="24"/>
                <w:szCs w:val="24"/>
              </w:rPr>
              <w:t xml:space="preserve">“Liable” is more appropriate because this is a legal issue; the named entity will be held to legal compliance (or </w:t>
            </w:r>
            <w:proofErr w:type="spellStart"/>
            <w:proofErr w:type="gramStart"/>
            <w:r>
              <w:rPr>
                <w:sz w:val="24"/>
                <w:szCs w:val="24"/>
              </w:rPr>
              <w:t>non compliance</w:t>
            </w:r>
            <w:proofErr w:type="spellEnd"/>
            <w:proofErr w:type="gramEnd"/>
            <w:r>
              <w:rPr>
                <w:sz w:val="24"/>
                <w:szCs w:val="24"/>
              </w:rPr>
              <w:t xml:space="preserve">) standards and consequences. </w:t>
            </w:r>
          </w:p>
        </w:tc>
        <w:tc>
          <w:tcPr>
            <w:tcW w:w="2325" w:type="dxa"/>
          </w:tcPr>
          <w:p w14:paraId="46019D57" w14:textId="77777777" w:rsidR="00413D49" w:rsidRPr="00D9316E" w:rsidRDefault="00413D49" w:rsidP="006C1D18">
            <w:pPr>
              <w:rPr>
                <w:sz w:val="24"/>
                <w:szCs w:val="24"/>
              </w:rPr>
            </w:pPr>
            <w:r>
              <w:rPr>
                <w:sz w:val="24"/>
                <w:szCs w:val="24"/>
              </w:rPr>
              <w:t>None.</w:t>
            </w:r>
          </w:p>
        </w:tc>
      </w:tr>
      <w:tr w:rsidR="00413D49" w:rsidRPr="00D9316E" w14:paraId="115112EB" w14:textId="77777777" w:rsidTr="00296934">
        <w:trPr>
          <w:trHeight w:val="100"/>
        </w:trPr>
        <w:tc>
          <w:tcPr>
            <w:tcW w:w="2088" w:type="dxa"/>
          </w:tcPr>
          <w:p w14:paraId="165C037A" w14:textId="249893BF" w:rsidR="00413D49" w:rsidRPr="00D9316E" w:rsidRDefault="00413D49" w:rsidP="006C1D18">
            <w:pPr>
              <w:rPr>
                <w:b/>
                <w:bCs/>
                <w:sz w:val="24"/>
                <w:szCs w:val="24"/>
              </w:rPr>
            </w:pPr>
            <w:r w:rsidRPr="00D9316E">
              <w:rPr>
                <w:b/>
                <w:bCs/>
                <w:sz w:val="24"/>
                <w:szCs w:val="24"/>
              </w:rPr>
              <w:t>9792.9.5(e)(9)</w:t>
            </w:r>
          </w:p>
        </w:tc>
        <w:tc>
          <w:tcPr>
            <w:tcW w:w="3960" w:type="dxa"/>
          </w:tcPr>
          <w:p w14:paraId="62FE1EB5" w14:textId="77777777" w:rsidR="00413D49" w:rsidRPr="00D9316E" w:rsidRDefault="00413D49" w:rsidP="006C1D18">
            <w:pPr>
              <w:pStyle w:val="NormalWeb"/>
              <w:spacing w:after="120"/>
            </w:pPr>
            <w:r w:rsidRPr="00D9316E">
              <w:t>Commenter questions if this subsection implies that a public entity would be exempt from any liability since they are not URAC accredited.</w:t>
            </w:r>
          </w:p>
        </w:tc>
        <w:tc>
          <w:tcPr>
            <w:tcW w:w="2677" w:type="dxa"/>
          </w:tcPr>
          <w:p w14:paraId="49ECF938" w14:textId="77777777" w:rsidR="00413D49" w:rsidRPr="00D9316E" w:rsidRDefault="00413D49" w:rsidP="006C1D18">
            <w:pPr>
              <w:rPr>
                <w:sz w:val="24"/>
                <w:szCs w:val="24"/>
              </w:rPr>
            </w:pPr>
            <w:r w:rsidRPr="00D9316E">
              <w:rPr>
                <w:sz w:val="24"/>
                <w:szCs w:val="24"/>
              </w:rPr>
              <w:t>Lisa Anne Hurt-Forsythe, Vice President</w:t>
            </w:r>
          </w:p>
          <w:p w14:paraId="2321AFAA" w14:textId="77777777" w:rsidR="00413D49" w:rsidRPr="00D9316E" w:rsidRDefault="00413D49" w:rsidP="006C1D18">
            <w:pPr>
              <w:rPr>
                <w:sz w:val="24"/>
                <w:szCs w:val="24"/>
              </w:rPr>
            </w:pPr>
            <w:r w:rsidRPr="00D9316E">
              <w:rPr>
                <w:sz w:val="24"/>
                <w:szCs w:val="24"/>
              </w:rPr>
              <w:t>AAPAN</w:t>
            </w:r>
          </w:p>
          <w:p w14:paraId="5E5CC9D3" w14:textId="77777777" w:rsidR="00413D49" w:rsidRPr="00D9316E" w:rsidRDefault="00413D49" w:rsidP="006C1D18">
            <w:pPr>
              <w:rPr>
                <w:sz w:val="24"/>
                <w:szCs w:val="24"/>
              </w:rPr>
            </w:pPr>
            <w:r w:rsidRPr="00D9316E">
              <w:rPr>
                <w:sz w:val="24"/>
                <w:szCs w:val="24"/>
              </w:rPr>
              <w:t>July 25,2024</w:t>
            </w:r>
          </w:p>
          <w:p w14:paraId="28B77EEB" w14:textId="77777777" w:rsidR="00413D49" w:rsidRPr="00D9316E" w:rsidRDefault="00413D49" w:rsidP="006C1D18">
            <w:pPr>
              <w:rPr>
                <w:sz w:val="24"/>
                <w:szCs w:val="24"/>
              </w:rPr>
            </w:pPr>
            <w:r w:rsidRPr="00D9316E">
              <w:rPr>
                <w:sz w:val="24"/>
                <w:szCs w:val="24"/>
              </w:rPr>
              <w:t>Written Comment</w:t>
            </w:r>
          </w:p>
        </w:tc>
        <w:tc>
          <w:tcPr>
            <w:tcW w:w="2903" w:type="dxa"/>
          </w:tcPr>
          <w:p w14:paraId="228CB9FD" w14:textId="77777777" w:rsidR="00413D49" w:rsidRPr="00D9316E" w:rsidRDefault="00413D49" w:rsidP="006C1D18">
            <w:pPr>
              <w:rPr>
                <w:sz w:val="24"/>
                <w:szCs w:val="24"/>
              </w:rPr>
            </w:pPr>
            <w:r>
              <w:rPr>
                <w:sz w:val="24"/>
                <w:szCs w:val="24"/>
              </w:rPr>
              <w:t xml:space="preserve">No, this requirement is not meant to exempt public entities from liability. This section would allow the DWC to know which organization is responsible for the UR decision since there are often more than one organization that has a hand in a UR decision. </w:t>
            </w:r>
          </w:p>
        </w:tc>
        <w:tc>
          <w:tcPr>
            <w:tcW w:w="2325" w:type="dxa"/>
          </w:tcPr>
          <w:p w14:paraId="0BC7F6BB" w14:textId="77777777" w:rsidR="00413D49" w:rsidRPr="00D9316E" w:rsidRDefault="00413D49" w:rsidP="006C1D18">
            <w:pPr>
              <w:rPr>
                <w:sz w:val="24"/>
                <w:szCs w:val="24"/>
              </w:rPr>
            </w:pPr>
            <w:r>
              <w:rPr>
                <w:sz w:val="24"/>
                <w:szCs w:val="24"/>
              </w:rPr>
              <w:t>None.</w:t>
            </w:r>
          </w:p>
        </w:tc>
      </w:tr>
      <w:tr w:rsidR="00413D49" w:rsidRPr="00D9316E" w14:paraId="43F86385" w14:textId="77777777" w:rsidTr="00296934">
        <w:trPr>
          <w:trHeight w:val="100"/>
        </w:trPr>
        <w:tc>
          <w:tcPr>
            <w:tcW w:w="2088" w:type="dxa"/>
          </w:tcPr>
          <w:p w14:paraId="6E4F7093" w14:textId="2B050A0F" w:rsidR="00413D49" w:rsidRPr="00D9316E" w:rsidRDefault="00413D49" w:rsidP="006C1D18">
            <w:pPr>
              <w:rPr>
                <w:b/>
                <w:bCs/>
                <w:sz w:val="24"/>
                <w:szCs w:val="24"/>
              </w:rPr>
            </w:pPr>
            <w:r w:rsidRPr="00D9316E">
              <w:rPr>
                <w:b/>
                <w:bCs/>
                <w:sz w:val="24"/>
                <w:szCs w:val="24"/>
              </w:rPr>
              <w:t>9792.9.6(a)(2)</w:t>
            </w:r>
          </w:p>
        </w:tc>
        <w:tc>
          <w:tcPr>
            <w:tcW w:w="3960" w:type="dxa"/>
          </w:tcPr>
          <w:p w14:paraId="789EA1DF" w14:textId="77777777" w:rsidR="00413D49" w:rsidRPr="00D9316E" w:rsidRDefault="00413D49" w:rsidP="006C1D18">
            <w:pPr>
              <w:pStyle w:val="NormalWeb"/>
              <w:spacing w:after="120"/>
            </w:pPr>
            <w:r w:rsidRPr="00D9316E">
              <w:t xml:space="preserve">Commenter notes that this subsection states that if there is missing information following the receipt of a request for authorization, the physician reviewer shall within 5 business days from the date of receipt </w:t>
            </w:r>
            <w:r w:rsidRPr="00D9316E">
              <w:lastRenderedPageBreak/>
              <w:t xml:space="preserve">of the request for authorization notify the requesting physician in writing that the reviewer cannot </w:t>
            </w:r>
            <w:proofErr w:type="gramStart"/>
            <w:r w:rsidRPr="00D9316E">
              <w:t>make a decision</w:t>
            </w:r>
            <w:proofErr w:type="gramEnd"/>
            <w:r w:rsidRPr="00D9316E">
              <w:t xml:space="preserve"> within the required timeframe.</w:t>
            </w:r>
          </w:p>
          <w:p w14:paraId="78B4EC8F" w14:textId="77777777" w:rsidR="00413D49" w:rsidRPr="00D9316E" w:rsidRDefault="00413D49" w:rsidP="006C1D18">
            <w:pPr>
              <w:pStyle w:val="NormalWeb"/>
              <w:spacing w:after="120"/>
            </w:pPr>
            <w:r w:rsidRPr="00D9316E">
              <w:t xml:space="preserve">Commenter questions if this implies that a need for additional information must be determined by the reviewing physician and not a non-physician reviewer. Commenter notes that in (c)(1) of this section, it states that if the information reasonably necessary to </w:t>
            </w:r>
            <w:proofErr w:type="gramStart"/>
            <w:r w:rsidRPr="00D9316E">
              <w:t>make a determination</w:t>
            </w:r>
            <w:proofErr w:type="gramEnd"/>
            <w:r w:rsidRPr="00D9316E">
              <w:t xml:space="preserve"> under subdivision (a) that is requested by the reviewer or non-physician reviewer is not received within the allowed timeframes, the physician reviewer shall deny the request. Commenter notes that there seems to be a contradiction about the role of a non-physician reviewer in relation to determining if an RFA is missing information.</w:t>
            </w:r>
          </w:p>
        </w:tc>
        <w:tc>
          <w:tcPr>
            <w:tcW w:w="2677" w:type="dxa"/>
          </w:tcPr>
          <w:p w14:paraId="4FE4103A" w14:textId="77777777" w:rsidR="00413D49" w:rsidRPr="00D9316E" w:rsidRDefault="00413D49" w:rsidP="006C1D18">
            <w:pPr>
              <w:rPr>
                <w:sz w:val="24"/>
                <w:szCs w:val="24"/>
              </w:rPr>
            </w:pPr>
            <w:r w:rsidRPr="00D9316E">
              <w:rPr>
                <w:sz w:val="24"/>
                <w:szCs w:val="24"/>
              </w:rPr>
              <w:lastRenderedPageBreak/>
              <w:t>Lisa Paroly, CEO</w:t>
            </w:r>
          </w:p>
          <w:p w14:paraId="7B4F58A8" w14:textId="77777777" w:rsidR="00413D49" w:rsidRPr="00D9316E" w:rsidRDefault="00413D49" w:rsidP="006C1D18">
            <w:pPr>
              <w:rPr>
                <w:sz w:val="24"/>
                <w:szCs w:val="24"/>
              </w:rPr>
            </w:pPr>
            <w:proofErr w:type="spellStart"/>
            <w:r w:rsidRPr="00D9316E">
              <w:rPr>
                <w:sz w:val="24"/>
                <w:szCs w:val="24"/>
              </w:rPr>
              <w:t>RehabWest</w:t>
            </w:r>
            <w:proofErr w:type="spellEnd"/>
          </w:p>
          <w:p w14:paraId="2E093233" w14:textId="77777777" w:rsidR="00413D49" w:rsidRPr="00D9316E" w:rsidRDefault="00413D49" w:rsidP="006C1D18">
            <w:pPr>
              <w:rPr>
                <w:sz w:val="24"/>
                <w:szCs w:val="24"/>
              </w:rPr>
            </w:pPr>
            <w:r w:rsidRPr="00D9316E">
              <w:rPr>
                <w:sz w:val="24"/>
                <w:szCs w:val="24"/>
              </w:rPr>
              <w:t xml:space="preserve">July 25, 2024 </w:t>
            </w:r>
          </w:p>
          <w:p w14:paraId="31D78A19" w14:textId="77777777" w:rsidR="00413D49" w:rsidRPr="00D9316E" w:rsidRDefault="00413D49" w:rsidP="006C1D18">
            <w:pPr>
              <w:rPr>
                <w:sz w:val="24"/>
                <w:szCs w:val="24"/>
              </w:rPr>
            </w:pPr>
            <w:r w:rsidRPr="00D9316E">
              <w:rPr>
                <w:sz w:val="24"/>
                <w:szCs w:val="24"/>
              </w:rPr>
              <w:t>Written Comment</w:t>
            </w:r>
          </w:p>
        </w:tc>
        <w:tc>
          <w:tcPr>
            <w:tcW w:w="2903" w:type="dxa"/>
          </w:tcPr>
          <w:p w14:paraId="34D9A412" w14:textId="77777777" w:rsidR="00413D49" w:rsidRPr="00D9316E" w:rsidRDefault="00413D49" w:rsidP="006C1D18">
            <w:pPr>
              <w:rPr>
                <w:sz w:val="24"/>
                <w:szCs w:val="24"/>
              </w:rPr>
            </w:pPr>
            <w:r>
              <w:rPr>
                <w:sz w:val="24"/>
                <w:szCs w:val="24"/>
              </w:rPr>
              <w:t xml:space="preserve">The commenter appears to be referencing subdivision (b), not (a). Subdivision (b)(1) allows either a physician reviewer (which is synonymous with </w:t>
            </w:r>
            <w:r>
              <w:rPr>
                <w:sz w:val="24"/>
                <w:szCs w:val="24"/>
              </w:rPr>
              <w:lastRenderedPageBreak/>
              <w:t>“reviewer”) or non-physician reviewer to request for additional information from the treating provider and must do so within 5 business days from the date of receipt of the RFA. If the requested information is not received 14 days from receipt of the RFA for prospective review (or 30 days for retrospective review), then a physician reviewer must deny the request. In other words, when it comes to information that is missing (as opposed to an additional test, exam, or consultation), a non-physician reviewer can make such request, but if the requested information is not received in time, then only a physician reviewer can deny the request due to the missing information.</w:t>
            </w:r>
          </w:p>
        </w:tc>
        <w:tc>
          <w:tcPr>
            <w:tcW w:w="2325" w:type="dxa"/>
          </w:tcPr>
          <w:p w14:paraId="1C7808DA" w14:textId="77777777" w:rsidR="00413D49" w:rsidRPr="00D9316E" w:rsidRDefault="00413D49" w:rsidP="006C1D18">
            <w:pPr>
              <w:rPr>
                <w:sz w:val="24"/>
                <w:szCs w:val="24"/>
              </w:rPr>
            </w:pPr>
            <w:r>
              <w:rPr>
                <w:sz w:val="24"/>
                <w:szCs w:val="24"/>
              </w:rPr>
              <w:lastRenderedPageBreak/>
              <w:t>None.</w:t>
            </w:r>
          </w:p>
        </w:tc>
      </w:tr>
      <w:tr w:rsidR="00413D49" w:rsidRPr="00D9316E" w14:paraId="54A7BC99" w14:textId="77777777" w:rsidTr="00296934">
        <w:trPr>
          <w:trHeight w:val="100"/>
        </w:trPr>
        <w:tc>
          <w:tcPr>
            <w:tcW w:w="2088" w:type="dxa"/>
          </w:tcPr>
          <w:p w14:paraId="2B0EB45E" w14:textId="2095AF18" w:rsidR="00413D49" w:rsidRPr="00D9316E" w:rsidRDefault="00413D49" w:rsidP="006C1D18">
            <w:pPr>
              <w:rPr>
                <w:b/>
                <w:bCs/>
                <w:sz w:val="24"/>
                <w:szCs w:val="24"/>
              </w:rPr>
            </w:pPr>
            <w:r w:rsidRPr="00D9316E">
              <w:rPr>
                <w:b/>
                <w:bCs/>
                <w:sz w:val="24"/>
                <w:szCs w:val="24"/>
              </w:rPr>
              <w:lastRenderedPageBreak/>
              <w:t>9792.9.6(b)(2)</w:t>
            </w:r>
          </w:p>
        </w:tc>
        <w:tc>
          <w:tcPr>
            <w:tcW w:w="3960" w:type="dxa"/>
          </w:tcPr>
          <w:p w14:paraId="6E2A45D3" w14:textId="77777777" w:rsidR="00413D49" w:rsidRPr="00D9316E" w:rsidRDefault="00413D49" w:rsidP="006C1D18">
            <w:pPr>
              <w:pStyle w:val="NormalWeb"/>
              <w:spacing w:after="120"/>
            </w:pPr>
            <w:r w:rsidRPr="00D9316E">
              <w:t>Commenter questions the difference between an “expert reviewer” and a “specialist.”</w:t>
            </w:r>
          </w:p>
        </w:tc>
        <w:tc>
          <w:tcPr>
            <w:tcW w:w="2677" w:type="dxa"/>
          </w:tcPr>
          <w:p w14:paraId="66C59B06" w14:textId="77777777" w:rsidR="00413D49" w:rsidRPr="00D9316E" w:rsidRDefault="00413D49" w:rsidP="006C1D18">
            <w:pPr>
              <w:rPr>
                <w:sz w:val="24"/>
                <w:szCs w:val="24"/>
              </w:rPr>
            </w:pPr>
            <w:r w:rsidRPr="00D9316E">
              <w:rPr>
                <w:sz w:val="24"/>
                <w:szCs w:val="24"/>
              </w:rPr>
              <w:t>Lisa Anne Hurt-Forsythe, Vice President</w:t>
            </w:r>
          </w:p>
          <w:p w14:paraId="45D91A42" w14:textId="77777777" w:rsidR="00413D49" w:rsidRPr="00D9316E" w:rsidRDefault="00413D49" w:rsidP="006C1D18">
            <w:pPr>
              <w:rPr>
                <w:sz w:val="24"/>
                <w:szCs w:val="24"/>
              </w:rPr>
            </w:pPr>
            <w:r w:rsidRPr="00D9316E">
              <w:rPr>
                <w:sz w:val="24"/>
                <w:szCs w:val="24"/>
              </w:rPr>
              <w:t>AAPAN</w:t>
            </w:r>
          </w:p>
          <w:p w14:paraId="34D13117" w14:textId="77777777" w:rsidR="00413D49" w:rsidRPr="00D9316E" w:rsidRDefault="00413D49" w:rsidP="006C1D18">
            <w:pPr>
              <w:rPr>
                <w:sz w:val="24"/>
                <w:szCs w:val="24"/>
              </w:rPr>
            </w:pPr>
            <w:r w:rsidRPr="00D9316E">
              <w:rPr>
                <w:sz w:val="24"/>
                <w:szCs w:val="24"/>
              </w:rPr>
              <w:t>July 25,2024</w:t>
            </w:r>
          </w:p>
          <w:p w14:paraId="58551466" w14:textId="77777777" w:rsidR="00413D49" w:rsidRPr="00D9316E" w:rsidRDefault="00413D49" w:rsidP="006C1D18">
            <w:pPr>
              <w:rPr>
                <w:sz w:val="24"/>
                <w:szCs w:val="24"/>
              </w:rPr>
            </w:pPr>
            <w:r w:rsidRPr="00D9316E">
              <w:rPr>
                <w:sz w:val="24"/>
                <w:szCs w:val="24"/>
              </w:rPr>
              <w:t>Written Comment</w:t>
            </w:r>
          </w:p>
        </w:tc>
        <w:tc>
          <w:tcPr>
            <w:tcW w:w="2903" w:type="dxa"/>
          </w:tcPr>
          <w:p w14:paraId="52FC6D1D" w14:textId="77777777" w:rsidR="00413D49" w:rsidRPr="00D9316E" w:rsidRDefault="00413D49" w:rsidP="006C1D18">
            <w:pPr>
              <w:rPr>
                <w:sz w:val="24"/>
                <w:szCs w:val="24"/>
              </w:rPr>
            </w:pPr>
            <w:r>
              <w:rPr>
                <w:sz w:val="24"/>
                <w:szCs w:val="24"/>
              </w:rPr>
              <w:t>In this context, “expert reviewer” is a term of art currently defined at section 9792.6.1(k). The definition in the current proposal remains at section 9792.6.1(k) and attempts to add clarification to the term. “Specialist” is not a defined term and the DWC is unsure as to which provision the commenter is referencing with respect to the term, “specialist.”</w:t>
            </w:r>
          </w:p>
        </w:tc>
        <w:tc>
          <w:tcPr>
            <w:tcW w:w="2325" w:type="dxa"/>
          </w:tcPr>
          <w:p w14:paraId="38F2C621" w14:textId="77777777" w:rsidR="00413D49" w:rsidRPr="00D9316E" w:rsidRDefault="00413D49" w:rsidP="006C1D18">
            <w:pPr>
              <w:rPr>
                <w:sz w:val="24"/>
                <w:szCs w:val="24"/>
              </w:rPr>
            </w:pPr>
            <w:r>
              <w:rPr>
                <w:sz w:val="24"/>
                <w:szCs w:val="24"/>
              </w:rPr>
              <w:t>None.</w:t>
            </w:r>
          </w:p>
        </w:tc>
      </w:tr>
      <w:tr w:rsidR="00413D49" w:rsidRPr="00D9316E" w14:paraId="09BD6CD9" w14:textId="77777777" w:rsidTr="00296934">
        <w:trPr>
          <w:trHeight w:val="100"/>
        </w:trPr>
        <w:tc>
          <w:tcPr>
            <w:tcW w:w="2088" w:type="dxa"/>
          </w:tcPr>
          <w:p w14:paraId="41FB26E7" w14:textId="071AAF25" w:rsidR="00413D49" w:rsidRPr="00D9316E" w:rsidRDefault="00413D49" w:rsidP="00F22E69">
            <w:pPr>
              <w:rPr>
                <w:b/>
                <w:bCs/>
                <w:sz w:val="24"/>
                <w:szCs w:val="24"/>
              </w:rPr>
            </w:pPr>
            <w:r w:rsidRPr="00D9316E">
              <w:rPr>
                <w:b/>
                <w:bCs/>
                <w:sz w:val="24"/>
                <w:szCs w:val="24"/>
              </w:rPr>
              <w:t>9792.9.7</w:t>
            </w:r>
          </w:p>
        </w:tc>
        <w:tc>
          <w:tcPr>
            <w:tcW w:w="3960" w:type="dxa"/>
          </w:tcPr>
          <w:p w14:paraId="5B104648" w14:textId="77777777" w:rsidR="00413D49" w:rsidRPr="00D9316E" w:rsidRDefault="00413D49" w:rsidP="00F22E69">
            <w:pPr>
              <w:rPr>
                <w:sz w:val="24"/>
                <w:szCs w:val="24"/>
              </w:rPr>
            </w:pPr>
            <w:r w:rsidRPr="00D9316E">
              <w:rPr>
                <w:sz w:val="24"/>
                <w:szCs w:val="24"/>
              </w:rPr>
              <w:t xml:space="preserve">Commenter states that with the inclusion of this new section regarding treatment that occurs during the first 30 days of the date of injury, clarification is needed as to the requirements of the claims administrator when the treating physician submits a PR-1. As required in this section, the treating physician must </w:t>
            </w:r>
            <w:proofErr w:type="gramStart"/>
            <w:r w:rsidRPr="00D9316E">
              <w:rPr>
                <w:sz w:val="24"/>
                <w:szCs w:val="24"/>
              </w:rPr>
              <w:t>list ”</w:t>
            </w:r>
            <w:proofErr w:type="gramEnd"/>
            <w:r w:rsidRPr="00D9316E">
              <w:rPr>
                <w:sz w:val="24"/>
                <w:szCs w:val="24"/>
              </w:rPr>
              <w:t>[a]</w:t>
            </w:r>
            <w:proofErr w:type="spellStart"/>
            <w:r w:rsidRPr="00D9316E">
              <w:rPr>
                <w:sz w:val="24"/>
                <w:szCs w:val="24"/>
              </w:rPr>
              <w:t>ll</w:t>
            </w:r>
            <w:proofErr w:type="spellEnd"/>
            <w:r w:rsidRPr="00D9316E">
              <w:rPr>
                <w:sz w:val="24"/>
                <w:szCs w:val="24"/>
              </w:rPr>
              <w:t xml:space="preserve"> treatment or services anticipated to be provided to the injured worker in the first 30 days after the date of injury, including exempt drugs.” (a)(4)</w:t>
            </w:r>
          </w:p>
          <w:p w14:paraId="1A65143F" w14:textId="77777777" w:rsidR="00413D49" w:rsidRPr="00D9316E" w:rsidRDefault="00413D49" w:rsidP="00F22E69">
            <w:pPr>
              <w:rPr>
                <w:sz w:val="24"/>
                <w:szCs w:val="24"/>
              </w:rPr>
            </w:pPr>
          </w:p>
          <w:p w14:paraId="32C6716E" w14:textId="77777777" w:rsidR="00413D49" w:rsidRPr="00D9316E" w:rsidRDefault="00413D49" w:rsidP="00F22E69">
            <w:pPr>
              <w:rPr>
                <w:sz w:val="24"/>
                <w:szCs w:val="24"/>
              </w:rPr>
            </w:pPr>
            <w:r w:rsidRPr="00D9316E">
              <w:rPr>
                <w:sz w:val="24"/>
                <w:szCs w:val="24"/>
              </w:rPr>
              <w:lastRenderedPageBreak/>
              <w:t xml:space="preserve">Paragraphs (b)(1) through (8) outline </w:t>
            </w:r>
            <w:proofErr w:type="gramStart"/>
            <w:r w:rsidRPr="00D9316E">
              <w:rPr>
                <w:sz w:val="24"/>
                <w:szCs w:val="24"/>
              </w:rPr>
              <w:t>a number of</w:t>
            </w:r>
            <w:proofErr w:type="gramEnd"/>
            <w:r w:rsidRPr="00D9316E">
              <w:rPr>
                <w:sz w:val="24"/>
                <w:szCs w:val="24"/>
              </w:rPr>
              <w:t xml:space="preserve"> exclusions from this exemption, where prospective review is required. In practice, treating providers will submit all treatment on the PR-1, some of which will require preauthorization and some of which may be exempt under this rule.</w:t>
            </w:r>
          </w:p>
          <w:p w14:paraId="01FA59D0" w14:textId="77777777" w:rsidR="00413D49" w:rsidRPr="00D9316E" w:rsidRDefault="00413D49" w:rsidP="00F22E69">
            <w:pPr>
              <w:rPr>
                <w:sz w:val="24"/>
                <w:szCs w:val="24"/>
              </w:rPr>
            </w:pPr>
          </w:p>
          <w:p w14:paraId="7C5433A9" w14:textId="77777777" w:rsidR="00413D49" w:rsidRPr="00D9316E" w:rsidRDefault="00413D49" w:rsidP="00F22E69">
            <w:pPr>
              <w:rPr>
                <w:sz w:val="24"/>
                <w:szCs w:val="24"/>
              </w:rPr>
            </w:pPr>
            <w:r w:rsidRPr="00D9316E">
              <w:rPr>
                <w:sz w:val="24"/>
                <w:szCs w:val="24"/>
              </w:rPr>
              <w:t>The new penalty outlined in section 9792.12(b)(5) states that a $3,000 penalty shall be applied “[f]or requiring prospective utilization review for each medical treatment that complies with the conditions set forth in section 9792.9.7(a), that would otherwise be subject to Labor Code section 4610(k): $25,000.”</w:t>
            </w:r>
          </w:p>
          <w:p w14:paraId="454ED5F4" w14:textId="77777777" w:rsidR="00413D49" w:rsidRPr="00D9316E" w:rsidRDefault="00413D49" w:rsidP="00F22E69">
            <w:pPr>
              <w:rPr>
                <w:sz w:val="24"/>
                <w:szCs w:val="24"/>
              </w:rPr>
            </w:pPr>
          </w:p>
          <w:p w14:paraId="7C72D046" w14:textId="77777777" w:rsidR="00413D49" w:rsidRPr="00D9316E" w:rsidRDefault="00413D49" w:rsidP="00F22E69">
            <w:pPr>
              <w:rPr>
                <w:sz w:val="24"/>
                <w:szCs w:val="24"/>
              </w:rPr>
            </w:pPr>
            <w:r w:rsidRPr="00B84F80">
              <w:rPr>
                <w:sz w:val="24"/>
                <w:szCs w:val="24"/>
              </w:rPr>
              <w:t>Commenter requests clarification on the standard of what would amount to “requiring prospective review”</w:t>
            </w:r>
            <w:r w:rsidRPr="00D9316E">
              <w:rPr>
                <w:sz w:val="24"/>
                <w:szCs w:val="24"/>
              </w:rPr>
              <w:t xml:space="preserve"> and </w:t>
            </w:r>
            <w:proofErr w:type="gramStart"/>
            <w:r w:rsidRPr="00D9316E">
              <w:rPr>
                <w:sz w:val="24"/>
                <w:szCs w:val="24"/>
              </w:rPr>
              <w:t>whether or not</w:t>
            </w:r>
            <w:proofErr w:type="gramEnd"/>
            <w:r w:rsidRPr="00D9316E">
              <w:rPr>
                <w:sz w:val="24"/>
                <w:szCs w:val="24"/>
              </w:rPr>
              <w:t xml:space="preserve"> the burden is on the claims administrator to determine which items, if any, included on a PR-1 Form would require preauthorization.</w:t>
            </w:r>
          </w:p>
          <w:p w14:paraId="5BACF714" w14:textId="77777777" w:rsidR="00413D49" w:rsidRPr="00D9316E" w:rsidRDefault="00413D49" w:rsidP="00F22E69">
            <w:pPr>
              <w:rPr>
                <w:sz w:val="24"/>
                <w:szCs w:val="24"/>
              </w:rPr>
            </w:pPr>
          </w:p>
          <w:p w14:paraId="158F989A" w14:textId="77777777" w:rsidR="00413D49" w:rsidRPr="006206CB" w:rsidRDefault="00413D49" w:rsidP="00F22E69">
            <w:pPr>
              <w:rPr>
                <w:sz w:val="24"/>
                <w:szCs w:val="24"/>
              </w:rPr>
            </w:pPr>
            <w:r w:rsidRPr="00D9316E">
              <w:rPr>
                <w:sz w:val="24"/>
                <w:szCs w:val="24"/>
              </w:rPr>
              <w:lastRenderedPageBreak/>
              <w:t xml:space="preserve">Commenter states that if it is the intention of the DWC to require the claims administrator to respond to the PR-1 with an indication that the treatment does not require authorization as it complies with the requirements of section 9792.9.7(a), </w:t>
            </w:r>
            <w:r w:rsidRPr="006206CB">
              <w:rPr>
                <w:sz w:val="24"/>
                <w:szCs w:val="24"/>
              </w:rPr>
              <w:t>then commenter requests that the rules be updated to include language similar to the new language added to section 9792.9.4(a)(3) which states that:</w:t>
            </w:r>
          </w:p>
          <w:p w14:paraId="40DE19B9" w14:textId="77777777" w:rsidR="00413D49" w:rsidRPr="00AC04B7" w:rsidRDefault="00413D49" w:rsidP="00F22E69">
            <w:pPr>
              <w:rPr>
                <w:sz w:val="24"/>
                <w:szCs w:val="24"/>
                <w:highlight w:val="yellow"/>
              </w:rPr>
            </w:pPr>
          </w:p>
          <w:p w14:paraId="238D9684" w14:textId="77777777" w:rsidR="00413D49" w:rsidRPr="00D9316E" w:rsidRDefault="00413D49" w:rsidP="00F22E69">
            <w:pPr>
              <w:rPr>
                <w:sz w:val="24"/>
                <w:szCs w:val="24"/>
              </w:rPr>
            </w:pPr>
            <w:r w:rsidRPr="006206CB">
              <w:rPr>
                <w:sz w:val="24"/>
                <w:szCs w:val="24"/>
              </w:rPr>
              <w:t>“For approvals of a request for authorization of a drug that is exempt on the Drug Formulary, the written decision approving the request shall indicate, “Exempt per MTUS Drug Formulary” or</w:t>
            </w:r>
            <w:r w:rsidRPr="00D9316E">
              <w:rPr>
                <w:sz w:val="24"/>
                <w:szCs w:val="24"/>
              </w:rPr>
              <w:t xml:space="preserve"> words to that effect and meaning.”</w:t>
            </w:r>
          </w:p>
        </w:tc>
        <w:tc>
          <w:tcPr>
            <w:tcW w:w="2677" w:type="dxa"/>
          </w:tcPr>
          <w:p w14:paraId="09D4044C" w14:textId="77777777" w:rsidR="00413D49" w:rsidRPr="00D9316E" w:rsidRDefault="00413D49" w:rsidP="00F22E69">
            <w:pPr>
              <w:rPr>
                <w:sz w:val="24"/>
                <w:szCs w:val="24"/>
              </w:rPr>
            </w:pPr>
            <w:r w:rsidRPr="00D9316E">
              <w:rPr>
                <w:sz w:val="24"/>
                <w:szCs w:val="24"/>
              </w:rPr>
              <w:lastRenderedPageBreak/>
              <w:t>Ben Roberts</w:t>
            </w:r>
          </w:p>
          <w:p w14:paraId="25B58FE2" w14:textId="77777777" w:rsidR="00413D49" w:rsidRPr="00D9316E" w:rsidRDefault="00413D49" w:rsidP="00F22E69">
            <w:pPr>
              <w:rPr>
                <w:sz w:val="24"/>
                <w:szCs w:val="24"/>
              </w:rPr>
            </w:pPr>
            <w:r w:rsidRPr="00D9316E">
              <w:rPr>
                <w:sz w:val="24"/>
                <w:szCs w:val="24"/>
              </w:rPr>
              <w:t>Vice President</w:t>
            </w:r>
          </w:p>
          <w:p w14:paraId="415D9463" w14:textId="77777777" w:rsidR="00413D49" w:rsidRPr="00D9316E" w:rsidRDefault="00413D49" w:rsidP="00F22E69">
            <w:pPr>
              <w:rPr>
                <w:sz w:val="24"/>
                <w:szCs w:val="24"/>
              </w:rPr>
            </w:pPr>
            <w:r w:rsidRPr="00D9316E">
              <w:rPr>
                <w:sz w:val="24"/>
                <w:szCs w:val="24"/>
              </w:rPr>
              <w:t>Utilization Review</w:t>
            </w:r>
          </w:p>
          <w:p w14:paraId="3E127826" w14:textId="77777777" w:rsidR="00413D49" w:rsidRPr="00D9316E" w:rsidRDefault="00413D49" w:rsidP="00F22E69">
            <w:pPr>
              <w:rPr>
                <w:sz w:val="24"/>
                <w:szCs w:val="24"/>
              </w:rPr>
            </w:pPr>
            <w:r w:rsidRPr="00D9316E">
              <w:rPr>
                <w:sz w:val="24"/>
                <w:szCs w:val="24"/>
              </w:rPr>
              <w:t>Genex</w:t>
            </w:r>
          </w:p>
          <w:p w14:paraId="65983001" w14:textId="77777777" w:rsidR="00413D49" w:rsidRPr="00D9316E" w:rsidRDefault="00413D49" w:rsidP="00F22E69">
            <w:pPr>
              <w:rPr>
                <w:sz w:val="24"/>
                <w:szCs w:val="24"/>
              </w:rPr>
            </w:pPr>
            <w:r w:rsidRPr="00D9316E">
              <w:rPr>
                <w:sz w:val="24"/>
                <w:szCs w:val="24"/>
              </w:rPr>
              <w:t>July 25, 2024</w:t>
            </w:r>
          </w:p>
          <w:p w14:paraId="1A768D47" w14:textId="77777777" w:rsidR="00413D49" w:rsidRPr="00D9316E" w:rsidRDefault="00413D49" w:rsidP="00F22E69">
            <w:pPr>
              <w:rPr>
                <w:sz w:val="24"/>
                <w:szCs w:val="24"/>
              </w:rPr>
            </w:pPr>
            <w:r w:rsidRPr="00D9316E">
              <w:rPr>
                <w:sz w:val="24"/>
                <w:szCs w:val="24"/>
              </w:rPr>
              <w:t>Written Comment</w:t>
            </w:r>
          </w:p>
        </w:tc>
        <w:tc>
          <w:tcPr>
            <w:tcW w:w="2903" w:type="dxa"/>
          </w:tcPr>
          <w:p w14:paraId="51169A62" w14:textId="77777777" w:rsidR="00413D49" w:rsidRPr="00D9316E" w:rsidRDefault="00413D49" w:rsidP="00F22E69">
            <w:pPr>
              <w:spacing w:after="120"/>
              <w:rPr>
                <w:sz w:val="24"/>
                <w:szCs w:val="24"/>
              </w:rPr>
            </w:pPr>
            <w:r>
              <w:rPr>
                <w:sz w:val="24"/>
                <w:szCs w:val="24"/>
              </w:rPr>
              <w:t>Agree that there should be some way for parties to identify treatment that was rendered or approved under the 30-day exemption to prospective UR.</w:t>
            </w:r>
          </w:p>
        </w:tc>
        <w:tc>
          <w:tcPr>
            <w:tcW w:w="2325" w:type="dxa"/>
          </w:tcPr>
          <w:p w14:paraId="6B2D8747" w14:textId="77777777" w:rsidR="00413D49" w:rsidRPr="00682A7A" w:rsidRDefault="00413D49" w:rsidP="00F22E69">
            <w:pPr>
              <w:rPr>
                <w:sz w:val="24"/>
                <w:szCs w:val="24"/>
              </w:rPr>
            </w:pPr>
            <w:r w:rsidRPr="00682A7A">
              <w:rPr>
                <w:sz w:val="24"/>
                <w:szCs w:val="24"/>
              </w:rPr>
              <w:t>The Division will amend the PR-1 form to allow a physician to indicate whether the treatment requested is exempt.</w:t>
            </w:r>
          </w:p>
          <w:p w14:paraId="4CAB9B4A" w14:textId="77777777" w:rsidR="00413D49" w:rsidRPr="00AF0D70" w:rsidRDefault="00413D49" w:rsidP="00F22E69">
            <w:pPr>
              <w:rPr>
                <w:sz w:val="24"/>
                <w:szCs w:val="24"/>
                <w:highlight w:val="cyan"/>
              </w:rPr>
            </w:pPr>
          </w:p>
          <w:p w14:paraId="6E714052" w14:textId="77777777" w:rsidR="00413D49" w:rsidRPr="00D9316E" w:rsidRDefault="00413D49" w:rsidP="00F22E69">
            <w:pPr>
              <w:rPr>
                <w:sz w:val="24"/>
                <w:szCs w:val="24"/>
              </w:rPr>
            </w:pPr>
            <w:r w:rsidRPr="00BC6483">
              <w:rPr>
                <w:sz w:val="24"/>
                <w:szCs w:val="24"/>
              </w:rPr>
              <w:t xml:space="preserve">The Division will add a fourth subsection to 9792.9.4(a) to state as follows: “For approvals of a request for authorization of non-drug treatment that </w:t>
            </w:r>
            <w:r>
              <w:rPr>
                <w:sz w:val="24"/>
                <w:szCs w:val="24"/>
              </w:rPr>
              <w:lastRenderedPageBreak/>
              <w:t>are</w:t>
            </w:r>
            <w:r w:rsidRPr="00BC6483">
              <w:rPr>
                <w:sz w:val="24"/>
                <w:szCs w:val="24"/>
              </w:rPr>
              <w:t xml:space="preserve"> exempt under section 9792.9.7 (</w:t>
            </w:r>
            <w:r>
              <w:rPr>
                <w:sz w:val="24"/>
                <w:szCs w:val="24"/>
              </w:rPr>
              <w:t xml:space="preserve">i.e., the </w:t>
            </w:r>
            <w:r w:rsidRPr="00BC6483">
              <w:rPr>
                <w:sz w:val="24"/>
                <w:szCs w:val="24"/>
              </w:rPr>
              <w:t>30-day exemption), the written decision approving the request shall identify the exempt treatment as, ‘30-day exemption,’ or words to that effect and meaning.”</w:t>
            </w:r>
            <w:r>
              <w:rPr>
                <w:sz w:val="24"/>
                <w:szCs w:val="24"/>
              </w:rPr>
              <w:t xml:space="preserve"> </w:t>
            </w:r>
          </w:p>
        </w:tc>
      </w:tr>
      <w:tr w:rsidR="00413D49" w:rsidRPr="00D9316E" w14:paraId="77AAAE81" w14:textId="77777777" w:rsidTr="00296934">
        <w:trPr>
          <w:trHeight w:val="100"/>
        </w:trPr>
        <w:tc>
          <w:tcPr>
            <w:tcW w:w="2088" w:type="dxa"/>
          </w:tcPr>
          <w:p w14:paraId="43057967" w14:textId="001F1F8B" w:rsidR="00413D49" w:rsidRPr="00D9316E" w:rsidRDefault="00413D49" w:rsidP="006C1D18">
            <w:pPr>
              <w:rPr>
                <w:b/>
                <w:bCs/>
                <w:sz w:val="24"/>
                <w:szCs w:val="24"/>
              </w:rPr>
            </w:pPr>
            <w:r w:rsidRPr="00D9316E">
              <w:rPr>
                <w:b/>
                <w:bCs/>
                <w:sz w:val="24"/>
                <w:szCs w:val="24"/>
              </w:rPr>
              <w:lastRenderedPageBreak/>
              <w:t>9792.9.7</w:t>
            </w:r>
          </w:p>
        </w:tc>
        <w:tc>
          <w:tcPr>
            <w:tcW w:w="3960" w:type="dxa"/>
          </w:tcPr>
          <w:p w14:paraId="440F4394" w14:textId="77777777" w:rsidR="00413D49" w:rsidRPr="00D9316E" w:rsidRDefault="00413D49" w:rsidP="006C1D18">
            <w:pPr>
              <w:pStyle w:val="NormalWeb"/>
              <w:spacing w:after="120" w:afterAutospacing="0"/>
            </w:pPr>
            <w:r w:rsidRPr="00D9316E">
              <w:t xml:space="preserve">Commenter’s primary concern regarding this section is whether </w:t>
            </w:r>
            <w:proofErr w:type="gramStart"/>
            <w:r w:rsidRPr="00D9316E">
              <w:t>all of</w:t>
            </w:r>
            <w:proofErr w:type="gramEnd"/>
            <w:r w:rsidRPr="00D9316E">
              <w:t xml:space="preserve"> the language set forth therein is consistent with the enabling statute.</w:t>
            </w:r>
          </w:p>
          <w:p w14:paraId="18A05278" w14:textId="77777777" w:rsidR="00413D49" w:rsidRPr="00D9316E" w:rsidRDefault="00413D49" w:rsidP="006C1D18">
            <w:pPr>
              <w:pStyle w:val="NormalWeb"/>
              <w:spacing w:after="120" w:afterAutospacing="0"/>
            </w:pPr>
            <w:r w:rsidRPr="00D9316E">
              <w:t xml:space="preserve">Section 9792.9.7 sets forth rules applicable to the exemption from prospective UR for certain treatment rendered within thirty days of the date of injury under SB 1160 (“30-day </w:t>
            </w:r>
            <w:r w:rsidRPr="00D9316E">
              <w:lastRenderedPageBreak/>
              <w:t>exemption”) which has been written into Labor Code section 4610. This exemption is relatively new to the utilization review system in workers’ compensation which, prior to this change, required all treatment (other than emergency services) for which a guarantee of payment was sought (i.e., preauthorization) to undergo prospective utilization review if required by the claims administrator.</w:t>
            </w:r>
          </w:p>
          <w:p w14:paraId="598886EE" w14:textId="77777777" w:rsidR="00413D49" w:rsidRPr="00D9316E" w:rsidRDefault="00413D49" w:rsidP="006C1D18">
            <w:pPr>
              <w:pStyle w:val="NormalWeb"/>
              <w:spacing w:after="120" w:afterAutospacing="0"/>
            </w:pPr>
            <w:r w:rsidRPr="00D9316E">
              <w:t xml:space="preserve">The first four subsections of subdivision (a) are conditions as stated in the statute at Labor Code section </w:t>
            </w:r>
            <w:proofErr w:type="gramStart"/>
            <w:r w:rsidRPr="00D9316E">
              <w:t>4610(b), but</w:t>
            </w:r>
            <w:proofErr w:type="gramEnd"/>
            <w:r w:rsidRPr="00D9316E">
              <w:t xml:space="preserve"> have been broken down into subsections. Subsection (5) is a restatement of Labor Code section 4610(d).</w:t>
            </w:r>
          </w:p>
          <w:p w14:paraId="65AD4149" w14:textId="77777777" w:rsidR="00413D49" w:rsidRPr="00D9316E" w:rsidRDefault="00413D49" w:rsidP="006C1D18">
            <w:pPr>
              <w:pStyle w:val="NormalWeb"/>
              <w:spacing w:after="120" w:afterAutospacing="0"/>
            </w:pPr>
            <w:r w:rsidRPr="00D9316E">
              <w:t xml:space="preserve">Subdivision (b) proposes a list of treatments which are not subject to the 30-day exemption. </w:t>
            </w:r>
            <w:proofErr w:type="gramStart"/>
            <w:r w:rsidRPr="00D9316E">
              <w:t>All of</w:t>
            </w:r>
            <w:proofErr w:type="gramEnd"/>
            <w:r w:rsidRPr="00D9316E">
              <w:t xml:space="preserve"> the listed treatments in subsections (1) through (7) follow the listed exceptions in the statute at Labor Code section 4610(c).</w:t>
            </w:r>
          </w:p>
          <w:p w14:paraId="42AE6BC8" w14:textId="77777777" w:rsidR="00413D49" w:rsidRPr="007F491A" w:rsidRDefault="00413D49" w:rsidP="006C1D18">
            <w:pPr>
              <w:pStyle w:val="NormalWeb"/>
              <w:spacing w:after="120" w:afterAutospacing="0"/>
            </w:pPr>
            <w:r w:rsidRPr="007F491A">
              <w:t xml:space="preserve">Where this new section begins to veer away from the enabling statute is in </w:t>
            </w:r>
            <w:r w:rsidRPr="007F491A">
              <w:lastRenderedPageBreak/>
              <w:t>subdivision (c) which proposes remedies if the provider has a pattern and practice of rendering exempt treatment in a manner inconsistent with the medical treatment utilization guidelines. These remedies include removing the ability of the physician to render treatment exempt from prospective review, removing the physician as the injured worker's primary treating physician by filing a petition for change of primary treating physician under section 9786, or terminating the physician from the employer's medical provider network or health care organization.</w:t>
            </w:r>
          </w:p>
          <w:p w14:paraId="38699E77" w14:textId="77777777" w:rsidR="00413D49" w:rsidRPr="00D9316E" w:rsidRDefault="00413D49" w:rsidP="006C1D18">
            <w:pPr>
              <w:pStyle w:val="NormalWeb"/>
              <w:spacing w:after="120" w:afterAutospacing="0"/>
            </w:pPr>
            <w:r w:rsidRPr="007F491A">
              <w:t xml:space="preserve">As these remedies are not lifted from the enabling statute, as were the previous subdivisions (a) and (b), these remedies seem to go well beyond the statutory authority of Labor Code 4610 to exempt certain treatments from prospective review in the first 30 days after injury. Therefore, commenter recommends that subdivision (c) should be removed </w:t>
            </w:r>
            <w:r w:rsidRPr="007F491A">
              <w:lastRenderedPageBreak/>
              <w:t>in its’ entirety from</w:t>
            </w:r>
            <w:r w:rsidRPr="00D9316E">
              <w:t xml:space="preserve"> section 9792.9.7 as it exceeds statutory authority.</w:t>
            </w:r>
          </w:p>
        </w:tc>
        <w:tc>
          <w:tcPr>
            <w:tcW w:w="2677" w:type="dxa"/>
          </w:tcPr>
          <w:p w14:paraId="46F107A8" w14:textId="77777777" w:rsidR="00413D49" w:rsidRPr="00D9316E" w:rsidRDefault="00413D49" w:rsidP="006C1D18">
            <w:pPr>
              <w:rPr>
                <w:sz w:val="24"/>
                <w:szCs w:val="24"/>
              </w:rPr>
            </w:pPr>
            <w:r w:rsidRPr="00D9316E">
              <w:rPr>
                <w:sz w:val="24"/>
                <w:szCs w:val="24"/>
              </w:rPr>
              <w:lastRenderedPageBreak/>
              <w:t>Diane Worley</w:t>
            </w:r>
          </w:p>
          <w:p w14:paraId="27BF9C5D" w14:textId="77777777" w:rsidR="00413D49" w:rsidRPr="00D9316E" w:rsidRDefault="00413D49" w:rsidP="006C1D18">
            <w:pPr>
              <w:rPr>
                <w:sz w:val="24"/>
                <w:szCs w:val="24"/>
              </w:rPr>
            </w:pPr>
            <w:r w:rsidRPr="00D9316E">
              <w:rPr>
                <w:sz w:val="24"/>
                <w:szCs w:val="24"/>
              </w:rPr>
              <w:t>Executive Director</w:t>
            </w:r>
          </w:p>
          <w:p w14:paraId="7CDE5793" w14:textId="77777777" w:rsidR="00413D49" w:rsidRPr="00D9316E" w:rsidRDefault="00413D49" w:rsidP="006C1D18">
            <w:pPr>
              <w:rPr>
                <w:sz w:val="24"/>
                <w:szCs w:val="24"/>
              </w:rPr>
            </w:pPr>
            <w:r w:rsidRPr="00D9316E">
              <w:rPr>
                <w:sz w:val="24"/>
                <w:szCs w:val="24"/>
              </w:rPr>
              <w:t>California Applicants’ Attorneys Association</w:t>
            </w:r>
          </w:p>
          <w:p w14:paraId="78D2A0A7" w14:textId="77777777" w:rsidR="00413D49" w:rsidRPr="00D9316E" w:rsidRDefault="00413D49" w:rsidP="006C1D18">
            <w:pPr>
              <w:rPr>
                <w:sz w:val="24"/>
                <w:szCs w:val="24"/>
              </w:rPr>
            </w:pPr>
            <w:r w:rsidRPr="00D9316E">
              <w:rPr>
                <w:sz w:val="24"/>
                <w:szCs w:val="24"/>
              </w:rPr>
              <w:t>(CAAA)</w:t>
            </w:r>
          </w:p>
          <w:p w14:paraId="436A296B" w14:textId="77777777" w:rsidR="00413D49" w:rsidRPr="00D9316E" w:rsidRDefault="00413D49" w:rsidP="006C1D18">
            <w:pPr>
              <w:rPr>
                <w:sz w:val="24"/>
                <w:szCs w:val="24"/>
              </w:rPr>
            </w:pPr>
            <w:r w:rsidRPr="00D9316E">
              <w:rPr>
                <w:sz w:val="24"/>
                <w:szCs w:val="24"/>
              </w:rPr>
              <w:t>July 25, 2024</w:t>
            </w:r>
          </w:p>
          <w:p w14:paraId="5AC3C65C" w14:textId="77777777" w:rsidR="00413D49" w:rsidRPr="00D9316E" w:rsidRDefault="00413D49" w:rsidP="006C1D18">
            <w:pPr>
              <w:rPr>
                <w:sz w:val="24"/>
                <w:szCs w:val="24"/>
              </w:rPr>
            </w:pPr>
            <w:r w:rsidRPr="00D9316E">
              <w:rPr>
                <w:sz w:val="24"/>
                <w:szCs w:val="24"/>
              </w:rPr>
              <w:t>Written Comment</w:t>
            </w:r>
          </w:p>
        </w:tc>
        <w:tc>
          <w:tcPr>
            <w:tcW w:w="2903" w:type="dxa"/>
          </w:tcPr>
          <w:p w14:paraId="239DA51E" w14:textId="77777777" w:rsidR="00413D49" w:rsidRPr="00D9316E" w:rsidRDefault="00413D49" w:rsidP="006C1D18">
            <w:pPr>
              <w:rPr>
                <w:sz w:val="24"/>
                <w:szCs w:val="24"/>
              </w:rPr>
            </w:pPr>
            <w:r w:rsidRPr="007F491A">
              <w:rPr>
                <w:sz w:val="24"/>
                <w:szCs w:val="24"/>
              </w:rPr>
              <w:t>Disagree.</w:t>
            </w:r>
            <w:r>
              <w:rPr>
                <w:sz w:val="24"/>
                <w:szCs w:val="24"/>
              </w:rPr>
              <w:t xml:space="preserve"> Subdivision (f) of Labor Code section 4610 sets forth that an employer may perform retro UR on treatments rendered under subdivisions (a), (b), and (c) to determine if the physician is prescribing treatment consistent with the MTUS. It further lays </w:t>
            </w:r>
            <w:r>
              <w:rPr>
                <w:sz w:val="24"/>
                <w:szCs w:val="24"/>
              </w:rPr>
              <w:lastRenderedPageBreak/>
              <w:t>out employer remedies when a pattern and practice of the physician failing to render treatment according to the MTUS is found. This regulation is based on (and expands on) that statutory provision. This is also highlighted in the associated explanation of the ISOR.</w:t>
            </w:r>
          </w:p>
        </w:tc>
        <w:tc>
          <w:tcPr>
            <w:tcW w:w="2325" w:type="dxa"/>
          </w:tcPr>
          <w:p w14:paraId="71D446BD" w14:textId="77777777" w:rsidR="00413D49" w:rsidRPr="00D9316E" w:rsidRDefault="00413D49" w:rsidP="006C1D18">
            <w:pPr>
              <w:rPr>
                <w:sz w:val="24"/>
                <w:szCs w:val="24"/>
              </w:rPr>
            </w:pPr>
            <w:r>
              <w:rPr>
                <w:sz w:val="24"/>
                <w:szCs w:val="24"/>
              </w:rPr>
              <w:lastRenderedPageBreak/>
              <w:t>None.</w:t>
            </w:r>
          </w:p>
        </w:tc>
      </w:tr>
      <w:tr w:rsidR="00413D49" w:rsidRPr="00D9316E" w14:paraId="4DAF80A1" w14:textId="77777777" w:rsidTr="00296934">
        <w:trPr>
          <w:trHeight w:val="100"/>
        </w:trPr>
        <w:tc>
          <w:tcPr>
            <w:tcW w:w="2088" w:type="dxa"/>
          </w:tcPr>
          <w:p w14:paraId="69F56FCA" w14:textId="2571707A" w:rsidR="00413D49" w:rsidRPr="00D9316E" w:rsidRDefault="00413D49" w:rsidP="006C1D18">
            <w:pPr>
              <w:rPr>
                <w:b/>
                <w:bCs/>
                <w:sz w:val="24"/>
                <w:szCs w:val="24"/>
              </w:rPr>
            </w:pPr>
            <w:r w:rsidRPr="00D9316E">
              <w:rPr>
                <w:b/>
                <w:bCs/>
                <w:sz w:val="24"/>
                <w:szCs w:val="24"/>
              </w:rPr>
              <w:lastRenderedPageBreak/>
              <w:t>9792.9.7</w:t>
            </w:r>
          </w:p>
        </w:tc>
        <w:tc>
          <w:tcPr>
            <w:tcW w:w="3960" w:type="dxa"/>
          </w:tcPr>
          <w:p w14:paraId="07CE8C00" w14:textId="77777777" w:rsidR="00413D49" w:rsidRPr="00D9316E" w:rsidRDefault="00413D49" w:rsidP="006C1D18">
            <w:pPr>
              <w:pStyle w:val="NormalWeb"/>
              <w:spacing w:after="120"/>
            </w:pPr>
            <w:r w:rsidRPr="00D9316E">
              <w:t>Commenter concurs with the language in this section that strengthens the requirement for an RFA to be submitted for those services which would not be subject to the 30-day prospective UR.</w:t>
            </w:r>
          </w:p>
        </w:tc>
        <w:tc>
          <w:tcPr>
            <w:tcW w:w="2677" w:type="dxa"/>
          </w:tcPr>
          <w:p w14:paraId="19DD99E5" w14:textId="77777777" w:rsidR="00413D49" w:rsidRPr="00D9316E" w:rsidRDefault="00413D49" w:rsidP="006C1D18">
            <w:pPr>
              <w:rPr>
                <w:sz w:val="24"/>
                <w:szCs w:val="24"/>
              </w:rPr>
            </w:pPr>
            <w:r w:rsidRPr="00D9316E">
              <w:rPr>
                <w:sz w:val="24"/>
                <w:szCs w:val="24"/>
              </w:rPr>
              <w:t>Greg Gilbert, EVP and Chief Government Relations Officer</w:t>
            </w:r>
          </w:p>
          <w:p w14:paraId="65659B04" w14:textId="77777777" w:rsidR="00413D49" w:rsidRPr="00D9316E" w:rsidRDefault="00413D49" w:rsidP="006C1D18">
            <w:pPr>
              <w:rPr>
                <w:sz w:val="24"/>
                <w:szCs w:val="24"/>
              </w:rPr>
            </w:pPr>
            <w:r w:rsidRPr="00D9316E">
              <w:rPr>
                <w:sz w:val="24"/>
                <w:szCs w:val="24"/>
              </w:rPr>
              <w:t>Concentra</w:t>
            </w:r>
          </w:p>
          <w:p w14:paraId="05F8C478" w14:textId="77777777" w:rsidR="00413D49" w:rsidRPr="00D9316E" w:rsidRDefault="00413D49" w:rsidP="006C1D18">
            <w:pPr>
              <w:rPr>
                <w:sz w:val="24"/>
                <w:szCs w:val="24"/>
              </w:rPr>
            </w:pPr>
            <w:r w:rsidRPr="00D9316E">
              <w:rPr>
                <w:sz w:val="24"/>
                <w:szCs w:val="24"/>
              </w:rPr>
              <w:t>July 24, 2024</w:t>
            </w:r>
          </w:p>
          <w:p w14:paraId="3395E52B" w14:textId="77777777" w:rsidR="00413D49" w:rsidRPr="00D9316E" w:rsidRDefault="00413D49" w:rsidP="006C1D18">
            <w:pPr>
              <w:rPr>
                <w:sz w:val="24"/>
                <w:szCs w:val="24"/>
              </w:rPr>
            </w:pPr>
            <w:r w:rsidRPr="00D9316E">
              <w:rPr>
                <w:sz w:val="24"/>
                <w:szCs w:val="24"/>
              </w:rPr>
              <w:t>Written Comment</w:t>
            </w:r>
          </w:p>
        </w:tc>
        <w:tc>
          <w:tcPr>
            <w:tcW w:w="2903" w:type="dxa"/>
          </w:tcPr>
          <w:p w14:paraId="18857798" w14:textId="77777777" w:rsidR="00413D49" w:rsidRPr="00D9316E" w:rsidRDefault="00413D49" w:rsidP="006C1D18">
            <w:pPr>
              <w:rPr>
                <w:sz w:val="24"/>
                <w:szCs w:val="24"/>
              </w:rPr>
            </w:pPr>
            <w:r>
              <w:rPr>
                <w:sz w:val="24"/>
                <w:szCs w:val="24"/>
              </w:rPr>
              <w:t>The DWC appreciates the comment.</w:t>
            </w:r>
          </w:p>
        </w:tc>
        <w:tc>
          <w:tcPr>
            <w:tcW w:w="2325" w:type="dxa"/>
          </w:tcPr>
          <w:p w14:paraId="5349B4F2" w14:textId="77777777" w:rsidR="00413D49" w:rsidRPr="00D9316E" w:rsidRDefault="00413D49" w:rsidP="006C1D18">
            <w:pPr>
              <w:rPr>
                <w:sz w:val="24"/>
                <w:szCs w:val="24"/>
              </w:rPr>
            </w:pPr>
            <w:r>
              <w:rPr>
                <w:sz w:val="24"/>
                <w:szCs w:val="24"/>
              </w:rPr>
              <w:t>None.</w:t>
            </w:r>
          </w:p>
        </w:tc>
      </w:tr>
      <w:tr w:rsidR="00413D49" w:rsidRPr="00D9316E" w14:paraId="18519CFD" w14:textId="77777777" w:rsidTr="00296934">
        <w:trPr>
          <w:trHeight w:val="100"/>
        </w:trPr>
        <w:tc>
          <w:tcPr>
            <w:tcW w:w="2088" w:type="dxa"/>
          </w:tcPr>
          <w:p w14:paraId="60E67CB9" w14:textId="44A34074" w:rsidR="00413D49" w:rsidRPr="00D9316E" w:rsidRDefault="00413D49" w:rsidP="006C1D18">
            <w:pPr>
              <w:rPr>
                <w:b/>
                <w:bCs/>
                <w:sz w:val="24"/>
                <w:szCs w:val="24"/>
              </w:rPr>
            </w:pPr>
            <w:r w:rsidRPr="00D9316E">
              <w:rPr>
                <w:b/>
                <w:bCs/>
                <w:sz w:val="24"/>
                <w:szCs w:val="24"/>
              </w:rPr>
              <w:t>9792.9.7 – General Comment</w:t>
            </w:r>
          </w:p>
        </w:tc>
        <w:tc>
          <w:tcPr>
            <w:tcW w:w="3960" w:type="dxa"/>
          </w:tcPr>
          <w:p w14:paraId="054BB60E" w14:textId="77777777" w:rsidR="00413D49" w:rsidRPr="00D9316E" w:rsidRDefault="00413D49" w:rsidP="006C1D18">
            <w:pPr>
              <w:pStyle w:val="NormalWeb"/>
              <w:spacing w:after="120"/>
            </w:pPr>
            <w:r w:rsidRPr="00D9316E">
              <w:t xml:space="preserve">Commenter notes that there are several sections contained in these proposed regulations that reference the use of an RFA, even for treatment in the first 30 days that is supposed to be exempt for UR. Commenter questions the reasoning for requiring an RFA under these circumstances.  Commenter questions wasn’t the whole idea to by-pass UR for this treatment – is this for retro UR? Commenter notes that there is also a section that is similar in that it requires an RFA for an Exempt drug prescribed in the first 30 days and she would like to understand the reasoning regarding that as well. </w:t>
            </w:r>
          </w:p>
        </w:tc>
        <w:tc>
          <w:tcPr>
            <w:tcW w:w="2677" w:type="dxa"/>
          </w:tcPr>
          <w:p w14:paraId="4493D954" w14:textId="77777777" w:rsidR="00413D49" w:rsidRPr="00D9316E" w:rsidRDefault="00413D49" w:rsidP="006C1D18">
            <w:pPr>
              <w:rPr>
                <w:sz w:val="24"/>
                <w:szCs w:val="24"/>
              </w:rPr>
            </w:pPr>
            <w:r w:rsidRPr="00D9316E">
              <w:rPr>
                <w:sz w:val="24"/>
                <w:szCs w:val="24"/>
              </w:rPr>
              <w:t>Lisa Anne Hurt-Forsythe, Vice President</w:t>
            </w:r>
          </w:p>
          <w:p w14:paraId="770545BA" w14:textId="77777777" w:rsidR="00413D49" w:rsidRPr="00D9316E" w:rsidRDefault="00413D49" w:rsidP="006C1D18">
            <w:pPr>
              <w:rPr>
                <w:sz w:val="24"/>
                <w:szCs w:val="24"/>
              </w:rPr>
            </w:pPr>
            <w:r w:rsidRPr="00D9316E">
              <w:rPr>
                <w:sz w:val="24"/>
                <w:szCs w:val="24"/>
              </w:rPr>
              <w:t>AAPAN</w:t>
            </w:r>
          </w:p>
          <w:p w14:paraId="2050E516" w14:textId="77777777" w:rsidR="00413D49" w:rsidRPr="00D9316E" w:rsidRDefault="00413D49" w:rsidP="006C1D18">
            <w:pPr>
              <w:rPr>
                <w:sz w:val="24"/>
                <w:szCs w:val="24"/>
              </w:rPr>
            </w:pPr>
            <w:r w:rsidRPr="00D9316E">
              <w:rPr>
                <w:sz w:val="24"/>
                <w:szCs w:val="24"/>
              </w:rPr>
              <w:t>July 25,2024</w:t>
            </w:r>
          </w:p>
          <w:p w14:paraId="5A7141DA" w14:textId="77777777" w:rsidR="00413D49" w:rsidRPr="00D9316E" w:rsidRDefault="00413D49" w:rsidP="006C1D18">
            <w:pPr>
              <w:rPr>
                <w:sz w:val="24"/>
                <w:szCs w:val="24"/>
              </w:rPr>
            </w:pPr>
            <w:r w:rsidRPr="00D9316E">
              <w:rPr>
                <w:sz w:val="24"/>
                <w:szCs w:val="24"/>
              </w:rPr>
              <w:t>Written Comment</w:t>
            </w:r>
          </w:p>
        </w:tc>
        <w:tc>
          <w:tcPr>
            <w:tcW w:w="2903" w:type="dxa"/>
          </w:tcPr>
          <w:p w14:paraId="45F81F43" w14:textId="77777777" w:rsidR="00413D49" w:rsidRPr="00D9316E" w:rsidRDefault="00413D49" w:rsidP="006C1D18">
            <w:pPr>
              <w:rPr>
                <w:sz w:val="24"/>
                <w:szCs w:val="24"/>
              </w:rPr>
            </w:pPr>
            <w:r>
              <w:rPr>
                <w:sz w:val="24"/>
                <w:szCs w:val="24"/>
              </w:rPr>
              <w:t>Submission of an RFA, even for treatment exempt from prospective UR under the “30-day rule” or as exempt drugs, are still required by statute at Labor Code section 4610(b). Additionally, an RFA must still be required for such exempt treatment since, without it, an employer would not know when its right to retrospective UR for such exempt treatment would be triggered. (See Labor Code section 4610(e) and (f).)</w:t>
            </w:r>
          </w:p>
        </w:tc>
        <w:tc>
          <w:tcPr>
            <w:tcW w:w="2325" w:type="dxa"/>
          </w:tcPr>
          <w:p w14:paraId="5AD429BA" w14:textId="77777777" w:rsidR="00413D49" w:rsidRPr="00D9316E" w:rsidRDefault="00413D49" w:rsidP="006C1D18">
            <w:pPr>
              <w:rPr>
                <w:sz w:val="24"/>
                <w:szCs w:val="24"/>
              </w:rPr>
            </w:pPr>
            <w:r>
              <w:rPr>
                <w:sz w:val="24"/>
                <w:szCs w:val="24"/>
              </w:rPr>
              <w:t>None.</w:t>
            </w:r>
          </w:p>
        </w:tc>
      </w:tr>
      <w:tr w:rsidR="00413D49" w:rsidRPr="00D9316E" w14:paraId="64153A3A" w14:textId="77777777" w:rsidTr="00296934">
        <w:trPr>
          <w:trHeight w:val="100"/>
        </w:trPr>
        <w:tc>
          <w:tcPr>
            <w:tcW w:w="2088" w:type="dxa"/>
          </w:tcPr>
          <w:p w14:paraId="0E005647" w14:textId="44E1852E" w:rsidR="00413D49" w:rsidRPr="00D9316E" w:rsidRDefault="00413D49" w:rsidP="00A0318C">
            <w:pPr>
              <w:rPr>
                <w:b/>
                <w:bCs/>
                <w:sz w:val="24"/>
                <w:szCs w:val="24"/>
              </w:rPr>
            </w:pPr>
            <w:r w:rsidRPr="00D9316E">
              <w:rPr>
                <w:b/>
                <w:bCs/>
                <w:sz w:val="24"/>
                <w:szCs w:val="24"/>
              </w:rPr>
              <w:t>9792.9.</w:t>
            </w:r>
            <w:r w:rsidR="002E0D82">
              <w:rPr>
                <w:b/>
                <w:bCs/>
                <w:sz w:val="24"/>
                <w:szCs w:val="24"/>
              </w:rPr>
              <w:t>7</w:t>
            </w:r>
            <w:r w:rsidRPr="00D9316E">
              <w:rPr>
                <w:b/>
                <w:bCs/>
                <w:sz w:val="24"/>
                <w:szCs w:val="24"/>
              </w:rPr>
              <w:t>(a)(4)</w:t>
            </w:r>
          </w:p>
        </w:tc>
        <w:tc>
          <w:tcPr>
            <w:tcW w:w="3960" w:type="dxa"/>
          </w:tcPr>
          <w:p w14:paraId="3DFA9665" w14:textId="77777777" w:rsidR="00413D49" w:rsidRPr="00D9316E" w:rsidRDefault="00413D49" w:rsidP="00A0318C">
            <w:pPr>
              <w:pStyle w:val="NormalWeb"/>
              <w:spacing w:after="120" w:afterAutospacing="0"/>
            </w:pPr>
            <w:r w:rsidRPr="00D9316E">
              <w:t xml:space="preserve">Commenter states that the doctor must complete the PR-1(8 pages) as a Request for authorization, though they </w:t>
            </w:r>
            <w:r w:rsidRPr="00D9316E">
              <w:lastRenderedPageBreak/>
              <w:t xml:space="preserve">are able to dispense and treat in the first 30 days after the DOI if under MTUS and concurrent with 5021. Commenter notes that there is duplicative information on these forms and would like to know if both forms are necessary or if they can be combined. Commenter states that the form is too long and that there is no </w:t>
            </w:r>
            <w:proofErr w:type="gramStart"/>
            <w:r w:rsidRPr="00D9316E">
              <w:t>5021 check</w:t>
            </w:r>
            <w:proofErr w:type="gramEnd"/>
            <w:r w:rsidRPr="00D9316E">
              <w:t xml:space="preserve"> box.  Commenter states that there is a shortage of WC doctors (per WCIRB research) and there is a known labor shortage of Adjusters and opines that the DWC should be looking for ways to help them.</w:t>
            </w:r>
          </w:p>
        </w:tc>
        <w:tc>
          <w:tcPr>
            <w:tcW w:w="2677" w:type="dxa"/>
          </w:tcPr>
          <w:p w14:paraId="516867CC" w14:textId="77777777" w:rsidR="00413D49" w:rsidRPr="00D9316E" w:rsidRDefault="00413D49" w:rsidP="00A0318C">
            <w:pPr>
              <w:rPr>
                <w:sz w:val="24"/>
                <w:szCs w:val="24"/>
              </w:rPr>
            </w:pPr>
            <w:r w:rsidRPr="00D9316E">
              <w:rPr>
                <w:sz w:val="24"/>
                <w:szCs w:val="24"/>
              </w:rPr>
              <w:lastRenderedPageBreak/>
              <w:t>Christina Dellosa</w:t>
            </w:r>
          </w:p>
          <w:p w14:paraId="2D62E569" w14:textId="77777777" w:rsidR="00413D49" w:rsidRPr="00D9316E" w:rsidRDefault="00413D49" w:rsidP="00A0318C">
            <w:pPr>
              <w:rPr>
                <w:sz w:val="24"/>
                <w:szCs w:val="24"/>
              </w:rPr>
            </w:pPr>
            <w:r w:rsidRPr="00D9316E">
              <w:rPr>
                <w:sz w:val="24"/>
                <w:szCs w:val="24"/>
              </w:rPr>
              <w:t>Manager Managed Care</w:t>
            </w:r>
          </w:p>
          <w:p w14:paraId="4607C0FD" w14:textId="77777777" w:rsidR="00413D49" w:rsidRPr="00D9316E" w:rsidRDefault="00413D49" w:rsidP="00A0318C">
            <w:pPr>
              <w:rPr>
                <w:sz w:val="24"/>
                <w:szCs w:val="24"/>
              </w:rPr>
            </w:pPr>
            <w:proofErr w:type="spellStart"/>
            <w:r w:rsidRPr="00D9316E">
              <w:rPr>
                <w:sz w:val="24"/>
                <w:szCs w:val="24"/>
              </w:rPr>
              <w:t>InterMED</w:t>
            </w:r>
            <w:proofErr w:type="spellEnd"/>
          </w:p>
          <w:p w14:paraId="32838D91" w14:textId="77777777" w:rsidR="00413D49" w:rsidRPr="00D9316E" w:rsidRDefault="00413D49" w:rsidP="00A0318C">
            <w:pPr>
              <w:rPr>
                <w:sz w:val="24"/>
                <w:szCs w:val="24"/>
              </w:rPr>
            </w:pPr>
            <w:r w:rsidRPr="00D9316E">
              <w:rPr>
                <w:sz w:val="24"/>
                <w:szCs w:val="24"/>
              </w:rPr>
              <w:lastRenderedPageBreak/>
              <w:t>July 24, 2024</w:t>
            </w:r>
          </w:p>
          <w:p w14:paraId="7BDABD7A" w14:textId="77777777" w:rsidR="00413D49" w:rsidRPr="00D9316E" w:rsidRDefault="00413D49" w:rsidP="00A0318C">
            <w:pPr>
              <w:rPr>
                <w:sz w:val="24"/>
                <w:szCs w:val="24"/>
              </w:rPr>
            </w:pPr>
            <w:r w:rsidRPr="00D9316E">
              <w:rPr>
                <w:sz w:val="24"/>
                <w:szCs w:val="24"/>
              </w:rPr>
              <w:t>Written Comment</w:t>
            </w:r>
          </w:p>
        </w:tc>
        <w:tc>
          <w:tcPr>
            <w:tcW w:w="2903" w:type="dxa"/>
          </w:tcPr>
          <w:p w14:paraId="11A3EE4E" w14:textId="77777777" w:rsidR="00413D49" w:rsidRDefault="00413D49" w:rsidP="00A0318C">
            <w:pPr>
              <w:rPr>
                <w:sz w:val="24"/>
                <w:szCs w:val="24"/>
              </w:rPr>
            </w:pPr>
            <w:r>
              <w:rPr>
                <w:sz w:val="24"/>
                <w:szCs w:val="24"/>
              </w:rPr>
              <w:lastRenderedPageBreak/>
              <w:t xml:space="preserve">Use of the PR-1 form will be made optional. The RFA form will continue to </w:t>
            </w:r>
            <w:r>
              <w:rPr>
                <w:sz w:val="24"/>
                <w:szCs w:val="24"/>
              </w:rPr>
              <w:lastRenderedPageBreak/>
              <w:t xml:space="preserve">remain in use as an option. That said, the PR-1 form is not necessarily a long form. Its instructions indicate that only applicable sections of the PR-1 form need be submitted based on the checkboxes a physician marks at the top of page 1 of the form. </w:t>
            </w:r>
          </w:p>
          <w:p w14:paraId="58F9D8E9" w14:textId="77777777" w:rsidR="00413D49" w:rsidRDefault="00413D49" w:rsidP="00A0318C">
            <w:pPr>
              <w:rPr>
                <w:sz w:val="24"/>
                <w:szCs w:val="24"/>
              </w:rPr>
            </w:pPr>
          </w:p>
          <w:p w14:paraId="040353CA" w14:textId="77777777" w:rsidR="00413D49" w:rsidRPr="00D9316E" w:rsidRDefault="00413D49" w:rsidP="00A0318C">
            <w:pPr>
              <w:rPr>
                <w:sz w:val="24"/>
                <w:szCs w:val="24"/>
              </w:rPr>
            </w:pPr>
            <w:r>
              <w:rPr>
                <w:sz w:val="24"/>
                <w:szCs w:val="24"/>
              </w:rPr>
              <w:t xml:space="preserve">The commenter’s note about duplicative information is unclear. If the commenter means there is duplicative information in the PR-1 Form and Form 5021 (Doctor’s First Report), then, agree that some of it is duplicative. But, as the RFA form will remain in use, a physician will still have that option. If a physician needs to submit a DFR along with a treatment request, and the physician wants to use a PR-1 form, then a DFR, page 1 of the PR-1, and the </w:t>
            </w:r>
            <w:r>
              <w:rPr>
                <w:sz w:val="24"/>
                <w:szCs w:val="24"/>
              </w:rPr>
              <w:lastRenderedPageBreak/>
              <w:t>applicable (request for authorization) section(s) of the PR-1 form would need to be completed and submitted. The Division may consider consolidation of the DFR into the PR-1 at a future rulemaking.</w:t>
            </w:r>
          </w:p>
        </w:tc>
        <w:tc>
          <w:tcPr>
            <w:tcW w:w="2325" w:type="dxa"/>
          </w:tcPr>
          <w:p w14:paraId="0EB22A80" w14:textId="77777777" w:rsidR="00413D49" w:rsidRPr="00D9316E" w:rsidRDefault="00413D49" w:rsidP="00A0318C">
            <w:pPr>
              <w:rPr>
                <w:sz w:val="24"/>
                <w:szCs w:val="24"/>
              </w:rPr>
            </w:pPr>
            <w:r>
              <w:rPr>
                <w:sz w:val="24"/>
                <w:szCs w:val="24"/>
              </w:rPr>
              <w:lastRenderedPageBreak/>
              <w:t xml:space="preserve">The Division will amend the proposal </w:t>
            </w:r>
            <w:r>
              <w:rPr>
                <w:sz w:val="24"/>
                <w:szCs w:val="24"/>
              </w:rPr>
              <w:lastRenderedPageBreak/>
              <w:t>to make use of the PR-1 Form optional.</w:t>
            </w:r>
          </w:p>
        </w:tc>
      </w:tr>
      <w:tr w:rsidR="00413D49" w:rsidRPr="00D9316E" w14:paraId="13324BC9" w14:textId="77777777" w:rsidTr="00296934">
        <w:trPr>
          <w:trHeight w:val="100"/>
        </w:trPr>
        <w:tc>
          <w:tcPr>
            <w:tcW w:w="2088" w:type="dxa"/>
          </w:tcPr>
          <w:p w14:paraId="1D67B916" w14:textId="2F2061C2" w:rsidR="00413D49" w:rsidRPr="00D9316E" w:rsidRDefault="00413D49" w:rsidP="006C1D18">
            <w:pPr>
              <w:rPr>
                <w:b/>
                <w:bCs/>
                <w:sz w:val="24"/>
                <w:szCs w:val="24"/>
              </w:rPr>
            </w:pPr>
            <w:r w:rsidRPr="00D9316E">
              <w:rPr>
                <w:b/>
                <w:bCs/>
                <w:sz w:val="24"/>
                <w:szCs w:val="24"/>
              </w:rPr>
              <w:lastRenderedPageBreak/>
              <w:t>9792.9.7(a)(4)</w:t>
            </w:r>
          </w:p>
        </w:tc>
        <w:tc>
          <w:tcPr>
            <w:tcW w:w="3960" w:type="dxa"/>
          </w:tcPr>
          <w:p w14:paraId="2F3437B1" w14:textId="77777777" w:rsidR="00413D49" w:rsidRPr="00D9316E" w:rsidRDefault="00413D49" w:rsidP="006C1D18">
            <w:pPr>
              <w:pStyle w:val="NormalWeb"/>
              <w:spacing w:after="120"/>
            </w:pPr>
            <w:r w:rsidRPr="00D9316E">
              <w:t>Commenter recommends the following revised language:</w:t>
            </w:r>
          </w:p>
          <w:p w14:paraId="01494BB5" w14:textId="77777777" w:rsidR="00413D49" w:rsidRPr="00D9316E" w:rsidRDefault="00413D49" w:rsidP="006C1D18">
            <w:pPr>
              <w:pStyle w:val="NormalWeb"/>
              <w:spacing w:after="120"/>
            </w:pPr>
            <w:r w:rsidRPr="00D9316E">
              <w:t>All treatment or services anticipated to be provided to the injured worker in the first 30 days after the date of injury, including the exempt drugs prescribed to the injured worker under the MTUS Drug Formulary, are set forth in the “Doctor’s First Report of Occupational Injury or Illness” by the initial treating physician or in the PR-1 by subsequent treating physicians.</w:t>
            </w:r>
          </w:p>
          <w:p w14:paraId="73EA2063" w14:textId="77777777" w:rsidR="00413D49" w:rsidRPr="00D9316E" w:rsidRDefault="00413D49" w:rsidP="006C1D18">
            <w:pPr>
              <w:pStyle w:val="NormalWeb"/>
              <w:spacing w:after="120"/>
            </w:pPr>
            <w:r w:rsidRPr="00D9316E">
              <w:t xml:space="preserve">Commenter recommends that only non-exempt treatment requests be included in the request for authorization. Claims administrators treat the request for authorization as exactly that; a request that triggers the utilization review process. Commenter </w:t>
            </w:r>
            <w:r w:rsidRPr="00D9316E">
              <w:lastRenderedPageBreak/>
              <w:t xml:space="preserve">opines that requiring the completion of the request for authorization form for treatment that is exempt from prospective utilization review will be confusing and is unnecessary.  </w:t>
            </w:r>
          </w:p>
          <w:p w14:paraId="77E97AA9" w14:textId="77777777" w:rsidR="00413D49" w:rsidRPr="00D9316E" w:rsidRDefault="00413D49" w:rsidP="006C1D18">
            <w:pPr>
              <w:pStyle w:val="NormalWeb"/>
              <w:spacing w:after="120"/>
            </w:pPr>
            <w:r w:rsidRPr="00D9316E">
              <w:t>Commenter states that if the original proposed language is retained, that this subsection should be clear that only section A of the proposed PR-1 should be submitted by the initial treating physician with the Doctor’s First Report of Occupational Injury or Illness and not the complete PR-1.</w:t>
            </w:r>
          </w:p>
        </w:tc>
        <w:tc>
          <w:tcPr>
            <w:tcW w:w="2677" w:type="dxa"/>
          </w:tcPr>
          <w:p w14:paraId="5313A525" w14:textId="77777777" w:rsidR="00413D49" w:rsidRPr="00D9316E" w:rsidRDefault="00413D49" w:rsidP="006C1D18">
            <w:pPr>
              <w:rPr>
                <w:sz w:val="24"/>
                <w:szCs w:val="24"/>
              </w:rPr>
            </w:pPr>
            <w:r w:rsidRPr="00D9316E">
              <w:rPr>
                <w:sz w:val="24"/>
                <w:szCs w:val="24"/>
              </w:rPr>
              <w:lastRenderedPageBreak/>
              <w:t>Sara Widener-Brightwell, SVP Claims and General Counsel</w:t>
            </w:r>
          </w:p>
          <w:p w14:paraId="33B3711B" w14:textId="77777777" w:rsidR="00413D49" w:rsidRPr="00D9316E" w:rsidRDefault="00413D49" w:rsidP="006C1D18">
            <w:pPr>
              <w:rPr>
                <w:sz w:val="24"/>
                <w:szCs w:val="24"/>
              </w:rPr>
            </w:pPr>
            <w:r w:rsidRPr="00D9316E">
              <w:rPr>
                <w:sz w:val="24"/>
                <w:szCs w:val="24"/>
              </w:rPr>
              <w:t>California Workers’ Compensation Institute (CWCI)</w:t>
            </w:r>
          </w:p>
          <w:p w14:paraId="0606EB89" w14:textId="77777777" w:rsidR="00413D49" w:rsidRPr="00D9316E" w:rsidRDefault="00413D49" w:rsidP="006C1D18">
            <w:pPr>
              <w:rPr>
                <w:sz w:val="24"/>
                <w:szCs w:val="24"/>
              </w:rPr>
            </w:pPr>
            <w:r w:rsidRPr="00D9316E">
              <w:rPr>
                <w:sz w:val="24"/>
                <w:szCs w:val="24"/>
              </w:rPr>
              <w:t>July 25, 2024</w:t>
            </w:r>
          </w:p>
          <w:p w14:paraId="52868843" w14:textId="77777777" w:rsidR="00413D49" w:rsidRPr="00D9316E" w:rsidRDefault="00413D49" w:rsidP="006C1D18">
            <w:pPr>
              <w:rPr>
                <w:sz w:val="24"/>
                <w:szCs w:val="24"/>
              </w:rPr>
            </w:pPr>
            <w:r w:rsidRPr="00D9316E">
              <w:rPr>
                <w:sz w:val="24"/>
                <w:szCs w:val="24"/>
              </w:rPr>
              <w:t>Written Comment</w:t>
            </w:r>
          </w:p>
        </w:tc>
        <w:tc>
          <w:tcPr>
            <w:tcW w:w="2903" w:type="dxa"/>
          </w:tcPr>
          <w:p w14:paraId="0E26539A" w14:textId="77777777" w:rsidR="00413D49" w:rsidRDefault="00413D49" w:rsidP="006C1D18">
            <w:pPr>
              <w:rPr>
                <w:sz w:val="24"/>
                <w:szCs w:val="24"/>
              </w:rPr>
            </w:pPr>
            <w:r>
              <w:rPr>
                <w:sz w:val="24"/>
                <w:szCs w:val="24"/>
              </w:rPr>
              <w:t xml:space="preserve">The ability of a physician to render treatment exempt from UR under the 30-day exemption requires a physician to submit an RFA. (See Labor Code 4610(b).) As this is a statutory mandate, the Division is without authority to delete this requirement. </w:t>
            </w:r>
          </w:p>
          <w:p w14:paraId="6F61E594" w14:textId="77777777" w:rsidR="00413D49" w:rsidRDefault="00413D49" w:rsidP="006C1D18">
            <w:pPr>
              <w:rPr>
                <w:sz w:val="24"/>
                <w:szCs w:val="24"/>
              </w:rPr>
            </w:pPr>
          </w:p>
          <w:p w14:paraId="19B1462B" w14:textId="77777777" w:rsidR="00413D49" w:rsidRPr="00D9316E" w:rsidRDefault="00413D49" w:rsidP="006C1D18">
            <w:pPr>
              <w:rPr>
                <w:sz w:val="24"/>
                <w:szCs w:val="24"/>
              </w:rPr>
            </w:pPr>
            <w:r>
              <w:rPr>
                <w:sz w:val="24"/>
                <w:szCs w:val="24"/>
              </w:rPr>
              <w:t xml:space="preserve">Additionally, as the Division is making use of the Form PR-1 optional, a physician may choose to submit a DFR with the current Form RFA. </w:t>
            </w:r>
          </w:p>
        </w:tc>
        <w:tc>
          <w:tcPr>
            <w:tcW w:w="2325" w:type="dxa"/>
          </w:tcPr>
          <w:p w14:paraId="40DDAC93" w14:textId="77777777" w:rsidR="00413D49" w:rsidRPr="00D9316E" w:rsidRDefault="00413D49" w:rsidP="006C1D18">
            <w:pPr>
              <w:rPr>
                <w:sz w:val="24"/>
                <w:szCs w:val="24"/>
              </w:rPr>
            </w:pPr>
            <w:r>
              <w:rPr>
                <w:sz w:val="24"/>
                <w:szCs w:val="24"/>
              </w:rPr>
              <w:t>None.</w:t>
            </w:r>
          </w:p>
        </w:tc>
      </w:tr>
      <w:tr w:rsidR="00413D49" w:rsidRPr="00D9316E" w14:paraId="08D11808" w14:textId="77777777" w:rsidTr="00296934">
        <w:trPr>
          <w:trHeight w:val="100"/>
        </w:trPr>
        <w:tc>
          <w:tcPr>
            <w:tcW w:w="2088" w:type="dxa"/>
          </w:tcPr>
          <w:p w14:paraId="0B922355" w14:textId="76CFB7D7" w:rsidR="00413D49" w:rsidRPr="00D9316E" w:rsidRDefault="00413D49" w:rsidP="006C1D18">
            <w:pPr>
              <w:rPr>
                <w:b/>
                <w:bCs/>
                <w:sz w:val="24"/>
                <w:szCs w:val="24"/>
              </w:rPr>
            </w:pPr>
            <w:r w:rsidRPr="00D9316E">
              <w:rPr>
                <w:b/>
                <w:bCs/>
                <w:sz w:val="24"/>
                <w:szCs w:val="24"/>
              </w:rPr>
              <w:t>9792.9.7(a)(5)</w:t>
            </w:r>
          </w:p>
        </w:tc>
        <w:tc>
          <w:tcPr>
            <w:tcW w:w="3960" w:type="dxa"/>
          </w:tcPr>
          <w:p w14:paraId="00622809" w14:textId="77777777" w:rsidR="00413D49" w:rsidRPr="00D9316E" w:rsidRDefault="00413D49" w:rsidP="006C1D18">
            <w:pPr>
              <w:pStyle w:val="NormalWeb"/>
              <w:spacing w:after="120"/>
            </w:pPr>
            <w:r w:rsidRPr="00D9316E">
              <w:t xml:space="preserve">Commenter questions what would happen if a provider </w:t>
            </w:r>
            <w:proofErr w:type="gramStart"/>
            <w:r w:rsidRPr="00D9316E">
              <w:t>submits</w:t>
            </w:r>
            <w:proofErr w:type="gramEnd"/>
            <w:r w:rsidRPr="00D9316E">
              <w:t xml:space="preserve"> their billing statement late – would this be grounds for denial?</w:t>
            </w:r>
          </w:p>
        </w:tc>
        <w:tc>
          <w:tcPr>
            <w:tcW w:w="2677" w:type="dxa"/>
          </w:tcPr>
          <w:p w14:paraId="50A67E91" w14:textId="77777777" w:rsidR="00413D49" w:rsidRPr="00D9316E" w:rsidRDefault="00413D49" w:rsidP="006C1D18">
            <w:pPr>
              <w:rPr>
                <w:sz w:val="24"/>
                <w:szCs w:val="24"/>
              </w:rPr>
            </w:pPr>
            <w:r w:rsidRPr="00D9316E">
              <w:rPr>
                <w:sz w:val="24"/>
                <w:szCs w:val="24"/>
              </w:rPr>
              <w:t>Lisa Anne Hurt-Forsythe, Vice President</w:t>
            </w:r>
          </w:p>
          <w:p w14:paraId="1E525B58" w14:textId="77777777" w:rsidR="00413D49" w:rsidRPr="00D9316E" w:rsidRDefault="00413D49" w:rsidP="006C1D18">
            <w:pPr>
              <w:rPr>
                <w:sz w:val="24"/>
                <w:szCs w:val="24"/>
              </w:rPr>
            </w:pPr>
            <w:r w:rsidRPr="00D9316E">
              <w:rPr>
                <w:sz w:val="24"/>
                <w:szCs w:val="24"/>
              </w:rPr>
              <w:t>AAPAN</w:t>
            </w:r>
          </w:p>
          <w:p w14:paraId="5886F896" w14:textId="77777777" w:rsidR="00413D49" w:rsidRPr="00D9316E" w:rsidRDefault="00413D49" w:rsidP="006C1D18">
            <w:pPr>
              <w:rPr>
                <w:sz w:val="24"/>
                <w:szCs w:val="24"/>
              </w:rPr>
            </w:pPr>
            <w:r w:rsidRPr="00D9316E">
              <w:rPr>
                <w:sz w:val="24"/>
                <w:szCs w:val="24"/>
              </w:rPr>
              <w:t>July 25,2024</w:t>
            </w:r>
          </w:p>
          <w:p w14:paraId="4CFB867B" w14:textId="77777777" w:rsidR="00413D49" w:rsidRPr="00D9316E" w:rsidRDefault="00413D49" w:rsidP="006C1D18">
            <w:pPr>
              <w:rPr>
                <w:sz w:val="24"/>
                <w:szCs w:val="24"/>
              </w:rPr>
            </w:pPr>
            <w:r w:rsidRPr="00D9316E">
              <w:rPr>
                <w:sz w:val="24"/>
                <w:szCs w:val="24"/>
              </w:rPr>
              <w:t>Written Comment</w:t>
            </w:r>
          </w:p>
        </w:tc>
        <w:tc>
          <w:tcPr>
            <w:tcW w:w="2903" w:type="dxa"/>
          </w:tcPr>
          <w:p w14:paraId="6862FD6A" w14:textId="77777777" w:rsidR="00413D49" w:rsidRPr="00D9316E" w:rsidRDefault="00413D49" w:rsidP="006C1D18">
            <w:pPr>
              <w:rPr>
                <w:sz w:val="24"/>
                <w:szCs w:val="24"/>
              </w:rPr>
            </w:pPr>
            <w:r>
              <w:rPr>
                <w:sz w:val="24"/>
                <w:szCs w:val="24"/>
              </w:rPr>
              <w:t>Generally, late bills are not payable. If there is a dispute over whether a bill was submitted timely, it would be resolved at the Workers’ Compensation Appeals Board. That said, this should not be taken as legal advice and the DWC advises the commenter to seek their own legal counsel on the matter.</w:t>
            </w:r>
          </w:p>
        </w:tc>
        <w:tc>
          <w:tcPr>
            <w:tcW w:w="2325" w:type="dxa"/>
          </w:tcPr>
          <w:p w14:paraId="38A0B874" w14:textId="77777777" w:rsidR="00413D49" w:rsidRPr="00D9316E" w:rsidRDefault="00413D49" w:rsidP="006C1D18">
            <w:pPr>
              <w:rPr>
                <w:sz w:val="24"/>
                <w:szCs w:val="24"/>
              </w:rPr>
            </w:pPr>
            <w:r>
              <w:rPr>
                <w:sz w:val="24"/>
                <w:szCs w:val="24"/>
              </w:rPr>
              <w:t>None.</w:t>
            </w:r>
          </w:p>
        </w:tc>
      </w:tr>
      <w:tr w:rsidR="00413D49" w:rsidRPr="00D9316E" w14:paraId="6B783FE7" w14:textId="77777777" w:rsidTr="00296934">
        <w:trPr>
          <w:trHeight w:val="100"/>
        </w:trPr>
        <w:tc>
          <w:tcPr>
            <w:tcW w:w="2088" w:type="dxa"/>
          </w:tcPr>
          <w:p w14:paraId="58938EDF" w14:textId="5B47439F" w:rsidR="00413D49" w:rsidRPr="00D9316E" w:rsidRDefault="00413D49" w:rsidP="006C1D18">
            <w:pPr>
              <w:rPr>
                <w:b/>
                <w:bCs/>
                <w:sz w:val="24"/>
                <w:szCs w:val="24"/>
              </w:rPr>
            </w:pPr>
            <w:r w:rsidRPr="00D9316E">
              <w:rPr>
                <w:b/>
                <w:bCs/>
                <w:sz w:val="24"/>
                <w:szCs w:val="24"/>
              </w:rPr>
              <w:t>9792.9.7(b)(8)</w:t>
            </w:r>
          </w:p>
        </w:tc>
        <w:tc>
          <w:tcPr>
            <w:tcW w:w="3960" w:type="dxa"/>
          </w:tcPr>
          <w:p w14:paraId="2FDCE20C" w14:textId="77777777" w:rsidR="00413D49" w:rsidRPr="00D9316E" w:rsidRDefault="00413D49" w:rsidP="006C1D18">
            <w:pPr>
              <w:pStyle w:val="NormalWeb"/>
              <w:spacing w:after="120"/>
            </w:pPr>
            <w:r w:rsidRPr="00D9316E">
              <w:t xml:space="preserve">Commenter agrees that injections should not be exempt from </w:t>
            </w:r>
            <w:r w:rsidRPr="00D9316E">
              <w:lastRenderedPageBreak/>
              <w:t>prospective review during the first 30 days after the date of injury.</w:t>
            </w:r>
          </w:p>
        </w:tc>
        <w:tc>
          <w:tcPr>
            <w:tcW w:w="2677" w:type="dxa"/>
          </w:tcPr>
          <w:p w14:paraId="47D8A274" w14:textId="77777777" w:rsidR="00413D49" w:rsidRPr="00D9316E" w:rsidRDefault="00413D49" w:rsidP="006C1D18">
            <w:pPr>
              <w:rPr>
                <w:sz w:val="24"/>
                <w:szCs w:val="24"/>
              </w:rPr>
            </w:pPr>
            <w:r w:rsidRPr="00D9316E">
              <w:rPr>
                <w:sz w:val="24"/>
                <w:szCs w:val="24"/>
              </w:rPr>
              <w:lastRenderedPageBreak/>
              <w:t>Laura Curtis, Assistant Vice President</w:t>
            </w:r>
          </w:p>
          <w:p w14:paraId="5CDD098A" w14:textId="77777777" w:rsidR="00413D49" w:rsidRPr="00D9316E" w:rsidRDefault="00413D49" w:rsidP="006C1D18">
            <w:pPr>
              <w:rPr>
                <w:sz w:val="24"/>
                <w:szCs w:val="24"/>
              </w:rPr>
            </w:pPr>
            <w:r w:rsidRPr="00D9316E">
              <w:rPr>
                <w:sz w:val="24"/>
                <w:szCs w:val="24"/>
              </w:rPr>
              <w:lastRenderedPageBreak/>
              <w:t>American Property Casualty Insurance Association (APCIA)</w:t>
            </w:r>
          </w:p>
          <w:p w14:paraId="26C3E553" w14:textId="77777777" w:rsidR="00413D49" w:rsidRPr="00D9316E" w:rsidRDefault="00413D49" w:rsidP="006C1D18">
            <w:pPr>
              <w:rPr>
                <w:sz w:val="24"/>
                <w:szCs w:val="24"/>
              </w:rPr>
            </w:pPr>
            <w:r w:rsidRPr="00D9316E">
              <w:rPr>
                <w:sz w:val="24"/>
                <w:szCs w:val="24"/>
              </w:rPr>
              <w:t>July 25, 2024</w:t>
            </w:r>
          </w:p>
          <w:p w14:paraId="44417419" w14:textId="77777777" w:rsidR="00413D49" w:rsidRPr="00D9316E" w:rsidRDefault="00413D49" w:rsidP="006C1D18">
            <w:pPr>
              <w:rPr>
                <w:sz w:val="24"/>
                <w:szCs w:val="24"/>
              </w:rPr>
            </w:pPr>
            <w:r w:rsidRPr="00D9316E">
              <w:rPr>
                <w:sz w:val="24"/>
                <w:szCs w:val="24"/>
              </w:rPr>
              <w:t>Written Comment</w:t>
            </w:r>
          </w:p>
        </w:tc>
        <w:tc>
          <w:tcPr>
            <w:tcW w:w="2903" w:type="dxa"/>
          </w:tcPr>
          <w:p w14:paraId="1E0FBFD8" w14:textId="77777777" w:rsidR="00413D49" w:rsidRPr="00D9316E" w:rsidRDefault="00413D49" w:rsidP="006C1D18">
            <w:pPr>
              <w:rPr>
                <w:sz w:val="24"/>
                <w:szCs w:val="24"/>
              </w:rPr>
            </w:pPr>
            <w:r>
              <w:rPr>
                <w:sz w:val="24"/>
                <w:szCs w:val="24"/>
              </w:rPr>
              <w:lastRenderedPageBreak/>
              <w:t>The DWC appreciates the comment.</w:t>
            </w:r>
          </w:p>
        </w:tc>
        <w:tc>
          <w:tcPr>
            <w:tcW w:w="2325" w:type="dxa"/>
          </w:tcPr>
          <w:p w14:paraId="5D3F965C" w14:textId="77777777" w:rsidR="00413D49" w:rsidRPr="00D9316E" w:rsidRDefault="00413D49" w:rsidP="006C1D18">
            <w:pPr>
              <w:rPr>
                <w:sz w:val="24"/>
                <w:szCs w:val="24"/>
              </w:rPr>
            </w:pPr>
            <w:r>
              <w:rPr>
                <w:sz w:val="24"/>
                <w:szCs w:val="24"/>
              </w:rPr>
              <w:t>None.</w:t>
            </w:r>
          </w:p>
        </w:tc>
      </w:tr>
      <w:tr w:rsidR="00413D49" w:rsidRPr="00D9316E" w14:paraId="21B94E8D" w14:textId="77777777" w:rsidTr="00296934">
        <w:trPr>
          <w:trHeight w:val="100"/>
        </w:trPr>
        <w:tc>
          <w:tcPr>
            <w:tcW w:w="2088" w:type="dxa"/>
          </w:tcPr>
          <w:p w14:paraId="7F38841D" w14:textId="2D24FE67" w:rsidR="00413D49" w:rsidRPr="00D9316E" w:rsidRDefault="00413D49" w:rsidP="006C1D18">
            <w:pPr>
              <w:rPr>
                <w:b/>
                <w:bCs/>
                <w:sz w:val="24"/>
                <w:szCs w:val="24"/>
              </w:rPr>
            </w:pPr>
            <w:r w:rsidRPr="00D9316E">
              <w:rPr>
                <w:b/>
                <w:bCs/>
                <w:sz w:val="24"/>
                <w:szCs w:val="24"/>
              </w:rPr>
              <w:t>9792.9.7(c)(1)(C)(2)</w:t>
            </w:r>
          </w:p>
        </w:tc>
        <w:tc>
          <w:tcPr>
            <w:tcW w:w="3960" w:type="dxa"/>
          </w:tcPr>
          <w:p w14:paraId="36314ED6" w14:textId="77777777" w:rsidR="00413D49" w:rsidRPr="00D9316E" w:rsidRDefault="00413D49" w:rsidP="006C1D18">
            <w:pPr>
              <w:pStyle w:val="NormalWeb"/>
              <w:spacing w:after="120"/>
            </w:pPr>
            <w:r w:rsidRPr="00D9316E">
              <w:t>Commenter notes that this new section authorizes a claim administrator to remove the ability of a physician rendering treatment exempt from prospective review to any injured worker whose claim is adjusted or administered by the claim administrator if the claim administrator determines, after retrospective review,</w:t>
            </w:r>
            <w:r w:rsidRPr="00D9316E">
              <w:rPr>
                <w:color w:val="000000"/>
              </w:rPr>
              <w:t xml:space="preserve"> </w:t>
            </w:r>
            <w:r w:rsidRPr="00D9316E">
              <w:t xml:space="preserve">that the physician has a pattern and practice of failing to render treatment consistent with the Medical Treatment Utilization Schedule (MTUS). Commenter supports this proposal and believes it is critical for an efficient and effective utilization review system for bad actors to be prohibited from participating in the system. In California, the utilization review and independent medical review processes work extremely well. </w:t>
            </w:r>
            <w:proofErr w:type="gramStart"/>
            <w:r w:rsidRPr="00D9316E">
              <w:t>The vast majority of</w:t>
            </w:r>
            <w:proofErr w:type="gramEnd"/>
            <w:r w:rsidRPr="00D9316E">
              <w:t xml:space="preserve"> treatment requests are approved and there is no widespread </w:t>
            </w:r>
            <w:r w:rsidRPr="00D9316E">
              <w:lastRenderedPageBreak/>
              <w:t xml:space="preserve">denial of medically necessary treatment. The utilization review and independent medical review processes efficiently and fairly resolve 99.8% of reviews of medical treatment requests without any further activity or court review. Commenter opines that most denied treatment comes from a very small percentage of medical providers. For example, 1% of physicians are responsible for 44% of all independent medical review requests. The top 10% are responsible for 84% of the requests. The utilization review process is working and for </w:t>
            </w:r>
            <w:proofErr w:type="gramStart"/>
            <w:r w:rsidRPr="00D9316E">
              <w:t>the vast majority of</w:t>
            </w:r>
            <w:proofErr w:type="gramEnd"/>
            <w:r w:rsidRPr="00D9316E">
              <w:t xml:space="preserve"> providers, appropriate treatment is requested and timely </w:t>
            </w:r>
            <w:r w:rsidRPr="0076656F">
              <w:t>approved. Commenter opines that it is critical that the small minority of providers who consistently depart from the MTUS be appropriately sanctioned.</w:t>
            </w:r>
          </w:p>
          <w:p w14:paraId="1CAA3CCA" w14:textId="77777777" w:rsidR="00413D49" w:rsidRPr="00D9316E" w:rsidRDefault="00413D49" w:rsidP="006C1D18">
            <w:pPr>
              <w:pStyle w:val="NormalWeb"/>
              <w:spacing w:after="120"/>
            </w:pPr>
            <w:r w:rsidRPr="00D9316E">
              <w:t>Commenter states that the proposed pattern and practice system set up in this section is very helpful and an important first step</w:t>
            </w:r>
            <w:r w:rsidRPr="0076656F">
              <w:t xml:space="preserve">. Commenter recommends, and believes that it is essential, that the Division become </w:t>
            </w:r>
            <w:r w:rsidRPr="0076656F">
              <w:lastRenderedPageBreak/>
              <w:t xml:space="preserve">more involved in the process. The rule should require reporting of each pattern and practice to the Division and for the Division to review, identify, and publish providers engaging in a pattern and practice of violating the MTUS. On a single carrier basis, there will not be sufficient scope and market size to identify the providers engaging in a pattern and practice. However, if the Division becomes more involved in identifying and reporting those providers engaging in a pattern and practice, more effective progress will be made in reporting those who consistently refuse to follow the MTUS. </w:t>
            </w:r>
            <w:r w:rsidRPr="00F03803">
              <w:t>Commenter recommends that penalties pursuant to 9792.12 should be assessed against providers engaging in a pattern and practice of abuse.</w:t>
            </w:r>
          </w:p>
        </w:tc>
        <w:tc>
          <w:tcPr>
            <w:tcW w:w="2677" w:type="dxa"/>
          </w:tcPr>
          <w:p w14:paraId="49EACB14" w14:textId="77777777" w:rsidR="00413D49" w:rsidRPr="00D9316E" w:rsidRDefault="00413D49" w:rsidP="006C1D18">
            <w:pPr>
              <w:rPr>
                <w:sz w:val="24"/>
                <w:szCs w:val="24"/>
              </w:rPr>
            </w:pPr>
            <w:r w:rsidRPr="00D9316E">
              <w:rPr>
                <w:sz w:val="24"/>
                <w:szCs w:val="24"/>
              </w:rPr>
              <w:lastRenderedPageBreak/>
              <w:t>Laura Curtis, Assistant Vice President</w:t>
            </w:r>
          </w:p>
          <w:p w14:paraId="4F7D92DC" w14:textId="77777777" w:rsidR="00413D49" w:rsidRPr="00D9316E" w:rsidRDefault="00413D49" w:rsidP="006C1D18">
            <w:pPr>
              <w:rPr>
                <w:sz w:val="24"/>
                <w:szCs w:val="24"/>
              </w:rPr>
            </w:pPr>
            <w:r w:rsidRPr="00D9316E">
              <w:rPr>
                <w:sz w:val="24"/>
                <w:szCs w:val="24"/>
              </w:rPr>
              <w:t>American Property Casualty Insurance Association (APCIA)</w:t>
            </w:r>
          </w:p>
          <w:p w14:paraId="1F77DE89" w14:textId="77777777" w:rsidR="00413D49" w:rsidRPr="00D9316E" w:rsidRDefault="00413D49" w:rsidP="006C1D18">
            <w:pPr>
              <w:rPr>
                <w:sz w:val="24"/>
                <w:szCs w:val="24"/>
              </w:rPr>
            </w:pPr>
            <w:r w:rsidRPr="00D9316E">
              <w:rPr>
                <w:sz w:val="24"/>
                <w:szCs w:val="24"/>
              </w:rPr>
              <w:t>July 25, 2024</w:t>
            </w:r>
          </w:p>
          <w:p w14:paraId="54A0F4BA" w14:textId="77777777" w:rsidR="00413D49" w:rsidRPr="00D9316E" w:rsidRDefault="00413D49" w:rsidP="006C1D18">
            <w:pPr>
              <w:rPr>
                <w:sz w:val="24"/>
                <w:szCs w:val="24"/>
              </w:rPr>
            </w:pPr>
            <w:r w:rsidRPr="00D9316E">
              <w:rPr>
                <w:sz w:val="24"/>
                <w:szCs w:val="24"/>
              </w:rPr>
              <w:t>Written Comment</w:t>
            </w:r>
          </w:p>
        </w:tc>
        <w:tc>
          <w:tcPr>
            <w:tcW w:w="2903" w:type="dxa"/>
          </w:tcPr>
          <w:p w14:paraId="3DD95DEF" w14:textId="77777777" w:rsidR="00413D49" w:rsidRPr="00D9316E" w:rsidRDefault="00413D49" w:rsidP="006C1D18">
            <w:pPr>
              <w:rPr>
                <w:sz w:val="24"/>
                <w:szCs w:val="24"/>
              </w:rPr>
            </w:pPr>
            <w:r>
              <w:rPr>
                <w:sz w:val="24"/>
                <w:szCs w:val="24"/>
              </w:rPr>
              <w:t xml:space="preserve">When the legislature established the 30-day exemption to prospective UR, it also established the remedies available to the employer for physicians who display a pattern and practice of abusing the exemption. Thus, the legislature contemplated the potential abuse and came up with a solution, which did not include the punitive measures suggested by the commenter. As such, the Division does not find it necessary to add them. Additionally, given the limited number of practitioners who participate in workers’ compensation, the commenter’s suggestions </w:t>
            </w:r>
            <w:r>
              <w:rPr>
                <w:sz w:val="24"/>
                <w:szCs w:val="24"/>
              </w:rPr>
              <w:lastRenderedPageBreak/>
              <w:t xml:space="preserve">would not help with retaining or attracting more physician participation.  </w:t>
            </w:r>
          </w:p>
        </w:tc>
        <w:tc>
          <w:tcPr>
            <w:tcW w:w="2325" w:type="dxa"/>
          </w:tcPr>
          <w:p w14:paraId="56F575E9" w14:textId="77777777" w:rsidR="00413D49" w:rsidRPr="00D9316E" w:rsidRDefault="00413D49" w:rsidP="006C1D18">
            <w:pPr>
              <w:rPr>
                <w:sz w:val="24"/>
                <w:szCs w:val="24"/>
              </w:rPr>
            </w:pPr>
            <w:r>
              <w:rPr>
                <w:sz w:val="24"/>
                <w:szCs w:val="24"/>
              </w:rPr>
              <w:lastRenderedPageBreak/>
              <w:t>None.</w:t>
            </w:r>
          </w:p>
        </w:tc>
      </w:tr>
      <w:tr w:rsidR="00413D49" w:rsidRPr="00D9316E" w14:paraId="6825BE13" w14:textId="77777777" w:rsidTr="00296934">
        <w:trPr>
          <w:trHeight w:val="100"/>
        </w:trPr>
        <w:tc>
          <w:tcPr>
            <w:tcW w:w="2088" w:type="dxa"/>
          </w:tcPr>
          <w:p w14:paraId="5D074812" w14:textId="6A8E0B1A" w:rsidR="00413D49" w:rsidRPr="00D9316E" w:rsidRDefault="00413D49" w:rsidP="00F22E69">
            <w:pPr>
              <w:rPr>
                <w:b/>
                <w:bCs/>
                <w:sz w:val="24"/>
                <w:szCs w:val="24"/>
              </w:rPr>
            </w:pPr>
            <w:r w:rsidRPr="00D9316E">
              <w:rPr>
                <w:b/>
                <w:bCs/>
                <w:sz w:val="24"/>
                <w:szCs w:val="24"/>
              </w:rPr>
              <w:lastRenderedPageBreak/>
              <w:t>9792.9.7(c)(2)</w:t>
            </w:r>
          </w:p>
        </w:tc>
        <w:tc>
          <w:tcPr>
            <w:tcW w:w="3960" w:type="dxa"/>
          </w:tcPr>
          <w:p w14:paraId="7B64B400" w14:textId="77777777" w:rsidR="00413D49" w:rsidRPr="00D9316E" w:rsidRDefault="00413D49" w:rsidP="00F22E69">
            <w:pPr>
              <w:pStyle w:val="Heading1"/>
              <w:spacing w:after="120"/>
              <w:jc w:val="left"/>
              <w:rPr>
                <w:b w:val="0"/>
                <w:sz w:val="24"/>
                <w:szCs w:val="24"/>
              </w:rPr>
            </w:pPr>
            <w:r w:rsidRPr="00D9316E">
              <w:rPr>
                <w:b w:val="0"/>
                <w:sz w:val="24"/>
                <w:szCs w:val="24"/>
              </w:rPr>
              <w:t xml:space="preserve">Commenter states that this subdivision defines “pattern and practice” </w:t>
            </w:r>
            <w:proofErr w:type="gramStart"/>
            <w:r w:rsidRPr="00D9316E">
              <w:rPr>
                <w:b w:val="0"/>
                <w:sz w:val="24"/>
                <w:szCs w:val="24"/>
              </w:rPr>
              <w:t>in regard to</w:t>
            </w:r>
            <w:proofErr w:type="gramEnd"/>
            <w:r w:rsidRPr="00D9316E">
              <w:rPr>
                <w:b w:val="0"/>
                <w:sz w:val="24"/>
                <w:szCs w:val="24"/>
              </w:rPr>
              <w:t xml:space="preserve"> when a provider renders treatment under the 30-day exemption that is contrary to the MTUS guidelines. To determine if a provider has a “pattern and practice” of </w:t>
            </w:r>
            <w:r w:rsidRPr="00D9316E">
              <w:rPr>
                <w:b w:val="0"/>
                <w:sz w:val="24"/>
                <w:szCs w:val="24"/>
              </w:rPr>
              <w:lastRenderedPageBreak/>
              <w:t xml:space="preserve">rendering treatment inconsistent with the MTUS guidelines, the criteria reviewed is the frequency of instances and number of injured workers involved over a set </w:t>
            </w:r>
            <w:proofErr w:type="gramStart"/>
            <w:r w:rsidRPr="00D9316E">
              <w:rPr>
                <w:b w:val="0"/>
                <w:sz w:val="24"/>
                <w:szCs w:val="24"/>
              </w:rPr>
              <w:t>period of time</w:t>
            </w:r>
            <w:proofErr w:type="gramEnd"/>
            <w:r w:rsidRPr="00D9316E">
              <w:rPr>
                <w:b w:val="0"/>
                <w:sz w:val="24"/>
                <w:szCs w:val="24"/>
              </w:rPr>
              <w:t xml:space="preserve">. If the criteria </w:t>
            </w:r>
            <w:proofErr w:type="gramStart"/>
            <w:r w:rsidRPr="00D9316E">
              <w:rPr>
                <w:b w:val="0"/>
                <w:sz w:val="24"/>
                <w:szCs w:val="24"/>
              </w:rPr>
              <w:t>is</w:t>
            </w:r>
            <w:proofErr w:type="gramEnd"/>
            <w:r w:rsidRPr="00D9316E">
              <w:rPr>
                <w:b w:val="0"/>
                <w:sz w:val="24"/>
                <w:szCs w:val="24"/>
              </w:rPr>
              <w:t xml:space="preserve"> met, the proposed regulations provide remedies for the claims administrator. </w:t>
            </w:r>
          </w:p>
          <w:p w14:paraId="615A5F8E" w14:textId="77777777" w:rsidR="00413D49" w:rsidRPr="00A34FB5" w:rsidRDefault="00413D49" w:rsidP="00F22E69">
            <w:pPr>
              <w:rPr>
                <w:sz w:val="24"/>
                <w:szCs w:val="24"/>
              </w:rPr>
            </w:pPr>
            <w:r w:rsidRPr="00D9316E">
              <w:rPr>
                <w:sz w:val="24"/>
                <w:szCs w:val="24"/>
              </w:rPr>
              <w:t xml:space="preserve">Commenter supports the need to define this term as a way of monitoring providers that render treatment under the 30-day exemption period. Commenter opines that using the number of injured workers involved as a factor may not be helpful to setting the standard, given that a provider can render treatment inconsistent with the MTUS on numerous occasions within the proposed timeframe, with less than the proposed defined number of injured workers under this definition. Under this scenario and proposed definition, the provider’s actions would not be considered a “pattern and practice” of rendering </w:t>
            </w:r>
            <w:r w:rsidRPr="00A34FB5">
              <w:rPr>
                <w:sz w:val="24"/>
                <w:szCs w:val="24"/>
              </w:rPr>
              <w:t xml:space="preserve">treatment inconsistent with the MTUS. Commenter recommends editing the definition </w:t>
            </w:r>
            <w:proofErr w:type="gramStart"/>
            <w:r w:rsidRPr="00A34FB5">
              <w:rPr>
                <w:sz w:val="24"/>
                <w:szCs w:val="24"/>
              </w:rPr>
              <w:t>in order to</w:t>
            </w:r>
            <w:proofErr w:type="gramEnd"/>
            <w:r w:rsidRPr="00A34FB5">
              <w:rPr>
                <w:sz w:val="24"/>
                <w:szCs w:val="24"/>
              </w:rPr>
              <w:t xml:space="preserve"> capture the providers that continually fail to render treatment consistent with </w:t>
            </w:r>
            <w:r w:rsidRPr="00A34FB5">
              <w:rPr>
                <w:sz w:val="24"/>
                <w:szCs w:val="24"/>
              </w:rPr>
              <w:lastRenderedPageBreak/>
              <w:t>the MTUS within the 30-day exemption period.</w:t>
            </w:r>
          </w:p>
          <w:p w14:paraId="6310B8A7" w14:textId="77777777" w:rsidR="00413D49" w:rsidRPr="00A34FB5" w:rsidRDefault="00413D49" w:rsidP="00F22E69">
            <w:pPr>
              <w:rPr>
                <w:sz w:val="24"/>
                <w:szCs w:val="24"/>
              </w:rPr>
            </w:pPr>
          </w:p>
          <w:p w14:paraId="1388D85B" w14:textId="77777777" w:rsidR="00413D49" w:rsidRPr="00D9316E" w:rsidRDefault="00413D49" w:rsidP="00F22E69">
            <w:pPr>
              <w:rPr>
                <w:sz w:val="24"/>
                <w:szCs w:val="24"/>
              </w:rPr>
            </w:pPr>
            <w:r w:rsidRPr="00A34FB5">
              <w:rPr>
                <w:sz w:val="24"/>
                <w:szCs w:val="24"/>
              </w:rPr>
              <w:t>Commenter recommends omitting the reference to the number of injured workers.</w:t>
            </w:r>
          </w:p>
        </w:tc>
        <w:tc>
          <w:tcPr>
            <w:tcW w:w="2677" w:type="dxa"/>
          </w:tcPr>
          <w:p w14:paraId="03E0CDF0" w14:textId="77777777" w:rsidR="00413D49" w:rsidRPr="00D9316E" w:rsidRDefault="00413D49" w:rsidP="00F22E69">
            <w:pPr>
              <w:rPr>
                <w:sz w:val="24"/>
                <w:szCs w:val="24"/>
              </w:rPr>
            </w:pPr>
            <w:r w:rsidRPr="00D9316E">
              <w:rPr>
                <w:sz w:val="24"/>
                <w:szCs w:val="24"/>
              </w:rPr>
              <w:lastRenderedPageBreak/>
              <w:t>Andrea Guzman</w:t>
            </w:r>
          </w:p>
          <w:p w14:paraId="62493079" w14:textId="77777777" w:rsidR="00413D49" w:rsidRPr="00D9316E" w:rsidRDefault="00413D49" w:rsidP="00F22E69">
            <w:pPr>
              <w:rPr>
                <w:sz w:val="24"/>
                <w:szCs w:val="24"/>
              </w:rPr>
            </w:pPr>
            <w:r w:rsidRPr="00D9316E">
              <w:rPr>
                <w:sz w:val="24"/>
                <w:szCs w:val="24"/>
              </w:rPr>
              <w:t>Claims Regulatory Director</w:t>
            </w:r>
          </w:p>
          <w:p w14:paraId="2CD58C51" w14:textId="77777777" w:rsidR="00413D49" w:rsidRPr="00D9316E" w:rsidRDefault="00413D49" w:rsidP="00F22E69">
            <w:pPr>
              <w:rPr>
                <w:sz w:val="24"/>
                <w:szCs w:val="24"/>
              </w:rPr>
            </w:pPr>
            <w:r w:rsidRPr="00D9316E">
              <w:rPr>
                <w:sz w:val="24"/>
                <w:szCs w:val="24"/>
              </w:rPr>
              <w:t>State Compensation Insurance Fund (SCIF)</w:t>
            </w:r>
          </w:p>
          <w:p w14:paraId="1774CAA8" w14:textId="77777777" w:rsidR="00413D49" w:rsidRPr="00D9316E" w:rsidRDefault="00413D49" w:rsidP="00F22E69">
            <w:pPr>
              <w:rPr>
                <w:sz w:val="24"/>
                <w:szCs w:val="24"/>
              </w:rPr>
            </w:pPr>
            <w:r w:rsidRPr="00D9316E">
              <w:rPr>
                <w:sz w:val="24"/>
                <w:szCs w:val="24"/>
              </w:rPr>
              <w:t>July 25, 2024</w:t>
            </w:r>
          </w:p>
          <w:p w14:paraId="768F5097" w14:textId="77777777" w:rsidR="00413D49" w:rsidRPr="00D9316E" w:rsidRDefault="00413D49" w:rsidP="00F22E69">
            <w:pPr>
              <w:rPr>
                <w:sz w:val="24"/>
                <w:szCs w:val="24"/>
              </w:rPr>
            </w:pPr>
            <w:r w:rsidRPr="00D9316E">
              <w:rPr>
                <w:sz w:val="24"/>
                <w:szCs w:val="24"/>
              </w:rPr>
              <w:t>Written Comment</w:t>
            </w:r>
          </w:p>
        </w:tc>
        <w:tc>
          <w:tcPr>
            <w:tcW w:w="2903" w:type="dxa"/>
          </w:tcPr>
          <w:p w14:paraId="7313AE95" w14:textId="77777777" w:rsidR="00413D49" w:rsidRPr="009441B4" w:rsidRDefault="00413D49" w:rsidP="00F22E69">
            <w:pPr>
              <w:rPr>
                <w:color w:val="FF0000"/>
                <w:sz w:val="24"/>
                <w:szCs w:val="24"/>
              </w:rPr>
            </w:pPr>
            <w:r w:rsidRPr="003A5F4C">
              <w:rPr>
                <w:sz w:val="24"/>
                <w:szCs w:val="24"/>
              </w:rPr>
              <w:t xml:space="preserve">The proposed definition of “pattern and practice” already accounts for the commentor’s concern because the definition also includes when treatment is rendered inconsistent with </w:t>
            </w:r>
            <w:r w:rsidRPr="003A5F4C">
              <w:rPr>
                <w:sz w:val="24"/>
                <w:szCs w:val="24"/>
              </w:rPr>
              <w:lastRenderedPageBreak/>
              <w:t>the MTUS for 8 separate and unrelated medical services or goods with 2 or less injured workers within a month.</w:t>
            </w:r>
          </w:p>
        </w:tc>
        <w:tc>
          <w:tcPr>
            <w:tcW w:w="2325" w:type="dxa"/>
          </w:tcPr>
          <w:p w14:paraId="551D828A" w14:textId="77777777" w:rsidR="00413D49" w:rsidRPr="00D9316E" w:rsidRDefault="00413D49" w:rsidP="00F22E69">
            <w:pPr>
              <w:rPr>
                <w:sz w:val="24"/>
                <w:szCs w:val="24"/>
              </w:rPr>
            </w:pPr>
            <w:r>
              <w:rPr>
                <w:sz w:val="24"/>
                <w:szCs w:val="24"/>
              </w:rPr>
              <w:lastRenderedPageBreak/>
              <w:t>None.</w:t>
            </w:r>
          </w:p>
        </w:tc>
      </w:tr>
      <w:tr w:rsidR="00413D49" w:rsidRPr="00D9316E" w14:paraId="02DECAFD" w14:textId="77777777" w:rsidTr="00296934">
        <w:trPr>
          <w:trHeight w:val="100"/>
        </w:trPr>
        <w:tc>
          <w:tcPr>
            <w:tcW w:w="2088" w:type="dxa"/>
          </w:tcPr>
          <w:p w14:paraId="0AF9C5DB" w14:textId="2F1A83E9" w:rsidR="00413D49" w:rsidRPr="00D9316E" w:rsidRDefault="00413D49" w:rsidP="006C1D18">
            <w:pPr>
              <w:rPr>
                <w:b/>
                <w:bCs/>
                <w:sz w:val="24"/>
                <w:szCs w:val="24"/>
              </w:rPr>
            </w:pPr>
            <w:r w:rsidRPr="00D9316E">
              <w:rPr>
                <w:b/>
                <w:bCs/>
                <w:sz w:val="24"/>
                <w:szCs w:val="24"/>
              </w:rPr>
              <w:lastRenderedPageBreak/>
              <w:t>9792.9.8</w:t>
            </w:r>
          </w:p>
        </w:tc>
        <w:tc>
          <w:tcPr>
            <w:tcW w:w="3960" w:type="dxa"/>
          </w:tcPr>
          <w:p w14:paraId="2B282C11" w14:textId="77777777" w:rsidR="00413D49" w:rsidRPr="00D9316E" w:rsidRDefault="00413D49" w:rsidP="006C1D18">
            <w:pPr>
              <w:pStyle w:val="NormalWeb"/>
              <w:spacing w:after="120"/>
            </w:pPr>
            <w:r w:rsidRPr="00D9316E">
              <w:t xml:space="preserve">Commenter questions how the 30-day period works in tandem with the 7-day restriction on physician-dispensed medications. Commenter is concerned that this may be used by physician dispensers to continue dispensing beyond the 7-day period.   </w:t>
            </w:r>
          </w:p>
          <w:p w14:paraId="3F2F42EC" w14:textId="77777777" w:rsidR="00413D49" w:rsidRPr="00D9316E" w:rsidRDefault="00413D49" w:rsidP="006C1D18">
            <w:pPr>
              <w:pStyle w:val="NormalWeb"/>
              <w:spacing w:after="120"/>
            </w:pPr>
            <w:r w:rsidRPr="00D9316E">
              <w:t xml:space="preserve">Commenter states that subsection 9792.9.8(g)(4)(A) implies that payment of the drug is required even if that drug was inappropriate per the MTUS – if retro review determines that the drug was not appropriate, then why would they be required to pay for it? Commenter opines that this would be particularly problematic with physician dispensed drugs.  </w:t>
            </w:r>
          </w:p>
        </w:tc>
        <w:tc>
          <w:tcPr>
            <w:tcW w:w="2677" w:type="dxa"/>
          </w:tcPr>
          <w:p w14:paraId="13271ACC" w14:textId="77777777" w:rsidR="00413D49" w:rsidRPr="00D9316E" w:rsidRDefault="00413D49" w:rsidP="006C1D18">
            <w:pPr>
              <w:rPr>
                <w:sz w:val="24"/>
                <w:szCs w:val="24"/>
              </w:rPr>
            </w:pPr>
            <w:r w:rsidRPr="00D9316E">
              <w:rPr>
                <w:sz w:val="24"/>
                <w:szCs w:val="24"/>
              </w:rPr>
              <w:t>Lisa Anne Hurt-Forsythe, Vice President</w:t>
            </w:r>
          </w:p>
          <w:p w14:paraId="5E3BCD63" w14:textId="77777777" w:rsidR="00413D49" w:rsidRPr="00D9316E" w:rsidRDefault="00413D49" w:rsidP="006C1D18">
            <w:pPr>
              <w:rPr>
                <w:sz w:val="24"/>
                <w:szCs w:val="24"/>
              </w:rPr>
            </w:pPr>
            <w:r w:rsidRPr="00D9316E">
              <w:rPr>
                <w:sz w:val="24"/>
                <w:szCs w:val="24"/>
              </w:rPr>
              <w:t>AAPAN</w:t>
            </w:r>
          </w:p>
          <w:p w14:paraId="37434188" w14:textId="77777777" w:rsidR="00413D49" w:rsidRPr="00D9316E" w:rsidRDefault="00413D49" w:rsidP="006C1D18">
            <w:pPr>
              <w:rPr>
                <w:sz w:val="24"/>
                <w:szCs w:val="24"/>
              </w:rPr>
            </w:pPr>
            <w:r w:rsidRPr="00D9316E">
              <w:rPr>
                <w:sz w:val="24"/>
                <w:szCs w:val="24"/>
              </w:rPr>
              <w:t>July 25,2024</w:t>
            </w:r>
          </w:p>
          <w:p w14:paraId="2A35CDD5" w14:textId="77777777" w:rsidR="00413D49" w:rsidRPr="00D9316E" w:rsidRDefault="00413D49" w:rsidP="006C1D18">
            <w:pPr>
              <w:rPr>
                <w:sz w:val="24"/>
                <w:szCs w:val="24"/>
              </w:rPr>
            </w:pPr>
            <w:r w:rsidRPr="00D9316E">
              <w:rPr>
                <w:sz w:val="24"/>
                <w:szCs w:val="24"/>
              </w:rPr>
              <w:t>Written Comment</w:t>
            </w:r>
          </w:p>
        </w:tc>
        <w:tc>
          <w:tcPr>
            <w:tcW w:w="2903" w:type="dxa"/>
          </w:tcPr>
          <w:p w14:paraId="6D262C88" w14:textId="77777777" w:rsidR="00413D49" w:rsidRDefault="00413D49" w:rsidP="006C1D18">
            <w:pPr>
              <w:rPr>
                <w:sz w:val="24"/>
                <w:szCs w:val="24"/>
              </w:rPr>
            </w:pPr>
            <w:r>
              <w:rPr>
                <w:sz w:val="24"/>
                <w:szCs w:val="24"/>
              </w:rPr>
              <w:t>A drug that is restricted in any way on the Drug Formulary is not qualified for exempt treatment under the 30-day rule. The applicability of the 30-day exemption to prospective UR is subject to there being no other rule prohibiting the rendering of treatment without prospective UR.</w:t>
            </w:r>
          </w:p>
          <w:p w14:paraId="6C875A89" w14:textId="77777777" w:rsidR="00413D49" w:rsidRDefault="00413D49" w:rsidP="006C1D18">
            <w:pPr>
              <w:rPr>
                <w:sz w:val="24"/>
                <w:szCs w:val="24"/>
              </w:rPr>
            </w:pPr>
          </w:p>
          <w:p w14:paraId="1FA920CC" w14:textId="77777777" w:rsidR="00413D49" w:rsidRPr="00D9316E" w:rsidRDefault="00413D49" w:rsidP="006C1D18">
            <w:pPr>
              <w:rPr>
                <w:sz w:val="24"/>
                <w:szCs w:val="24"/>
              </w:rPr>
            </w:pPr>
            <w:r>
              <w:rPr>
                <w:sz w:val="24"/>
                <w:szCs w:val="24"/>
              </w:rPr>
              <w:t xml:space="preserve">Commenter is correct in their reading of 9792.9.8(g)(4)(A) – an exempt drug that falls under the 30-day exemption rule cannot be denied payment even if found to be not medically necessary upon retro UR. This is mandated by the legislature in Labor Code </w:t>
            </w:r>
            <w:r>
              <w:rPr>
                <w:sz w:val="24"/>
                <w:szCs w:val="24"/>
              </w:rPr>
              <w:lastRenderedPageBreak/>
              <w:t>section 4610(b). The legislature has created other remedies for abuse of the 30-day exemption to prospective UR as outlined further in that section.</w:t>
            </w:r>
          </w:p>
        </w:tc>
        <w:tc>
          <w:tcPr>
            <w:tcW w:w="2325" w:type="dxa"/>
          </w:tcPr>
          <w:p w14:paraId="365C02A9" w14:textId="77777777" w:rsidR="00413D49" w:rsidRPr="00D9316E" w:rsidRDefault="00413D49" w:rsidP="006C1D18">
            <w:pPr>
              <w:rPr>
                <w:sz w:val="24"/>
                <w:szCs w:val="24"/>
              </w:rPr>
            </w:pPr>
            <w:r>
              <w:rPr>
                <w:sz w:val="24"/>
                <w:szCs w:val="24"/>
              </w:rPr>
              <w:lastRenderedPageBreak/>
              <w:t>None.</w:t>
            </w:r>
          </w:p>
        </w:tc>
      </w:tr>
      <w:tr w:rsidR="00413D49" w:rsidRPr="00D9316E" w14:paraId="41619FF0" w14:textId="77777777" w:rsidTr="00296934">
        <w:trPr>
          <w:trHeight w:val="100"/>
        </w:trPr>
        <w:tc>
          <w:tcPr>
            <w:tcW w:w="2088" w:type="dxa"/>
          </w:tcPr>
          <w:p w14:paraId="381E0B3A" w14:textId="59E66616" w:rsidR="00413D49" w:rsidRPr="00D9316E" w:rsidRDefault="00413D49" w:rsidP="006C1D18">
            <w:pPr>
              <w:rPr>
                <w:b/>
                <w:bCs/>
                <w:sz w:val="24"/>
                <w:szCs w:val="24"/>
              </w:rPr>
            </w:pPr>
            <w:r w:rsidRPr="00D9316E">
              <w:rPr>
                <w:b/>
                <w:bCs/>
                <w:sz w:val="24"/>
                <w:szCs w:val="24"/>
              </w:rPr>
              <w:t>9792.9.8(a)(2)</w:t>
            </w:r>
          </w:p>
          <w:p w14:paraId="73A17634" w14:textId="77777777" w:rsidR="00413D49" w:rsidRPr="00D9316E" w:rsidRDefault="00413D49" w:rsidP="006C1D18">
            <w:pPr>
              <w:rPr>
                <w:b/>
                <w:bCs/>
                <w:sz w:val="24"/>
                <w:szCs w:val="24"/>
              </w:rPr>
            </w:pPr>
            <w:r w:rsidRPr="00D9316E">
              <w:rPr>
                <w:b/>
                <w:bCs/>
                <w:sz w:val="24"/>
                <w:szCs w:val="24"/>
              </w:rPr>
              <w:t>9792.9.8(g)(1)</w:t>
            </w:r>
          </w:p>
        </w:tc>
        <w:tc>
          <w:tcPr>
            <w:tcW w:w="3960" w:type="dxa"/>
          </w:tcPr>
          <w:p w14:paraId="14409A56" w14:textId="77777777" w:rsidR="00413D49" w:rsidRPr="00D9316E" w:rsidRDefault="00413D49" w:rsidP="006C1D18">
            <w:pPr>
              <w:pStyle w:val="NormalWeb"/>
              <w:spacing w:after="120"/>
            </w:pPr>
            <w:r w:rsidRPr="00D9316E">
              <w:t>Commenter opines that requiring the completion of the request for authorization form for treatment that is exempt from prospective utilization review will be confusing and is unnecessary.  Commenter recommends that subsection 9792.9.8(a)(2) be deleted and that section 9792.9.8(g)(1) be amended to read as follows:</w:t>
            </w:r>
          </w:p>
          <w:p w14:paraId="0D6D8905" w14:textId="77777777" w:rsidR="00413D49" w:rsidRPr="00D9316E" w:rsidRDefault="00413D49" w:rsidP="006C1D18">
            <w:pPr>
              <w:pStyle w:val="NormalWeb"/>
              <w:spacing w:after="120"/>
            </w:pPr>
            <w:r w:rsidRPr="00D9316E">
              <w:t xml:space="preserve">The injured worker's initial treating physician shall describe in the treatment plan on the “Doctor's First Report of Occupational Injury or Illness,” DIR Form 5021, all drugs that are being prescribed and all exempt drugs that are being dispensed to treat the injured worker, and list on the request for authorization all non-exempt or unlisted drugs that are being prescribed. Subsequent primary treating physicians shall submit a </w:t>
            </w:r>
            <w:r w:rsidRPr="00D9316E">
              <w:lastRenderedPageBreak/>
              <w:t>request for authorization following their first visit with the injured worker indicating all non-exempt or unlisted drugs that are being prescribed for treatment.</w:t>
            </w:r>
          </w:p>
        </w:tc>
        <w:tc>
          <w:tcPr>
            <w:tcW w:w="2677" w:type="dxa"/>
          </w:tcPr>
          <w:p w14:paraId="3E2E4C00" w14:textId="77777777" w:rsidR="00413D49" w:rsidRPr="00D9316E" w:rsidRDefault="00413D49" w:rsidP="006C1D18">
            <w:pPr>
              <w:rPr>
                <w:sz w:val="24"/>
                <w:szCs w:val="24"/>
              </w:rPr>
            </w:pPr>
            <w:r w:rsidRPr="00D9316E">
              <w:rPr>
                <w:sz w:val="24"/>
                <w:szCs w:val="24"/>
              </w:rPr>
              <w:lastRenderedPageBreak/>
              <w:t>Sara Widener-Brightwell, SVP Claims and General Counsel</w:t>
            </w:r>
          </w:p>
          <w:p w14:paraId="112664E9" w14:textId="77777777" w:rsidR="00413D49" w:rsidRPr="00D9316E" w:rsidRDefault="00413D49" w:rsidP="006C1D18">
            <w:pPr>
              <w:rPr>
                <w:sz w:val="24"/>
                <w:szCs w:val="24"/>
              </w:rPr>
            </w:pPr>
            <w:r w:rsidRPr="00D9316E">
              <w:rPr>
                <w:sz w:val="24"/>
                <w:szCs w:val="24"/>
              </w:rPr>
              <w:t>California Workers’ Compensation Institute (CWCI)</w:t>
            </w:r>
          </w:p>
          <w:p w14:paraId="08F9E802" w14:textId="77777777" w:rsidR="00413D49" w:rsidRPr="00D9316E" w:rsidRDefault="00413D49" w:rsidP="006C1D18">
            <w:pPr>
              <w:rPr>
                <w:sz w:val="24"/>
                <w:szCs w:val="24"/>
              </w:rPr>
            </w:pPr>
            <w:r w:rsidRPr="00D9316E">
              <w:rPr>
                <w:sz w:val="24"/>
                <w:szCs w:val="24"/>
              </w:rPr>
              <w:t>July 25, 2024</w:t>
            </w:r>
          </w:p>
          <w:p w14:paraId="76465264" w14:textId="77777777" w:rsidR="00413D49" w:rsidRPr="00D9316E" w:rsidRDefault="00413D49" w:rsidP="006C1D18">
            <w:pPr>
              <w:rPr>
                <w:sz w:val="24"/>
                <w:szCs w:val="24"/>
              </w:rPr>
            </w:pPr>
            <w:r w:rsidRPr="00D9316E">
              <w:rPr>
                <w:sz w:val="24"/>
                <w:szCs w:val="24"/>
              </w:rPr>
              <w:t>Written Comment</w:t>
            </w:r>
          </w:p>
        </w:tc>
        <w:tc>
          <w:tcPr>
            <w:tcW w:w="2903" w:type="dxa"/>
          </w:tcPr>
          <w:p w14:paraId="02D3B2FA" w14:textId="77777777" w:rsidR="00413D49" w:rsidRPr="00D9316E" w:rsidRDefault="00413D49" w:rsidP="006C1D18">
            <w:pPr>
              <w:rPr>
                <w:sz w:val="24"/>
                <w:szCs w:val="24"/>
              </w:rPr>
            </w:pPr>
            <w:r>
              <w:rPr>
                <w:sz w:val="24"/>
                <w:szCs w:val="24"/>
              </w:rPr>
              <w:t>As mentioned above, the RFA requirement for exempt treatment is a statutory mandate and, thus, the Division is without authority to delete this requirement.</w:t>
            </w:r>
          </w:p>
        </w:tc>
        <w:tc>
          <w:tcPr>
            <w:tcW w:w="2325" w:type="dxa"/>
          </w:tcPr>
          <w:p w14:paraId="0E85E2FC" w14:textId="77777777" w:rsidR="00413D49" w:rsidRPr="00D9316E" w:rsidRDefault="00413D49" w:rsidP="006C1D18">
            <w:pPr>
              <w:rPr>
                <w:sz w:val="24"/>
                <w:szCs w:val="24"/>
              </w:rPr>
            </w:pPr>
            <w:r>
              <w:rPr>
                <w:sz w:val="24"/>
                <w:szCs w:val="24"/>
              </w:rPr>
              <w:t>None.</w:t>
            </w:r>
          </w:p>
        </w:tc>
      </w:tr>
      <w:tr w:rsidR="00413D49" w:rsidRPr="00D9316E" w14:paraId="7C86F262" w14:textId="77777777" w:rsidTr="00296934">
        <w:trPr>
          <w:trHeight w:val="100"/>
        </w:trPr>
        <w:tc>
          <w:tcPr>
            <w:tcW w:w="2088" w:type="dxa"/>
          </w:tcPr>
          <w:p w14:paraId="5941821E" w14:textId="1FADB931" w:rsidR="00413D49" w:rsidRPr="00D9316E" w:rsidRDefault="00413D49" w:rsidP="006C1D18">
            <w:pPr>
              <w:rPr>
                <w:b/>
                <w:bCs/>
                <w:sz w:val="24"/>
                <w:szCs w:val="24"/>
              </w:rPr>
            </w:pPr>
            <w:r w:rsidRPr="00D9316E">
              <w:rPr>
                <w:b/>
                <w:bCs/>
                <w:sz w:val="24"/>
                <w:szCs w:val="24"/>
              </w:rPr>
              <w:t>9792.9.8(b)(1)(A)</w:t>
            </w:r>
          </w:p>
        </w:tc>
        <w:tc>
          <w:tcPr>
            <w:tcW w:w="3960" w:type="dxa"/>
          </w:tcPr>
          <w:p w14:paraId="4129A120" w14:textId="77777777" w:rsidR="00413D49" w:rsidRPr="00D9316E" w:rsidRDefault="00413D49" w:rsidP="006C1D18">
            <w:pPr>
              <w:pStyle w:val="NormalWeb"/>
              <w:spacing w:after="120"/>
            </w:pPr>
            <w:r w:rsidRPr="00E133CD">
              <w:t>Commenter recommends allowing three business days for</w:t>
            </w:r>
            <w:r w:rsidRPr="00D9316E">
              <w:t xml:space="preserve"> the reviewer to request additional information.</w:t>
            </w:r>
          </w:p>
        </w:tc>
        <w:tc>
          <w:tcPr>
            <w:tcW w:w="2677" w:type="dxa"/>
          </w:tcPr>
          <w:p w14:paraId="75171580" w14:textId="77777777" w:rsidR="00413D49" w:rsidRPr="00D9316E" w:rsidRDefault="00413D49" w:rsidP="006C1D18">
            <w:pPr>
              <w:rPr>
                <w:sz w:val="24"/>
                <w:szCs w:val="24"/>
              </w:rPr>
            </w:pPr>
            <w:r w:rsidRPr="00D9316E">
              <w:rPr>
                <w:sz w:val="24"/>
                <w:szCs w:val="24"/>
              </w:rPr>
              <w:t>Laura Curtis, Assistant Vice President</w:t>
            </w:r>
          </w:p>
          <w:p w14:paraId="11A0B747" w14:textId="77777777" w:rsidR="00413D49" w:rsidRPr="00D9316E" w:rsidRDefault="00413D49" w:rsidP="006C1D18">
            <w:pPr>
              <w:rPr>
                <w:sz w:val="24"/>
                <w:szCs w:val="24"/>
              </w:rPr>
            </w:pPr>
            <w:r w:rsidRPr="00D9316E">
              <w:rPr>
                <w:sz w:val="24"/>
                <w:szCs w:val="24"/>
              </w:rPr>
              <w:t>American Property Casualty Insurance Association (APCIA)</w:t>
            </w:r>
          </w:p>
          <w:p w14:paraId="5DA3E84C" w14:textId="77777777" w:rsidR="00413D49" w:rsidRPr="00D9316E" w:rsidRDefault="00413D49" w:rsidP="006C1D18">
            <w:pPr>
              <w:rPr>
                <w:sz w:val="24"/>
                <w:szCs w:val="24"/>
              </w:rPr>
            </w:pPr>
            <w:r w:rsidRPr="00D9316E">
              <w:rPr>
                <w:sz w:val="24"/>
                <w:szCs w:val="24"/>
              </w:rPr>
              <w:t>July 25, 2024</w:t>
            </w:r>
          </w:p>
          <w:p w14:paraId="74138CB7" w14:textId="77777777" w:rsidR="00413D49" w:rsidRPr="00D9316E" w:rsidRDefault="00413D49" w:rsidP="006C1D18">
            <w:pPr>
              <w:rPr>
                <w:sz w:val="24"/>
                <w:szCs w:val="24"/>
              </w:rPr>
            </w:pPr>
            <w:r w:rsidRPr="00D9316E">
              <w:rPr>
                <w:sz w:val="24"/>
                <w:szCs w:val="24"/>
              </w:rPr>
              <w:t>Written Comment</w:t>
            </w:r>
          </w:p>
        </w:tc>
        <w:tc>
          <w:tcPr>
            <w:tcW w:w="2903" w:type="dxa"/>
          </w:tcPr>
          <w:p w14:paraId="2D0A31E8" w14:textId="77777777" w:rsidR="00413D49" w:rsidRPr="00D9316E" w:rsidRDefault="00413D49" w:rsidP="006C1D18">
            <w:pPr>
              <w:rPr>
                <w:sz w:val="24"/>
                <w:szCs w:val="24"/>
              </w:rPr>
            </w:pPr>
            <w:r>
              <w:rPr>
                <w:sz w:val="24"/>
                <w:szCs w:val="24"/>
              </w:rPr>
              <w:t>Essentially, additional information can be asked at any time so long as the statutory timeframe set forth for responding to a request for authorization of non-exempt prospective drug requests (5 business days) is met. DWC will amend the provision to reflect accordingly.</w:t>
            </w:r>
          </w:p>
        </w:tc>
        <w:tc>
          <w:tcPr>
            <w:tcW w:w="2325" w:type="dxa"/>
          </w:tcPr>
          <w:p w14:paraId="7B295AA2" w14:textId="77777777" w:rsidR="00413D49" w:rsidRPr="00D9316E" w:rsidRDefault="00413D49" w:rsidP="006C1D18">
            <w:pPr>
              <w:rPr>
                <w:sz w:val="24"/>
                <w:szCs w:val="24"/>
              </w:rPr>
            </w:pPr>
            <w:r w:rsidRPr="00C81C98">
              <w:rPr>
                <w:sz w:val="24"/>
                <w:szCs w:val="24"/>
              </w:rPr>
              <w:t>Amend proposed section 9792.9.8(b)(1)(A) to indicate that the request for information may be made within no less than 4 business days from the date of receipt of the RFA.</w:t>
            </w:r>
          </w:p>
        </w:tc>
      </w:tr>
      <w:tr w:rsidR="00413D49" w:rsidRPr="00D9316E" w14:paraId="0FCEBCC9" w14:textId="77777777" w:rsidTr="00296934">
        <w:trPr>
          <w:trHeight w:val="100"/>
        </w:trPr>
        <w:tc>
          <w:tcPr>
            <w:tcW w:w="2088" w:type="dxa"/>
          </w:tcPr>
          <w:p w14:paraId="600D8B6A" w14:textId="12CEB789" w:rsidR="00413D49" w:rsidRPr="00D9316E" w:rsidRDefault="00413D49" w:rsidP="006C1D18">
            <w:pPr>
              <w:rPr>
                <w:b/>
                <w:bCs/>
                <w:sz w:val="24"/>
                <w:szCs w:val="24"/>
              </w:rPr>
            </w:pPr>
            <w:r w:rsidRPr="00D9316E">
              <w:rPr>
                <w:b/>
                <w:bCs/>
                <w:sz w:val="24"/>
                <w:szCs w:val="24"/>
              </w:rPr>
              <w:t>9792.9.8(d)</w:t>
            </w:r>
          </w:p>
        </w:tc>
        <w:tc>
          <w:tcPr>
            <w:tcW w:w="3960" w:type="dxa"/>
          </w:tcPr>
          <w:p w14:paraId="02AA5E6B" w14:textId="77777777" w:rsidR="00413D49" w:rsidRPr="00D9316E" w:rsidRDefault="00413D49" w:rsidP="006C1D18">
            <w:pPr>
              <w:pStyle w:val="NormalWeb"/>
              <w:spacing w:after="120"/>
            </w:pPr>
            <w:r w:rsidRPr="00D9316E">
              <w:t>Commenter recommends deleting the phrase “related to the same condition.” Commenter opines that everything on the request for authorization should be subject to the same review timeframe.</w:t>
            </w:r>
          </w:p>
        </w:tc>
        <w:tc>
          <w:tcPr>
            <w:tcW w:w="2677" w:type="dxa"/>
          </w:tcPr>
          <w:p w14:paraId="5CF4DA7A" w14:textId="77777777" w:rsidR="00413D49" w:rsidRPr="00D9316E" w:rsidRDefault="00413D49" w:rsidP="006C1D18">
            <w:pPr>
              <w:rPr>
                <w:sz w:val="24"/>
                <w:szCs w:val="24"/>
              </w:rPr>
            </w:pPr>
            <w:r w:rsidRPr="00D9316E">
              <w:rPr>
                <w:sz w:val="24"/>
                <w:szCs w:val="24"/>
              </w:rPr>
              <w:t>Laura Curtis, Assistant Vice President</w:t>
            </w:r>
          </w:p>
          <w:p w14:paraId="386E6F96" w14:textId="77777777" w:rsidR="00413D49" w:rsidRPr="00D9316E" w:rsidRDefault="00413D49" w:rsidP="006C1D18">
            <w:pPr>
              <w:rPr>
                <w:sz w:val="24"/>
                <w:szCs w:val="24"/>
              </w:rPr>
            </w:pPr>
            <w:r w:rsidRPr="00D9316E">
              <w:rPr>
                <w:sz w:val="24"/>
                <w:szCs w:val="24"/>
              </w:rPr>
              <w:t>American Property Casualty Insurance Association (APCIA)</w:t>
            </w:r>
          </w:p>
          <w:p w14:paraId="7FBBA23C" w14:textId="77777777" w:rsidR="00413D49" w:rsidRPr="00D9316E" w:rsidRDefault="00413D49" w:rsidP="006C1D18">
            <w:pPr>
              <w:rPr>
                <w:sz w:val="24"/>
                <w:szCs w:val="24"/>
              </w:rPr>
            </w:pPr>
            <w:r w:rsidRPr="00D9316E">
              <w:rPr>
                <w:sz w:val="24"/>
                <w:szCs w:val="24"/>
              </w:rPr>
              <w:t>July 25, 2024</w:t>
            </w:r>
          </w:p>
          <w:p w14:paraId="5C4BC258" w14:textId="77777777" w:rsidR="00413D49" w:rsidRPr="00D9316E" w:rsidRDefault="00413D49" w:rsidP="006C1D18">
            <w:pPr>
              <w:rPr>
                <w:sz w:val="24"/>
                <w:szCs w:val="24"/>
              </w:rPr>
            </w:pPr>
            <w:r w:rsidRPr="00D9316E">
              <w:rPr>
                <w:sz w:val="24"/>
                <w:szCs w:val="24"/>
              </w:rPr>
              <w:t>Written Comment</w:t>
            </w:r>
          </w:p>
        </w:tc>
        <w:tc>
          <w:tcPr>
            <w:tcW w:w="2903" w:type="dxa"/>
          </w:tcPr>
          <w:p w14:paraId="616B8F32" w14:textId="77777777" w:rsidR="00413D49" w:rsidRPr="00D9316E" w:rsidRDefault="00413D49" w:rsidP="006C1D18">
            <w:pPr>
              <w:rPr>
                <w:sz w:val="24"/>
                <w:szCs w:val="24"/>
              </w:rPr>
            </w:pPr>
            <w:r>
              <w:rPr>
                <w:sz w:val="24"/>
                <w:szCs w:val="24"/>
              </w:rPr>
              <w:t>These words (“related to the same condition”) were included to clear up any confusion that may be caused by the disparate UR timeframes applicable to drug and non-drug treatment requests, which were established by the legislature.</w:t>
            </w:r>
          </w:p>
        </w:tc>
        <w:tc>
          <w:tcPr>
            <w:tcW w:w="2325" w:type="dxa"/>
          </w:tcPr>
          <w:p w14:paraId="76615A36" w14:textId="77777777" w:rsidR="00413D49" w:rsidRPr="00D9316E" w:rsidRDefault="00413D49" w:rsidP="006C1D18">
            <w:pPr>
              <w:rPr>
                <w:sz w:val="24"/>
                <w:szCs w:val="24"/>
              </w:rPr>
            </w:pPr>
            <w:r>
              <w:rPr>
                <w:sz w:val="24"/>
                <w:szCs w:val="24"/>
              </w:rPr>
              <w:t>None required.</w:t>
            </w:r>
          </w:p>
        </w:tc>
      </w:tr>
      <w:tr w:rsidR="00413D49" w:rsidRPr="00D9316E" w14:paraId="32697B71" w14:textId="77777777" w:rsidTr="00296934">
        <w:trPr>
          <w:trHeight w:val="100"/>
        </w:trPr>
        <w:tc>
          <w:tcPr>
            <w:tcW w:w="2088" w:type="dxa"/>
          </w:tcPr>
          <w:p w14:paraId="092D258B" w14:textId="5363F1BE" w:rsidR="00413D49" w:rsidRPr="00D9316E" w:rsidRDefault="00413D49" w:rsidP="006C1D18">
            <w:pPr>
              <w:rPr>
                <w:b/>
                <w:bCs/>
                <w:sz w:val="24"/>
                <w:szCs w:val="24"/>
              </w:rPr>
            </w:pPr>
            <w:r w:rsidRPr="00D9316E">
              <w:rPr>
                <w:b/>
                <w:bCs/>
                <w:sz w:val="24"/>
                <w:szCs w:val="24"/>
              </w:rPr>
              <w:t>9792.9.8(d)</w:t>
            </w:r>
          </w:p>
        </w:tc>
        <w:tc>
          <w:tcPr>
            <w:tcW w:w="3960" w:type="dxa"/>
          </w:tcPr>
          <w:p w14:paraId="2405F3A7" w14:textId="77777777" w:rsidR="00413D49" w:rsidRPr="00D9316E" w:rsidRDefault="00413D49" w:rsidP="006C1D18">
            <w:pPr>
              <w:pStyle w:val="NormalWeb"/>
              <w:spacing w:after="120"/>
            </w:pPr>
            <w:r w:rsidRPr="00D9316E">
              <w:t>Commenter requests clarification of the definition of “the same condition” for purposes of this subsection.</w:t>
            </w:r>
          </w:p>
        </w:tc>
        <w:tc>
          <w:tcPr>
            <w:tcW w:w="2677" w:type="dxa"/>
          </w:tcPr>
          <w:p w14:paraId="13612350" w14:textId="77777777" w:rsidR="00413D49" w:rsidRPr="00D9316E" w:rsidRDefault="00413D49" w:rsidP="006C1D18">
            <w:pPr>
              <w:rPr>
                <w:sz w:val="24"/>
                <w:szCs w:val="24"/>
              </w:rPr>
            </w:pPr>
            <w:r w:rsidRPr="00D9316E">
              <w:rPr>
                <w:sz w:val="24"/>
                <w:szCs w:val="24"/>
              </w:rPr>
              <w:t>Sara Widener-Brightwell, SVP Claims and General Counsel</w:t>
            </w:r>
          </w:p>
          <w:p w14:paraId="10947F25" w14:textId="77777777" w:rsidR="00413D49" w:rsidRPr="00D9316E" w:rsidRDefault="00413D49" w:rsidP="006C1D18">
            <w:pPr>
              <w:rPr>
                <w:sz w:val="24"/>
                <w:szCs w:val="24"/>
              </w:rPr>
            </w:pPr>
            <w:r w:rsidRPr="00D9316E">
              <w:rPr>
                <w:sz w:val="24"/>
                <w:szCs w:val="24"/>
              </w:rPr>
              <w:lastRenderedPageBreak/>
              <w:t>California Workers’ Compensation Institute (CWCI)</w:t>
            </w:r>
          </w:p>
          <w:p w14:paraId="2BDE6212" w14:textId="77777777" w:rsidR="00413D49" w:rsidRPr="00D9316E" w:rsidRDefault="00413D49" w:rsidP="006C1D18">
            <w:pPr>
              <w:rPr>
                <w:sz w:val="24"/>
                <w:szCs w:val="24"/>
              </w:rPr>
            </w:pPr>
            <w:r w:rsidRPr="00D9316E">
              <w:rPr>
                <w:sz w:val="24"/>
                <w:szCs w:val="24"/>
              </w:rPr>
              <w:t>July 25, 2024</w:t>
            </w:r>
          </w:p>
          <w:p w14:paraId="0D6505CA" w14:textId="77777777" w:rsidR="00413D49" w:rsidRPr="00D9316E" w:rsidRDefault="00413D49" w:rsidP="006C1D18">
            <w:pPr>
              <w:rPr>
                <w:sz w:val="24"/>
                <w:szCs w:val="24"/>
              </w:rPr>
            </w:pPr>
            <w:r w:rsidRPr="00D9316E">
              <w:rPr>
                <w:sz w:val="24"/>
                <w:szCs w:val="24"/>
              </w:rPr>
              <w:t>Written Comment</w:t>
            </w:r>
          </w:p>
        </w:tc>
        <w:tc>
          <w:tcPr>
            <w:tcW w:w="2903" w:type="dxa"/>
          </w:tcPr>
          <w:p w14:paraId="779BC12A" w14:textId="77777777" w:rsidR="00413D49" w:rsidRPr="00D9316E" w:rsidRDefault="00413D49" w:rsidP="006C1D18">
            <w:pPr>
              <w:rPr>
                <w:sz w:val="24"/>
                <w:szCs w:val="24"/>
              </w:rPr>
            </w:pPr>
            <w:r>
              <w:rPr>
                <w:sz w:val="24"/>
                <w:szCs w:val="24"/>
              </w:rPr>
              <w:lastRenderedPageBreak/>
              <w:t xml:space="preserve">Agree that “same condition” is a little vague. </w:t>
            </w:r>
          </w:p>
        </w:tc>
        <w:tc>
          <w:tcPr>
            <w:tcW w:w="2325" w:type="dxa"/>
          </w:tcPr>
          <w:p w14:paraId="2D4E5D99" w14:textId="77777777" w:rsidR="00413D49" w:rsidRPr="00D9316E" w:rsidRDefault="00413D49" w:rsidP="006C1D18">
            <w:pPr>
              <w:rPr>
                <w:sz w:val="24"/>
                <w:szCs w:val="24"/>
              </w:rPr>
            </w:pPr>
            <w:r w:rsidRPr="001445A4">
              <w:rPr>
                <w:sz w:val="24"/>
                <w:szCs w:val="24"/>
              </w:rPr>
              <w:t xml:space="preserve">DWC will amend the language to indicate, “same injury or </w:t>
            </w:r>
            <w:r w:rsidRPr="001445A4">
              <w:rPr>
                <w:sz w:val="24"/>
                <w:szCs w:val="24"/>
              </w:rPr>
              <w:lastRenderedPageBreak/>
              <w:t>illness” in place of “same condition.”</w:t>
            </w:r>
          </w:p>
        </w:tc>
      </w:tr>
      <w:tr w:rsidR="00413D49" w:rsidRPr="00D9316E" w14:paraId="40ECBE30" w14:textId="77777777" w:rsidTr="00296934">
        <w:trPr>
          <w:trHeight w:val="100"/>
        </w:trPr>
        <w:tc>
          <w:tcPr>
            <w:tcW w:w="2088" w:type="dxa"/>
          </w:tcPr>
          <w:p w14:paraId="13B1751F" w14:textId="2D576C3C" w:rsidR="00413D49" w:rsidRPr="00D9316E" w:rsidRDefault="00413D49" w:rsidP="006C1D18">
            <w:pPr>
              <w:rPr>
                <w:b/>
                <w:bCs/>
                <w:sz w:val="24"/>
                <w:szCs w:val="24"/>
              </w:rPr>
            </w:pPr>
            <w:r w:rsidRPr="00D9316E">
              <w:rPr>
                <w:b/>
                <w:bCs/>
                <w:sz w:val="24"/>
                <w:szCs w:val="24"/>
              </w:rPr>
              <w:lastRenderedPageBreak/>
              <w:t>9792.9.8(g)(4)</w:t>
            </w:r>
          </w:p>
        </w:tc>
        <w:tc>
          <w:tcPr>
            <w:tcW w:w="3960" w:type="dxa"/>
          </w:tcPr>
          <w:p w14:paraId="19E6DC4A" w14:textId="77777777" w:rsidR="00413D49" w:rsidRPr="00D9316E" w:rsidRDefault="00413D49" w:rsidP="006C1D18">
            <w:pPr>
              <w:pStyle w:val="NormalWeb"/>
              <w:spacing w:after="120"/>
            </w:pPr>
            <w:r w:rsidRPr="00D9316E">
              <w:t xml:space="preserve">Commenter states that this subsection appears to refer to section 9792.9.7 and not 9792.9.8.  </w:t>
            </w:r>
          </w:p>
        </w:tc>
        <w:tc>
          <w:tcPr>
            <w:tcW w:w="2677" w:type="dxa"/>
          </w:tcPr>
          <w:p w14:paraId="489DB4EF" w14:textId="77777777" w:rsidR="00413D49" w:rsidRPr="00D9316E" w:rsidRDefault="00413D49" w:rsidP="006C1D18">
            <w:pPr>
              <w:rPr>
                <w:sz w:val="24"/>
                <w:szCs w:val="24"/>
              </w:rPr>
            </w:pPr>
            <w:r w:rsidRPr="00D9316E">
              <w:rPr>
                <w:sz w:val="24"/>
                <w:szCs w:val="24"/>
              </w:rPr>
              <w:t>Sara Widener-Brightwell, SVP Claims and General Counsel</w:t>
            </w:r>
          </w:p>
          <w:p w14:paraId="65331B8D" w14:textId="77777777" w:rsidR="00413D49" w:rsidRPr="00D9316E" w:rsidRDefault="00413D49" w:rsidP="006C1D18">
            <w:pPr>
              <w:rPr>
                <w:sz w:val="24"/>
                <w:szCs w:val="24"/>
              </w:rPr>
            </w:pPr>
            <w:r w:rsidRPr="00D9316E">
              <w:rPr>
                <w:sz w:val="24"/>
                <w:szCs w:val="24"/>
              </w:rPr>
              <w:t>California Workers’ Compensation Institute (CWCI)</w:t>
            </w:r>
          </w:p>
          <w:p w14:paraId="74B4CB2F" w14:textId="77777777" w:rsidR="00413D49" w:rsidRPr="00D9316E" w:rsidRDefault="00413D49" w:rsidP="006C1D18">
            <w:pPr>
              <w:rPr>
                <w:sz w:val="24"/>
                <w:szCs w:val="24"/>
              </w:rPr>
            </w:pPr>
            <w:r w:rsidRPr="00D9316E">
              <w:rPr>
                <w:sz w:val="24"/>
                <w:szCs w:val="24"/>
              </w:rPr>
              <w:t>July 25, 2024</w:t>
            </w:r>
          </w:p>
          <w:p w14:paraId="56E3B78B" w14:textId="77777777" w:rsidR="00413D49" w:rsidRPr="00D9316E" w:rsidRDefault="00413D49" w:rsidP="006C1D18">
            <w:pPr>
              <w:rPr>
                <w:sz w:val="24"/>
                <w:szCs w:val="24"/>
              </w:rPr>
            </w:pPr>
            <w:r w:rsidRPr="00D9316E">
              <w:rPr>
                <w:sz w:val="24"/>
                <w:szCs w:val="24"/>
              </w:rPr>
              <w:t>Written Comment</w:t>
            </w:r>
          </w:p>
        </w:tc>
        <w:tc>
          <w:tcPr>
            <w:tcW w:w="2903" w:type="dxa"/>
          </w:tcPr>
          <w:p w14:paraId="790537DE" w14:textId="77777777" w:rsidR="00413D49" w:rsidRPr="00D9316E" w:rsidRDefault="00413D49" w:rsidP="006C1D18">
            <w:pPr>
              <w:rPr>
                <w:sz w:val="24"/>
                <w:szCs w:val="24"/>
              </w:rPr>
            </w:pPr>
            <w:r>
              <w:rPr>
                <w:sz w:val="24"/>
                <w:szCs w:val="24"/>
              </w:rPr>
              <w:t xml:space="preserve">No, the reference is correct because the introductory language of subdivision (g) ties the rules thereunder to section 9792.9.7(a), which is the 30-day exemption to prospective UR. Thus, the scenario under (g)(4) is applicable to drugs that are exempt on the Drug Formulary and that also fall under the 30-day exemption rule. </w:t>
            </w:r>
          </w:p>
        </w:tc>
        <w:tc>
          <w:tcPr>
            <w:tcW w:w="2325" w:type="dxa"/>
          </w:tcPr>
          <w:p w14:paraId="583D40D3" w14:textId="77777777" w:rsidR="00413D49" w:rsidRPr="00D9316E" w:rsidRDefault="00413D49" w:rsidP="006C1D18">
            <w:pPr>
              <w:rPr>
                <w:sz w:val="24"/>
                <w:szCs w:val="24"/>
              </w:rPr>
            </w:pPr>
          </w:p>
        </w:tc>
      </w:tr>
      <w:tr w:rsidR="00413D49" w:rsidRPr="00D9316E" w14:paraId="78B91ECF" w14:textId="77777777" w:rsidTr="00296934">
        <w:trPr>
          <w:trHeight w:val="100"/>
        </w:trPr>
        <w:tc>
          <w:tcPr>
            <w:tcW w:w="2088" w:type="dxa"/>
          </w:tcPr>
          <w:p w14:paraId="5549019E" w14:textId="73D4607C" w:rsidR="00413D49" w:rsidRPr="00D9316E" w:rsidRDefault="00413D49" w:rsidP="006C1D18">
            <w:pPr>
              <w:rPr>
                <w:b/>
                <w:bCs/>
                <w:sz w:val="24"/>
                <w:szCs w:val="24"/>
              </w:rPr>
            </w:pPr>
            <w:r w:rsidRPr="00D9316E">
              <w:rPr>
                <w:b/>
                <w:bCs/>
                <w:sz w:val="24"/>
                <w:szCs w:val="24"/>
              </w:rPr>
              <w:t>9792.10.1(a)(2)</w:t>
            </w:r>
          </w:p>
        </w:tc>
        <w:tc>
          <w:tcPr>
            <w:tcW w:w="3960" w:type="dxa"/>
          </w:tcPr>
          <w:p w14:paraId="6CCFDD7E" w14:textId="77777777" w:rsidR="00413D49" w:rsidRPr="00D9316E" w:rsidRDefault="00413D49" w:rsidP="006C1D18">
            <w:pPr>
              <w:pStyle w:val="NormalWeb"/>
              <w:spacing w:after="120"/>
            </w:pPr>
            <w:r w:rsidRPr="00D9316E">
              <w:t xml:space="preserve">Commenter notes that this subsection shortens the time from thirty (30) to ten (10) days for the filing of an IMR after the service of a denial or modification of a request for authorization for a drug on the MTUS drug list. Commenter states that </w:t>
            </w:r>
            <w:proofErr w:type="gramStart"/>
            <w:r w:rsidRPr="00D9316E">
              <w:t>time period</w:t>
            </w:r>
            <w:proofErr w:type="gramEnd"/>
            <w:r w:rsidRPr="00D9316E">
              <w:t xml:space="preserve"> is too short! Often a utilization review decision is not received until more than a week after it issues with the current delays in the USPS mail </w:t>
            </w:r>
            <w:r w:rsidRPr="00D9316E">
              <w:lastRenderedPageBreak/>
              <w:t xml:space="preserve">system. There is also no reasonable rationale for shortening the time for an IMR from a denial or modification for a drug prescription. Commenter has often watched claims administrators protest when timeframes are shortened for </w:t>
            </w:r>
            <w:proofErr w:type="gramStart"/>
            <w:r w:rsidRPr="00D9316E">
              <w:t>service</w:t>
            </w:r>
            <w:proofErr w:type="gramEnd"/>
            <w:r w:rsidRPr="00D9316E">
              <w:t xml:space="preserve"> they are responsible for regarding delivery of benefits or notices. Here the unseen casualty is an injured worker, not a very busy claims desk trying to keep up. The timeframe to file an IMR should remain (30 days) for the denial of authorization of a drug as set forth for all other treatment requests in Section 9792.9.10.1, subdivision (a), paragraph (1).</w:t>
            </w:r>
          </w:p>
        </w:tc>
        <w:tc>
          <w:tcPr>
            <w:tcW w:w="2677" w:type="dxa"/>
          </w:tcPr>
          <w:p w14:paraId="7D711578" w14:textId="77777777" w:rsidR="00413D49" w:rsidRPr="00D9316E" w:rsidRDefault="00413D49" w:rsidP="006C1D18">
            <w:pPr>
              <w:rPr>
                <w:sz w:val="24"/>
                <w:szCs w:val="24"/>
              </w:rPr>
            </w:pPr>
            <w:r w:rsidRPr="00D9316E">
              <w:rPr>
                <w:sz w:val="24"/>
                <w:szCs w:val="24"/>
              </w:rPr>
              <w:lastRenderedPageBreak/>
              <w:t>Diane Worley</w:t>
            </w:r>
          </w:p>
          <w:p w14:paraId="76518F9B" w14:textId="77777777" w:rsidR="00413D49" w:rsidRPr="00D9316E" w:rsidRDefault="00413D49" w:rsidP="006C1D18">
            <w:pPr>
              <w:rPr>
                <w:sz w:val="24"/>
                <w:szCs w:val="24"/>
              </w:rPr>
            </w:pPr>
            <w:r w:rsidRPr="00D9316E">
              <w:rPr>
                <w:sz w:val="24"/>
                <w:szCs w:val="24"/>
              </w:rPr>
              <w:t>Executive Director</w:t>
            </w:r>
          </w:p>
          <w:p w14:paraId="31FF269E" w14:textId="77777777" w:rsidR="00413D49" w:rsidRPr="00D9316E" w:rsidRDefault="00413D49" w:rsidP="006C1D18">
            <w:pPr>
              <w:rPr>
                <w:sz w:val="24"/>
                <w:szCs w:val="24"/>
              </w:rPr>
            </w:pPr>
            <w:r w:rsidRPr="00D9316E">
              <w:rPr>
                <w:sz w:val="24"/>
                <w:szCs w:val="24"/>
              </w:rPr>
              <w:t>California Applicants’ Attorneys Association</w:t>
            </w:r>
          </w:p>
          <w:p w14:paraId="2479583D" w14:textId="77777777" w:rsidR="00413D49" w:rsidRPr="00D9316E" w:rsidRDefault="00413D49" w:rsidP="006C1D18">
            <w:pPr>
              <w:rPr>
                <w:sz w:val="24"/>
                <w:szCs w:val="24"/>
              </w:rPr>
            </w:pPr>
            <w:r w:rsidRPr="00D9316E">
              <w:rPr>
                <w:sz w:val="24"/>
                <w:szCs w:val="24"/>
              </w:rPr>
              <w:t>(CAAA)</w:t>
            </w:r>
          </w:p>
          <w:p w14:paraId="5E3AD1A8" w14:textId="77777777" w:rsidR="00413D49" w:rsidRPr="00D9316E" w:rsidRDefault="00413D49" w:rsidP="006C1D18">
            <w:pPr>
              <w:rPr>
                <w:sz w:val="24"/>
                <w:szCs w:val="24"/>
              </w:rPr>
            </w:pPr>
            <w:r w:rsidRPr="00D9316E">
              <w:rPr>
                <w:sz w:val="24"/>
                <w:szCs w:val="24"/>
              </w:rPr>
              <w:t>July 25, 2024</w:t>
            </w:r>
          </w:p>
          <w:p w14:paraId="118A0E66" w14:textId="77777777" w:rsidR="00413D49" w:rsidRPr="00D9316E" w:rsidRDefault="00413D49" w:rsidP="006C1D18">
            <w:pPr>
              <w:rPr>
                <w:sz w:val="24"/>
                <w:szCs w:val="24"/>
              </w:rPr>
            </w:pPr>
            <w:r w:rsidRPr="00D9316E">
              <w:rPr>
                <w:sz w:val="24"/>
                <w:szCs w:val="24"/>
              </w:rPr>
              <w:t>Written and Oral Comment</w:t>
            </w:r>
          </w:p>
        </w:tc>
        <w:tc>
          <w:tcPr>
            <w:tcW w:w="2903" w:type="dxa"/>
          </w:tcPr>
          <w:p w14:paraId="785715E6" w14:textId="77777777" w:rsidR="00413D49" w:rsidRPr="00D9316E" w:rsidRDefault="00413D49" w:rsidP="006C1D18">
            <w:pPr>
              <w:rPr>
                <w:sz w:val="24"/>
                <w:szCs w:val="24"/>
              </w:rPr>
            </w:pPr>
            <w:r>
              <w:rPr>
                <w:sz w:val="24"/>
                <w:szCs w:val="24"/>
              </w:rPr>
              <w:t>The 10-day filing requirement is merely a restatement of the statute (see Labor Code section 4610.5(h)(1)(A)). As such, the Administrative Director is without authority to do otherwise.</w:t>
            </w:r>
          </w:p>
        </w:tc>
        <w:tc>
          <w:tcPr>
            <w:tcW w:w="2325" w:type="dxa"/>
          </w:tcPr>
          <w:p w14:paraId="3FF01742" w14:textId="77777777" w:rsidR="00413D49" w:rsidRPr="00D9316E" w:rsidRDefault="00413D49" w:rsidP="006C1D18">
            <w:pPr>
              <w:rPr>
                <w:sz w:val="24"/>
                <w:szCs w:val="24"/>
              </w:rPr>
            </w:pPr>
            <w:r>
              <w:rPr>
                <w:sz w:val="24"/>
                <w:szCs w:val="24"/>
              </w:rPr>
              <w:t>None.</w:t>
            </w:r>
          </w:p>
        </w:tc>
      </w:tr>
      <w:tr w:rsidR="00413D49" w:rsidRPr="00D9316E" w14:paraId="03DA8AC4" w14:textId="77777777" w:rsidTr="00296934">
        <w:trPr>
          <w:trHeight w:val="100"/>
        </w:trPr>
        <w:tc>
          <w:tcPr>
            <w:tcW w:w="2088" w:type="dxa"/>
          </w:tcPr>
          <w:p w14:paraId="70DFD140" w14:textId="77777777" w:rsidR="00413D49" w:rsidRPr="00D9316E" w:rsidRDefault="00413D49" w:rsidP="006C1D18">
            <w:pPr>
              <w:rPr>
                <w:b/>
                <w:bCs/>
                <w:sz w:val="24"/>
                <w:szCs w:val="24"/>
              </w:rPr>
            </w:pPr>
            <w:r w:rsidRPr="00D9316E">
              <w:rPr>
                <w:b/>
                <w:bCs/>
                <w:sz w:val="24"/>
                <w:szCs w:val="24"/>
              </w:rPr>
              <w:t>9792.10.1</w:t>
            </w:r>
          </w:p>
        </w:tc>
        <w:tc>
          <w:tcPr>
            <w:tcW w:w="3960" w:type="dxa"/>
          </w:tcPr>
          <w:p w14:paraId="556B6D60" w14:textId="77777777" w:rsidR="00413D49" w:rsidRPr="00D9316E" w:rsidRDefault="00413D49" w:rsidP="006C1D18">
            <w:pPr>
              <w:pStyle w:val="NormalWeb"/>
              <w:spacing w:after="120"/>
            </w:pPr>
            <w:r w:rsidRPr="00D9316E">
              <w:t xml:space="preserve">Commenter recommends deleting the date references from this section as they are no longer relevant.  </w:t>
            </w:r>
          </w:p>
        </w:tc>
        <w:tc>
          <w:tcPr>
            <w:tcW w:w="2677" w:type="dxa"/>
          </w:tcPr>
          <w:p w14:paraId="154FCFB9" w14:textId="77777777" w:rsidR="00413D49" w:rsidRPr="00D9316E" w:rsidRDefault="00413D49" w:rsidP="006C1D18">
            <w:pPr>
              <w:rPr>
                <w:sz w:val="24"/>
                <w:szCs w:val="24"/>
              </w:rPr>
            </w:pPr>
            <w:r w:rsidRPr="00D9316E">
              <w:rPr>
                <w:sz w:val="24"/>
                <w:szCs w:val="24"/>
              </w:rPr>
              <w:t>Sara Widener-Brightwell, SVP Claims and General Counsel</w:t>
            </w:r>
          </w:p>
          <w:p w14:paraId="31E0A980" w14:textId="77777777" w:rsidR="00413D49" w:rsidRPr="00D9316E" w:rsidRDefault="00413D49" w:rsidP="006C1D18">
            <w:pPr>
              <w:rPr>
                <w:sz w:val="24"/>
                <w:szCs w:val="24"/>
              </w:rPr>
            </w:pPr>
            <w:r w:rsidRPr="00D9316E">
              <w:rPr>
                <w:sz w:val="24"/>
                <w:szCs w:val="24"/>
              </w:rPr>
              <w:t>California Workers’ Compensation Institute (CWCI)</w:t>
            </w:r>
          </w:p>
          <w:p w14:paraId="12D35D4F" w14:textId="77777777" w:rsidR="00413D49" w:rsidRPr="00D9316E" w:rsidRDefault="00413D49" w:rsidP="006C1D18">
            <w:pPr>
              <w:rPr>
                <w:sz w:val="24"/>
                <w:szCs w:val="24"/>
              </w:rPr>
            </w:pPr>
            <w:r w:rsidRPr="00D9316E">
              <w:rPr>
                <w:sz w:val="24"/>
                <w:szCs w:val="24"/>
              </w:rPr>
              <w:t>July 25, 2024</w:t>
            </w:r>
          </w:p>
          <w:p w14:paraId="51AF4FF4" w14:textId="77777777" w:rsidR="00413D49" w:rsidRPr="00D9316E" w:rsidRDefault="00413D49" w:rsidP="006C1D18">
            <w:pPr>
              <w:rPr>
                <w:sz w:val="24"/>
                <w:szCs w:val="24"/>
              </w:rPr>
            </w:pPr>
            <w:r w:rsidRPr="00D9316E">
              <w:rPr>
                <w:sz w:val="24"/>
                <w:szCs w:val="24"/>
              </w:rPr>
              <w:t>Written Comment</w:t>
            </w:r>
          </w:p>
        </w:tc>
        <w:tc>
          <w:tcPr>
            <w:tcW w:w="2903" w:type="dxa"/>
          </w:tcPr>
          <w:p w14:paraId="4D9B1C94" w14:textId="77777777" w:rsidR="00413D49" w:rsidRPr="00D9316E" w:rsidRDefault="00413D49" w:rsidP="006C1D18">
            <w:pPr>
              <w:rPr>
                <w:sz w:val="24"/>
                <w:szCs w:val="24"/>
              </w:rPr>
            </w:pPr>
            <w:r>
              <w:rPr>
                <w:sz w:val="24"/>
                <w:szCs w:val="24"/>
              </w:rPr>
              <w:t xml:space="preserve">Agree. </w:t>
            </w:r>
          </w:p>
        </w:tc>
        <w:tc>
          <w:tcPr>
            <w:tcW w:w="2325" w:type="dxa"/>
          </w:tcPr>
          <w:p w14:paraId="52A44AE8" w14:textId="77777777" w:rsidR="00413D49" w:rsidRPr="00734F16" w:rsidRDefault="00413D49" w:rsidP="006C1D18">
            <w:pPr>
              <w:rPr>
                <w:sz w:val="24"/>
                <w:szCs w:val="24"/>
                <w:highlight w:val="cyan"/>
              </w:rPr>
            </w:pPr>
            <w:r w:rsidRPr="000D5A51">
              <w:rPr>
                <w:sz w:val="24"/>
                <w:szCs w:val="24"/>
              </w:rPr>
              <w:t>DWC will delete irrelevant date references in this section.</w:t>
            </w:r>
          </w:p>
        </w:tc>
      </w:tr>
      <w:tr w:rsidR="00413D49" w:rsidRPr="00D9316E" w14:paraId="6BC5CEA1" w14:textId="77777777" w:rsidTr="00296934">
        <w:trPr>
          <w:trHeight w:val="100"/>
        </w:trPr>
        <w:tc>
          <w:tcPr>
            <w:tcW w:w="2088" w:type="dxa"/>
          </w:tcPr>
          <w:p w14:paraId="720A2491" w14:textId="77777777" w:rsidR="00413D49" w:rsidRPr="00D9316E" w:rsidRDefault="00413D49" w:rsidP="006C1D18">
            <w:pPr>
              <w:rPr>
                <w:b/>
                <w:bCs/>
                <w:sz w:val="24"/>
                <w:szCs w:val="24"/>
              </w:rPr>
            </w:pPr>
            <w:r w:rsidRPr="00D9316E">
              <w:rPr>
                <w:b/>
                <w:bCs/>
                <w:sz w:val="24"/>
                <w:szCs w:val="24"/>
              </w:rPr>
              <w:t xml:space="preserve">9792.10.2 Application for Independent </w:t>
            </w:r>
            <w:r w:rsidRPr="00D9316E">
              <w:rPr>
                <w:b/>
                <w:bCs/>
                <w:sz w:val="24"/>
                <w:szCs w:val="24"/>
              </w:rPr>
              <w:lastRenderedPageBreak/>
              <w:t>Medical Review, DWC Form IMR</w:t>
            </w:r>
          </w:p>
        </w:tc>
        <w:tc>
          <w:tcPr>
            <w:tcW w:w="3960" w:type="dxa"/>
          </w:tcPr>
          <w:p w14:paraId="0A29C4B1" w14:textId="77777777" w:rsidR="00413D49" w:rsidRPr="00D9316E" w:rsidRDefault="00413D49" w:rsidP="006C1D18">
            <w:pPr>
              <w:pStyle w:val="NormalWeb"/>
              <w:spacing w:after="120"/>
            </w:pPr>
            <w:r w:rsidRPr="00D9316E">
              <w:lastRenderedPageBreak/>
              <w:t>Commenter recommend</w:t>
            </w:r>
            <w:r>
              <w:t>s</w:t>
            </w:r>
            <w:r w:rsidRPr="00D9316E">
              <w:t xml:space="preserve"> adding a field in the Requesting Physician </w:t>
            </w:r>
            <w:r w:rsidRPr="00D9316E">
              <w:lastRenderedPageBreak/>
              <w:t>Information section for the physician’s NPI.</w:t>
            </w:r>
          </w:p>
          <w:p w14:paraId="7F6B7112" w14:textId="77777777" w:rsidR="00413D49" w:rsidRPr="00D9316E" w:rsidRDefault="00413D49" w:rsidP="006C1D18">
            <w:pPr>
              <w:pStyle w:val="NormalWeb"/>
              <w:spacing w:after="120"/>
            </w:pPr>
            <w:r w:rsidRPr="00D9316E">
              <w:t>Commenter recommends the footer be changed to read:</w:t>
            </w:r>
          </w:p>
          <w:p w14:paraId="57DDB746" w14:textId="77777777" w:rsidR="00413D49" w:rsidRPr="00D9316E" w:rsidRDefault="00413D49" w:rsidP="006C1D18">
            <w:pPr>
              <w:pStyle w:val="NormalWeb"/>
              <w:spacing w:after="120"/>
            </w:pPr>
            <w:r w:rsidRPr="00D9316E">
              <w:t xml:space="preserve">Proposed DWC Form </w:t>
            </w:r>
            <w:proofErr w:type="gramStart"/>
            <w:r w:rsidRPr="00D9316E">
              <w:t>IMR(</w:t>
            </w:r>
            <w:proofErr w:type="gramEnd"/>
            <w:r w:rsidRPr="00D9316E">
              <w:t>6/2024)</w:t>
            </w:r>
          </w:p>
        </w:tc>
        <w:tc>
          <w:tcPr>
            <w:tcW w:w="2677" w:type="dxa"/>
          </w:tcPr>
          <w:p w14:paraId="6FCCDC75" w14:textId="77777777" w:rsidR="00413D49" w:rsidRPr="00D9316E" w:rsidRDefault="00413D49" w:rsidP="006C1D18">
            <w:pPr>
              <w:rPr>
                <w:sz w:val="24"/>
                <w:szCs w:val="24"/>
              </w:rPr>
            </w:pPr>
            <w:r w:rsidRPr="00D9316E">
              <w:rPr>
                <w:sz w:val="24"/>
                <w:szCs w:val="24"/>
              </w:rPr>
              <w:lastRenderedPageBreak/>
              <w:t>Sara Widener-Brightwell, SVP Claims and General Counsel</w:t>
            </w:r>
          </w:p>
          <w:p w14:paraId="21326127" w14:textId="77777777" w:rsidR="00413D49" w:rsidRPr="00D9316E" w:rsidRDefault="00413D49" w:rsidP="006C1D18">
            <w:pPr>
              <w:rPr>
                <w:sz w:val="24"/>
                <w:szCs w:val="24"/>
              </w:rPr>
            </w:pPr>
            <w:r w:rsidRPr="00D9316E">
              <w:rPr>
                <w:sz w:val="24"/>
                <w:szCs w:val="24"/>
              </w:rPr>
              <w:lastRenderedPageBreak/>
              <w:t>California Workers’ Compensation Institute (CWCI)</w:t>
            </w:r>
          </w:p>
          <w:p w14:paraId="24C5D755" w14:textId="77777777" w:rsidR="00413D49" w:rsidRPr="00D9316E" w:rsidRDefault="00413D49" w:rsidP="006C1D18">
            <w:pPr>
              <w:rPr>
                <w:sz w:val="24"/>
                <w:szCs w:val="24"/>
              </w:rPr>
            </w:pPr>
            <w:r w:rsidRPr="00D9316E">
              <w:rPr>
                <w:sz w:val="24"/>
                <w:szCs w:val="24"/>
              </w:rPr>
              <w:t>July 25, 2024</w:t>
            </w:r>
          </w:p>
          <w:p w14:paraId="54E29A44" w14:textId="77777777" w:rsidR="00413D49" w:rsidRPr="00D9316E" w:rsidRDefault="00413D49" w:rsidP="006C1D18">
            <w:pPr>
              <w:rPr>
                <w:sz w:val="24"/>
                <w:szCs w:val="24"/>
              </w:rPr>
            </w:pPr>
            <w:r w:rsidRPr="00D9316E">
              <w:rPr>
                <w:sz w:val="24"/>
                <w:szCs w:val="24"/>
              </w:rPr>
              <w:t>Written Comment</w:t>
            </w:r>
          </w:p>
        </w:tc>
        <w:tc>
          <w:tcPr>
            <w:tcW w:w="2903" w:type="dxa"/>
          </w:tcPr>
          <w:p w14:paraId="1444F9FF" w14:textId="77777777" w:rsidR="00413D49" w:rsidRDefault="00413D49" w:rsidP="006C1D18">
            <w:pPr>
              <w:rPr>
                <w:sz w:val="24"/>
                <w:szCs w:val="24"/>
              </w:rPr>
            </w:pPr>
            <w:r>
              <w:rPr>
                <w:sz w:val="24"/>
                <w:szCs w:val="24"/>
              </w:rPr>
              <w:lastRenderedPageBreak/>
              <w:t xml:space="preserve">Disagree regarding adding the NPI number. As the IMR application is filled in by the claims administrator </w:t>
            </w:r>
            <w:r>
              <w:rPr>
                <w:sz w:val="24"/>
                <w:szCs w:val="24"/>
              </w:rPr>
              <w:lastRenderedPageBreak/>
              <w:t xml:space="preserve">who may not always have the requesting physician’s NPI number, it may cause delay and undue burden. </w:t>
            </w:r>
          </w:p>
          <w:p w14:paraId="35377691" w14:textId="77777777" w:rsidR="00413D49" w:rsidRDefault="00413D49" w:rsidP="006C1D18">
            <w:pPr>
              <w:rPr>
                <w:sz w:val="24"/>
                <w:szCs w:val="24"/>
              </w:rPr>
            </w:pPr>
          </w:p>
          <w:p w14:paraId="2BCC64BB" w14:textId="77777777" w:rsidR="00413D49" w:rsidRPr="00D9316E" w:rsidRDefault="00413D49" w:rsidP="006C1D18">
            <w:pPr>
              <w:rPr>
                <w:sz w:val="24"/>
                <w:szCs w:val="24"/>
              </w:rPr>
            </w:pPr>
            <w:r>
              <w:rPr>
                <w:sz w:val="24"/>
                <w:szCs w:val="24"/>
              </w:rPr>
              <w:t>Agree with comment that footer needs to be changed to reflect the IMR application form, and not the PR-1 form. This was a typo.</w:t>
            </w:r>
          </w:p>
        </w:tc>
        <w:tc>
          <w:tcPr>
            <w:tcW w:w="2325" w:type="dxa"/>
          </w:tcPr>
          <w:p w14:paraId="5B411B6B" w14:textId="77777777" w:rsidR="00413D49" w:rsidRPr="00D9316E" w:rsidRDefault="00413D49" w:rsidP="006C1D18">
            <w:pPr>
              <w:rPr>
                <w:sz w:val="24"/>
                <w:szCs w:val="24"/>
              </w:rPr>
            </w:pPr>
            <w:r w:rsidRPr="00531B95">
              <w:rPr>
                <w:sz w:val="24"/>
                <w:szCs w:val="24"/>
              </w:rPr>
              <w:lastRenderedPageBreak/>
              <w:t xml:space="preserve">DWC will change footer of the IMR application form to correct </w:t>
            </w:r>
            <w:r>
              <w:rPr>
                <w:sz w:val="24"/>
                <w:szCs w:val="24"/>
              </w:rPr>
              <w:t xml:space="preserve">the </w:t>
            </w:r>
            <w:r w:rsidRPr="00531B95">
              <w:rPr>
                <w:sz w:val="24"/>
                <w:szCs w:val="24"/>
              </w:rPr>
              <w:t>typo.</w:t>
            </w:r>
          </w:p>
        </w:tc>
      </w:tr>
      <w:tr w:rsidR="00413D49" w:rsidRPr="00D9316E" w14:paraId="7F3ADDBB" w14:textId="77777777" w:rsidTr="00296934">
        <w:trPr>
          <w:trHeight w:val="100"/>
        </w:trPr>
        <w:tc>
          <w:tcPr>
            <w:tcW w:w="2088" w:type="dxa"/>
          </w:tcPr>
          <w:p w14:paraId="1E94F2DF" w14:textId="77777777" w:rsidR="00413D49" w:rsidRPr="00D9316E" w:rsidRDefault="00413D49" w:rsidP="006C1D18">
            <w:pPr>
              <w:rPr>
                <w:b/>
                <w:bCs/>
                <w:sz w:val="24"/>
                <w:szCs w:val="24"/>
              </w:rPr>
            </w:pPr>
            <w:r w:rsidRPr="00D9316E">
              <w:rPr>
                <w:b/>
                <w:bCs/>
                <w:sz w:val="24"/>
                <w:szCs w:val="24"/>
              </w:rPr>
              <w:t>9792.10.5(b)(1)</w:t>
            </w:r>
          </w:p>
        </w:tc>
        <w:tc>
          <w:tcPr>
            <w:tcW w:w="3960" w:type="dxa"/>
          </w:tcPr>
          <w:p w14:paraId="53361C91" w14:textId="77777777" w:rsidR="00413D49" w:rsidRPr="00D9316E" w:rsidRDefault="00413D49" w:rsidP="006C1D18">
            <w:pPr>
              <w:pStyle w:val="NormalWeb"/>
              <w:spacing w:after="120"/>
            </w:pPr>
            <w:r w:rsidRPr="00D9316E">
              <w:t xml:space="preserve">Commenter notes the shortened time frame of ten (10) days here for the employee or the employee’s representative to electronically submit documents in support of the treatment request to the IMR reviewer for disputes regarding a drug or drugs listed on the MTUS Drug Formulary. The timeframe for other treatment disputes “within 15 days (or, if the notice was sent electronically, 12 days) or within twenty-four (24) hours for expedited review” should also remain for disputes regarding prescribed drugs. It can take the same amount of time to collect medical reports and records to send to the IMR reviewer regardless of the treatment </w:t>
            </w:r>
            <w:r w:rsidRPr="00D9316E">
              <w:lastRenderedPageBreak/>
              <w:t xml:space="preserve">modality so there is no reasonable rationale for this time differential. </w:t>
            </w:r>
          </w:p>
          <w:p w14:paraId="5DF2D26C" w14:textId="77777777" w:rsidR="00413D49" w:rsidRPr="00D9316E" w:rsidRDefault="00413D49" w:rsidP="006C1D18">
            <w:pPr>
              <w:pStyle w:val="NormalWeb"/>
              <w:spacing w:after="120"/>
            </w:pPr>
            <w:r w:rsidRPr="00D9316E">
              <w:t>Commenter recommends that the timeframe for submitting documents to the IMR reviewer for all treatment disputes including formulary drugs be consistent ‘within 15 days (or, if the notice was sent electronically, 12 days) or within twenty-four (24) hours for expedited review’.</w:t>
            </w:r>
          </w:p>
        </w:tc>
        <w:tc>
          <w:tcPr>
            <w:tcW w:w="2677" w:type="dxa"/>
          </w:tcPr>
          <w:p w14:paraId="477F5AB7" w14:textId="77777777" w:rsidR="00413D49" w:rsidRPr="00D9316E" w:rsidRDefault="00413D49" w:rsidP="006C1D18">
            <w:pPr>
              <w:rPr>
                <w:sz w:val="24"/>
                <w:szCs w:val="24"/>
              </w:rPr>
            </w:pPr>
            <w:r w:rsidRPr="00D9316E">
              <w:rPr>
                <w:sz w:val="24"/>
                <w:szCs w:val="24"/>
              </w:rPr>
              <w:lastRenderedPageBreak/>
              <w:t>Diane Worley</w:t>
            </w:r>
          </w:p>
          <w:p w14:paraId="7BC80461" w14:textId="77777777" w:rsidR="00413D49" w:rsidRPr="00D9316E" w:rsidRDefault="00413D49" w:rsidP="006C1D18">
            <w:pPr>
              <w:rPr>
                <w:sz w:val="24"/>
                <w:szCs w:val="24"/>
              </w:rPr>
            </w:pPr>
            <w:r w:rsidRPr="00D9316E">
              <w:rPr>
                <w:sz w:val="24"/>
                <w:szCs w:val="24"/>
              </w:rPr>
              <w:t>Executive Director</w:t>
            </w:r>
          </w:p>
          <w:p w14:paraId="435CFEA4" w14:textId="77777777" w:rsidR="00413D49" w:rsidRPr="00D9316E" w:rsidRDefault="00413D49" w:rsidP="006C1D18">
            <w:pPr>
              <w:rPr>
                <w:sz w:val="24"/>
                <w:szCs w:val="24"/>
              </w:rPr>
            </w:pPr>
            <w:r w:rsidRPr="00D9316E">
              <w:rPr>
                <w:sz w:val="24"/>
                <w:szCs w:val="24"/>
              </w:rPr>
              <w:t>California Applicants’ Attorneys Association</w:t>
            </w:r>
          </w:p>
          <w:p w14:paraId="61A1A7BA" w14:textId="77777777" w:rsidR="00413D49" w:rsidRPr="00D9316E" w:rsidRDefault="00413D49" w:rsidP="006C1D18">
            <w:pPr>
              <w:rPr>
                <w:sz w:val="24"/>
                <w:szCs w:val="24"/>
              </w:rPr>
            </w:pPr>
            <w:r w:rsidRPr="00D9316E">
              <w:rPr>
                <w:sz w:val="24"/>
                <w:szCs w:val="24"/>
              </w:rPr>
              <w:t>(CAAA)</w:t>
            </w:r>
          </w:p>
          <w:p w14:paraId="11AC75B9" w14:textId="77777777" w:rsidR="00413D49" w:rsidRPr="00D9316E" w:rsidRDefault="00413D49" w:rsidP="006C1D18">
            <w:pPr>
              <w:rPr>
                <w:sz w:val="24"/>
                <w:szCs w:val="24"/>
              </w:rPr>
            </w:pPr>
            <w:r w:rsidRPr="00D9316E">
              <w:rPr>
                <w:sz w:val="24"/>
                <w:szCs w:val="24"/>
              </w:rPr>
              <w:t>July 25, 2024</w:t>
            </w:r>
          </w:p>
          <w:p w14:paraId="202CE3F2" w14:textId="77777777" w:rsidR="00413D49" w:rsidRPr="00D9316E" w:rsidRDefault="00413D49" w:rsidP="006C1D18">
            <w:pPr>
              <w:rPr>
                <w:sz w:val="24"/>
                <w:szCs w:val="24"/>
              </w:rPr>
            </w:pPr>
            <w:r w:rsidRPr="00D9316E">
              <w:rPr>
                <w:sz w:val="24"/>
                <w:szCs w:val="24"/>
              </w:rPr>
              <w:t>Written Comment</w:t>
            </w:r>
          </w:p>
        </w:tc>
        <w:tc>
          <w:tcPr>
            <w:tcW w:w="2903" w:type="dxa"/>
          </w:tcPr>
          <w:p w14:paraId="7531750E" w14:textId="77777777" w:rsidR="00413D49" w:rsidRPr="00D9316E" w:rsidRDefault="00413D49" w:rsidP="006C1D18">
            <w:pPr>
              <w:rPr>
                <w:sz w:val="24"/>
                <w:szCs w:val="24"/>
              </w:rPr>
            </w:pPr>
            <w:r>
              <w:rPr>
                <w:sz w:val="24"/>
                <w:szCs w:val="24"/>
              </w:rPr>
              <w:t>The timeframes in this section were matched with timeframes applicable to employers. This is fair as the statute does not technically allow employees to even submit records. The Administrative Director determined that employees should be allowed to submit records as a matter of due process. Additionally, timeframes for employers are determined by statute.</w:t>
            </w:r>
          </w:p>
        </w:tc>
        <w:tc>
          <w:tcPr>
            <w:tcW w:w="2325" w:type="dxa"/>
          </w:tcPr>
          <w:p w14:paraId="0564987E" w14:textId="77777777" w:rsidR="00413D49" w:rsidRPr="00D9316E" w:rsidRDefault="00413D49" w:rsidP="006C1D18">
            <w:pPr>
              <w:rPr>
                <w:sz w:val="24"/>
                <w:szCs w:val="24"/>
              </w:rPr>
            </w:pPr>
            <w:r>
              <w:rPr>
                <w:sz w:val="24"/>
                <w:szCs w:val="24"/>
              </w:rPr>
              <w:t>None.</w:t>
            </w:r>
          </w:p>
        </w:tc>
      </w:tr>
      <w:tr w:rsidR="00413D49" w:rsidRPr="00D9316E" w14:paraId="20759F5D" w14:textId="77777777" w:rsidTr="00296934">
        <w:trPr>
          <w:trHeight w:val="100"/>
        </w:trPr>
        <w:tc>
          <w:tcPr>
            <w:tcW w:w="2088" w:type="dxa"/>
          </w:tcPr>
          <w:p w14:paraId="10594579" w14:textId="77777777" w:rsidR="00413D49" w:rsidRPr="00D9316E" w:rsidRDefault="00413D49" w:rsidP="006C1D18">
            <w:pPr>
              <w:rPr>
                <w:b/>
                <w:bCs/>
                <w:sz w:val="24"/>
                <w:szCs w:val="24"/>
              </w:rPr>
            </w:pPr>
            <w:r w:rsidRPr="00D9316E">
              <w:rPr>
                <w:b/>
                <w:bCs/>
                <w:sz w:val="24"/>
                <w:szCs w:val="24"/>
              </w:rPr>
              <w:t>9792.10.5(b)(3)</w:t>
            </w:r>
          </w:p>
        </w:tc>
        <w:tc>
          <w:tcPr>
            <w:tcW w:w="3960" w:type="dxa"/>
          </w:tcPr>
          <w:p w14:paraId="4BCAF438" w14:textId="77777777" w:rsidR="00413D49" w:rsidRPr="00D9316E" w:rsidRDefault="00413D49" w:rsidP="006C1D18">
            <w:pPr>
              <w:pStyle w:val="NormalWeb"/>
              <w:spacing w:after="120"/>
            </w:pPr>
            <w:r w:rsidRPr="003F66D5">
              <w:t>Commenter recommends that this subdivision be deleted.</w:t>
            </w:r>
            <w:r w:rsidRPr="00D9316E">
              <w:t xml:space="preserve"> Commenter states that copy service vendors have abused the provision by issuing subpoenas to health care providers after an IMR application is filed, even when there is no reasonable probability that additional records exist. The IMR request is based on information in the employee or treating physician's possession at the time the IMR request is filed. Commenter opines that it is not necessary for them to seek out additional records. </w:t>
            </w:r>
            <w:r w:rsidRPr="00EB1CA7">
              <w:t xml:space="preserve">Labor Code section 4610.5(m) already requires the employer to submit newly developed or discovered relevant medical records </w:t>
            </w:r>
            <w:r w:rsidRPr="00EB1CA7">
              <w:lastRenderedPageBreak/>
              <w:t>to the independent medical review organization.</w:t>
            </w:r>
          </w:p>
        </w:tc>
        <w:tc>
          <w:tcPr>
            <w:tcW w:w="2677" w:type="dxa"/>
          </w:tcPr>
          <w:p w14:paraId="4407EA33" w14:textId="77777777" w:rsidR="00413D49" w:rsidRPr="00D9316E" w:rsidRDefault="00413D49" w:rsidP="006C1D18">
            <w:pPr>
              <w:rPr>
                <w:sz w:val="24"/>
                <w:szCs w:val="24"/>
              </w:rPr>
            </w:pPr>
            <w:r w:rsidRPr="00D9316E">
              <w:rPr>
                <w:sz w:val="24"/>
                <w:szCs w:val="24"/>
              </w:rPr>
              <w:lastRenderedPageBreak/>
              <w:t>Laura Curtis, Assistant Vice President</w:t>
            </w:r>
          </w:p>
          <w:p w14:paraId="7EB088E8" w14:textId="77777777" w:rsidR="00413D49" w:rsidRPr="00D9316E" w:rsidRDefault="00413D49" w:rsidP="006C1D18">
            <w:pPr>
              <w:rPr>
                <w:sz w:val="24"/>
                <w:szCs w:val="24"/>
              </w:rPr>
            </w:pPr>
            <w:r w:rsidRPr="00D9316E">
              <w:rPr>
                <w:sz w:val="24"/>
                <w:szCs w:val="24"/>
              </w:rPr>
              <w:t>American Property Casualty Insurance Association (APCIA)</w:t>
            </w:r>
          </w:p>
          <w:p w14:paraId="55811913" w14:textId="77777777" w:rsidR="00413D49" w:rsidRPr="00D9316E" w:rsidRDefault="00413D49" w:rsidP="006C1D18">
            <w:pPr>
              <w:rPr>
                <w:sz w:val="24"/>
                <w:szCs w:val="24"/>
              </w:rPr>
            </w:pPr>
            <w:r w:rsidRPr="00D9316E">
              <w:rPr>
                <w:sz w:val="24"/>
                <w:szCs w:val="24"/>
              </w:rPr>
              <w:t>July 25, 2024</w:t>
            </w:r>
          </w:p>
          <w:p w14:paraId="54ABE437" w14:textId="77777777" w:rsidR="00413D49" w:rsidRPr="00D9316E" w:rsidRDefault="00413D49" w:rsidP="006C1D18">
            <w:pPr>
              <w:rPr>
                <w:sz w:val="24"/>
                <w:szCs w:val="24"/>
              </w:rPr>
            </w:pPr>
            <w:r w:rsidRPr="00D9316E">
              <w:rPr>
                <w:sz w:val="24"/>
                <w:szCs w:val="24"/>
              </w:rPr>
              <w:t>Written Comment</w:t>
            </w:r>
          </w:p>
        </w:tc>
        <w:tc>
          <w:tcPr>
            <w:tcW w:w="2903" w:type="dxa"/>
          </w:tcPr>
          <w:p w14:paraId="615EE48D" w14:textId="77777777" w:rsidR="00413D49" w:rsidRPr="00D9316E" w:rsidRDefault="00413D49" w:rsidP="006C1D18">
            <w:pPr>
              <w:rPr>
                <w:sz w:val="24"/>
                <w:szCs w:val="24"/>
              </w:rPr>
            </w:pPr>
            <w:r>
              <w:rPr>
                <w:sz w:val="24"/>
                <w:szCs w:val="24"/>
              </w:rPr>
              <w:t>The DWC will amend the regulation so that it does not sound like a requirement.</w:t>
            </w:r>
          </w:p>
        </w:tc>
        <w:tc>
          <w:tcPr>
            <w:tcW w:w="2325" w:type="dxa"/>
          </w:tcPr>
          <w:p w14:paraId="1072D582" w14:textId="77777777" w:rsidR="00413D49" w:rsidRPr="00EB1CA7" w:rsidRDefault="00413D49" w:rsidP="006C1D18">
            <w:pPr>
              <w:rPr>
                <w:sz w:val="24"/>
                <w:szCs w:val="24"/>
              </w:rPr>
            </w:pPr>
            <w:r w:rsidRPr="00EB1CA7">
              <w:rPr>
                <w:sz w:val="24"/>
                <w:szCs w:val="24"/>
              </w:rPr>
              <w:t>The DWC will amend the regulation from “shall” to “may.”</w:t>
            </w:r>
          </w:p>
        </w:tc>
      </w:tr>
      <w:tr w:rsidR="00413D49" w:rsidRPr="00D9316E" w14:paraId="634CD7CA" w14:textId="77777777" w:rsidTr="00296934">
        <w:trPr>
          <w:trHeight w:val="100"/>
        </w:trPr>
        <w:tc>
          <w:tcPr>
            <w:tcW w:w="2088" w:type="dxa"/>
          </w:tcPr>
          <w:p w14:paraId="5B6F8308" w14:textId="77777777" w:rsidR="00413D49" w:rsidRPr="00D9316E" w:rsidRDefault="00413D49" w:rsidP="006C1D18">
            <w:pPr>
              <w:rPr>
                <w:b/>
                <w:bCs/>
                <w:sz w:val="24"/>
                <w:szCs w:val="24"/>
              </w:rPr>
            </w:pPr>
            <w:r w:rsidRPr="00D9316E">
              <w:rPr>
                <w:b/>
                <w:bCs/>
                <w:sz w:val="24"/>
                <w:szCs w:val="24"/>
              </w:rPr>
              <w:t>9792.10.8(a)(2) (A)</w:t>
            </w:r>
          </w:p>
          <w:p w14:paraId="6002B859" w14:textId="77777777" w:rsidR="00413D49" w:rsidRPr="00D9316E" w:rsidRDefault="00413D49" w:rsidP="006C1D18">
            <w:pPr>
              <w:rPr>
                <w:b/>
                <w:bCs/>
                <w:sz w:val="24"/>
                <w:szCs w:val="24"/>
              </w:rPr>
            </w:pPr>
            <w:r w:rsidRPr="00D9316E">
              <w:rPr>
                <w:b/>
                <w:bCs/>
                <w:sz w:val="24"/>
                <w:szCs w:val="24"/>
              </w:rPr>
              <w:t>9792.10.8(a)(2) (B)</w:t>
            </w:r>
          </w:p>
          <w:p w14:paraId="6367247E" w14:textId="77777777" w:rsidR="00413D49" w:rsidRPr="00D9316E" w:rsidRDefault="00413D49" w:rsidP="006C1D18">
            <w:pPr>
              <w:rPr>
                <w:b/>
                <w:bCs/>
                <w:sz w:val="24"/>
                <w:szCs w:val="24"/>
              </w:rPr>
            </w:pPr>
          </w:p>
        </w:tc>
        <w:tc>
          <w:tcPr>
            <w:tcW w:w="3960" w:type="dxa"/>
          </w:tcPr>
          <w:p w14:paraId="06EFE0C6" w14:textId="77777777" w:rsidR="00413D49" w:rsidRPr="00D9316E" w:rsidRDefault="00413D49" w:rsidP="006C1D18">
            <w:pPr>
              <w:pStyle w:val="NormalWeb"/>
              <w:spacing w:after="120"/>
            </w:pPr>
            <w:r w:rsidRPr="00D9316E">
              <w:t>Commenter requests clarification of the term “during or subsequent to” in subsection (2)(B). Termination can only occur before or after the receipt of documentation.</w:t>
            </w:r>
          </w:p>
          <w:p w14:paraId="3B8ECE18" w14:textId="77777777" w:rsidR="00413D49" w:rsidRPr="00D9316E" w:rsidRDefault="00413D49" w:rsidP="006C1D18">
            <w:pPr>
              <w:pStyle w:val="NormalWeb"/>
              <w:spacing w:after="120"/>
            </w:pPr>
            <w:r w:rsidRPr="00D9316E">
              <w:t>Commenter notes that subsection (2)(A) provides that the required payment for a withdrawn review is $115.00 if the review is terminated prior to receipt of the documentation by the medical reviewer. If full payment is to be required at a point prior to receipt of the documentation and information a specific point in time is required, i.e., X days after the mailing of the NORFI.</w:t>
            </w:r>
          </w:p>
        </w:tc>
        <w:tc>
          <w:tcPr>
            <w:tcW w:w="2677" w:type="dxa"/>
          </w:tcPr>
          <w:p w14:paraId="7085311A" w14:textId="77777777" w:rsidR="00413D49" w:rsidRPr="00D9316E" w:rsidRDefault="00413D49" w:rsidP="006C1D18">
            <w:pPr>
              <w:rPr>
                <w:sz w:val="24"/>
                <w:szCs w:val="24"/>
              </w:rPr>
            </w:pPr>
            <w:r w:rsidRPr="00D9316E">
              <w:rPr>
                <w:sz w:val="24"/>
                <w:szCs w:val="24"/>
              </w:rPr>
              <w:t>Sara Widener-Brightwell, SVP Claims and General Counsel</w:t>
            </w:r>
          </w:p>
          <w:p w14:paraId="40B9B01A" w14:textId="77777777" w:rsidR="00413D49" w:rsidRPr="00D9316E" w:rsidRDefault="00413D49" w:rsidP="006C1D18">
            <w:pPr>
              <w:rPr>
                <w:sz w:val="24"/>
                <w:szCs w:val="24"/>
              </w:rPr>
            </w:pPr>
            <w:r w:rsidRPr="00D9316E">
              <w:rPr>
                <w:sz w:val="24"/>
                <w:szCs w:val="24"/>
              </w:rPr>
              <w:t>California Workers’ Compensation Institute (CWCI)</w:t>
            </w:r>
          </w:p>
          <w:p w14:paraId="2EA5A073" w14:textId="77777777" w:rsidR="00413D49" w:rsidRPr="00D9316E" w:rsidRDefault="00413D49" w:rsidP="006C1D18">
            <w:pPr>
              <w:rPr>
                <w:sz w:val="24"/>
                <w:szCs w:val="24"/>
              </w:rPr>
            </w:pPr>
            <w:r w:rsidRPr="00D9316E">
              <w:rPr>
                <w:sz w:val="24"/>
                <w:szCs w:val="24"/>
              </w:rPr>
              <w:t>July 25, 2024</w:t>
            </w:r>
          </w:p>
          <w:p w14:paraId="23092ECD" w14:textId="77777777" w:rsidR="00413D49" w:rsidRPr="00D9316E" w:rsidRDefault="00413D49" w:rsidP="006C1D18">
            <w:pPr>
              <w:rPr>
                <w:sz w:val="24"/>
                <w:szCs w:val="24"/>
              </w:rPr>
            </w:pPr>
            <w:r w:rsidRPr="00D9316E">
              <w:rPr>
                <w:sz w:val="24"/>
                <w:szCs w:val="24"/>
              </w:rPr>
              <w:t>Written Comment</w:t>
            </w:r>
          </w:p>
        </w:tc>
        <w:tc>
          <w:tcPr>
            <w:tcW w:w="2903" w:type="dxa"/>
          </w:tcPr>
          <w:p w14:paraId="32552BD7" w14:textId="77777777" w:rsidR="00413D49" w:rsidRDefault="00413D49" w:rsidP="006C1D18">
            <w:pPr>
              <w:rPr>
                <w:sz w:val="24"/>
                <w:szCs w:val="24"/>
              </w:rPr>
            </w:pPr>
            <w:r>
              <w:rPr>
                <w:sz w:val="24"/>
                <w:szCs w:val="24"/>
              </w:rPr>
              <w:t>Agree that the text needs to be clearer. The intent was to indicate that full payment will be required unless the application is terminated prior to receipt of documentation under section 9792.10.5</w:t>
            </w:r>
          </w:p>
          <w:p w14:paraId="087FA7E2" w14:textId="77777777" w:rsidR="00413D49" w:rsidRPr="00D9316E" w:rsidRDefault="00413D49" w:rsidP="006C1D18">
            <w:pPr>
              <w:rPr>
                <w:sz w:val="24"/>
                <w:szCs w:val="24"/>
              </w:rPr>
            </w:pPr>
          </w:p>
        </w:tc>
        <w:tc>
          <w:tcPr>
            <w:tcW w:w="2325" w:type="dxa"/>
          </w:tcPr>
          <w:p w14:paraId="2458353D" w14:textId="77777777" w:rsidR="00413D49" w:rsidRDefault="00413D49" w:rsidP="006C1D18">
            <w:pPr>
              <w:rPr>
                <w:sz w:val="24"/>
                <w:szCs w:val="24"/>
              </w:rPr>
            </w:pPr>
            <w:r w:rsidRPr="00FE6808">
              <w:rPr>
                <w:sz w:val="24"/>
                <w:szCs w:val="24"/>
              </w:rPr>
              <w:t>DWC will amend the language to indicate that the cost will be the same as if review was complete if the case is terminated after the beginning of the record-gathering process under section 9792.10.5.</w:t>
            </w:r>
          </w:p>
          <w:p w14:paraId="66FF181C" w14:textId="77777777" w:rsidR="00413D49" w:rsidRPr="00D9316E" w:rsidRDefault="00413D49" w:rsidP="006C1D18">
            <w:pPr>
              <w:rPr>
                <w:sz w:val="24"/>
                <w:szCs w:val="24"/>
              </w:rPr>
            </w:pPr>
          </w:p>
        </w:tc>
      </w:tr>
      <w:tr w:rsidR="00413D49" w:rsidRPr="00D9316E" w14:paraId="5307AFA6" w14:textId="77777777" w:rsidTr="00296934">
        <w:trPr>
          <w:trHeight w:val="100"/>
        </w:trPr>
        <w:tc>
          <w:tcPr>
            <w:tcW w:w="2088" w:type="dxa"/>
          </w:tcPr>
          <w:p w14:paraId="15FF569F" w14:textId="77777777" w:rsidR="00413D49" w:rsidRPr="00D9316E" w:rsidRDefault="00413D49" w:rsidP="006C1D18">
            <w:pPr>
              <w:rPr>
                <w:b/>
                <w:bCs/>
                <w:sz w:val="24"/>
                <w:szCs w:val="24"/>
              </w:rPr>
            </w:pPr>
            <w:r w:rsidRPr="00D9316E">
              <w:rPr>
                <w:b/>
                <w:bCs/>
                <w:sz w:val="24"/>
                <w:szCs w:val="24"/>
              </w:rPr>
              <w:t xml:space="preserve">9792.10.8(a)(3)   </w:t>
            </w:r>
          </w:p>
        </w:tc>
        <w:tc>
          <w:tcPr>
            <w:tcW w:w="3960" w:type="dxa"/>
          </w:tcPr>
          <w:p w14:paraId="7FAADD5C" w14:textId="77777777" w:rsidR="00413D49" w:rsidRPr="00D9316E" w:rsidRDefault="00413D49" w:rsidP="006C1D18">
            <w:pPr>
              <w:pStyle w:val="NormalWeb"/>
              <w:spacing w:after="120"/>
            </w:pPr>
            <w:r w:rsidRPr="00D9316E">
              <w:t>Commenter recommends that the proposed charge for a second or subsequent re-review be deleted.  If the WCAB reverses an IMR determination resulting in the need for re-review, commenter opines that the claims administrator should not be responsible for the cost.</w:t>
            </w:r>
          </w:p>
        </w:tc>
        <w:tc>
          <w:tcPr>
            <w:tcW w:w="2677" w:type="dxa"/>
          </w:tcPr>
          <w:p w14:paraId="58FB1D30" w14:textId="77777777" w:rsidR="00413D49" w:rsidRPr="00D9316E" w:rsidRDefault="00413D49" w:rsidP="006C1D18">
            <w:pPr>
              <w:rPr>
                <w:sz w:val="24"/>
                <w:szCs w:val="24"/>
              </w:rPr>
            </w:pPr>
            <w:r w:rsidRPr="00D9316E">
              <w:rPr>
                <w:sz w:val="24"/>
                <w:szCs w:val="24"/>
              </w:rPr>
              <w:t>Sara Widener-Brightwell, SVP Claims and General Counsel</w:t>
            </w:r>
          </w:p>
          <w:p w14:paraId="349BA390" w14:textId="77777777" w:rsidR="00413D49" w:rsidRPr="00D9316E" w:rsidRDefault="00413D49" w:rsidP="006C1D18">
            <w:pPr>
              <w:rPr>
                <w:sz w:val="24"/>
                <w:szCs w:val="24"/>
              </w:rPr>
            </w:pPr>
            <w:r w:rsidRPr="00D9316E">
              <w:rPr>
                <w:sz w:val="24"/>
                <w:szCs w:val="24"/>
              </w:rPr>
              <w:t>California Workers’ Compensation Institute (CWCI)</w:t>
            </w:r>
          </w:p>
          <w:p w14:paraId="51DE9F15" w14:textId="77777777" w:rsidR="00413D49" w:rsidRPr="00D9316E" w:rsidRDefault="00413D49" w:rsidP="006C1D18">
            <w:pPr>
              <w:rPr>
                <w:sz w:val="24"/>
                <w:szCs w:val="24"/>
              </w:rPr>
            </w:pPr>
            <w:r w:rsidRPr="00D9316E">
              <w:rPr>
                <w:sz w:val="24"/>
                <w:szCs w:val="24"/>
              </w:rPr>
              <w:t>July 25, 2024</w:t>
            </w:r>
          </w:p>
          <w:p w14:paraId="6489C550" w14:textId="77777777" w:rsidR="00413D49" w:rsidRPr="00D9316E" w:rsidRDefault="00413D49" w:rsidP="006C1D18">
            <w:pPr>
              <w:rPr>
                <w:sz w:val="24"/>
                <w:szCs w:val="24"/>
              </w:rPr>
            </w:pPr>
            <w:r w:rsidRPr="00D9316E">
              <w:rPr>
                <w:sz w:val="24"/>
                <w:szCs w:val="24"/>
              </w:rPr>
              <w:t>Written Comment</w:t>
            </w:r>
          </w:p>
        </w:tc>
        <w:tc>
          <w:tcPr>
            <w:tcW w:w="2903" w:type="dxa"/>
          </w:tcPr>
          <w:p w14:paraId="1463825B" w14:textId="77777777" w:rsidR="00413D49" w:rsidRPr="00D9316E" w:rsidRDefault="00413D49" w:rsidP="006C1D18">
            <w:pPr>
              <w:rPr>
                <w:sz w:val="24"/>
                <w:szCs w:val="24"/>
              </w:rPr>
            </w:pPr>
            <w:r>
              <w:rPr>
                <w:sz w:val="24"/>
                <w:szCs w:val="24"/>
              </w:rPr>
              <w:t xml:space="preserve">Oftentimes a re-review order is a result of error by the claims administrator (e.g., failure to submit all pertinent records) so that would justify the cost of re-review. However, for now, the DWC will remove this provision. </w:t>
            </w:r>
          </w:p>
        </w:tc>
        <w:tc>
          <w:tcPr>
            <w:tcW w:w="2325" w:type="dxa"/>
          </w:tcPr>
          <w:p w14:paraId="488C8CF0" w14:textId="77777777" w:rsidR="00413D49" w:rsidRPr="00032A1D" w:rsidRDefault="00413D49" w:rsidP="006C1D18">
            <w:pPr>
              <w:rPr>
                <w:sz w:val="24"/>
                <w:szCs w:val="24"/>
              </w:rPr>
            </w:pPr>
            <w:r w:rsidRPr="00032A1D">
              <w:rPr>
                <w:sz w:val="24"/>
                <w:szCs w:val="24"/>
              </w:rPr>
              <w:t>DWC will remove this provision.</w:t>
            </w:r>
          </w:p>
        </w:tc>
      </w:tr>
      <w:tr w:rsidR="00413D49" w:rsidRPr="00D9316E" w14:paraId="12520FC3" w14:textId="77777777" w:rsidTr="00296934">
        <w:trPr>
          <w:trHeight w:val="100"/>
        </w:trPr>
        <w:tc>
          <w:tcPr>
            <w:tcW w:w="2088" w:type="dxa"/>
          </w:tcPr>
          <w:p w14:paraId="68EA52B0" w14:textId="77777777" w:rsidR="00413D49" w:rsidRPr="00D9316E" w:rsidRDefault="00413D49" w:rsidP="006C1D18">
            <w:pPr>
              <w:rPr>
                <w:b/>
                <w:bCs/>
                <w:sz w:val="24"/>
                <w:szCs w:val="24"/>
              </w:rPr>
            </w:pPr>
            <w:r w:rsidRPr="00D9316E">
              <w:rPr>
                <w:b/>
                <w:bCs/>
                <w:sz w:val="24"/>
                <w:szCs w:val="24"/>
              </w:rPr>
              <w:lastRenderedPageBreak/>
              <w:t>9792.11</w:t>
            </w:r>
          </w:p>
          <w:p w14:paraId="00730C8C" w14:textId="77777777" w:rsidR="00413D49" w:rsidRPr="00D9316E" w:rsidRDefault="00413D49" w:rsidP="006C1D18">
            <w:pPr>
              <w:rPr>
                <w:b/>
                <w:bCs/>
                <w:sz w:val="24"/>
                <w:szCs w:val="24"/>
              </w:rPr>
            </w:pPr>
            <w:r w:rsidRPr="00D9316E">
              <w:rPr>
                <w:b/>
                <w:bCs/>
                <w:sz w:val="24"/>
                <w:szCs w:val="24"/>
              </w:rPr>
              <w:t>9792.12</w:t>
            </w:r>
          </w:p>
        </w:tc>
        <w:tc>
          <w:tcPr>
            <w:tcW w:w="3960" w:type="dxa"/>
          </w:tcPr>
          <w:p w14:paraId="58B50BD5" w14:textId="77777777" w:rsidR="00413D49" w:rsidRPr="00D9316E" w:rsidRDefault="00413D49" w:rsidP="006C1D18">
            <w:pPr>
              <w:pStyle w:val="NormalWeb"/>
              <w:spacing w:after="120"/>
            </w:pPr>
            <w:r w:rsidRPr="00D9316E">
              <w:t>Commenter agrees with the increased penalties for failure to provide a timely and concise response to a denial or modification of a prospective Utilization Review (RFA) request. Commenter notes that this is a significant challenge under the current system with entities that do not provide timely or complete information when a request is modified or denied.</w:t>
            </w:r>
          </w:p>
        </w:tc>
        <w:tc>
          <w:tcPr>
            <w:tcW w:w="2677" w:type="dxa"/>
          </w:tcPr>
          <w:p w14:paraId="3493D454" w14:textId="77777777" w:rsidR="00413D49" w:rsidRPr="00D9316E" w:rsidRDefault="00413D49" w:rsidP="006C1D18">
            <w:pPr>
              <w:rPr>
                <w:sz w:val="24"/>
                <w:szCs w:val="24"/>
              </w:rPr>
            </w:pPr>
            <w:r w:rsidRPr="00D9316E">
              <w:rPr>
                <w:sz w:val="24"/>
                <w:szCs w:val="24"/>
              </w:rPr>
              <w:t>Greg Gilbert, EVP and Chief Government Relations Officer</w:t>
            </w:r>
          </w:p>
          <w:p w14:paraId="264579AD" w14:textId="77777777" w:rsidR="00413D49" w:rsidRPr="00D9316E" w:rsidRDefault="00413D49" w:rsidP="006C1D18">
            <w:pPr>
              <w:rPr>
                <w:sz w:val="24"/>
                <w:szCs w:val="24"/>
              </w:rPr>
            </w:pPr>
            <w:r w:rsidRPr="00D9316E">
              <w:rPr>
                <w:sz w:val="24"/>
                <w:szCs w:val="24"/>
              </w:rPr>
              <w:t>Concentra</w:t>
            </w:r>
          </w:p>
          <w:p w14:paraId="5259AF8C" w14:textId="77777777" w:rsidR="00413D49" w:rsidRPr="00D9316E" w:rsidRDefault="00413D49" w:rsidP="006C1D18">
            <w:pPr>
              <w:rPr>
                <w:sz w:val="24"/>
                <w:szCs w:val="24"/>
              </w:rPr>
            </w:pPr>
            <w:r w:rsidRPr="00D9316E">
              <w:rPr>
                <w:sz w:val="24"/>
                <w:szCs w:val="24"/>
              </w:rPr>
              <w:t>July 24, 2024</w:t>
            </w:r>
          </w:p>
          <w:p w14:paraId="55B0758F" w14:textId="77777777" w:rsidR="00413D49" w:rsidRPr="00D9316E" w:rsidRDefault="00413D49" w:rsidP="006C1D18">
            <w:pPr>
              <w:rPr>
                <w:sz w:val="24"/>
                <w:szCs w:val="24"/>
              </w:rPr>
            </w:pPr>
            <w:r w:rsidRPr="00D9316E">
              <w:rPr>
                <w:sz w:val="24"/>
                <w:szCs w:val="24"/>
              </w:rPr>
              <w:t>Written Comment</w:t>
            </w:r>
          </w:p>
        </w:tc>
        <w:tc>
          <w:tcPr>
            <w:tcW w:w="2903" w:type="dxa"/>
          </w:tcPr>
          <w:p w14:paraId="6D9AD7C5" w14:textId="77777777" w:rsidR="00413D49" w:rsidRPr="00D9316E" w:rsidRDefault="00413D49" w:rsidP="006C1D18">
            <w:pPr>
              <w:rPr>
                <w:sz w:val="24"/>
                <w:szCs w:val="24"/>
              </w:rPr>
            </w:pPr>
            <w:r>
              <w:rPr>
                <w:sz w:val="24"/>
                <w:szCs w:val="24"/>
              </w:rPr>
              <w:t>The DWC appreciates the comment.</w:t>
            </w:r>
          </w:p>
        </w:tc>
        <w:tc>
          <w:tcPr>
            <w:tcW w:w="2325" w:type="dxa"/>
          </w:tcPr>
          <w:p w14:paraId="6854A530" w14:textId="77777777" w:rsidR="00413D49" w:rsidRPr="00D9316E" w:rsidRDefault="00413D49" w:rsidP="006C1D18">
            <w:pPr>
              <w:rPr>
                <w:sz w:val="24"/>
                <w:szCs w:val="24"/>
              </w:rPr>
            </w:pPr>
            <w:r>
              <w:rPr>
                <w:sz w:val="24"/>
                <w:szCs w:val="24"/>
              </w:rPr>
              <w:t>None.</w:t>
            </w:r>
          </w:p>
        </w:tc>
      </w:tr>
      <w:tr w:rsidR="00413D49" w:rsidRPr="00D9316E" w14:paraId="35F0C2BC" w14:textId="77777777" w:rsidTr="00296934">
        <w:trPr>
          <w:trHeight w:val="100"/>
        </w:trPr>
        <w:tc>
          <w:tcPr>
            <w:tcW w:w="2088" w:type="dxa"/>
          </w:tcPr>
          <w:p w14:paraId="71335FD6" w14:textId="77777777" w:rsidR="00413D49" w:rsidRPr="00D9316E" w:rsidRDefault="00413D49" w:rsidP="00F22E69">
            <w:pPr>
              <w:rPr>
                <w:b/>
                <w:bCs/>
                <w:sz w:val="24"/>
                <w:szCs w:val="24"/>
              </w:rPr>
            </w:pPr>
            <w:r w:rsidRPr="00D9316E">
              <w:rPr>
                <w:b/>
                <w:bCs/>
                <w:sz w:val="24"/>
                <w:szCs w:val="24"/>
              </w:rPr>
              <w:t>9792.11(g)(1)(A)</w:t>
            </w:r>
          </w:p>
        </w:tc>
        <w:tc>
          <w:tcPr>
            <w:tcW w:w="3960" w:type="dxa"/>
          </w:tcPr>
          <w:p w14:paraId="5AF09731" w14:textId="77777777" w:rsidR="00413D49" w:rsidRPr="00D9316E" w:rsidRDefault="00413D49" w:rsidP="00F22E69">
            <w:pPr>
              <w:rPr>
                <w:sz w:val="24"/>
                <w:szCs w:val="24"/>
              </w:rPr>
            </w:pPr>
            <w:r w:rsidRPr="00D9316E">
              <w:rPr>
                <w:sz w:val="24"/>
                <w:szCs w:val="24"/>
              </w:rPr>
              <w:t xml:space="preserve">Commenter notes that this subsection contains reference to Section 9792.6(q), which has been proposed to be deleted.  </w:t>
            </w:r>
          </w:p>
          <w:p w14:paraId="5AE515C8" w14:textId="77777777" w:rsidR="00413D49" w:rsidRPr="00D9316E" w:rsidRDefault="00413D49" w:rsidP="00F22E69">
            <w:pPr>
              <w:rPr>
                <w:sz w:val="24"/>
                <w:szCs w:val="24"/>
              </w:rPr>
            </w:pPr>
          </w:p>
          <w:p w14:paraId="21817179" w14:textId="77777777" w:rsidR="00413D49" w:rsidRPr="00D9316E" w:rsidRDefault="00413D49" w:rsidP="00F22E69">
            <w:pPr>
              <w:rPr>
                <w:sz w:val="24"/>
                <w:szCs w:val="24"/>
              </w:rPr>
            </w:pPr>
            <w:r w:rsidRPr="00D9316E">
              <w:rPr>
                <w:sz w:val="24"/>
                <w:szCs w:val="24"/>
              </w:rPr>
              <w:t>Commenter recommends removing the reference to section 9792.6(q) from this subsection.</w:t>
            </w:r>
          </w:p>
        </w:tc>
        <w:tc>
          <w:tcPr>
            <w:tcW w:w="2677" w:type="dxa"/>
          </w:tcPr>
          <w:p w14:paraId="7DEB044C" w14:textId="77777777" w:rsidR="00413D49" w:rsidRPr="00D9316E" w:rsidRDefault="00413D49" w:rsidP="00F22E69">
            <w:pPr>
              <w:rPr>
                <w:sz w:val="24"/>
                <w:szCs w:val="24"/>
              </w:rPr>
            </w:pPr>
            <w:r w:rsidRPr="00D9316E">
              <w:rPr>
                <w:sz w:val="24"/>
                <w:szCs w:val="24"/>
              </w:rPr>
              <w:t>Andrea Guzman</w:t>
            </w:r>
          </w:p>
          <w:p w14:paraId="3C10D38B" w14:textId="77777777" w:rsidR="00413D49" w:rsidRPr="00D9316E" w:rsidRDefault="00413D49" w:rsidP="00F22E69">
            <w:pPr>
              <w:rPr>
                <w:sz w:val="24"/>
                <w:szCs w:val="24"/>
              </w:rPr>
            </w:pPr>
            <w:r w:rsidRPr="00D9316E">
              <w:rPr>
                <w:sz w:val="24"/>
                <w:szCs w:val="24"/>
              </w:rPr>
              <w:t>Claims Regulatory Director</w:t>
            </w:r>
          </w:p>
          <w:p w14:paraId="6C903FC1" w14:textId="77777777" w:rsidR="00413D49" w:rsidRPr="00D9316E" w:rsidRDefault="00413D49" w:rsidP="00F22E69">
            <w:pPr>
              <w:rPr>
                <w:sz w:val="24"/>
                <w:szCs w:val="24"/>
              </w:rPr>
            </w:pPr>
            <w:r w:rsidRPr="00D9316E">
              <w:rPr>
                <w:sz w:val="24"/>
                <w:szCs w:val="24"/>
              </w:rPr>
              <w:t>State Compensation Insurance Fund (SCIF)</w:t>
            </w:r>
          </w:p>
          <w:p w14:paraId="74EABB28" w14:textId="77777777" w:rsidR="00413D49" w:rsidRPr="00D9316E" w:rsidRDefault="00413D49" w:rsidP="00F22E69">
            <w:pPr>
              <w:rPr>
                <w:sz w:val="24"/>
                <w:szCs w:val="24"/>
              </w:rPr>
            </w:pPr>
            <w:r w:rsidRPr="00D9316E">
              <w:rPr>
                <w:sz w:val="24"/>
                <w:szCs w:val="24"/>
              </w:rPr>
              <w:t>July 25, 2024</w:t>
            </w:r>
          </w:p>
          <w:p w14:paraId="6C1AEB09" w14:textId="77777777" w:rsidR="00413D49" w:rsidRPr="00D9316E" w:rsidRDefault="00413D49" w:rsidP="00F22E69">
            <w:pPr>
              <w:rPr>
                <w:sz w:val="24"/>
                <w:szCs w:val="24"/>
              </w:rPr>
            </w:pPr>
            <w:r w:rsidRPr="00D9316E">
              <w:rPr>
                <w:sz w:val="24"/>
                <w:szCs w:val="24"/>
              </w:rPr>
              <w:t>Written Comment</w:t>
            </w:r>
          </w:p>
        </w:tc>
        <w:tc>
          <w:tcPr>
            <w:tcW w:w="2903" w:type="dxa"/>
          </w:tcPr>
          <w:p w14:paraId="5FB79BB3" w14:textId="77777777" w:rsidR="00413D49" w:rsidRPr="00D9316E" w:rsidRDefault="00413D49" w:rsidP="00F22E69">
            <w:pPr>
              <w:rPr>
                <w:sz w:val="24"/>
                <w:szCs w:val="24"/>
              </w:rPr>
            </w:pPr>
            <w:r>
              <w:rPr>
                <w:sz w:val="24"/>
                <w:szCs w:val="24"/>
              </w:rPr>
              <w:t>Agree.</w:t>
            </w:r>
          </w:p>
        </w:tc>
        <w:tc>
          <w:tcPr>
            <w:tcW w:w="2325" w:type="dxa"/>
          </w:tcPr>
          <w:p w14:paraId="21DCFD5E" w14:textId="77777777" w:rsidR="00413D49" w:rsidRPr="00D9316E" w:rsidRDefault="00413D49" w:rsidP="00F22E69">
            <w:pPr>
              <w:rPr>
                <w:sz w:val="24"/>
                <w:szCs w:val="24"/>
              </w:rPr>
            </w:pPr>
            <w:r w:rsidRPr="009545F8">
              <w:rPr>
                <w:sz w:val="24"/>
                <w:szCs w:val="24"/>
              </w:rPr>
              <w:t>Reference to section 9792.6(q) will be removed.</w:t>
            </w:r>
          </w:p>
        </w:tc>
      </w:tr>
      <w:tr w:rsidR="00413D49" w:rsidRPr="00D9316E" w14:paraId="5E6EF5C0" w14:textId="77777777" w:rsidTr="00296934">
        <w:trPr>
          <w:trHeight w:val="100"/>
        </w:trPr>
        <w:tc>
          <w:tcPr>
            <w:tcW w:w="2088" w:type="dxa"/>
          </w:tcPr>
          <w:p w14:paraId="706B79FD" w14:textId="77777777" w:rsidR="00413D49" w:rsidRPr="00D9316E" w:rsidRDefault="00413D49" w:rsidP="006C1D18">
            <w:pPr>
              <w:rPr>
                <w:b/>
                <w:bCs/>
                <w:sz w:val="24"/>
                <w:szCs w:val="24"/>
              </w:rPr>
            </w:pPr>
            <w:r w:rsidRPr="00D9316E">
              <w:rPr>
                <w:b/>
                <w:bCs/>
                <w:sz w:val="24"/>
                <w:szCs w:val="24"/>
              </w:rPr>
              <w:t>9792.11(n)</w:t>
            </w:r>
          </w:p>
        </w:tc>
        <w:tc>
          <w:tcPr>
            <w:tcW w:w="3960" w:type="dxa"/>
          </w:tcPr>
          <w:p w14:paraId="6633DAFD" w14:textId="77777777" w:rsidR="00413D49" w:rsidRPr="00D9316E" w:rsidRDefault="00413D49" w:rsidP="006C1D18">
            <w:pPr>
              <w:pStyle w:val="NormalWeb"/>
              <w:spacing w:after="120"/>
            </w:pPr>
            <w:r w:rsidRPr="00D9316E">
              <w:t>Commenter states that the cross-reference should be to 9792.11(g) instead of 9792.11(c).</w:t>
            </w:r>
          </w:p>
        </w:tc>
        <w:tc>
          <w:tcPr>
            <w:tcW w:w="2677" w:type="dxa"/>
          </w:tcPr>
          <w:p w14:paraId="6E651451" w14:textId="77777777" w:rsidR="00413D49" w:rsidRPr="00D9316E" w:rsidRDefault="00413D49" w:rsidP="006C1D18">
            <w:pPr>
              <w:rPr>
                <w:sz w:val="24"/>
                <w:szCs w:val="24"/>
              </w:rPr>
            </w:pPr>
            <w:r w:rsidRPr="00D9316E">
              <w:rPr>
                <w:sz w:val="24"/>
                <w:szCs w:val="24"/>
              </w:rPr>
              <w:t>Laura Curtis, Assistant Vice President</w:t>
            </w:r>
          </w:p>
          <w:p w14:paraId="36C963A8" w14:textId="77777777" w:rsidR="00413D49" w:rsidRPr="00D9316E" w:rsidRDefault="00413D49" w:rsidP="006C1D18">
            <w:pPr>
              <w:rPr>
                <w:sz w:val="24"/>
                <w:szCs w:val="24"/>
              </w:rPr>
            </w:pPr>
            <w:r w:rsidRPr="00D9316E">
              <w:rPr>
                <w:sz w:val="24"/>
                <w:szCs w:val="24"/>
              </w:rPr>
              <w:t>American Property Casualty Insurance Association (APCIA)</w:t>
            </w:r>
          </w:p>
          <w:p w14:paraId="6701042A" w14:textId="77777777" w:rsidR="00413D49" w:rsidRPr="00D9316E" w:rsidRDefault="00413D49" w:rsidP="006C1D18">
            <w:pPr>
              <w:rPr>
                <w:sz w:val="24"/>
                <w:szCs w:val="24"/>
              </w:rPr>
            </w:pPr>
            <w:r w:rsidRPr="00D9316E">
              <w:rPr>
                <w:sz w:val="24"/>
                <w:szCs w:val="24"/>
              </w:rPr>
              <w:t>July 25, 2024</w:t>
            </w:r>
          </w:p>
          <w:p w14:paraId="2D099AD2" w14:textId="77777777" w:rsidR="00413D49" w:rsidRPr="00D9316E" w:rsidRDefault="00413D49" w:rsidP="006C1D18">
            <w:pPr>
              <w:rPr>
                <w:sz w:val="24"/>
                <w:szCs w:val="24"/>
              </w:rPr>
            </w:pPr>
            <w:r w:rsidRPr="00D9316E">
              <w:rPr>
                <w:sz w:val="24"/>
                <w:szCs w:val="24"/>
              </w:rPr>
              <w:t>Written Comment</w:t>
            </w:r>
          </w:p>
        </w:tc>
        <w:tc>
          <w:tcPr>
            <w:tcW w:w="2903" w:type="dxa"/>
          </w:tcPr>
          <w:p w14:paraId="648542C7" w14:textId="77777777" w:rsidR="00413D49" w:rsidRPr="00D9316E" w:rsidRDefault="00413D49" w:rsidP="006C1D18">
            <w:pPr>
              <w:rPr>
                <w:sz w:val="24"/>
                <w:szCs w:val="24"/>
              </w:rPr>
            </w:pPr>
            <w:r>
              <w:rPr>
                <w:sz w:val="24"/>
                <w:szCs w:val="24"/>
              </w:rPr>
              <w:t>The DWC thanks the commenter for pointing this out.</w:t>
            </w:r>
          </w:p>
        </w:tc>
        <w:tc>
          <w:tcPr>
            <w:tcW w:w="2325" w:type="dxa"/>
          </w:tcPr>
          <w:p w14:paraId="675FB9FC" w14:textId="77777777" w:rsidR="00413D49" w:rsidRPr="00506C05" w:rsidRDefault="00413D49" w:rsidP="006C1D18">
            <w:pPr>
              <w:rPr>
                <w:sz w:val="24"/>
                <w:szCs w:val="24"/>
              </w:rPr>
            </w:pPr>
            <w:r w:rsidRPr="00506C05">
              <w:rPr>
                <w:sz w:val="24"/>
                <w:szCs w:val="24"/>
              </w:rPr>
              <w:t>Change reference from “9792.11(c)” to “9792.11(g).”</w:t>
            </w:r>
          </w:p>
        </w:tc>
      </w:tr>
      <w:tr w:rsidR="00413D49" w:rsidRPr="00D9316E" w14:paraId="55765DE2" w14:textId="77777777" w:rsidTr="00296934">
        <w:trPr>
          <w:trHeight w:val="100"/>
        </w:trPr>
        <w:tc>
          <w:tcPr>
            <w:tcW w:w="2088" w:type="dxa"/>
          </w:tcPr>
          <w:p w14:paraId="61D6B498" w14:textId="77777777" w:rsidR="00413D49" w:rsidRPr="00D9316E" w:rsidRDefault="00413D49" w:rsidP="00F22E69">
            <w:pPr>
              <w:rPr>
                <w:b/>
                <w:bCs/>
                <w:sz w:val="24"/>
                <w:szCs w:val="24"/>
              </w:rPr>
            </w:pPr>
            <w:r w:rsidRPr="00D9316E">
              <w:rPr>
                <w:b/>
                <w:bCs/>
                <w:sz w:val="24"/>
                <w:szCs w:val="24"/>
              </w:rPr>
              <w:t>9792.11(v)</w:t>
            </w:r>
          </w:p>
        </w:tc>
        <w:tc>
          <w:tcPr>
            <w:tcW w:w="3960" w:type="dxa"/>
          </w:tcPr>
          <w:p w14:paraId="04DB1000" w14:textId="77777777" w:rsidR="00413D49" w:rsidRPr="00D9316E" w:rsidRDefault="00413D49" w:rsidP="00F22E69">
            <w:pPr>
              <w:rPr>
                <w:sz w:val="24"/>
                <w:szCs w:val="24"/>
              </w:rPr>
            </w:pPr>
            <w:r w:rsidRPr="00D9316E">
              <w:rPr>
                <w:sz w:val="24"/>
                <w:szCs w:val="24"/>
              </w:rPr>
              <w:t xml:space="preserve">Commenter supports the proposed amendments to this section as part of simplifying the UR investigation </w:t>
            </w:r>
            <w:r w:rsidRPr="00D9316E">
              <w:rPr>
                <w:sz w:val="24"/>
                <w:szCs w:val="24"/>
              </w:rPr>
              <w:lastRenderedPageBreak/>
              <w:t>regulations.  To ensure consistency with the noted timeframe allowed for an investigation subject to request a conference and post conference, commenter recommends inserting the word “calendar” to avoid ambiguity with the proposed changes in this section:</w:t>
            </w:r>
          </w:p>
          <w:p w14:paraId="63018F3D" w14:textId="77777777" w:rsidR="00413D49" w:rsidRPr="00D9316E" w:rsidRDefault="00413D49" w:rsidP="00F22E69">
            <w:pPr>
              <w:rPr>
                <w:sz w:val="24"/>
                <w:szCs w:val="24"/>
              </w:rPr>
            </w:pPr>
          </w:p>
          <w:p w14:paraId="4DE0FCB0" w14:textId="77777777" w:rsidR="00413D49" w:rsidRPr="00D9316E" w:rsidRDefault="00413D49" w:rsidP="00F22E69">
            <w:pPr>
              <w:rPr>
                <w:sz w:val="24"/>
                <w:szCs w:val="24"/>
              </w:rPr>
            </w:pPr>
            <w:r w:rsidRPr="00D9316E">
              <w:rPr>
                <w:sz w:val="24"/>
                <w:szCs w:val="24"/>
              </w:rPr>
              <w:t xml:space="preserve">“…Following the conference or, after twenty-one (21) </w:t>
            </w:r>
            <w:r w:rsidRPr="00D9316E">
              <w:rPr>
                <w:b/>
                <w:bCs/>
                <w:sz w:val="24"/>
                <w:szCs w:val="24"/>
              </w:rPr>
              <w:t>calendar</w:t>
            </w:r>
            <w:r w:rsidRPr="00D9316E">
              <w:rPr>
                <w:sz w:val="24"/>
                <w:szCs w:val="24"/>
              </w:rPr>
              <w:t xml:space="preserve"> days in the case where no conference has been requested…”</w:t>
            </w:r>
          </w:p>
        </w:tc>
        <w:tc>
          <w:tcPr>
            <w:tcW w:w="2677" w:type="dxa"/>
          </w:tcPr>
          <w:p w14:paraId="4B4ACA7F" w14:textId="77777777" w:rsidR="00413D49" w:rsidRPr="00D9316E" w:rsidRDefault="00413D49" w:rsidP="00F22E69">
            <w:pPr>
              <w:rPr>
                <w:sz w:val="24"/>
                <w:szCs w:val="24"/>
              </w:rPr>
            </w:pPr>
            <w:r w:rsidRPr="00D9316E">
              <w:rPr>
                <w:sz w:val="24"/>
                <w:szCs w:val="24"/>
              </w:rPr>
              <w:lastRenderedPageBreak/>
              <w:t>Andrea Guzman</w:t>
            </w:r>
          </w:p>
          <w:p w14:paraId="0F474CD2" w14:textId="77777777" w:rsidR="00413D49" w:rsidRPr="00D9316E" w:rsidRDefault="00413D49" w:rsidP="00F22E69">
            <w:pPr>
              <w:rPr>
                <w:sz w:val="24"/>
                <w:szCs w:val="24"/>
              </w:rPr>
            </w:pPr>
            <w:r w:rsidRPr="00D9316E">
              <w:rPr>
                <w:sz w:val="24"/>
                <w:szCs w:val="24"/>
              </w:rPr>
              <w:t>Claims Regulatory Director</w:t>
            </w:r>
          </w:p>
          <w:p w14:paraId="3D5AD03B" w14:textId="77777777" w:rsidR="00413D49" w:rsidRPr="00D9316E" w:rsidRDefault="00413D49" w:rsidP="00F22E69">
            <w:pPr>
              <w:rPr>
                <w:sz w:val="24"/>
                <w:szCs w:val="24"/>
              </w:rPr>
            </w:pPr>
            <w:r w:rsidRPr="00D9316E">
              <w:rPr>
                <w:sz w:val="24"/>
                <w:szCs w:val="24"/>
              </w:rPr>
              <w:lastRenderedPageBreak/>
              <w:t>State Compensation Insurance Fund (SCIF)</w:t>
            </w:r>
          </w:p>
          <w:p w14:paraId="5FF34D42" w14:textId="77777777" w:rsidR="00413D49" w:rsidRPr="00D9316E" w:rsidRDefault="00413D49" w:rsidP="00F22E69">
            <w:pPr>
              <w:rPr>
                <w:sz w:val="24"/>
                <w:szCs w:val="24"/>
              </w:rPr>
            </w:pPr>
            <w:r w:rsidRPr="00D9316E">
              <w:rPr>
                <w:sz w:val="24"/>
                <w:szCs w:val="24"/>
              </w:rPr>
              <w:t>July 25, 2024</w:t>
            </w:r>
          </w:p>
          <w:p w14:paraId="13E7D76A" w14:textId="77777777" w:rsidR="00413D49" w:rsidRPr="00D9316E" w:rsidRDefault="00413D49" w:rsidP="00F22E69">
            <w:pPr>
              <w:rPr>
                <w:sz w:val="24"/>
                <w:szCs w:val="24"/>
              </w:rPr>
            </w:pPr>
            <w:r w:rsidRPr="00D9316E">
              <w:rPr>
                <w:sz w:val="24"/>
                <w:szCs w:val="24"/>
              </w:rPr>
              <w:t>Written Comment</w:t>
            </w:r>
          </w:p>
        </w:tc>
        <w:tc>
          <w:tcPr>
            <w:tcW w:w="2903" w:type="dxa"/>
          </w:tcPr>
          <w:p w14:paraId="403FA957" w14:textId="77777777" w:rsidR="00413D49" w:rsidRPr="00D9316E" w:rsidRDefault="00413D49" w:rsidP="00F22E69">
            <w:pPr>
              <w:rPr>
                <w:sz w:val="24"/>
                <w:szCs w:val="24"/>
              </w:rPr>
            </w:pPr>
            <w:r>
              <w:rPr>
                <w:sz w:val="24"/>
                <w:szCs w:val="24"/>
              </w:rPr>
              <w:lastRenderedPageBreak/>
              <w:t>Agree.</w:t>
            </w:r>
          </w:p>
        </w:tc>
        <w:tc>
          <w:tcPr>
            <w:tcW w:w="2325" w:type="dxa"/>
          </w:tcPr>
          <w:p w14:paraId="65505268" w14:textId="77777777" w:rsidR="00413D49" w:rsidRPr="00D9316E" w:rsidRDefault="00413D49" w:rsidP="00F22E69">
            <w:pPr>
              <w:rPr>
                <w:sz w:val="24"/>
                <w:szCs w:val="24"/>
              </w:rPr>
            </w:pPr>
            <w:r w:rsidRPr="001A5353">
              <w:rPr>
                <w:sz w:val="24"/>
                <w:szCs w:val="24"/>
              </w:rPr>
              <w:t>The word, “calendar” will be inserted as requested.</w:t>
            </w:r>
          </w:p>
        </w:tc>
      </w:tr>
      <w:tr w:rsidR="00413D49" w:rsidRPr="00D9316E" w14:paraId="7EB27568" w14:textId="77777777" w:rsidTr="00296934">
        <w:trPr>
          <w:trHeight w:val="100"/>
        </w:trPr>
        <w:tc>
          <w:tcPr>
            <w:tcW w:w="2088" w:type="dxa"/>
          </w:tcPr>
          <w:p w14:paraId="38FC9BD7" w14:textId="77777777" w:rsidR="00413D49" w:rsidRPr="00D9316E" w:rsidRDefault="00413D49" w:rsidP="006C1D18">
            <w:pPr>
              <w:rPr>
                <w:b/>
                <w:bCs/>
                <w:sz w:val="24"/>
                <w:szCs w:val="24"/>
              </w:rPr>
            </w:pPr>
            <w:r w:rsidRPr="00D9316E">
              <w:rPr>
                <w:b/>
                <w:bCs/>
                <w:sz w:val="24"/>
                <w:szCs w:val="24"/>
              </w:rPr>
              <w:t>9792.12</w:t>
            </w:r>
          </w:p>
        </w:tc>
        <w:tc>
          <w:tcPr>
            <w:tcW w:w="3960" w:type="dxa"/>
          </w:tcPr>
          <w:p w14:paraId="4DF360CB" w14:textId="77777777" w:rsidR="00413D49" w:rsidRPr="00D9316E" w:rsidRDefault="00413D49" w:rsidP="006C1D18">
            <w:pPr>
              <w:pStyle w:val="NormalWeb"/>
              <w:spacing w:after="120"/>
            </w:pPr>
            <w:r w:rsidRPr="00D9316E">
              <w:t xml:space="preserve">Commenter states that this section outlines formal sanctions and penalties assessed against violators of UR and IMR standards.  Commenter notes that execution of these penalties is left to the discretion of the Administrative </w:t>
            </w:r>
            <w:proofErr w:type="gramStart"/>
            <w:r w:rsidRPr="00D9316E">
              <w:t>Director</w:t>
            </w:r>
            <w:proofErr w:type="gramEnd"/>
            <w:r w:rsidRPr="00D9316E">
              <w:t xml:space="preserve"> and he opines that this is causing compliance to be routinely ignored and/or required actions left unexecuted. Commenter opines that this current process grossly conflicts with the rule’s intended purpose and establishes a perception of bias and unfairness against the injured worker, especially a self-represented injured worker and applicant. Commenter </w:t>
            </w:r>
            <w:r w:rsidRPr="00D9316E">
              <w:lastRenderedPageBreak/>
              <w:t xml:space="preserve">states that this is especially indefensible when these violations by claims administrators are used to improperly deny and delay medical treatment and the final adjudication of their case. </w:t>
            </w:r>
          </w:p>
        </w:tc>
        <w:tc>
          <w:tcPr>
            <w:tcW w:w="2677" w:type="dxa"/>
          </w:tcPr>
          <w:p w14:paraId="0CD535D9" w14:textId="77777777" w:rsidR="00413D49" w:rsidRPr="00D9316E" w:rsidRDefault="00413D49" w:rsidP="006C1D18">
            <w:pPr>
              <w:rPr>
                <w:sz w:val="24"/>
                <w:szCs w:val="24"/>
              </w:rPr>
            </w:pPr>
            <w:r w:rsidRPr="00D9316E">
              <w:rPr>
                <w:sz w:val="24"/>
                <w:szCs w:val="24"/>
              </w:rPr>
              <w:lastRenderedPageBreak/>
              <w:t>Earl Moss</w:t>
            </w:r>
          </w:p>
          <w:p w14:paraId="6A7F8119" w14:textId="77777777" w:rsidR="00413D49" w:rsidRPr="00D9316E" w:rsidRDefault="00413D49" w:rsidP="006C1D18">
            <w:pPr>
              <w:rPr>
                <w:sz w:val="24"/>
                <w:szCs w:val="24"/>
              </w:rPr>
            </w:pPr>
            <w:r w:rsidRPr="00D9316E">
              <w:rPr>
                <w:sz w:val="24"/>
                <w:szCs w:val="24"/>
              </w:rPr>
              <w:t>Injured Worker</w:t>
            </w:r>
          </w:p>
          <w:p w14:paraId="38888FEC" w14:textId="77777777" w:rsidR="00413D49" w:rsidRPr="00D9316E" w:rsidRDefault="00413D49" w:rsidP="006C1D18">
            <w:pPr>
              <w:rPr>
                <w:sz w:val="24"/>
                <w:szCs w:val="24"/>
              </w:rPr>
            </w:pPr>
            <w:r w:rsidRPr="00D9316E">
              <w:rPr>
                <w:sz w:val="24"/>
                <w:szCs w:val="24"/>
              </w:rPr>
              <w:t>July 25, 2024</w:t>
            </w:r>
          </w:p>
          <w:p w14:paraId="6A062387" w14:textId="77777777" w:rsidR="00413D49" w:rsidRPr="00D9316E" w:rsidRDefault="00413D49" w:rsidP="006C1D18">
            <w:pPr>
              <w:rPr>
                <w:sz w:val="24"/>
                <w:szCs w:val="24"/>
              </w:rPr>
            </w:pPr>
            <w:r w:rsidRPr="00D9316E">
              <w:rPr>
                <w:sz w:val="24"/>
                <w:szCs w:val="24"/>
              </w:rPr>
              <w:t>Written Comment</w:t>
            </w:r>
          </w:p>
        </w:tc>
        <w:tc>
          <w:tcPr>
            <w:tcW w:w="2903" w:type="dxa"/>
          </w:tcPr>
          <w:p w14:paraId="088DE73C" w14:textId="77777777" w:rsidR="00413D49" w:rsidRPr="00D9316E" w:rsidRDefault="00413D49" w:rsidP="006C1D18">
            <w:pPr>
              <w:rPr>
                <w:sz w:val="24"/>
                <w:szCs w:val="24"/>
              </w:rPr>
            </w:pPr>
            <w:r>
              <w:rPr>
                <w:sz w:val="24"/>
                <w:szCs w:val="24"/>
              </w:rPr>
              <w:t xml:space="preserve">These comments appear to be general complaints about enforcement. Commenter should note that these penalties are there for when the DWC conducts UR investigations required minimally every 5 years. They are not intended for the purpose of being weaponized for any individual claim that is being adjudicated through the workers’ compensation </w:t>
            </w:r>
            <w:proofErr w:type="gramStart"/>
            <w:r>
              <w:rPr>
                <w:sz w:val="24"/>
                <w:szCs w:val="24"/>
              </w:rPr>
              <w:t>system;</w:t>
            </w:r>
            <w:proofErr w:type="gramEnd"/>
            <w:r>
              <w:rPr>
                <w:sz w:val="24"/>
                <w:szCs w:val="24"/>
              </w:rPr>
              <w:t xml:space="preserve"> although complaints can be </w:t>
            </w:r>
            <w:r>
              <w:rPr>
                <w:sz w:val="24"/>
                <w:szCs w:val="24"/>
              </w:rPr>
              <w:lastRenderedPageBreak/>
              <w:t xml:space="preserve">submitted to the Audit Unit or UR Investigations complaint process. To the extent that a complaint is specific and unresolvable with the DWC, an injured worker may seek resolution at the Workers’ Compensation Appeals Board.  The DWC is unclear as to what is meant by the comment that the current process establishes a perception of bias and unfairness against the injured worker. </w:t>
            </w:r>
          </w:p>
        </w:tc>
        <w:tc>
          <w:tcPr>
            <w:tcW w:w="2325" w:type="dxa"/>
          </w:tcPr>
          <w:p w14:paraId="46EC9F92" w14:textId="77777777" w:rsidR="00413D49" w:rsidRPr="00D9316E" w:rsidRDefault="00413D49" w:rsidP="006C1D18">
            <w:pPr>
              <w:rPr>
                <w:sz w:val="24"/>
                <w:szCs w:val="24"/>
              </w:rPr>
            </w:pPr>
            <w:r>
              <w:rPr>
                <w:sz w:val="24"/>
                <w:szCs w:val="24"/>
              </w:rPr>
              <w:lastRenderedPageBreak/>
              <w:t>None.</w:t>
            </w:r>
          </w:p>
        </w:tc>
      </w:tr>
      <w:tr w:rsidR="00413D49" w:rsidRPr="00D9316E" w14:paraId="5A2D57A9" w14:textId="77777777" w:rsidTr="00296934">
        <w:trPr>
          <w:trHeight w:val="100"/>
        </w:trPr>
        <w:tc>
          <w:tcPr>
            <w:tcW w:w="2088" w:type="dxa"/>
          </w:tcPr>
          <w:p w14:paraId="1F4F2107" w14:textId="77777777" w:rsidR="00413D49" w:rsidRPr="00D9316E" w:rsidRDefault="00413D49" w:rsidP="006C1D18">
            <w:pPr>
              <w:rPr>
                <w:b/>
                <w:bCs/>
                <w:sz w:val="24"/>
                <w:szCs w:val="24"/>
              </w:rPr>
            </w:pPr>
            <w:r w:rsidRPr="00D9316E">
              <w:rPr>
                <w:b/>
                <w:bCs/>
                <w:sz w:val="24"/>
                <w:szCs w:val="24"/>
              </w:rPr>
              <w:t>9792.12</w:t>
            </w:r>
          </w:p>
        </w:tc>
        <w:tc>
          <w:tcPr>
            <w:tcW w:w="3960" w:type="dxa"/>
          </w:tcPr>
          <w:p w14:paraId="39B2C1F7" w14:textId="77777777" w:rsidR="00413D49" w:rsidRPr="00D9316E" w:rsidRDefault="00413D49" w:rsidP="006C1D18">
            <w:pPr>
              <w:pStyle w:val="NormalWeb"/>
              <w:spacing w:after="120"/>
            </w:pPr>
            <w:r w:rsidRPr="00D9316E">
              <w:t xml:space="preserve">Commenter recommends a cap on aggregated fees as she is concerned that they could become excessive. </w:t>
            </w:r>
          </w:p>
          <w:p w14:paraId="19C7F1F5" w14:textId="77777777" w:rsidR="00413D49" w:rsidRPr="00D9316E" w:rsidRDefault="00413D49" w:rsidP="006C1D18">
            <w:pPr>
              <w:pStyle w:val="NormalWeb"/>
              <w:spacing w:after="120"/>
            </w:pPr>
            <w:r w:rsidRPr="00D9316E">
              <w:t>Commenter states the reference to “evidence of a systemic problem” should be defined much more specifically (</w:t>
            </w:r>
            <w:proofErr w:type="gramStart"/>
            <w:r w:rsidRPr="00D9316E">
              <w:t>similar to</w:t>
            </w:r>
            <w:proofErr w:type="gramEnd"/>
            <w:r w:rsidRPr="00D9316E">
              <w:t xml:space="preserve"> the “pattern and practice” definition) given the potential implications for the claims organization.</w:t>
            </w:r>
          </w:p>
        </w:tc>
        <w:tc>
          <w:tcPr>
            <w:tcW w:w="2677" w:type="dxa"/>
          </w:tcPr>
          <w:p w14:paraId="2699F396" w14:textId="77777777" w:rsidR="00413D49" w:rsidRPr="00D9316E" w:rsidRDefault="00413D49" w:rsidP="006C1D18">
            <w:pPr>
              <w:rPr>
                <w:sz w:val="24"/>
                <w:szCs w:val="24"/>
              </w:rPr>
            </w:pPr>
            <w:r w:rsidRPr="00D9316E">
              <w:rPr>
                <w:sz w:val="24"/>
                <w:szCs w:val="24"/>
              </w:rPr>
              <w:t>Lisa Anne Hurt-Forsythe, Vice President</w:t>
            </w:r>
          </w:p>
          <w:p w14:paraId="7B228214" w14:textId="77777777" w:rsidR="00413D49" w:rsidRPr="00D9316E" w:rsidRDefault="00413D49" w:rsidP="006C1D18">
            <w:pPr>
              <w:rPr>
                <w:sz w:val="24"/>
                <w:szCs w:val="24"/>
              </w:rPr>
            </w:pPr>
            <w:r w:rsidRPr="00D9316E">
              <w:rPr>
                <w:sz w:val="24"/>
                <w:szCs w:val="24"/>
              </w:rPr>
              <w:t>AAPAN</w:t>
            </w:r>
          </w:p>
          <w:p w14:paraId="75E52921" w14:textId="77777777" w:rsidR="00413D49" w:rsidRPr="00D9316E" w:rsidRDefault="00413D49" w:rsidP="006C1D18">
            <w:pPr>
              <w:rPr>
                <w:sz w:val="24"/>
                <w:szCs w:val="24"/>
              </w:rPr>
            </w:pPr>
            <w:r w:rsidRPr="00D9316E">
              <w:rPr>
                <w:sz w:val="24"/>
                <w:szCs w:val="24"/>
              </w:rPr>
              <w:t>July 25,2024</w:t>
            </w:r>
          </w:p>
          <w:p w14:paraId="7367DE88" w14:textId="77777777" w:rsidR="00413D49" w:rsidRPr="00D9316E" w:rsidRDefault="00413D49" w:rsidP="006C1D18">
            <w:pPr>
              <w:rPr>
                <w:sz w:val="24"/>
                <w:szCs w:val="24"/>
              </w:rPr>
            </w:pPr>
            <w:r w:rsidRPr="00D9316E">
              <w:rPr>
                <w:sz w:val="24"/>
                <w:szCs w:val="24"/>
              </w:rPr>
              <w:t>Written Comment</w:t>
            </w:r>
          </w:p>
        </w:tc>
        <w:tc>
          <w:tcPr>
            <w:tcW w:w="2903" w:type="dxa"/>
          </w:tcPr>
          <w:p w14:paraId="72D0F7DF" w14:textId="77777777" w:rsidR="00413D49" w:rsidRDefault="00413D49" w:rsidP="006C1D18">
            <w:pPr>
              <w:rPr>
                <w:sz w:val="24"/>
                <w:szCs w:val="24"/>
              </w:rPr>
            </w:pPr>
            <w:r>
              <w:rPr>
                <w:sz w:val="24"/>
                <w:szCs w:val="24"/>
              </w:rPr>
              <w:t>The law already provides avenues and/or considerations applicable for reducing penalties, so a cap is not necessary.</w:t>
            </w:r>
          </w:p>
          <w:p w14:paraId="55C21893" w14:textId="77777777" w:rsidR="00413D49" w:rsidRDefault="00413D49" w:rsidP="006C1D18">
            <w:pPr>
              <w:rPr>
                <w:sz w:val="24"/>
                <w:szCs w:val="24"/>
              </w:rPr>
            </w:pPr>
          </w:p>
          <w:p w14:paraId="1235B545" w14:textId="77777777" w:rsidR="00413D49" w:rsidRPr="00D9316E" w:rsidRDefault="00413D49" w:rsidP="006C1D18">
            <w:pPr>
              <w:rPr>
                <w:sz w:val="24"/>
                <w:szCs w:val="24"/>
              </w:rPr>
            </w:pPr>
            <w:r>
              <w:rPr>
                <w:sz w:val="24"/>
                <w:szCs w:val="24"/>
              </w:rPr>
              <w:t xml:space="preserve">With respect to the commenter’s request that “systemic problem” (as used, presumably, in section 9792.11 and not 9792.12) be more specifically defined, the </w:t>
            </w:r>
            <w:r>
              <w:rPr>
                <w:sz w:val="24"/>
                <w:szCs w:val="24"/>
              </w:rPr>
              <w:lastRenderedPageBreak/>
              <w:t xml:space="preserve">DWC disagrees with the need for a specific definition. </w:t>
            </w:r>
            <w:r w:rsidRPr="006253FE">
              <w:rPr>
                <w:sz w:val="24"/>
                <w:szCs w:val="24"/>
              </w:rPr>
              <w:t xml:space="preserve">The plain language of the term is </w:t>
            </w:r>
            <w:r>
              <w:rPr>
                <w:sz w:val="24"/>
                <w:szCs w:val="24"/>
              </w:rPr>
              <w:t xml:space="preserve">reasonably and </w:t>
            </w:r>
            <w:r w:rsidRPr="006253FE">
              <w:rPr>
                <w:sz w:val="24"/>
                <w:szCs w:val="24"/>
              </w:rPr>
              <w:t>readily underst</w:t>
            </w:r>
            <w:r>
              <w:rPr>
                <w:sz w:val="24"/>
                <w:szCs w:val="24"/>
              </w:rPr>
              <w:t>andable as “systemic” denotes something that is not isolated to one or even a few cases, but that affects an operation on a broad scale.</w:t>
            </w:r>
          </w:p>
        </w:tc>
        <w:tc>
          <w:tcPr>
            <w:tcW w:w="2325" w:type="dxa"/>
          </w:tcPr>
          <w:p w14:paraId="3177C0D4" w14:textId="77777777" w:rsidR="00413D49" w:rsidRPr="00D9316E" w:rsidRDefault="00413D49" w:rsidP="006C1D18">
            <w:pPr>
              <w:rPr>
                <w:sz w:val="24"/>
                <w:szCs w:val="24"/>
              </w:rPr>
            </w:pPr>
            <w:r>
              <w:rPr>
                <w:sz w:val="24"/>
                <w:szCs w:val="24"/>
              </w:rPr>
              <w:lastRenderedPageBreak/>
              <w:t>None.</w:t>
            </w:r>
          </w:p>
        </w:tc>
      </w:tr>
      <w:tr w:rsidR="00413D49" w:rsidRPr="00D9316E" w14:paraId="2ED3FFF9" w14:textId="77777777" w:rsidTr="00296934">
        <w:trPr>
          <w:trHeight w:val="100"/>
        </w:trPr>
        <w:tc>
          <w:tcPr>
            <w:tcW w:w="2088" w:type="dxa"/>
          </w:tcPr>
          <w:p w14:paraId="1888D5A6" w14:textId="77777777" w:rsidR="00413D49" w:rsidRPr="00D9316E" w:rsidRDefault="00413D49" w:rsidP="006C1D18">
            <w:pPr>
              <w:rPr>
                <w:b/>
                <w:bCs/>
                <w:sz w:val="24"/>
                <w:szCs w:val="24"/>
              </w:rPr>
            </w:pPr>
            <w:r w:rsidRPr="00D9316E">
              <w:rPr>
                <w:b/>
                <w:bCs/>
                <w:sz w:val="24"/>
                <w:szCs w:val="24"/>
              </w:rPr>
              <w:t>9792.12(b)(12)</w:t>
            </w:r>
          </w:p>
        </w:tc>
        <w:tc>
          <w:tcPr>
            <w:tcW w:w="3960" w:type="dxa"/>
          </w:tcPr>
          <w:p w14:paraId="54790052" w14:textId="77777777" w:rsidR="00413D49" w:rsidRPr="00D9316E" w:rsidRDefault="00413D49" w:rsidP="006C1D18">
            <w:pPr>
              <w:pStyle w:val="NormalWeb"/>
              <w:spacing w:after="120"/>
            </w:pPr>
            <w:r w:rsidRPr="00D9316E">
              <w:t>Commenter opines that this subsection appears to be based on current section 9792.9(g), which is deleted in the proposed regulations. Commenter states that this subsection should also be deleted.</w:t>
            </w:r>
          </w:p>
        </w:tc>
        <w:tc>
          <w:tcPr>
            <w:tcW w:w="2677" w:type="dxa"/>
          </w:tcPr>
          <w:p w14:paraId="410E1A6A" w14:textId="77777777" w:rsidR="00413D49" w:rsidRPr="00D9316E" w:rsidRDefault="00413D49" w:rsidP="006C1D18">
            <w:pPr>
              <w:rPr>
                <w:sz w:val="24"/>
                <w:szCs w:val="24"/>
              </w:rPr>
            </w:pPr>
            <w:r w:rsidRPr="00D9316E">
              <w:rPr>
                <w:sz w:val="24"/>
                <w:szCs w:val="24"/>
              </w:rPr>
              <w:t>Laura Curtis, Assistant Vice President</w:t>
            </w:r>
          </w:p>
          <w:p w14:paraId="55181911" w14:textId="77777777" w:rsidR="00413D49" w:rsidRPr="00D9316E" w:rsidRDefault="00413D49" w:rsidP="006C1D18">
            <w:pPr>
              <w:rPr>
                <w:sz w:val="24"/>
                <w:szCs w:val="24"/>
              </w:rPr>
            </w:pPr>
            <w:r w:rsidRPr="00D9316E">
              <w:rPr>
                <w:sz w:val="24"/>
                <w:szCs w:val="24"/>
              </w:rPr>
              <w:t>American Property Casualty Insurance Association (APCIA)</w:t>
            </w:r>
          </w:p>
          <w:p w14:paraId="188682BC" w14:textId="77777777" w:rsidR="00413D49" w:rsidRPr="00D9316E" w:rsidRDefault="00413D49" w:rsidP="006C1D18">
            <w:pPr>
              <w:rPr>
                <w:sz w:val="24"/>
                <w:szCs w:val="24"/>
              </w:rPr>
            </w:pPr>
            <w:r w:rsidRPr="00D9316E">
              <w:rPr>
                <w:sz w:val="24"/>
                <w:szCs w:val="24"/>
              </w:rPr>
              <w:t>July 25, 2024</w:t>
            </w:r>
          </w:p>
          <w:p w14:paraId="7B522CCD" w14:textId="77777777" w:rsidR="00413D49" w:rsidRPr="00D9316E" w:rsidRDefault="00413D49" w:rsidP="006C1D18">
            <w:pPr>
              <w:rPr>
                <w:sz w:val="24"/>
                <w:szCs w:val="24"/>
              </w:rPr>
            </w:pPr>
            <w:r w:rsidRPr="00D9316E">
              <w:rPr>
                <w:sz w:val="24"/>
                <w:szCs w:val="24"/>
              </w:rPr>
              <w:t>Written Comment</w:t>
            </w:r>
          </w:p>
        </w:tc>
        <w:tc>
          <w:tcPr>
            <w:tcW w:w="2903" w:type="dxa"/>
          </w:tcPr>
          <w:p w14:paraId="1A8DB1C1" w14:textId="77777777" w:rsidR="00413D49" w:rsidRPr="00D9316E" w:rsidRDefault="00413D49" w:rsidP="006C1D18">
            <w:pPr>
              <w:rPr>
                <w:sz w:val="24"/>
                <w:szCs w:val="24"/>
              </w:rPr>
            </w:pPr>
            <w:r>
              <w:rPr>
                <w:sz w:val="24"/>
                <w:szCs w:val="24"/>
              </w:rPr>
              <w:t xml:space="preserve">This penalty provision is based on current section 9792.9.1(g), which is deleted in this rulemaking due to its redundancy with proposed section 9792.9.5(e)(2). DWC understands the confusion and will fix it. </w:t>
            </w:r>
          </w:p>
        </w:tc>
        <w:tc>
          <w:tcPr>
            <w:tcW w:w="2325" w:type="dxa"/>
          </w:tcPr>
          <w:p w14:paraId="48E90790" w14:textId="77777777" w:rsidR="00413D49" w:rsidRPr="00A34FC9" w:rsidRDefault="00413D49" w:rsidP="006C1D18">
            <w:pPr>
              <w:rPr>
                <w:sz w:val="24"/>
                <w:szCs w:val="24"/>
              </w:rPr>
            </w:pPr>
            <w:r w:rsidRPr="00A34FC9">
              <w:rPr>
                <w:sz w:val="24"/>
                <w:szCs w:val="24"/>
              </w:rPr>
              <w:t>Amend proposed section 9792.12(b)(12) to clarify that the penalty is associated with proposed section 9792.9.5(e)(2).</w:t>
            </w:r>
          </w:p>
        </w:tc>
      </w:tr>
      <w:tr w:rsidR="00413D49" w:rsidRPr="00D9316E" w14:paraId="300316E4" w14:textId="77777777" w:rsidTr="00296934">
        <w:trPr>
          <w:trHeight w:val="100"/>
        </w:trPr>
        <w:tc>
          <w:tcPr>
            <w:tcW w:w="2088" w:type="dxa"/>
          </w:tcPr>
          <w:p w14:paraId="160FB313" w14:textId="77777777" w:rsidR="00413D49" w:rsidRPr="00D9316E" w:rsidRDefault="00413D49" w:rsidP="006C1D18">
            <w:pPr>
              <w:rPr>
                <w:b/>
                <w:bCs/>
                <w:sz w:val="24"/>
                <w:szCs w:val="24"/>
              </w:rPr>
            </w:pPr>
            <w:r w:rsidRPr="00D9316E">
              <w:rPr>
                <w:b/>
                <w:bCs/>
                <w:sz w:val="24"/>
                <w:szCs w:val="24"/>
              </w:rPr>
              <w:t>9792.12(b)(5)</w:t>
            </w:r>
          </w:p>
        </w:tc>
        <w:tc>
          <w:tcPr>
            <w:tcW w:w="3960" w:type="dxa"/>
          </w:tcPr>
          <w:p w14:paraId="73559B8B" w14:textId="77777777" w:rsidR="00413D49" w:rsidRPr="00D9316E" w:rsidRDefault="00413D49" w:rsidP="006C1D18">
            <w:pPr>
              <w:pStyle w:val="NormalWeb"/>
              <w:spacing w:after="120"/>
            </w:pPr>
            <w:r w:rsidRPr="00D9316E">
              <w:t>Commenter recommends substituting “each request for authorization” for “each medical treatment.” A request for authorization may include several different medical treatments, and it would be inappropriate to apply a penalty for each one.</w:t>
            </w:r>
          </w:p>
        </w:tc>
        <w:tc>
          <w:tcPr>
            <w:tcW w:w="2677" w:type="dxa"/>
          </w:tcPr>
          <w:p w14:paraId="363D13D1" w14:textId="77777777" w:rsidR="00413D49" w:rsidRPr="00D9316E" w:rsidRDefault="00413D49" w:rsidP="006C1D18">
            <w:pPr>
              <w:rPr>
                <w:sz w:val="24"/>
                <w:szCs w:val="24"/>
              </w:rPr>
            </w:pPr>
            <w:r w:rsidRPr="00D9316E">
              <w:rPr>
                <w:sz w:val="24"/>
                <w:szCs w:val="24"/>
              </w:rPr>
              <w:t>Laura Curtis, Assistant Vice President</w:t>
            </w:r>
          </w:p>
          <w:p w14:paraId="602DF731" w14:textId="77777777" w:rsidR="00413D49" w:rsidRPr="00D9316E" w:rsidRDefault="00413D49" w:rsidP="006C1D18">
            <w:pPr>
              <w:rPr>
                <w:sz w:val="24"/>
                <w:szCs w:val="24"/>
              </w:rPr>
            </w:pPr>
            <w:r w:rsidRPr="00D9316E">
              <w:rPr>
                <w:sz w:val="24"/>
                <w:szCs w:val="24"/>
              </w:rPr>
              <w:t>American Property Casualty Insurance Association (APCIA)</w:t>
            </w:r>
          </w:p>
          <w:p w14:paraId="5E70EA77" w14:textId="77777777" w:rsidR="00413D49" w:rsidRPr="00D9316E" w:rsidRDefault="00413D49" w:rsidP="006C1D18">
            <w:pPr>
              <w:rPr>
                <w:sz w:val="24"/>
                <w:szCs w:val="24"/>
              </w:rPr>
            </w:pPr>
            <w:r w:rsidRPr="00D9316E">
              <w:rPr>
                <w:sz w:val="24"/>
                <w:szCs w:val="24"/>
              </w:rPr>
              <w:t>July 25, 2024</w:t>
            </w:r>
          </w:p>
          <w:p w14:paraId="2CDFC500" w14:textId="77777777" w:rsidR="00413D49" w:rsidRPr="00D9316E" w:rsidRDefault="00413D49" w:rsidP="006C1D18">
            <w:pPr>
              <w:rPr>
                <w:sz w:val="24"/>
                <w:szCs w:val="24"/>
              </w:rPr>
            </w:pPr>
            <w:r w:rsidRPr="00D9316E">
              <w:rPr>
                <w:sz w:val="24"/>
                <w:szCs w:val="24"/>
              </w:rPr>
              <w:t>Written Comment</w:t>
            </w:r>
          </w:p>
        </w:tc>
        <w:tc>
          <w:tcPr>
            <w:tcW w:w="2903" w:type="dxa"/>
          </w:tcPr>
          <w:p w14:paraId="1F956ED0" w14:textId="77777777" w:rsidR="00413D49" w:rsidRPr="00D9316E" w:rsidRDefault="00413D49" w:rsidP="006C1D18">
            <w:pPr>
              <w:rPr>
                <w:sz w:val="24"/>
                <w:szCs w:val="24"/>
              </w:rPr>
            </w:pPr>
            <w:r>
              <w:rPr>
                <w:sz w:val="24"/>
                <w:szCs w:val="24"/>
              </w:rPr>
              <w:t>Disagree. Claims administrators often separate treatments submitted on a single RFA so it’s fair that the penalty apply for each requested medical treatment.</w:t>
            </w:r>
          </w:p>
        </w:tc>
        <w:tc>
          <w:tcPr>
            <w:tcW w:w="2325" w:type="dxa"/>
          </w:tcPr>
          <w:p w14:paraId="42C8E4EC" w14:textId="77777777" w:rsidR="00413D49" w:rsidRPr="00D9316E" w:rsidRDefault="00413D49" w:rsidP="006C1D18">
            <w:pPr>
              <w:rPr>
                <w:sz w:val="24"/>
                <w:szCs w:val="24"/>
              </w:rPr>
            </w:pPr>
            <w:r>
              <w:rPr>
                <w:sz w:val="24"/>
                <w:szCs w:val="24"/>
              </w:rPr>
              <w:t>None.</w:t>
            </w:r>
          </w:p>
        </w:tc>
      </w:tr>
      <w:tr w:rsidR="00413D49" w:rsidRPr="00D9316E" w14:paraId="6D4AF72C" w14:textId="77777777" w:rsidTr="00296934">
        <w:trPr>
          <w:trHeight w:val="100"/>
        </w:trPr>
        <w:tc>
          <w:tcPr>
            <w:tcW w:w="2088" w:type="dxa"/>
          </w:tcPr>
          <w:p w14:paraId="0191E48D" w14:textId="77777777" w:rsidR="00413D49" w:rsidRPr="00D9316E" w:rsidRDefault="00413D49" w:rsidP="00F22E69">
            <w:pPr>
              <w:rPr>
                <w:b/>
                <w:bCs/>
                <w:sz w:val="24"/>
                <w:szCs w:val="24"/>
              </w:rPr>
            </w:pPr>
            <w:r w:rsidRPr="00D9316E">
              <w:rPr>
                <w:b/>
                <w:bCs/>
                <w:sz w:val="24"/>
                <w:szCs w:val="24"/>
              </w:rPr>
              <w:lastRenderedPageBreak/>
              <w:t>9792.12(d)(2)(B)</w:t>
            </w:r>
          </w:p>
        </w:tc>
        <w:tc>
          <w:tcPr>
            <w:tcW w:w="3960" w:type="dxa"/>
          </w:tcPr>
          <w:p w14:paraId="54F99FC8" w14:textId="77777777" w:rsidR="00413D49" w:rsidRPr="00D11ECF" w:rsidRDefault="00413D49" w:rsidP="00F22E69">
            <w:pPr>
              <w:pStyle w:val="NormalWeb"/>
              <w:spacing w:after="120" w:afterAutospacing="0"/>
            </w:pPr>
            <w:r w:rsidRPr="00D11ECF">
              <w:t>Commenter notes that this section requires penalties of $500 for a failure to provide the Requesting Physician Name, Address, Specialty, and Phone Number, however, the updated IMR form no longer contains the field for specialty.</w:t>
            </w:r>
          </w:p>
          <w:p w14:paraId="07739C18" w14:textId="77777777" w:rsidR="00413D49" w:rsidRPr="00D11ECF" w:rsidRDefault="00413D49" w:rsidP="00F22E69">
            <w:pPr>
              <w:pStyle w:val="NormalWeb"/>
              <w:spacing w:after="120" w:afterAutospacing="0"/>
            </w:pPr>
            <w:r w:rsidRPr="00D11ECF">
              <w:t>Commenter recommends that the provision be edited to remove the requesting provider specialty as a required field under 9792.12(d)(2)(B).</w:t>
            </w:r>
          </w:p>
        </w:tc>
        <w:tc>
          <w:tcPr>
            <w:tcW w:w="2677" w:type="dxa"/>
          </w:tcPr>
          <w:p w14:paraId="7937FAE4" w14:textId="77777777" w:rsidR="00413D49" w:rsidRPr="00D9316E" w:rsidRDefault="00413D49" w:rsidP="00F22E69">
            <w:pPr>
              <w:rPr>
                <w:sz w:val="24"/>
                <w:szCs w:val="24"/>
              </w:rPr>
            </w:pPr>
            <w:r w:rsidRPr="00D9316E">
              <w:rPr>
                <w:sz w:val="24"/>
                <w:szCs w:val="24"/>
              </w:rPr>
              <w:t>Ben Roberts</w:t>
            </w:r>
          </w:p>
          <w:p w14:paraId="73A0E32D" w14:textId="77777777" w:rsidR="00413D49" w:rsidRPr="00D9316E" w:rsidRDefault="00413D49" w:rsidP="00F22E69">
            <w:pPr>
              <w:rPr>
                <w:sz w:val="24"/>
                <w:szCs w:val="24"/>
              </w:rPr>
            </w:pPr>
            <w:r w:rsidRPr="00D9316E">
              <w:rPr>
                <w:sz w:val="24"/>
                <w:szCs w:val="24"/>
              </w:rPr>
              <w:t>Vice President</w:t>
            </w:r>
          </w:p>
          <w:p w14:paraId="7E383A58" w14:textId="77777777" w:rsidR="00413D49" w:rsidRPr="00D9316E" w:rsidRDefault="00413D49" w:rsidP="00F22E69">
            <w:pPr>
              <w:rPr>
                <w:sz w:val="24"/>
                <w:szCs w:val="24"/>
              </w:rPr>
            </w:pPr>
            <w:r w:rsidRPr="00D9316E">
              <w:rPr>
                <w:sz w:val="24"/>
                <w:szCs w:val="24"/>
              </w:rPr>
              <w:t>Utilization Review</w:t>
            </w:r>
          </w:p>
          <w:p w14:paraId="4E232BB1" w14:textId="77777777" w:rsidR="00413D49" w:rsidRPr="00D9316E" w:rsidRDefault="00413D49" w:rsidP="00F22E69">
            <w:pPr>
              <w:rPr>
                <w:sz w:val="24"/>
                <w:szCs w:val="24"/>
              </w:rPr>
            </w:pPr>
            <w:r w:rsidRPr="00D9316E">
              <w:rPr>
                <w:sz w:val="24"/>
                <w:szCs w:val="24"/>
              </w:rPr>
              <w:t>Genex</w:t>
            </w:r>
          </w:p>
          <w:p w14:paraId="36500A88" w14:textId="77777777" w:rsidR="00413D49" w:rsidRPr="00D9316E" w:rsidRDefault="00413D49" w:rsidP="00F22E69">
            <w:pPr>
              <w:rPr>
                <w:sz w:val="24"/>
                <w:szCs w:val="24"/>
              </w:rPr>
            </w:pPr>
            <w:r w:rsidRPr="00D9316E">
              <w:rPr>
                <w:sz w:val="24"/>
                <w:szCs w:val="24"/>
              </w:rPr>
              <w:t>July 25, 2024</w:t>
            </w:r>
          </w:p>
          <w:p w14:paraId="37B0C618" w14:textId="77777777" w:rsidR="00413D49" w:rsidRPr="00D9316E" w:rsidRDefault="00413D49" w:rsidP="00F22E69">
            <w:pPr>
              <w:rPr>
                <w:sz w:val="24"/>
                <w:szCs w:val="24"/>
              </w:rPr>
            </w:pPr>
            <w:r w:rsidRPr="00D9316E">
              <w:rPr>
                <w:sz w:val="24"/>
                <w:szCs w:val="24"/>
              </w:rPr>
              <w:t>Written Comment</w:t>
            </w:r>
          </w:p>
        </w:tc>
        <w:tc>
          <w:tcPr>
            <w:tcW w:w="2903" w:type="dxa"/>
          </w:tcPr>
          <w:p w14:paraId="13AC5386" w14:textId="77777777" w:rsidR="00413D49" w:rsidRPr="008F2D30" w:rsidRDefault="00413D49" w:rsidP="00F22E69">
            <w:pPr>
              <w:rPr>
                <w:color w:val="FF0000"/>
                <w:sz w:val="24"/>
                <w:szCs w:val="24"/>
              </w:rPr>
            </w:pPr>
            <w:r>
              <w:rPr>
                <w:sz w:val="24"/>
                <w:szCs w:val="24"/>
              </w:rPr>
              <w:t>The removal of the “specialty” field in the physician section of the IMR application was an error. The DWC thanks the commenter.</w:t>
            </w:r>
          </w:p>
        </w:tc>
        <w:tc>
          <w:tcPr>
            <w:tcW w:w="2325" w:type="dxa"/>
          </w:tcPr>
          <w:p w14:paraId="550CF61F" w14:textId="77777777" w:rsidR="00413D49" w:rsidRPr="00D9316E" w:rsidRDefault="00413D49" w:rsidP="00F22E69">
            <w:pPr>
              <w:rPr>
                <w:sz w:val="24"/>
                <w:szCs w:val="24"/>
              </w:rPr>
            </w:pPr>
            <w:r w:rsidRPr="00D43938">
              <w:rPr>
                <w:sz w:val="24"/>
                <w:szCs w:val="24"/>
              </w:rPr>
              <w:t>The DWC shall reinstate</w:t>
            </w:r>
            <w:r w:rsidRPr="008D3961">
              <w:rPr>
                <w:sz w:val="24"/>
                <w:szCs w:val="24"/>
              </w:rPr>
              <w:t xml:space="preserve"> the specialty field in the physician section of the IMR application. Thus, the need to remove the penalty relating to this field is moot.</w:t>
            </w:r>
          </w:p>
        </w:tc>
      </w:tr>
      <w:tr w:rsidR="00413D49" w:rsidRPr="00D9316E" w14:paraId="69DEF686" w14:textId="77777777" w:rsidTr="00296934">
        <w:trPr>
          <w:trHeight w:val="100"/>
        </w:trPr>
        <w:tc>
          <w:tcPr>
            <w:tcW w:w="2088" w:type="dxa"/>
          </w:tcPr>
          <w:p w14:paraId="6FF9531C" w14:textId="77777777" w:rsidR="00413D49" w:rsidRPr="00D9316E" w:rsidRDefault="00413D49" w:rsidP="00F22E69">
            <w:pPr>
              <w:rPr>
                <w:b/>
                <w:bCs/>
                <w:sz w:val="24"/>
                <w:szCs w:val="24"/>
              </w:rPr>
            </w:pPr>
            <w:r w:rsidRPr="00D9316E">
              <w:rPr>
                <w:b/>
                <w:bCs/>
                <w:sz w:val="24"/>
                <w:szCs w:val="24"/>
              </w:rPr>
              <w:t>9792.12(e)(1)</w:t>
            </w:r>
          </w:p>
        </w:tc>
        <w:tc>
          <w:tcPr>
            <w:tcW w:w="3960" w:type="dxa"/>
          </w:tcPr>
          <w:p w14:paraId="4AF64A63" w14:textId="77777777" w:rsidR="00413D49" w:rsidRPr="00CC4423" w:rsidRDefault="00413D49" w:rsidP="00F22E69">
            <w:pPr>
              <w:spacing w:after="240"/>
              <w:rPr>
                <w:sz w:val="24"/>
                <w:szCs w:val="24"/>
              </w:rPr>
            </w:pPr>
            <w:r w:rsidRPr="00CC4423">
              <w:rPr>
                <w:sz w:val="24"/>
                <w:szCs w:val="24"/>
              </w:rPr>
              <w:t xml:space="preserve">Commenter notes that this “catch-all” penalty provision is meant to apply to violations not expressly included in the penalty schedule. Commenter opines that the language, as proposed, would give auditors authority to impose the penalty and/or revoke approval of the UR plan, even in the instance where the audit subject may not know that a violation was committed prior to the audit. Commenter recommends that with such authority, guidance is needed on how an audit subject is to avoid this penalty when it in good faith interprets </w:t>
            </w:r>
            <w:r w:rsidRPr="00CC4423">
              <w:rPr>
                <w:sz w:val="24"/>
                <w:szCs w:val="24"/>
              </w:rPr>
              <w:lastRenderedPageBreak/>
              <w:t xml:space="preserve">a regulation differently that the Audit Unit. </w:t>
            </w:r>
          </w:p>
        </w:tc>
        <w:tc>
          <w:tcPr>
            <w:tcW w:w="2677" w:type="dxa"/>
          </w:tcPr>
          <w:p w14:paraId="6590A37C" w14:textId="77777777" w:rsidR="00413D49" w:rsidRPr="00D9316E" w:rsidRDefault="00413D49" w:rsidP="00F22E69">
            <w:pPr>
              <w:rPr>
                <w:sz w:val="24"/>
                <w:szCs w:val="24"/>
              </w:rPr>
            </w:pPr>
            <w:r w:rsidRPr="00D9316E">
              <w:rPr>
                <w:sz w:val="24"/>
                <w:szCs w:val="24"/>
              </w:rPr>
              <w:lastRenderedPageBreak/>
              <w:t>Andrea Guzman</w:t>
            </w:r>
          </w:p>
          <w:p w14:paraId="78DCBEFC" w14:textId="77777777" w:rsidR="00413D49" w:rsidRPr="00D9316E" w:rsidRDefault="00413D49" w:rsidP="00F22E69">
            <w:pPr>
              <w:rPr>
                <w:sz w:val="24"/>
                <w:szCs w:val="24"/>
              </w:rPr>
            </w:pPr>
            <w:r w:rsidRPr="00D9316E">
              <w:rPr>
                <w:sz w:val="24"/>
                <w:szCs w:val="24"/>
              </w:rPr>
              <w:t>Claims Regulatory Director</w:t>
            </w:r>
          </w:p>
          <w:p w14:paraId="4797BBD0" w14:textId="77777777" w:rsidR="00413D49" w:rsidRPr="00D9316E" w:rsidRDefault="00413D49" w:rsidP="00F22E69">
            <w:pPr>
              <w:rPr>
                <w:sz w:val="24"/>
                <w:szCs w:val="24"/>
              </w:rPr>
            </w:pPr>
            <w:r w:rsidRPr="00D9316E">
              <w:rPr>
                <w:sz w:val="24"/>
                <w:szCs w:val="24"/>
              </w:rPr>
              <w:t>State Compensation Insurance Fund (SCIF)</w:t>
            </w:r>
          </w:p>
          <w:p w14:paraId="230CF48E" w14:textId="77777777" w:rsidR="00413D49" w:rsidRPr="00D9316E" w:rsidRDefault="00413D49" w:rsidP="00F22E69">
            <w:pPr>
              <w:rPr>
                <w:sz w:val="24"/>
                <w:szCs w:val="24"/>
              </w:rPr>
            </w:pPr>
            <w:r w:rsidRPr="00D9316E">
              <w:rPr>
                <w:sz w:val="24"/>
                <w:szCs w:val="24"/>
              </w:rPr>
              <w:t>July 25, 2024</w:t>
            </w:r>
          </w:p>
          <w:p w14:paraId="430EA4D5" w14:textId="77777777" w:rsidR="00413D49" w:rsidRPr="00D9316E" w:rsidRDefault="00413D49" w:rsidP="00F22E69">
            <w:pPr>
              <w:spacing w:after="960"/>
              <w:rPr>
                <w:sz w:val="24"/>
                <w:szCs w:val="24"/>
              </w:rPr>
            </w:pPr>
            <w:r w:rsidRPr="00D9316E">
              <w:rPr>
                <w:sz w:val="24"/>
                <w:szCs w:val="24"/>
              </w:rPr>
              <w:t>Written Comment</w:t>
            </w:r>
          </w:p>
        </w:tc>
        <w:tc>
          <w:tcPr>
            <w:tcW w:w="2903" w:type="dxa"/>
          </w:tcPr>
          <w:p w14:paraId="23D65087" w14:textId="77777777" w:rsidR="00413D49" w:rsidRPr="00D9316E" w:rsidRDefault="00413D49" w:rsidP="00F22E69">
            <w:pPr>
              <w:rPr>
                <w:sz w:val="24"/>
                <w:szCs w:val="24"/>
              </w:rPr>
            </w:pPr>
            <w:r>
              <w:rPr>
                <w:sz w:val="24"/>
                <w:szCs w:val="24"/>
              </w:rPr>
              <w:t xml:space="preserve">The proposal includes sufficient means for determining the severity of a penalty that falls into the catch-all category. Because it is impossible to foresee the variety of ways by which industry members may act to circumvent the law, it is imperative that the DWC has flexibility in its enforcement toolbox. Additionally, penalties imposed under the proposed catch-all provision would still be </w:t>
            </w:r>
            <w:r>
              <w:rPr>
                <w:sz w:val="24"/>
                <w:szCs w:val="24"/>
              </w:rPr>
              <w:lastRenderedPageBreak/>
              <w:t>subject to an appeals process.</w:t>
            </w:r>
          </w:p>
        </w:tc>
        <w:tc>
          <w:tcPr>
            <w:tcW w:w="2325" w:type="dxa"/>
          </w:tcPr>
          <w:p w14:paraId="6FDC1A04" w14:textId="77777777" w:rsidR="00413D49" w:rsidRPr="00D9316E" w:rsidRDefault="00413D49" w:rsidP="00F22E69">
            <w:pPr>
              <w:rPr>
                <w:sz w:val="24"/>
                <w:szCs w:val="24"/>
              </w:rPr>
            </w:pPr>
            <w:r>
              <w:rPr>
                <w:sz w:val="24"/>
                <w:szCs w:val="24"/>
              </w:rPr>
              <w:lastRenderedPageBreak/>
              <w:t>None.</w:t>
            </w:r>
          </w:p>
        </w:tc>
      </w:tr>
    </w:tbl>
    <w:p w14:paraId="1643609F" w14:textId="77777777" w:rsidR="00C072DC" w:rsidRPr="00C072DC" w:rsidRDefault="00C072DC">
      <w:pPr>
        <w:rPr>
          <w:rFonts w:ascii="Arial" w:hAnsi="Arial" w:cs="Arial"/>
          <w:sz w:val="24"/>
          <w:szCs w:val="24"/>
        </w:rPr>
      </w:pPr>
    </w:p>
    <w:sectPr w:rsidR="00C072DC" w:rsidRPr="00C072DC" w:rsidSect="0070116D">
      <w:footerReference w:type="default" r:id="rId1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B183" w14:textId="77777777" w:rsidR="0098693B" w:rsidRDefault="0098693B">
      <w:r>
        <w:separator/>
      </w:r>
    </w:p>
  </w:endnote>
  <w:endnote w:type="continuationSeparator" w:id="0">
    <w:p w14:paraId="25A519F5" w14:textId="77777777" w:rsidR="0098693B" w:rsidRDefault="0098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35B" w14:textId="01B4C562" w:rsidR="00D22FC6" w:rsidRPr="00D9316E" w:rsidRDefault="00D22FC6" w:rsidP="00B36543">
    <w:pPr>
      <w:pStyle w:val="Footer"/>
      <w:jc w:val="right"/>
      <w:rPr>
        <w:sz w:val="24"/>
        <w:szCs w:val="24"/>
      </w:rPr>
    </w:pPr>
    <w:r w:rsidRPr="00D9316E">
      <w:rPr>
        <w:sz w:val="24"/>
        <w:szCs w:val="24"/>
      </w:rPr>
      <w:t xml:space="preserve">Page </w:t>
    </w:r>
    <w:r w:rsidRPr="00D9316E">
      <w:rPr>
        <w:sz w:val="24"/>
        <w:szCs w:val="24"/>
      </w:rPr>
      <w:fldChar w:fldCharType="begin"/>
    </w:r>
    <w:r w:rsidRPr="00D9316E">
      <w:rPr>
        <w:sz w:val="24"/>
        <w:szCs w:val="24"/>
      </w:rPr>
      <w:instrText xml:space="preserve"> PAGE </w:instrText>
    </w:r>
    <w:r w:rsidRPr="00D9316E">
      <w:rPr>
        <w:sz w:val="24"/>
        <w:szCs w:val="24"/>
      </w:rPr>
      <w:fldChar w:fldCharType="separate"/>
    </w:r>
    <w:r w:rsidR="00477BA9">
      <w:rPr>
        <w:noProof/>
        <w:sz w:val="24"/>
        <w:szCs w:val="24"/>
      </w:rPr>
      <w:t>83</w:t>
    </w:r>
    <w:r w:rsidRPr="00D9316E">
      <w:rPr>
        <w:sz w:val="24"/>
        <w:szCs w:val="24"/>
      </w:rPr>
      <w:fldChar w:fldCharType="end"/>
    </w:r>
    <w:r w:rsidRPr="00D9316E">
      <w:rPr>
        <w:sz w:val="24"/>
        <w:szCs w:val="24"/>
      </w:rPr>
      <w:t xml:space="preserve"> of </w:t>
    </w:r>
    <w:r w:rsidRPr="00D9316E">
      <w:rPr>
        <w:sz w:val="24"/>
        <w:szCs w:val="24"/>
      </w:rPr>
      <w:fldChar w:fldCharType="begin"/>
    </w:r>
    <w:r w:rsidRPr="00D9316E">
      <w:rPr>
        <w:sz w:val="24"/>
        <w:szCs w:val="24"/>
      </w:rPr>
      <w:instrText xml:space="preserve"> NUMPAGES </w:instrText>
    </w:r>
    <w:r w:rsidRPr="00D9316E">
      <w:rPr>
        <w:sz w:val="24"/>
        <w:szCs w:val="24"/>
      </w:rPr>
      <w:fldChar w:fldCharType="separate"/>
    </w:r>
    <w:r w:rsidR="00477BA9">
      <w:rPr>
        <w:noProof/>
        <w:sz w:val="24"/>
        <w:szCs w:val="24"/>
      </w:rPr>
      <w:t>115</w:t>
    </w:r>
    <w:r w:rsidRPr="00D9316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CF95" w14:textId="77777777" w:rsidR="0098693B" w:rsidRDefault="0098693B">
      <w:r>
        <w:separator/>
      </w:r>
    </w:p>
  </w:footnote>
  <w:footnote w:type="continuationSeparator" w:id="0">
    <w:p w14:paraId="216A7C79" w14:textId="77777777" w:rsidR="0098693B" w:rsidRDefault="0098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7E6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75640B"/>
    <w:multiLevelType w:val="hybridMultilevel"/>
    <w:tmpl w:val="5B5E94C2"/>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D7F0A"/>
    <w:multiLevelType w:val="hybridMultilevel"/>
    <w:tmpl w:val="FFFFFFFF"/>
    <w:lvl w:ilvl="0" w:tplc="FFFFFFFF">
      <w:start w:val="1"/>
      <w:numFmt w:val="ideographDigital"/>
      <w:lvlText w:val=""/>
      <w:lvlJc w:val="left"/>
    </w:lvl>
    <w:lvl w:ilvl="1" w:tplc="FFFFFFFF">
      <w:start w:val="1"/>
      <w:numFmt w:val="lowerLetter"/>
      <w:lvlText w:val=""/>
      <w:lvlJc w:val="left"/>
    </w:lvl>
    <w:lvl w:ilvl="2" w:tplc="CC80DC6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2670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FE3139"/>
    <w:multiLevelType w:val="hybridMultilevel"/>
    <w:tmpl w:val="2A3C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3467"/>
    <w:multiLevelType w:val="hybridMultilevel"/>
    <w:tmpl w:val="45A8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6154"/>
    <w:multiLevelType w:val="hybridMultilevel"/>
    <w:tmpl w:val="0F86CD84"/>
    <w:lvl w:ilvl="0" w:tplc="615A4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50FFB"/>
    <w:multiLevelType w:val="hybridMultilevel"/>
    <w:tmpl w:val="8D521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33FE3"/>
    <w:multiLevelType w:val="hybridMultilevel"/>
    <w:tmpl w:val="4B5EB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0733A1"/>
    <w:multiLevelType w:val="hybridMultilevel"/>
    <w:tmpl w:val="DEFA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208EB"/>
    <w:multiLevelType w:val="hybridMultilevel"/>
    <w:tmpl w:val="BEB4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4648E"/>
    <w:multiLevelType w:val="hybridMultilevel"/>
    <w:tmpl w:val="ADE6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03D90"/>
    <w:multiLevelType w:val="hybridMultilevel"/>
    <w:tmpl w:val="E5020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42D91"/>
    <w:multiLevelType w:val="hybridMultilevel"/>
    <w:tmpl w:val="AD0E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A67FA8"/>
    <w:multiLevelType w:val="hybridMultilevel"/>
    <w:tmpl w:val="967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3F9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5A02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E35B4B"/>
    <w:multiLevelType w:val="hybridMultilevel"/>
    <w:tmpl w:val="E8EAEAC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379A4FFE"/>
    <w:multiLevelType w:val="hybridMultilevel"/>
    <w:tmpl w:val="2BA6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8D3D97"/>
    <w:multiLevelType w:val="hybridMultilevel"/>
    <w:tmpl w:val="FCF28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47797D"/>
    <w:multiLevelType w:val="hybridMultilevel"/>
    <w:tmpl w:val="049AD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B3EE0"/>
    <w:multiLevelType w:val="hybridMultilevel"/>
    <w:tmpl w:val="7D827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827C5F"/>
    <w:multiLevelType w:val="hybridMultilevel"/>
    <w:tmpl w:val="60D892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CF22AC"/>
    <w:multiLevelType w:val="hybridMultilevel"/>
    <w:tmpl w:val="C080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830"/>
    <w:multiLevelType w:val="hybridMultilevel"/>
    <w:tmpl w:val="8CF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007FF8"/>
    <w:multiLevelType w:val="hybridMultilevel"/>
    <w:tmpl w:val="3696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91877"/>
    <w:multiLevelType w:val="hybridMultilevel"/>
    <w:tmpl w:val="C630B3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C151AE"/>
    <w:multiLevelType w:val="hybridMultilevel"/>
    <w:tmpl w:val="6D0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6A5D4F"/>
    <w:multiLevelType w:val="hybridMultilevel"/>
    <w:tmpl w:val="AF0C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83022"/>
    <w:multiLevelType w:val="hybridMultilevel"/>
    <w:tmpl w:val="95AA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25C58"/>
    <w:multiLevelType w:val="hybridMultilevel"/>
    <w:tmpl w:val="E6C6E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CE7E2C"/>
    <w:multiLevelType w:val="hybridMultilevel"/>
    <w:tmpl w:val="55DA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A5772"/>
    <w:multiLevelType w:val="hybridMultilevel"/>
    <w:tmpl w:val="117E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C01C1"/>
    <w:multiLevelType w:val="hybridMultilevel"/>
    <w:tmpl w:val="D600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12E1F"/>
    <w:multiLevelType w:val="hybridMultilevel"/>
    <w:tmpl w:val="48DA4BE4"/>
    <w:lvl w:ilvl="0" w:tplc="A47C9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3576690">
    <w:abstractNumId w:val="5"/>
  </w:num>
  <w:num w:numId="2" w16cid:durableId="831288726">
    <w:abstractNumId w:val="29"/>
  </w:num>
  <w:num w:numId="3" w16cid:durableId="2018341042">
    <w:abstractNumId w:val="4"/>
  </w:num>
  <w:num w:numId="4" w16cid:durableId="760368735">
    <w:abstractNumId w:val="17"/>
  </w:num>
  <w:num w:numId="5" w16cid:durableId="335544831">
    <w:abstractNumId w:val="36"/>
  </w:num>
  <w:num w:numId="6" w16cid:durableId="11957485">
    <w:abstractNumId w:val="26"/>
  </w:num>
  <w:num w:numId="7" w16cid:durableId="1549340503">
    <w:abstractNumId w:val="28"/>
  </w:num>
  <w:num w:numId="8" w16cid:durableId="1338926774">
    <w:abstractNumId w:val="46"/>
  </w:num>
  <w:num w:numId="9" w16cid:durableId="1507285266">
    <w:abstractNumId w:val="33"/>
  </w:num>
  <w:num w:numId="10" w16cid:durableId="817914823">
    <w:abstractNumId w:val="23"/>
  </w:num>
  <w:num w:numId="11" w16cid:durableId="1800760788">
    <w:abstractNumId w:val="38"/>
  </w:num>
  <w:num w:numId="12" w16cid:durableId="1696228213">
    <w:abstractNumId w:val="16"/>
  </w:num>
  <w:num w:numId="13" w16cid:durableId="1073549496">
    <w:abstractNumId w:val="15"/>
  </w:num>
  <w:num w:numId="14" w16cid:durableId="2053727344">
    <w:abstractNumId w:val="40"/>
  </w:num>
  <w:num w:numId="15" w16cid:durableId="127170509">
    <w:abstractNumId w:val="12"/>
  </w:num>
  <w:num w:numId="16" w16cid:durableId="233786742">
    <w:abstractNumId w:val="2"/>
  </w:num>
  <w:num w:numId="17" w16cid:durableId="2081587019">
    <w:abstractNumId w:val="8"/>
  </w:num>
  <w:num w:numId="18" w16cid:durableId="861744361">
    <w:abstractNumId w:val="1"/>
  </w:num>
  <w:num w:numId="19" w16cid:durableId="1587762585">
    <w:abstractNumId w:val="32"/>
  </w:num>
  <w:num w:numId="20" w16cid:durableId="1252395248">
    <w:abstractNumId w:val="19"/>
  </w:num>
  <w:num w:numId="21" w16cid:durableId="655299855">
    <w:abstractNumId w:val="3"/>
  </w:num>
  <w:num w:numId="22" w16cid:durableId="359284773">
    <w:abstractNumId w:val="18"/>
  </w:num>
  <w:num w:numId="23" w16cid:durableId="4022667">
    <w:abstractNumId w:val="0"/>
  </w:num>
  <w:num w:numId="24" w16cid:durableId="585958378">
    <w:abstractNumId w:val="20"/>
  </w:num>
  <w:num w:numId="25" w16cid:durableId="1741555217">
    <w:abstractNumId w:val="21"/>
  </w:num>
  <w:num w:numId="26" w16cid:durableId="1542521041">
    <w:abstractNumId w:val="44"/>
  </w:num>
  <w:num w:numId="27" w16cid:durableId="1513493720">
    <w:abstractNumId w:val="25"/>
  </w:num>
  <w:num w:numId="28" w16cid:durableId="1138690086">
    <w:abstractNumId w:val="22"/>
  </w:num>
  <w:num w:numId="29" w16cid:durableId="1939168392">
    <w:abstractNumId w:val="9"/>
  </w:num>
  <w:num w:numId="30" w16cid:durableId="1668746573">
    <w:abstractNumId w:val="10"/>
  </w:num>
  <w:num w:numId="31" w16cid:durableId="508178513">
    <w:abstractNumId w:val="45"/>
  </w:num>
  <w:num w:numId="32" w16cid:durableId="1678924963">
    <w:abstractNumId w:val="27"/>
  </w:num>
  <w:num w:numId="33" w16cid:durableId="1247689974">
    <w:abstractNumId w:val="31"/>
  </w:num>
  <w:num w:numId="34" w16cid:durableId="422607994">
    <w:abstractNumId w:val="30"/>
  </w:num>
  <w:num w:numId="35" w16cid:durableId="96604773">
    <w:abstractNumId w:val="42"/>
  </w:num>
  <w:num w:numId="36" w16cid:durableId="1534030971">
    <w:abstractNumId w:val="43"/>
  </w:num>
  <w:num w:numId="37" w16cid:durableId="1614752707">
    <w:abstractNumId w:val="41"/>
  </w:num>
  <w:num w:numId="38" w16cid:durableId="1904484478">
    <w:abstractNumId w:val="35"/>
  </w:num>
  <w:num w:numId="39" w16cid:durableId="1887911350">
    <w:abstractNumId w:val="37"/>
  </w:num>
  <w:num w:numId="40" w16cid:durableId="1732725512">
    <w:abstractNumId w:val="24"/>
  </w:num>
  <w:num w:numId="41" w16cid:durableId="1829200541">
    <w:abstractNumId w:val="13"/>
  </w:num>
  <w:num w:numId="42" w16cid:durableId="1766799046">
    <w:abstractNumId w:val="34"/>
  </w:num>
  <w:num w:numId="43" w16cid:durableId="1694258933">
    <w:abstractNumId w:val="6"/>
  </w:num>
  <w:num w:numId="44" w16cid:durableId="621378885">
    <w:abstractNumId w:val="14"/>
  </w:num>
  <w:num w:numId="45" w16cid:durableId="1300459138">
    <w:abstractNumId w:val="11"/>
  </w:num>
  <w:num w:numId="46" w16cid:durableId="771971280">
    <w:abstractNumId w:val="39"/>
  </w:num>
  <w:num w:numId="47" w16cid:durableId="1535195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65"/>
    <w:rsid w:val="00001DD9"/>
    <w:rsid w:val="000037DF"/>
    <w:rsid w:val="00003CE7"/>
    <w:rsid w:val="00004482"/>
    <w:rsid w:val="000044A8"/>
    <w:rsid w:val="000055E2"/>
    <w:rsid w:val="00005EC9"/>
    <w:rsid w:val="00006229"/>
    <w:rsid w:val="00006C02"/>
    <w:rsid w:val="000105F1"/>
    <w:rsid w:val="00010D96"/>
    <w:rsid w:val="00011D9C"/>
    <w:rsid w:val="00012A8F"/>
    <w:rsid w:val="000133AC"/>
    <w:rsid w:val="00013AD7"/>
    <w:rsid w:val="00013B6A"/>
    <w:rsid w:val="00013E38"/>
    <w:rsid w:val="00014128"/>
    <w:rsid w:val="0001489F"/>
    <w:rsid w:val="00014C8B"/>
    <w:rsid w:val="000150A6"/>
    <w:rsid w:val="00015A4C"/>
    <w:rsid w:val="00015BFB"/>
    <w:rsid w:val="00016AA3"/>
    <w:rsid w:val="00016B2C"/>
    <w:rsid w:val="00017884"/>
    <w:rsid w:val="00020088"/>
    <w:rsid w:val="0002093D"/>
    <w:rsid w:val="0002095B"/>
    <w:rsid w:val="00020D77"/>
    <w:rsid w:val="00020F42"/>
    <w:rsid w:val="00021190"/>
    <w:rsid w:val="000213B7"/>
    <w:rsid w:val="00021A00"/>
    <w:rsid w:val="00021AF4"/>
    <w:rsid w:val="00021FBD"/>
    <w:rsid w:val="0002331C"/>
    <w:rsid w:val="00023E9B"/>
    <w:rsid w:val="00024339"/>
    <w:rsid w:val="00024446"/>
    <w:rsid w:val="000258C3"/>
    <w:rsid w:val="00026212"/>
    <w:rsid w:val="00026B11"/>
    <w:rsid w:val="00026C22"/>
    <w:rsid w:val="00027524"/>
    <w:rsid w:val="0002796C"/>
    <w:rsid w:val="00027CAE"/>
    <w:rsid w:val="00030340"/>
    <w:rsid w:val="00030488"/>
    <w:rsid w:val="000304AE"/>
    <w:rsid w:val="00031B2A"/>
    <w:rsid w:val="000325C0"/>
    <w:rsid w:val="00032A1D"/>
    <w:rsid w:val="0003358B"/>
    <w:rsid w:val="00034CB9"/>
    <w:rsid w:val="000357CA"/>
    <w:rsid w:val="00035D3D"/>
    <w:rsid w:val="00035EC8"/>
    <w:rsid w:val="0003639D"/>
    <w:rsid w:val="0003652A"/>
    <w:rsid w:val="000367EA"/>
    <w:rsid w:val="000368E3"/>
    <w:rsid w:val="00037332"/>
    <w:rsid w:val="00037779"/>
    <w:rsid w:val="00037E5E"/>
    <w:rsid w:val="00040076"/>
    <w:rsid w:val="00040CB1"/>
    <w:rsid w:val="00041D72"/>
    <w:rsid w:val="00041DE2"/>
    <w:rsid w:val="00042088"/>
    <w:rsid w:val="00042E39"/>
    <w:rsid w:val="00043015"/>
    <w:rsid w:val="00043180"/>
    <w:rsid w:val="000433B1"/>
    <w:rsid w:val="000437C1"/>
    <w:rsid w:val="000444F1"/>
    <w:rsid w:val="000445E1"/>
    <w:rsid w:val="00046F94"/>
    <w:rsid w:val="00047C9D"/>
    <w:rsid w:val="00047DBC"/>
    <w:rsid w:val="00050024"/>
    <w:rsid w:val="00050162"/>
    <w:rsid w:val="00052D0F"/>
    <w:rsid w:val="00053B22"/>
    <w:rsid w:val="00053F26"/>
    <w:rsid w:val="00055638"/>
    <w:rsid w:val="00056943"/>
    <w:rsid w:val="00056D2F"/>
    <w:rsid w:val="00057002"/>
    <w:rsid w:val="000575BC"/>
    <w:rsid w:val="00057802"/>
    <w:rsid w:val="00060E7C"/>
    <w:rsid w:val="00062BDB"/>
    <w:rsid w:val="00062FBC"/>
    <w:rsid w:val="00063505"/>
    <w:rsid w:val="0006376D"/>
    <w:rsid w:val="000644D6"/>
    <w:rsid w:val="000644E1"/>
    <w:rsid w:val="00064BBE"/>
    <w:rsid w:val="00064C06"/>
    <w:rsid w:val="0006500A"/>
    <w:rsid w:val="00066591"/>
    <w:rsid w:val="000668BF"/>
    <w:rsid w:val="00066DFC"/>
    <w:rsid w:val="0006742F"/>
    <w:rsid w:val="000674B3"/>
    <w:rsid w:val="00067702"/>
    <w:rsid w:val="00067CC1"/>
    <w:rsid w:val="0007062C"/>
    <w:rsid w:val="00071700"/>
    <w:rsid w:val="00072743"/>
    <w:rsid w:val="000727C9"/>
    <w:rsid w:val="00072E29"/>
    <w:rsid w:val="00073180"/>
    <w:rsid w:val="00073A91"/>
    <w:rsid w:val="00074559"/>
    <w:rsid w:val="0007483E"/>
    <w:rsid w:val="000750AD"/>
    <w:rsid w:val="0007542B"/>
    <w:rsid w:val="0007544B"/>
    <w:rsid w:val="000755DB"/>
    <w:rsid w:val="00076BFC"/>
    <w:rsid w:val="000772BC"/>
    <w:rsid w:val="00077C0F"/>
    <w:rsid w:val="00077D41"/>
    <w:rsid w:val="00077E1F"/>
    <w:rsid w:val="000809E4"/>
    <w:rsid w:val="0008146B"/>
    <w:rsid w:val="000814CD"/>
    <w:rsid w:val="0008174B"/>
    <w:rsid w:val="00081FDC"/>
    <w:rsid w:val="0008204F"/>
    <w:rsid w:val="00082711"/>
    <w:rsid w:val="00082DB1"/>
    <w:rsid w:val="00082F4E"/>
    <w:rsid w:val="00084B37"/>
    <w:rsid w:val="00084FEB"/>
    <w:rsid w:val="00085B61"/>
    <w:rsid w:val="000869B0"/>
    <w:rsid w:val="0009000D"/>
    <w:rsid w:val="00090106"/>
    <w:rsid w:val="00090A34"/>
    <w:rsid w:val="00090BE8"/>
    <w:rsid w:val="00091072"/>
    <w:rsid w:val="00091137"/>
    <w:rsid w:val="000921EE"/>
    <w:rsid w:val="00092CFC"/>
    <w:rsid w:val="00093B10"/>
    <w:rsid w:val="00094C90"/>
    <w:rsid w:val="00094D0C"/>
    <w:rsid w:val="0009527D"/>
    <w:rsid w:val="00095819"/>
    <w:rsid w:val="00097BDD"/>
    <w:rsid w:val="000A0702"/>
    <w:rsid w:val="000A2228"/>
    <w:rsid w:val="000A24FE"/>
    <w:rsid w:val="000A28F5"/>
    <w:rsid w:val="000A300E"/>
    <w:rsid w:val="000A362D"/>
    <w:rsid w:val="000A38EE"/>
    <w:rsid w:val="000A3F82"/>
    <w:rsid w:val="000A50F6"/>
    <w:rsid w:val="000A5E71"/>
    <w:rsid w:val="000A5F9D"/>
    <w:rsid w:val="000A6ECA"/>
    <w:rsid w:val="000B059A"/>
    <w:rsid w:val="000B0A36"/>
    <w:rsid w:val="000B1C88"/>
    <w:rsid w:val="000B1E2D"/>
    <w:rsid w:val="000B2585"/>
    <w:rsid w:val="000B317A"/>
    <w:rsid w:val="000B3DB6"/>
    <w:rsid w:val="000B6695"/>
    <w:rsid w:val="000B671A"/>
    <w:rsid w:val="000B70C6"/>
    <w:rsid w:val="000B7F33"/>
    <w:rsid w:val="000B7F95"/>
    <w:rsid w:val="000C11AE"/>
    <w:rsid w:val="000C1385"/>
    <w:rsid w:val="000C175F"/>
    <w:rsid w:val="000C23B8"/>
    <w:rsid w:val="000C3551"/>
    <w:rsid w:val="000C35E0"/>
    <w:rsid w:val="000C3E61"/>
    <w:rsid w:val="000C4354"/>
    <w:rsid w:val="000C50F7"/>
    <w:rsid w:val="000C5410"/>
    <w:rsid w:val="000C5F33"/>
    <w:rsid w:val="000C6756"/>
    <w:rsid w:val="000C79FE"/>
    <w:rsid w:val="000D0DA5"/>
    <w:rsid w:val="000D10FB"/>
    <w:rsid w:val="000D158D"/>
    <w:rsid w:val="000D169E"/>
    <w:rsid w:val="000D21DF"/>
    <w:rsid w:val="000D22CF"/>
    <w:rsid w:val="000D3E0C"/>
    <w:rsid w:val="000D40CD"/>
    <w:rsid w:val="000D53FE"/>
    <w:rsid w:val="000D5420"/>
    <w:rsid w:val="000D5882"/>
    <w:rsid w:val="000D5A51"/>
    <w:rsid w:val="000D6F12"/>
    <w:rsid w:val="000E08D0"/>
    <w:rsid w:val="000E2318"/>
    <w:rsid w:val="000E3124"/>
    <w:rsid w:val="000E4032"/>
    <w:rsid w:val="000E4491"/>
    <w:rsid w:val="000E54B6"/>
    <w:rsid w:val="000E5B03"/>
    <w:rsid w:val="000E5E01"/>
    <w:rsid w:val="000E6629"/>
    <w:rsid w:val="000E6823"/>
    <w:rsid w:val="000E6CE0"/>
    <w:rsid w:val="000F20BC"/>
    <w:rsid w:val="000F21EC"/>
    <w:rsid w:val="000F26D4"/>
    <w:rsid w:val="000F2B20"/>
    <w:rsid w:val="000F35F4"/>
    <w:rsid w:val="000F362F"/>
    <w:rsid w:val="000F4965"/>
    <w:rsid w:val="000F5C4B"/>
    <w:rsid w:val="000F6343"/>
    <w:rsid w:val="000F683E"/>
    <w:rsid w:val="000F69A0"/>
    <w:rsid w:val="000F6C80"/>
    <w:rsid w:val="0010071C"/>
    <w:rsid w:val="00102BEE"/>
    <w:rsid w:val="001034E7"/>
    <w:rsid w:val="00103881"/>
    <w:rsid w:val="00103B9F"/>
    <w:rsid w:val="00106A8E"/>
    <w:rsid w:val="00110103"/>
    <w:rsid w:val="0011032B"/>
    <w:rsid w:val="0011086A"/>
    <w:rsid w:val="0011105C"/>
    <w:rsid w:val="0011144B"/>
    <w:rsid w:val="00112FC3"/>
    <w:rsid w:val="00114B2A"/>
    <w:rsid w:val="001151F6"/>
    <w:rsid w:val="00115424"/>
    <w:rsid w:val="00115F93"/>
    <w:rsid w:val="001162E0"/>
    <w:rsid w:val="00116337"/>
    <w:rsid w:val="00116DA0"/>
    <w:rsid w:val="00117612"/>
    <w:rsid w:val="00117EEF"/>
    <w:rsid w:val="00121EAE"/>
    <w:rsid w:val="00122BE1"/>
    <w:rsid w:val="00122ED3"/>
    <w:rsid w:val="001231F1"/>
    <w:rsid w:val="00123A88"/>
    <w:rsid w:val="00123E39"/>
    <w:rsid w:val="00123F5B"/>
    <w:rsid w:val="001240FF"/>
    <w:rsid w:val="00124114"/>
    <w:rsid w:val="0012593A"/>
    <w:rsid w:val="00125EEF"/>
    <w:rsid w:val="00125FED"/>
    <w:rsid w:val="00126610"/>
    <w:rsid w:val="00126DF8"/>
    <w:rsid w:val="00130C85"/>
    <w:rsid w:val="00131FFC"/>
    <w:rsid w:val="00132599"/>
    <w:rsid w:val="00134FF3"/>
    <w:rsid w:val="001351EA"/>
    <w:rsid w:val="00135530"/>
    <w:rsid w:val="001365CE"/>
    <w:rsid w:val="00136865"/>
    <w:rsid w:val="00137888"/>
    <w:rsid w:val="00137C9C"/>
    <w:rsid w:val="00140873"/>
    <w:rsid w:val="00141366"/>
    <w:rsid w:val="001425E7"/>
    <w:rsid w:val="001427F0"/>
    <w:rsid w:val="00142DE0"/>
    <w:rsid w:val="0014319E"/>
    <w:rsid w:val="00143CA3"/>
    <w:rsid w:val="0014407E"/>
    <w:rsid w:val="001443E4"/>
    <w:rsid w:val="001445A4"/>
    <w:rsid w:val="001454C8"/>
    <w:rsid w:val="00146329"/>
    <w:rsid w:val="00146560"/>
    <w:rsid w:val="0014702C"/>
    <w:rsid w:val="00147034"/>
    <w:rsid w:val="00150BF8"/>
    <w:rsid w:val="00151146"/>
    <w:rsid w:val="00151338"/>
    <w:rsid w:val="001518EE"/>
    <w:rsid w:val="00151E08"/>
    <w:rsid w:val="001521A5"/>
    <w:rsid w:val="00152246"/>
    <w:rsid w:val="001538B5"/>
    <w:rsid w:val="00153D8A"/>
    <w:rsid w:val="0015473C"/>
    <w:rsid w:val="001547D6"/>
    <w:rsid w:val="00155554"/>
    <w:rsid w:val="0015557F"/>
    <w:rsid w:val="00155D4F"/>
    <w:rsid w:val="001567D1"/>
    <w:rsid w:val="00157798"/>
    <w:rsid w:val="00157974"/>
    <w:rsid w:val="00157F99"/>
    <w:rsid w:val="0016022D"/>
    <w:rsid w:val="00160D5A"/>
    <w:rsid w:val="001614B8"/>
    <w:rsid w:val="0016172E"/>
    <w:rsid w:val="00161D8E"/>
    <w:rsid w:val="00161F11"/>
    <w:rsid w:val="0016235F"/>
    <w:rsid w:val="00162384"/>
    <w:rsid w:val="0016280A"/>
    <w:rsid w:val="00162FD1"/>
    <w:rsid w:val="00163150"/>
    <w:rsid w:val="00163F3D"/>
    <w:rsid w:val="00164340"/>
    <w:rsid w:val="00164421"/>
    <w:rsid w:val="001647A8"/>
    <w:rsid w:val="0016481C"/>
    <w:rsid w:val="00164A18"/>
    <w:rsid w:val="00165641"/>
    <w:rsid w:val="00165A37"/>
    <w:rsid w:val="00171522"/>
    <w:rsid w:val="001715F5"/>
    <w:rsid w:val="0017264E"/>
    <w:rsid w:val="00172C4A"/>
    <w:rsid w:val="00173961"/>
    <w:rsid w:val="001746C3"/>
    <w:rsid w:val="001749CF"/>
    <w:rsid w:val="00174F3F"/>
    <w:rsid w:val="00175EB7"/>
    <w:rsid w:val="0017610B"/>
    <w:rsid w:val="00176894"/>
    <w:rsid w:val="00177DCF"/>
    <w:rsid w:val="001801FA"/>
    <w:rsid w:val="00180538"/>
    <w:rsid w:val="00181D99"/>
    <w:rsid w:val="00182EEC"/>
    <w:rsid w:val="00183571"/>
    <w:rsid w:val="0018357A"/>
    <w:rsid w:val="001853C1"/>
    <w:rsid w:val="001853DF"/>
    <w:rsid w:val="00185DEB"/>
    <w:rsid w:val="001901E9"/>
    <w:rsid w:val="00190267"/>
    <w:rsid w:val="001903B1"/>
    <w:rsid w:val="00190583"/>
    <w:rsid w:val="001905E2"/>
    <w:rsid w:val="001910DE"/>
    <w:rsid w:val="001914FD"/>
    <w:rsid w:val="00191AF0"/>
    <w:rsid w:val="00191B41"/>
    <w:rsid w:val="00191CDC"/>
    <w:rsid w:val="00192637"/>
    <w:rsid w:val="00192913"/>
    <w:rsid w:val="0019390F"/>
    <w:rsid w:val="00194184"/>
    <w:rsid w:val="00194690"/>
    <w:rsid w:val="00194EC1"/>
    <w:rsid w:val="00194F53"/>
    <w:rsid w:val="00195CB3"/>
    <w:rsid w:val="001A0547"/>
    <w:rsid w:val="001A063D"/>
    <w:rsid w:val="001A19A3"/>
    <w:rsid w:val="001A1E93"/>
    <w:rsid w:val="001A22BC"/>
    <w:rsid w:val="001A248E"/>
    <w:rsid w:val="001A397F"/>
    <w:rsid w:val="001A5353"/>
    <w:rsid w:val="001A54EE"/>
    <w:rsid w:val="001A6FA6"/>
    <w:rsid w:val="001A7B7D"/>
    <w:rsid w:val="001A7DAC"/>
    <w:rsid w:val="001A7F28"/>
    <w:rsid w:val="001B0F8D"/>
    <w:rsid w:val="001B111F"/>
    <w:rsid w:val="001B1856"/>
    <w:rsid w:val="001B1890"/>
    <w:rsid w:val="001B53CD"/>
    <w:rsid w:val="001B59A7"/>
    <w:rsid w:val="001B6235"/>
    <w:rsid w:val="001B6760"/>
    <w:rsid w:val="001B7550"/>
    <w:rsid w:val="001C08EA"/>
    <w:rsid w:val="001C0A2F"/>
    <w:rsid w:val="001C13DB"/>
    <w:rsid w:val="001C1C9F"/>
    <w:rsid w:val="001C2317"/>
    <w:rsid w:val="001C25AB"/>
    <w:rsid w:val="001C2F4E"/>
    <w:rsid w:val="001C340D"/>
    <w:rsid w:val="001C4461"/>
    <w:rsid w:val="001C472A"/>
    <w:rsid w:val="001C4A29"/>
    <w:rsid w:val="001C4CB7"/>
    <w:rsid w:val="001C56FC"/>
    <w:rsid w:val="001C6BD2"/>
    <w:rsid w:val="001C7EDE"/>
    <w:rsid w:val="001D050F"/>
    <w:rsid w:val="001D096C"/>
    <w:rsid w:val="001D0E0E"/>
    <w:rsid w:val="001D1183"/>
    <w:rsid w:val="001D1217"/>
    <w:rsid w:val="001D1CFF"/>
    <w:rsid w:val="001D20AB"/>
    <w:rsid w:val="001D23AD"/>
    <w:rsid w:val="001D2B96"/>
    <w:rsid w:val="001D3178"/>
    <w:rsid w:val="001D456F"/>
    <w:rsid w:val="001D4E45"/>
    <w:rsid w:val="001D67C7"/>
    <w:rsid w:val="001D6C28"/>
    <w:rsid w:val="001D70F1"/>
    <w:rsid w:val="001E01C3"/>
    <w:rsid w:val="001E2837"/>
    <w:rsid w:val="001E2E67"/>
    <w:rsid w:val="001E2F0E"/>
    <w:rsid w:val="001E300F"/>
    <w:rsid w:val="001E31B9"/>
    <w:rsid w:val="001E429B"/>
    <w:rsid w:val="001E54CA"/>
    <w:rsid w:val="001E5C1B"/>
    <w:rsid w:val="001E6271"/>
    <w:rsid w:val="001E6B0E"/>
    <w:rsid w:val="001E7948"/>
    <w:rsid w:val="001E79B0"/>
    <w:rsid w:val="001F030C"/>
    <w:rsid w:val="001F196E"/>
    <w:rsid w:val="001F208E"/>
    <w:rsid w:val="001F257C"/>
    <w:rsid w:val="001F34E8"/>
    <w:rsid w:val="001F4D93"/>
    <w:rsid w:val="001F5493"/>
    <w:rsid w:val="001F5CE6"/>
    <w:rsid w:val="001F6397"/>
    <w:rsid w:val="001F704F"/>
    <w:rsid w:val="001F7260"/>
    <w:rsid w:val="001F76B3"/>
    <w:rsid w:val="001F7A0C"/>
    <w:rsid w:val="001F7BCF"/>
    <w:rsid w:val="001F7C01"/>
    <w:rsid w:val="002023F1"/>
    <w:rsid w:val="00202D34"/>
    <w:rsid w:val="002030E2"/>
    <w:rsid w:val="00204184"/>
    <w:rsid w:val="0020474D"/>
    <w:rsid w:val="00204D6B"/>
    <w:rsid w:val="002064DA"/>
    <w:rsid w:val="00206BA5"/>
    <w:rsid w:val="00207137"/>
    <w:rsid w:val="00207656"/>
    <w:rsid w:val="0020792A"/>
    <w:rsid w:val="002105AC"/>
    <w:rsid w:val="0021068B"/>
    <w:rsid w:val="002106BF"/>
    <w:rsid w:val="0021086F"/>
    <w:rsid w:val="00210B31"/>
    <w:rsid w:val="00210EF6"/>
    <w:rsid w:val="00211C33"/>
    <w:rsid w:val="0021224E"/>
    <w:rsid w:val="00212834"/>
    <w:rsid w:val="002138EE"/>
    <w:rsid w:val="00213AFB"/>
    <w:rsid w:val="00213E8D"/>
    <w:rsid w:val="00214813"/>
    <w:rsid w:val="00217B0E"/>
    <w:rsid w:val="00220833"/>
    <w:rsid w:val="00220A5B"/>
    <w:rsid w:val="00221318"/>
    <w:rsid w:val="00221345"/>
    <w:rsid w:val="00221FA6"/>
    <w:rsid w:val="00222088"/>
    <w:rsid w:val="00222188"/>
    <w:rsid w:val="00222CC6"/>
    <w:rsid w:val="0022387F"/>
    <w:rsid w:val="0022392E"/>
    <w:rsid w:val="00223B2E"/>
    <w:rsid w:val="002247EB"/>
    <w:rsid w:val="00227584"/>
    <w:rsid w:val="00227D32"/>
    <w:rsid w:val="00230718"/>
    <w:rsid w:val="0023117C"/>
    <w:rsid w:val="00232070"/>
    <w:rsid w:val="002328D7"/>
    <w:rsid w:val="00232A2B"/>
    <w:rsid w:val="00233FB6"/>
    <w:rsid w:val="002340E2"/>
    <w:rsid w:val="002350C8"/>
    <w:rsid w:val="002357FD"/>
    <w:rsid w:val="0023595C"/>
    <w:rsid w:val="00237971"/>
    <w:rsid w:val="002379FC"/>
    <w:rsid w:val="00237CFD"/>
    <w:rsid w:val="00240DF7"/>
    <w:rsid w:val="0024111C"/>
    <w:rsid w:val="00241184"/>
    <w:rsid w:val="00241825"/>
    <w:rsid w:val="00241A10"/>
    <w:rsid w:val="0024288D"/>
    <w:rsid w:val="00243CC7"/>
    <w:rsid w:val="00244208"/>
    <w:rsid w:val="00244E5F"/>
    <w:rsid w:val="00245C58"/>
    <w:rsid w:val="0024609C"/>
    <w:rsid w:val="00246397"/>
    <w:rsid w:val="00247179"/>
    <w:rsid w:val="002473FE"/>
    <w:rsid w:val="00247556"/>
    <w:rsid w:val="00250DC2"/>
    <w:rsid w:val="00250F97"/>
    <w:rsid w:val="00251EB0"/>
    <w:rsid w:val="00251FD9"/>
    <w:rsid w:val="00252AD3"/>
    <w:rsid w:val="00252D39"/>
    <w:rsid w:val="002532B0"/>
    <w:rsid w:val="00253466"/>
    <w:rsid w:val="00253BAC"/>
    <w:rsid w:val="0025468C"/>
    <w:rsid w:val="002546C4"/>
    <w:rsid w:val="002549DB"/>
    <w:rsid w:val="002560ED"/>
    <w:rsid w:val="00256348"/>
    <w:rsid w:val="00256F7B"/>
    <w:rsid w:val="00257ED1"/>
    <w:rsid w:val="00260F4D"/>
    <w:rsid w:val="0026186A"/>
    <w:rsid w:val="00262614"/>
    <w:rsid w:val="002637E3"/>
    <w:rsid w:val="0026395F"/>
    <w:rsid w:val="00263B62"/>
    <w:rsid w:val="00264519"/>
    <w:rsid w:val="002645F7"/>
    <w:rsid w:val="0026463D"/>
    <w:rsid w:val="00265841"/>
    <w:rsid w:val="00265EE1"/>
    <w:rsid w:val="00266835"/>
    <w:rsid w:val="00266AE4"/>
    <w:rsid w:val="002707FA"/>
    <w:rsid w:val="00270B56"/>
    <w:rsid w:val="00271035"/>
    <w:rsid w:val="00271193"/>
    <w:rsid w:val="00271E80"/>
    <w:rsid w:val="00272563"/>
    <w:rsid w:val="00275054"/>
    <w:rsid w:val="00275744"/>
    <w:rsid w:val="00275CB5"/>
    <w:rsid w:val="00276454"/>
    <w:rsid w:val="00276B17"/>
    <w:rsid w:val="00276D40"/>
    <w:rsid w:val="0027754B"/>
    <w:rsid w:val="002805AB"/>
    <w:rsid w:val="0028067E"/>
    <w:rsid w:val="00280868"/>
    <w:rsid w:val="00280CCB"/>
    <w:rsid w:val="00280F26"/>
    <w:rsid w:val="00281198"/>
    <w:rsid w:val="00281A48"/>
    <w:rsid w:val="00281E75"/>
    <w:rsid w:val="002823B2"/>
    <w:rsid w:val="00282454"/>
    <w:rsid w:val="00282E7B"/>
    <w:rsid w:val="00283FF7"/>
    <w:rsid w:val="002842EE"/>
    <w:rsid w:val="002859AA"/>
    <w:rsid w:val="00285D0D"/>
    <w:rsid w:val="002867FD"/>
    <w:rsid w:val="00287A66"/>
    <w:rsid w:val="0029089E"/>
    <w:rsid w:val="00290FCB"/>
    <w:rsid w:val="00291A9B"/>
    <w:rsid w:val="00292939"/>
    <w:rsid w:val="00292B9E"/>
    <w:rsid w:val="00292C28"/>
    <w:rsid w:val="00292D1D"/>
    <w:rsid w:val="00292EE7"/>
    <w:rsid w:val="00293480"/>
    <w:rsid w:val="002948F5"/>
    <w:rsid w:val="00294FDE"/>
    <w:rsid w:val="002956AB"/>
    <w:rsid w:val="002957FE"/>
    <w:rsid w:val="00295AC5"/>
    <w:rsid w:val="002962AC"/>
    <w:rsid w:val="00296365"/>
    <w:rsid w:val="00296485"/>
    <w:rsid w:val="00296934"/>
    <w:rsid w:val="002973CB"/>
    <w:rsid w:val="002A0D23"/>
    <w:rsid w:val="002A2474"/>
    <w:rsid w:val="002A2D7B"/>
    <w:rsid w:val="002A38B6"/>
    <w:rsid w:val="002A4259"/>
    <w:rsid w:val="002A4F19"/>
    <w:rsid w:val="002A50BC"/>
    <w:rsid w:val="002A5876"/>
    <w:rsid w:val="002A5CFA"/>
    <w:rsid w:val="002A6A5F"/>
    <w:rsid w:val="002A7289"/>
    <w:rsid w:val="002B1805"/>
    <w:rsid w:val="002B3414"/>
    <w:rsid w:val="002B4BB2"/>
    <w:rsid w:val="002B4D34"/>
    <w:rsid w:val="002B60A0"/>
    <w:rsid w:val="002B69FC"/>
    <w:rsid w:val="002B6B78"/>
    <w:rsid w:val="002B78BB"/>
    <w:rsid w:val="002C03A9"/>
    <w:rsid w:val="002C058F"/>
    <w:rsid w:val="002C0D58"/>
    <w:rsid w:val="002C2391"/>
    <w:rsid w:val="002C2BF3"/>
    <w:rsid w:val="002C2C66"/>
    <w:rsid w:val="002C35B6"/>
    <w:rsid w:val="002C3881"/>
    <w:rsid w:val="002C3D97"/>
    <w:rsid w:val="002C3E51"/>
    <w:rsid w:val="002C58FE"/>
    <w:rsid w:val="002C6EA4"/>
    <w:rsid w:val="002D0139"/>
    <w:rsid w:val="002D098B"/>
    <w:rsid w:val="002D159A"/>
    <w:rsid w:val="002D2195"/>
    <w:rsid w:val="002D24A1"/>
    <w:rsid w:val="002D2D35"/>
    <w:rsid w:val="002D45CF"/>
    <w:rsid w:val="002D4FE6"/>
    <w:rsid w:val="002D646A"/>
    <w:rsid w:val="002D67C2"/>
    <w:rsid w:val="002E0324"/>
    <w:rsid w:val="002E0D82"/>
    <w:rsid w:val="002E18CC"/>
    <w:rsid w:val="002E1933"/>
    <w:rsid w:val="002E1D29"/>
    <w:rsid w:val="002E1DBE"/>
    <w:rsid w:val="002E1EA4"/>
    <w:rsid w:val="002E1ED0"/>
    <w:rsid w:val="002E271A"/>
    <w:rsid w:val="002E2AF9"/>
    <w:rsid w:val="002E3934"/>
    <w:rsid w:val="002E4E76"/>
    <w:rsid w:val="002E4FE8"/>
    <w:rsid w:val="002E62BA"/>
    <w:rsid w:val="002E66B1"/>
    <w:rsid w:val="002E6AAE"/>
    <w:rsid w:val="002E6CB3"/>
    <w:rsid w:val="002E703A"/>
    <w:rsid w:val="002E7ACE"/>
    <w:rsid w:val="002F11D4"/>
    <w:rsid w:val="002F20ED"/>
    <w:rsid w:val="002F2496"/>
    <w:rsid w:val="002F272A"/>
    <w:rsid w:val="002F2788"/>
    <w:rsid w:val="002F3981"/>
    <w:rsid w:val="002F5CBD"/>
    <w:rsid w:val="002F7793"/>
    <w:rsid w:val="003010D8"/>
    <w:rsid w:val="00301F71"/>
    <w:rsid w:val="0030220A"/>
    <w:rsid w:val="0030322C"/>
    <w:rsid w:val="0030443D"/>
    <w:rsid w:val="00304530"/>
    <w:rsid w:val="00304A3E"/>
    <w:rsid w:val="003054CE"/>
    <w:rsid w:val="003063C5"/>
    <w:rsid w:val="00306515"/>
    <w:rsid w:val="00306D9C"/>
    <w:rsid w:val="00307C29"/>
    <w:rsid w:val="003105E5"/>
    <w:rsid w:val="00311EF2"/>
    <w:rsid w:val="00314022"/>
    <w:rsid w:val="00314139"/>
    <w:rsid w:val="0031601F"/>
    <w:rsid w:val="003165FF"/>
    <w:rsid w:val="0031661D"/>
    <w:rsid w:val="00316777"/>
    <w:rsid w:val="00316936"/>
    <w:rsid w:val="00316FDC"/>
    <w:rsid w:val="00317F00"/>
    <w:rsid w:val="00320269"/>
    <w:rsid w:val="00320F9E"/>
    <w:rsid w:val="00321178"/>
    <w:rsid w:val="00322683"/>
    <w:rsid w:val="003226F7"/>
    <w:rsid w:val="0032482B"/>
    <w:rsid w:val="00324991"/>
    <w:rsid w:val="0032591B"/>
    <w:rsid w:val="003261F9"/>
    <w:rsid w:val="003267AF"/>
    <w:rsid w:val="00327341"/>
    <w:rsid w:val="003276A1"/>
    <w:rsid w:val="00327E9A"/>
    <w:rsid w:val="003308D7"/>
    <w:rsid w:val="00330B94"/>
    <w:rsid w:val="003324BC"/>
    <w:rsid w:val="003324C1"/>
    <w:rsid w:val="00332727"/>
    <w:rsid w:val="00332C68"/>
    <w:rsid w:val="00332D73"/>
    <w:rsid w:val="00332DD9"/>
    <w:rsid w:val="00332EF7"/>
    <w:rsid w:val="0033426B"/>
    <w:rsid w:val="00334335"/>
    <w:rsid w:val="00334FEF"/>
    <w:rsid w:val="0033568E"/>
    <w:rsid w:val="00335E0F"/>
    <w:rsid w:val="00335E35"/>
    <w:rsid w:val="00336BDC"/>
    <w:rsid w:val="00337D85"/>
    <w:rsid w:val="00341636"/>
    <w:rsid w:val="003423BC"/>
    <w:rsid w:val="00342614"/>
    <w:rsid w:val="00342FCF"/>
    <w:rsid w:val="003432D3"/>
    <w:rsid w:val="003436FC"/>
    <w:rsid w:val="00343800"/>
    <w:rsid w:val="00343B45"/>
    <w:rsid w:val="00343E83"/>
    <w:rsid w:val="0034410B"/>
    <w:rsid w:val="003442BF"/>
    <w:rsid w:val="003442DD"/>
    <w:rsid w:val="003444EB"/>
    <w:rsid w:val="00345291"/>
    <w:rsid w:val="00346596"/>
    <w:rsid w:val="003469B2"/>
    <w:rsid w:val="00346E21"/>
    <w:rsid w:val="00347C63"/>
    <w:rsid w:val="003507D1"/>
    <w:rsid w:val="00350A71"/>
    <w:rsid w:val="00350FD8"/>
    <w:rsid w:val="003516C5"/>
    <w:rsid w:val="00351CEC"/>
    <w:rsid w:val="00351FF1"/>
    <w:rsid w:val="00352199"/>
    <w:rsid w:val="003523D0"/>
    <w:rsid w:val="003569C3"/>
    <w:rsid w:val="003575C6"/>
    <w:rsid w:val="00357644"/>
    <w:rsid w:val="00357B0E"/>
    <w:rsid w:val="0036123C"/>
    <w:rsid w:val="003617FB"/>
    <w:rsid w:val="00362084"/>
    <w:rsid w:val="00362838"/>
    <w:rsid w:val="00363012"/>
    <w:rsid w:val="00363668"/>
    <w:rsid w:val="00363B26"/>
    <w:rsid w:val="003642B5"/>
    <w:rsid w:val="00364530"/>
    <w:rsid w:val="003647A8"/>
    <w:rsid w:val="003650BB"/>
    <w:rsid w:val="00365C25"/>
    <w:rsid w:val="0036758D"/>
    <w:rsid w:val="0037060E"/>
    <w:rsid w:val="00370C5C"/>
    <w:rsid w:val="003716F1"/>
    <w:rsid w:val="003717C7"/>
    <w:rsid w:val="00371D3F"/>
    <w:rsid w:val="00372F62"/>
    <w:rsid w:val="0037398A"/>
    <w:rsid w:val="00373C5B"/>
    <w:rsid w:val="00373E19"/>
    <w:rsid w:val="003743E6"/>
    <w:rsid w:val="0037490F"/>
    <w:rsid w:val="00374BFC"/>
    <w:rsid w:val="003752ED"/>
    <w:rsid w:val="00375BA8"/>
    <w:rsid w:val="003765EB"/>
    <w:rsid w:val="003766FC"/>
    <w:rsid w:val="003768D2"/>
    <w:rsid w:val="00376AB4"/>
    <w:rsid w:val="00377D49"/>
    <w:rsid w:val="00381275"/>
    <w:rsid w:val="003819D9"/>
    <w:rsid w:val="00382819"/>
    <w:rsid w:val="00383285"/>
    <w:rsid w:val="0038378A"/>
    <w:rsid w:val="00383ED6"/>
    <w:rsid w:val="00385443"/>
    <w:rsid w:val="00387D43"/>
    <w:rsid w:val="00390121"/>
    <w:rsid w:val="00390969"/>
    <w:rsid w:val="00390B36"/>
    <w:rsid w:val="00390EF1"/>
    <w:rsid w:val="00391671"/>
    <w:rsid w:val="0039172E"/>
    <w:rsid w:val="003922B0"/>
    <w:rsid w:val="00392994"/>
    <w:rsid w:val="00392D2E"/>
    <w:rsid w:val="00394033"/>
    <w:rsid w:val="0039442C"/>
    <w:rsid w:val="003945E7"/>
    <w:rsid w:val="00397EFE"/>
    <w:rsid w:val="003A137F"/>
    <w:rsid w:val="003A2063"/>
    <w:rsid w:val="003A250A"/>
    <w:rsid w:val="003A27CB"/>
    <w:rsid w:val="003A2B3E"/>
    <w:rsid w:val="003A3746"/>
    <w:rsid w:val="003A485A"/>
    <w:rsid w:val="003A50FD"/>
    <w:rsid w:val="003A51A6"/>
    <w:rsid w:val="003A5A2B"/>
    <w:rsid w:val="003A5F4C"/>
    <w:rsid w:val="003A7855"/>
    <w:rsid w:val="003A7AD8"/>
    <w:rsid w:val="003B06EF"/>
    <w:rsid w:val="003B0AFE"/>
    <w:rsid w:val="003B12C9"/>
    <w:rsid w:val="003B1C5B"/>
    <w:rsid w:val="003B1F1C"/>
    <w:rsid w:val="003B1F9A"/>
    <w:rsid w:val="003B2DE1"/>
    <w:rsid w:val="003B338C"/>
    <w:rsid w:val="003B33FB"/>
    <w:rsid w:val="003B3679"/>
    <w:rsid w:val="003B371D"/>
    <w:rsid w:val="003B3BEA"/>
    <w:rsid w:val="003B3CD4"/>
    <w:rsid w:val="003B499B"/>
    <w:rsid w:val="003B51F2"/>
    <w:rsid w:val="003B6717"/>
    <w:rsid w:val="003C0E04"/>
    <w:rsid w:val="003C12DE"/>
    <w:rsid w:val="003C14FD"/>
    <w:rsid w:val="003C19BF"/>
    <w:rsid w:val="003C21E2"/>
    <w:rsid w:val="003C3A10"/>
    <w:rsid w:val="003C4449"/>
    <w:rsid w:val="003C4AAE"/>
    <w:rsid w:val="003C50D4"/>
    <w:rsid w:val="003C5150"/>
    <w:rsid w:val="003C6100"/>
    <w:rsid w:val="003C655C"/>
    <w:rsid w:val="003C689E"/>
    <w:rsid w:val="003C6CEF"/>
    <w:rsid w:val="003C71AD"/>
    <w:rsid w:val="003C73CF"/>
    <w:rsid w:val="003C7C4D"/>
    <w:rsid w:val="003D1088"/>
    <w:rsid w:val="003D12D2"/>
    <w:rsid w:val="003D15AF"/>
    <w:rsid w:val="003D171A"/>
    <w:rsid w:val="003D18A1"/>
    <w:rsid w:val="003D2D47"/>
    <w:rsid w:val="003D3615"/>
    <w:rsid w:val="003D38D7"/>
    <w:rsid w:val="003D404D"/>
    <w:rsid w:val="003D4D6C"/>
    <w:rsid w:val="003D5150"/>
    <w:rsid w:val="003D6B03"/>
    <w:rsid w:val="003D6C5F"/>
    <w:rsid w:val="003E1C93"/>
    <w:rsid w:val="003E21DC"/>
    <w:rsid w:val="003E2467"/>
    <w:rsid w:val="003E31E5"/>
    <w:rsid w:val="003E3E74"/>
    <w:rsid w:val="003E47C3"/>
    <w:rsid w:val="003E5B9D"/>
    <w:rsid w:val="003E67F7"/>
    <w:rsid w:val="003E6CB0"/>
    <w:rsid w:val="003F15FE"/>
    <w:rsid w:val="003F1E92"/>
    <w:rsid w:val="003F2448"/>
    <w:rsid w:val="003F33D6"/>
    <w:rsid w:val="003F4106"/>
    <w:rsid w:val="003F4ACC"/>
    <w:rsid w:val="003F5877"/>
    <w:rsid w:val="003F5AF1"/>
    <w:rsid w:val="003F66D5"/>
    <w:rsid w:val="003F682C"/>
    <w:rsid w:val="003F70E5"/>
    <w:rsid w:val="004001B8"/>
    <w:rsid w:val="00400E7F"/>
    <w:rsid w:val="00402C33"/>
    <w:rsid w:val="00403046"/>
    <w:rsid w:val="00403290"/>
    <w:rsid w:val="004034D6"/>
    <w:rsid w:val="00403DDA"/>
    <w:rsid w:val="004042C7"/>
    <w:rsid w:val="00404CE3"/>
    <w:rsid w:val="00406AB8"/>
    <w:rsid w:val="00406E35"/>
    <w:rsid w:val="004070A3"/>
    <w:rsid w:val="004076FB"/>
    <w:rsid w:val="00407EE9"/>
    <w:rsid w:val="00407FCD"/>
    <w:rsid w:val="00410A4F"/>
    <w:rsid w:val="00411842"/>
    <w:rsid w:val="004120E1"/>
    <w:rsid w:val="00412834"/>
    <w:rsid w:val="00412AB0"/>
    <w:rsid w:val="00413828"/>
    <w:rsid w:val="00413A90"/>
    <w:rsid w:val="00413D49"/>
    <w:rsid w:val="00413DB2"/>
    <w:rsid w:val="00415DF9"/>
    <w:rsid w:val="00417FE9"/>
    <w:rsid w:val="00420340"/>
    <w:rsid w:val="004206D7"/>
    <w:rsid w:val="0042075C"/>
    <w:rsid w:val="00420B4B"/>
    <w:rsid w:val="00421EAC"/>
    <w:rsid w:val="0042217E"/>
    <w:rsid w:val="00422645"/>
    <w:rsid w:val="00422F52"/>
    <w:rsid w:val="00424493"/>
    <w:rsid w:val="00424987"/>
    <w:rsid w:val="0042507B"/>
    <w:rsid w:val="00426F0D"/>
    <w:rsid w:val="00427D36"/>
    <w:rsid w:val="0043094A"/>
    <w:rsid w:val="00432451"/>
    <w:rsid w:val="00432535"/>
    <w:rsid w:val="00432A87"/>
    <w:rsid w:val="00432ABC"/>
    <w:rsid w:val="00432E40"/>
    <w:rsid w:val="00433005"/>
    <w:rsid w:val="0043337E"/>
    <w:rsid w:val="00433BE9"/>
    <w:rsid w:val="00435384"/>
    <w:rsid w:val="00435456"/>
    <w:rsid w:val="004362C9"/>
    <w:rsid w:val="0043687F"/>
    <w:rsid w:val="00440D39"/>
    <w:rsid w:val="00440DA4"/>
    <w:rsid w:val="00441295"/>
    <w:rsid w:val="00441A28"/>
    <w:rsid w:val="004428CA"/>
    <w:rsid w:val="00443047"/>
    <w:rsid w:val="00444188"/>
    <w:rsid w:val="004454F8"/>
    <w:rsid w:val="0044719B"/>
    <w:rsid w:val="00447319"/>
    <w:rsid w:val="00447878"/>
    <w:rsid w:val="004501FC"/>
    <w:rsid w:val="0045065A"/>
    <w:rsid w:val="004517E7"/>
    <w:rsid w:val="00451ABC"/>
    <w:rsid w:val="00451E64"/>
    <w:rsid w:val="00452D9E"/>
    <w:rsid w:val="0045380F"/>
    <w:rsid w:val="00453F9B"/>
    <w:rsid w:val="00454342"/>
    <w:rsid w:val="004545C8"/>
    <w:rsid w:val="004549A1"/>
    <w:rsid w:val="004549A7"/>
    <w:rsid w:val="00454BF6"/>
    <w:rsid w:val="00454FA1"/>
    <w:rsid w:val="0045614C"/>
    <w:rsid w:val="00457BB9"/>
    <w:rsid w:val="004604A9"/>
    <w:rsid w:val="00460853"/>
    <w:rsid w:val="00460BAF"/>
    <w:rsid w:val="00461256"/>
    <w:rsid w:val="0046239D"/>
    <w:rsid w:val="00462418"/>
    <w:rsid w:val="00462950"/>
    <w:rsid w:val="00463864"/>
    <w:rsid w:val="00463E31"/>
    <w:rsid w:val="0046543E"/>
    <w:rsid w:val="00466472"/>
    <w:rsid w:val="00467397"/>
    <w:rsid w:val="00467AD1"/>
    <w:rsid w:val="00467DAA"/>
    <w:rsid w:val="00467FC5"/>
    <w:rsid w:val="00470F15"/>
    <w:rsid w:val="00472332"/>
    <w:rsid w:val="004727C4"/>
    <w:rsid w:val="00474454"/>
    <w:rsid w:val="00474958"/>
    <w:rsid w:val="00474AC7"/>
    <w:rsid w:val="004761A4"/>
    <w:rsid w:val="00476640"/>
    <w:rsid w:val="0047714D"/>
    <w:rsid w:val="0047747D"/>
    <w:rsid w:val="00477BA9"/>
    <w:rsid w:val="00480D06"/>
    <w:rsid w:val="00480EF8"/>
    <w:rsid w:val="00481F7A"/>
    <w:rsid w:val="004827C8"/>
    <w:rsid w:val="004837FF"/>
    <w:rsid w:val="00483E8E"/>
    <w:rsid w:val="004848C1"/>
    <w:rsid w:val="004855D9"/>
    <w:rsid w:val="004866CD"/>
    <w:rsid w:val="00486D02"/>
    <w:rsid w:val="00486D59"/>
    <w:rsid w:val="00487B4A"/>
    <w:rsid w:val="0049034A"/>
    <w:rsid w:val="004903CC"/>
    <w:rsid w:val="00490CB8"/>
    <w:rsid w:val="00491C55"/>
    <w:rsid w:val="00492824"/>
    <w:rsid w:val="00492AFC"/>
    <w:rsid w:val="00492F19"/>
    <w:rsid w:val="00493DF7"/>
    <w:rsid w:val="004948B5"/>
    <w:rsid w:val="00494B99"/>
    <w:rsid w:val="00495849"/>
    <w:rsid w:val="00496372"/>
    <w:rsid w:val="00496B20"/>
    <w:rsid w:val="00496E25"/>
    <w:rsid w:val="00497168"/>
    <w:rsid w:val="004975E1"/>
    <w:rsid w:val="00497CDB"/>
    <w:rsid w:val="00497D14"/>
    <w:rsid w:val="004A0269"/>
    <w:rsid w:val="004A130E"/>
    <w:rsid w:val="004A211A"/>
    <w:rsid w:val="004A251D"/>
    <w:rsid w:val="004A329F"/>
    <w:rsid w:val="004A3852"/>
    <w:rsid w:val="004A3F46"/>
    <w:rsid w:val="004A4B7B"/>
    <w:rsid w:val="004A4D82"/>
    <w:rsid w:val="004A51D2"/>
    <w:rsid w:val="004A5294"/>
    <w:rsid w:val="004A5BA3"/>
    <w:rsid w:val="004A63B8"/>
    <w:rsid w:val="004A647F"/>
    <w:rsid w:val="004A6EA8"/>
    <w:rsid w:val="004B1C06"/>
    <w:rsid w:val="004B32AE"/>
    <w:rsid w:val="004B3CD7"/>
    <w:rsid w:val="004B4CEF"/>
    <w:rsid w:val="004B5D8D"/>
    <w:rsid w:val="004B5DD5"/>
    <w:rsid w:val="004B635E"/>
    <w:rsid w:val="004B7B34"/>
    <w:rsid w:val="004B7F48"/>
    <w:rsid w:val="004C001D"/>
    <w:rsid w:val="004C0A86"/>
    <w:rsid w:val="004C1B6F"/>
    <w:rsid w:val="004C304C"/>
    <w:rsid w:val="004C4344"/>
    <w:rsid w:val="004C52A2"/>
    <w:rsid w:val="004C5528"/>
    <w:rsid w:val="004C5914"/>
    <w:rsid w:val="004C69CF"/>
    <w:rsid w:val="004C70CE"/>
    <w:rsid w:val="004C70E2"/>
    <w:rsid w:val="004D0F0B"/>
    <w:rsid w:val="004D17DD"/>
    <w:rsid w:val="004D2BF1"/>
    <w:rsid w:val="004D2DEC"/>
    <w:rsid w:val="004D337E"/>
    <w:rsid w:val="004D3A6E"/>
    <w:rsid w:val="004D3ADA"/>
    <w:rsid w:val="004D3C65"/>
    <w:rsid w:val="004D435E"/>
    <w:rsid w:val="004D57DC"/>
    <w:rsid w:val="004D5B92"/>
    <w:rsid w:val="004D6702"/>
    <w:rsid w:val="004D6E4D"/>
    <w:rsid w:val="004D782D"/>
    <w:rsid w:val="004E0797"/>
    <w:rsid w:val="004E0E86"/>
    <w:rsid w:val="004E1745"/>
    <w:rsid w:val="004E22FB"/>
    <w:rsid w:val="004E2364"/>
    <w:rsid w:val="004E252C"/>
    <w:rsid w:val="004E2BB2"/>
    <w:rsid w:val="004E38DA"/>
    <w:rsid w:val="004E390C"/>
    <w:rsid w:val="004E4437"/>
    <w:rsid w:val="004E7DF7"/>
    <w:rsid w:val="004F03F0"/>
    <w:rsid w:val="004F0A3A"/>
    <w:rsid w:val="004F1746"/>
    <w:rsid w:val="004F1D3F"/>
    <w:rsid w:val="004F1F46"/>
    <w:rsid w:val="004F21AF"/>
    <w:rsid w:val="004F261D"/>
    <w:rsid w:val="004F2AEF"/>
    <w:rsid w:val="004F2C61"/>
    <w:rsid w:val="004F34BC"/>
    <w:rsid w:val="004F3C90"/>
    <w:rsid w:val="004F3E21"/>
    <w:rsid w:val="004F4515"/>
    <w:rsid w:val="004F45C8"/>
    <w:rsid w:val="004F4D36"/>
    <w:rsid w:val="004F4E87"/>
    <w:rsid w:val="004F5707"/>
    <w:rsid w:val="004F61D8"/>
    <w:rsid w:val="004F79E3"/>
    <w:rsid w:val="00500C6C"/>
    <w:rsid w:val="00500E80"/>
    <w:rsid w:val="00501203"/>
    <w:rsid w:val="00503411"/>
    <w:rsid w:val="005041C2"/>
    <w:rsid w:val="00505864"/>
    <w:rsid w:val="00506738"/>
    <w:rsid w:val="00506C05"/>
    <w:rsid w:val="00510649"/>
    <w:rsid w:val="00510AC6"/>
    <w:rsid w:val="00510B8C"/>
    <w:rsid w:val="00511B38"/>
    <w:rsid w:val="00512295"/>
    <w:rsid w:val="0051396D"/>
    <w:rsid w:val="00513CA4"/>
    <w:rsid w:val="00513CF8"/>
    <w:rsid w:val="00514240"/>
    <w:rsid w:val="00515170"/>
    <w:rsid w:val="005157C8"/>
    <w:rsid w:val="00515C67"/>
    <w:rsid w:val="00515C8B"/>
    <w:rsid w:val="00516F24"/>
    <w:rsid w:val="0051729A"/>
    <w:rsid w:val="00517758"/>
    <w:rsid w:val="0052100D"/>
    <w:rsid w:val="00521E40"/>
    <w:rsid w:val="00521ED6"/>
    <w:rsid w:val="0052292A"/>
    <w:rsid w:val="005241B3"/>
    <w:rsid w:val="00524467"/>
    <w:rsid w:val="0052542F"/>
    <w:rsid w:val="005256EC"/>
    <w:rsid w:val="00525B4A"/>
    <w:rsid w:val="00525F7E"/>
    <w:rsid w:val="00526CF1"/>
    <w:rsid w:val="00527778"/>
    <w:rsid w:val="0052791D"/>
    <w:rsid w:val="00527E68"/>
    <w:rsid w:val="005304DE"/>
    <w:rsid w:val="00531494"/>
    <w:rsid w:val="0053164E"/>
    <w:rsid w:val="00531855"/>
    <w:rsid w:val="0053197F"/>
    <w:rsid w:val="00531B93"/>
    <w:rsid w:val="00531B95"/>
    <w:rsid w:val="005324D4"/>
    <w:rsid w:val="00534A68"/>
    <w:rsid w:val="00535C14"/>
    <w:rsid w:val="00536A7D"/>
    <w:rsid w:val="00536EB3"/>
    <w:rsid w:val="00542398"/>
    <w:rsid w:val="00542E5A"/>
    <w:rsid w:val="00542EE5"/>
    <w:rsid w:val="005430F9"/>
    <w:rsid w:val="00543268"/>
    <w:rsid w:val="00543835"/>
    <w:rsid w:val="00543849"/>
    <w:rsid w:val="005445A7"/>
    <w:rsid w:val="00547223"/>
    <w:rsid w:val="005506B2"/>
    <w:rsid w:val="0055267B"/>
    <w:rsid w:val="0055375E"/>
    <w:rsid w:val="00553A41"/>
    <w:rsid w:val="00553C68"/>
    <w:rsid w:val="00556416"/>
    <w:rsid w:val="00556CE1"/>
    <w:rsid w:val="00556D1C"/>
    <w:rsid w:val="00557436"/>
    <w:rsid w:val="00557BD1"/>
    <w:rsid w:val="00557C49"/>
    <w:rsid w:val="005615C9"/>
    <w:rsid w:val="00561C7B"/>
    <w:rsid w:val="005621CC"/>
    <w:rsid w:val="005623FA"/>
    <w:rsid w:val="005635C8"/>
    <w:rsid w:val="005641D8"/>
    <w:rsid w:val="005644B7"/>
    <w:rsid w:val="00564DAA"/>
    <w:rsid w:val="00565450"/>
    <w:rsid w:val="00565C04"/>
    <w:rsid w:val="00565C5E"/>
    <w:rsid w:val="00565CEF"/>
    <w:rsid w:val="00565D62"/>
    <w:rsid w:val="00566B81"/>
    <w:rsid w:val="00566DCA"/>
    <w:rsid w:val="00567B19"/>
    <w:rsid w:val="00567B38"/>
    <w:rsid w:val="00567D2E"/>
    <w:rsid w:val="0057089C"/>
    <w:rsid w:val="00570C3D"/>
    <w:rsid w:val="0057240A"/>
    <w:rsid w:val="00572A28"/>
    <w:rsid w:val="00573B6D"/>
    <w:rsid w:val="0057463E"/>
    <w:rsid w:val="005753A5"/>
    <w:rsid w:val="00575DC6"/>
    <w:rsid w:val="00577C33"/>
    <w:rsid w:val="00580F54"/>
    <w:rsid w:val="0058178F"/>
    <w:rsid w:val="00581A27"/>
    <w:rsid w:val="005821BF"/>
    <w:rsid w:val="005832F7"/>
    <w:rsid w:val="0058425E"/>
    <w:rsid w:val="005842B7"/>
    <w:rsid w:val="00584E07"/>
    <w:rsid w:val="00584FF3"/>
    <w:rsid w:val="00585632"/>
    <w:rsid w:val="00587B9B"/>
    <w:rsid w:val="00587DCF"/>
    <w:rsid w:val="00587FA5"/>
    <w:rsid w:val="00590488"/>
    <w:rsid w:val="005904FF"/>
    <w:rsid w:val="00590970"/>
    <w:rsid w:val="005930C7"/>
    <w:rsid w:val="005932DC"/>
    <w:rsid w:val="00593634"/>
    <w:rsid w:val="005946BE"/>
    <w:rsid w:val="005947DF"/>
    <w:rsid w:val="005956E9"/>
    <w:rsid w:val="00595930"/>
    <w:rsid w:val="005959C3"/>
    <w:rsid w:val="0059666F"/>
    <w:rsid w:val="005978DA"/>
    <w:rsid w:val="005978F4"/>
    <w:rsid w:val="005A07ED"/>
    <w:rsid w:val="005A0E68"/>
    <w:rsid w:val="005A102B"/>
    <w:rsid w:val="005A123D"/>
    <w:rsid w:val="005A37FD"/>
    <w:rsid w:val="005A3D09"/>
    <w:rsid w:val="005A53D3"/>
    <w:rsid w:val="005A56F7"/>
    <w:rsid w:val="005A5CF8"/>
    <w:rsid w:val="005A7D0B"/>
    <w:rsid w:val="005B0C55"/>
    <w:rsid w:val="005B0CA5"/>
    <w:rsid w:val="005B0D04"/>
    <w:rsid w:val="005B10B8"/>
    <w:rsid w:val="005B13DD"/>
    <w:rsid w:val="005B2BD2"/>
    <w:rsid w:val="005B33EC"/>
    <w:rsid w:val="005B39B6"/>
    <w:rsid w:val="005B4783"/>
    <w:rsid w:val="005B52D7"/>
    <w:rsid w:val="005B5322"/>
    <w:rsid w:val="005B5828"/>
    <w:rsid w:val="005B59D5"/>
    <w:rsid w:val="005B6871"/>
    <w:rsid w:val="005C0591"/>
    <w:rsid w:val="005C081F"/>
    <w:rsid w:val="005C0B1E"/>
    <w:rsid w:val="005C0DDE"/>
    <w:rsid w:val="005C166E"/>
    <w:rsid w:val="005C23AC"/>
    <w:rsid w:val="005C2657"/>
    <w:rsid w:val="005C2BC6"/>
    <w:rsid w:val="005C3065"/>
    <w:rsid w:val="005C4E2E"/>
    <w:rsid w:val="005C4E9D"/>
    <w:rsid w:val="005C60CF"/>
    <w:rsid w:val="005C6109"/>
    <w:rsid w:val="005C79AB"/>
    <w:rsid w:val="005D03CD"/>
    <w:rsid w:val="005D0E1B"/>
    <w:rsid w:val="005D1D1D"/>
    <w:rsid w:val="005D21D8"/>
    <w:rsid w:val="005D23B0"/>
    <w:rsid w:val="005D296E"/>
    <w:rsid w:val="005D39D1"/>
    <w:rsid w:val="005D4453"/>
    <w:rsid w:val="005D47FA"/>
    <w:rsid w:val="005D4A15"/>
    <w:rsid w:val="005D4AF6"/>
    <w:rsid w:val="005D4E17"/>
    <w:rsid w:val="005D4FA3"/>
    <w:rsid w:val="005D505E"/>
    <w:rsid w:val="005D51E7"/>
    <w:rsid w:val="005D5A9D"/>
    <w:rsid w:val="005D5D58"/>
    <w:rsid w:val="005D6066"/>
    <w:rsid w:val="005D6681"/>
    <w:rsid w:val="005D68F9"/>
    <w:rsid w:val="005D72CC"/>
    <w:rsid w:val="005D79DC"/>
    <w:rsid w:val="005D7C52"/>
    <w:rsid w:val="005E03B3"/>
    <w:rsid w:val="005E0693"/>
    <w:rsid w:val="005E1385"/>
    <w:rsid w:val="005E1D0D"/>
    <w:rsid w:val="005E2323"/>
    <w:rsid w:val="005E2E66"/>
    <w:rsid w:val="005E362B"/>
    <w:rsid w:val="005E40E3"/>
    <w:rsid w:val="005E4D89"/>
    <w:rsid w:val="005E4E5F"/>
    <w:rsid w:val="005E54B1"/>
    <w:rsid w:val="005E6393"/>
    <w:rsid w:val="005E74AB"/>
    <w:rsid w:val="005E79E4"/>
    <w:rsid w:val="005F03A2"/>
    <w:rsid w:val="005F06B0"/>
    <w:rsid w:val="005F21F1"/>
    <w:rsid w:val="005F2371"/>
    <w:rsid w:val="005F2AB4"/>
    <w:rsid w:val="005F2EA7"/>
    <w:rsid w:val="005F3451"/>
    <w:rsid w:val="005F49D8"/>
    <w:rsid w:val="005F4A43"/>
    <w:rsid w:val="005F5E2C"/>
    <w:rsid w:val="005F5F3F"/>
    <w:rsid w:val="005F6F05"/>
    <w:rsid w:val="005F7605"/>
    <w:rsid w:val="005F761E"/>
    <w:rsid w:val="005F7B6A"/>
    <w:rsid w:val="0060026C"/>
    <w:rsid w:val="00600356"/>
    <w:rsid w:val="00600876"/>
    <w:rsid w:val="00600995"/>
    <w:rsid w:val="00601222"/>
    <w:rsid w:val="00603278"/>
    <w:rsid w:val="00603E7E"/>
    <w:rsid w:val="00604F80"/>
    <w:rsid w:val="00605F53"/>
    <w:rsid w:val="00606751"/>
    <w:rsid w:val="00606A93"/>
    <w:rsid w:val="006075F5"/>
    <w:rsid w:val="00610087"/>
    <w:rsid w:val="00610638"/>
    <w:rsid w:val="0061177E"/>
    <w:rsid w:val="006122F2"/>
    <w:rsid w:val="00612A37"/>
    <w:rsid w:val="00612EF1"/>
    <w:rsid w:val="00613473"/>
    <w:rsid w:val="006134E1"/>
    <w:rsid w:val="00613EA2"/>
    <w:rsid w:val="00613EAA"/>
    <w:rsid w:val="006161A6"/>
    <w:rsid w:val="0061704F"/>
    <w:rsid w:val="006177B6"/>
    <w:rsid w:val="006177CD"/>
    <w:rsid w:val="00617A6E"/>
    <w:rsid w:val="00620052"/>
    <w:rsid w:val="006200D3"/>
    <w:rsid w:val="006206CB"/>
    <w:rsid w:val="00620D4A"/>
    <w:rsid w:val="00620DFE"/>
    <w:rsid w:val="006227F5"/>
    <w:rsid w:val="00622A8E"/>
    <w:rsid w:val="00622DC8"/>
    <w:rsid w:val="00623906"/>
    <w:rsid w:val="00624867"/>
    <w:rsid w:val="006253FE"/>
    <w:rsid w:val="00625B4F"/>
    <w:rsid w:val="0062602C"/>
    <w:rsid w:val="00626528"/>
    <w:rsid w:val="0062751D"/>
    <w:rsid w:val="00627686"/>
    <w:rsid w:val="006318B0"/>
    <w:rsid w:val="00632CBD"/>
    <w:rsid w:val="00633AA7"/>
    <w:rsid w:val="00633D79"/>
    <w:rsid w:val="006344D5"/>
    <w:rsid w:val="00634B7E"/>
    <w:rsid w:val="00634C5B"/>
    <w:rsid w:val="00634E4F"/>
    <w:rsid w:val="006354A5"/>
    <w:rsid w:val="006366D7"/>
    <w:rsid w:val="006366E9"/>
    <w:rsid w:val="00636CDA"/>
    <w:rsid w:val="00637050"/>
    <w:rsid w:val="00637568"/>
    <w:rsid w:val="00637613"/>
    <w:rsid w:val="00637CF2"/>
    <w:rsid w:val="006400ED"/>
    <w:rsid w:val="006419BF"/>
    <w:rsid w:val="00641CB3"/>
    <w:rsid w:val="006424D3"/>
    <w:rsid w:val="00642A29"/>
    <w:rsid w:val="00643163"/>
    <w:rsid w:val="0064402F"/>
    <w:rsid w:val="006441E3"/>
    <w:rsid w:val="00644411"/>
    <w:rsid w:val="00644869"/>
    <w:rsid w:val="0064487F"/>
    <w:rsid w:val="00645279"/>
    <w:rsid w:val="0064675A"/>
    <w:rsid w:val="006468B4"/>
    <w:rsid w:val="00647A68"/>
    <w:rsid w:val="006505F6"/>
    <w:rsid w:val="006506E8"/>
    <w:rsid w:val="0065081A"/>
    <w:rsid w:val="00650BBD"/>
    <w:rsid w:val="006511BC"/>
    <w:rsid w:val="006519AD"/>
    <w:rsid w:val="00651B8B"/>
    <w:rsid w:val="00651C23"/>
    <w:rsid w:val="00651D11"/>
    <w:rsid w:val="00652999"/>
    <w:rsid w:val="0065345A"/>
    <w:rsid w:val="00654202"/>
    <w:rsid w:val="00654D14"/>
    <w:rsid w:val="00654E74"/>
    <w:rsid w:val="0065682F"/>
    <w:rsid w:val="0065685C"/>
    <w:rsid w:val="00657158"/>
    <w:rsid w:val="00657E73"/>
    <w:rsid w:val="00661411"/>
    <w:rsid w:val="0066148F"/>
    <w:rsid w:val="00664193"/>
    <w:rsid w:val="00665521"/>
    <w:rsid w:val="00665CAF"/>
    <w:rsid w:val="00666E8B"/>
    <w:rsid w:val="006679E4"/>
    <w:rsid w:val="00667F37"/>
    <w:rsid w:val="0067033B"/>
    <w:rsid w:val="0067037C"/>
    <w:rsid w:val="0067071A"/>
    <w:rsid w:val="006731CF"/>
    <w:rsid w:val="00674ED2"/>
    <w:rsid w:val="00675316"/>
    <w:rsid w:val="0067578D"/>
    <w:rsid w:val="00675926"/>
    <w:rsid w:val="00675A84"/>
    <w:rsid w:val="00675B14"/>
    <w:rsid w:val="00677321"/>
    <w:rsid w:val="00677946"/>
    <w:rsid w:val="006803F8"/>
    <w:rsid w:val="00680453"/>
    <w:rsid w:val="0068198C"/>
    <w:rsid w:val="00682A7A"/>
    <w:rsid w:val="00682E57"/>
    <w:rsid w:val="0068339A"/>
    <w:rsid w:val="006837F3"/>
    <w:rsid w:val="00683C4F"/>
    <w:rsid w:val="00684151"/>
    <w:rsid w:val="006847A4"/>
    <w:rsid w:val="006848A2"/>
    <w:rsid w:val="00684944"/>
    <w:rsid w:val="0068643D"/>
    <w:rsid w:val="006873FC"/>
    <w:rsid w:val="00687F8B"/>
    <w:rsid w:val="00690C0D"/>
    <w:rsid w:val="00690FFA"/>
    <w:rsid w:val="00691FF6"/>
    <w:rsid w:val="00692D5C"/>
    <w:rsid w:val="00694F27"/>
    <w:rsid w:val="0069556D"/>
    <w:rsid w:val="00696CCF"/>
    <w:rsid w:val="006972BC"/>
    <w:rsid w:val="00697C2B"/>
    <w:rsid w:val="00697ED4"/>
    <w:rsid w:val="006A0906"/>
    <w:rsid w:val="006A13E3"/>
    <w:rsid w:val="006A1709"/>
    <w:rsid w:val="006A1F71"/>
    <w:rsid w:val="006A29AD"/>
    <w:rsid w:val="006A2DC9"/>
    <w:rsid w:val="006A3199"/>
    <w:rsid w:val="006A3A2B"/>
    <w:rsid w:val="006A3BA7"/>
    <w:rsid w:val="006A3DFD"/>
    <w:rsid w:val="006A3E2F"/>
    <w:rsid w:val="006A3FC5"/>
    <w:rsid w:val="006A4181"/>
    <w:rsid w:val="006A55F2"/>
    <w:rsid w:val="006A5D67"/>
    <w:rsid w:val="006A61B3"/>
    <w:rsid w:val="006A77E2"/>
    <w:rsid w:val="006A7A0D"/>
    <w:rsid w:val="006A7A67"/>
    <w:rsid w:val="006B0C7F"/>
    <w:rsid w:val="006B0F74"/>
    <w:rsid w:val="006B12E0"/>
    <w:rsid w:val="006B178B"/>
    <w:rsid w:val="006B29CA"/>
    <w:rsid w:val="006B2BAE"/>
    <w:rsid w:val="006B2D75"/>
    <w:rsid w:val="006B33C9"/>
    <w:rsid w:val="006B36AA"/>
    <w:rsid w:val="006B46F0"/>
    <w:rsid w:val="006B4CC0"/>
    <w:rsid w:val="006B5E1B"/>
    <w:rsid w:val="006B70CA"/>
    <w:rsid w:val="006B72B2"/>
    <w:rsid w:val="006B77B7"/>
    <w:rsid w:val="006B7B56"/>
    <w:rsid w:val="006C0BDC"/>
    <w:rsid w:val="006C0EC8"/>
    <w:rsid w:val="006C1197"/>
    <w:rsid w:val="006C1C91"/>
    <w:rsid w:val="006C1D18"/>
    <w:rsid w:val="006C27FD"/>
    <w:rsid w:val="006C2F07"/>
    <w:rsid w:val="006C49C3"/>
    <w:rsid w:val="006C4C72"/>
    <w:rsid w:val="006C62A0"/>
    <w:rsid w:val="006C634A"/>
    <w:rsid w:val="006C6925"/>
    <w:rsid w:val="006C7D47"/>
    <w:rsid w:val="006C7DA9"/>
    <w:rsid w:val="006D0CC7"/>
    <w:rsid w:val="006D1311"/>
    <w:rsid w:val="006D1868"/>
    <w:rsid w:val="006D193A"/>
    <w:rsid w:val="006D1E6D"/>
    <w:rsid w:val="006D2324"/>
    <w:rsid w:val="006D29F1"/>
    <w:rsid w:val="006D2C7E"/>
    <w:rsid w:val="006D3874"/>
    <w:rsid w:val="006D4093"/>
    <w:rsid w:val="006D4CD8"/>
    <w:rsid w:val="006D5A42"/>
    <w:rsid w:val="006D5E36"/>
    <w:rsid w:val="006D64C7"/>
    <w:rsid w:val="006D6745"/>
    <w:rsid w:val="006D7295"/>
    <w:rsid w:val="006D7E6B"/>
    <w:rsid w:val="006E0186"/>
    <w:rsid w:val="006E1175"/>
    <w:rsid w:val="006E14EB"/>
    <w:rsid w:val="006E1BA6"/>
    <w:rsid w:val="006E1F6D"/>
    <w:rsid w:val="006E2035"/>
    <w:rsid w:val="006E2A9F"/>
    <w:rsid w:val="006E3429"/>
    <w:rsid w:val="006E3B61"/>
    <w:rsid w:val="006E517A"/>
    <w:rsid w:val="006E52F3"/>
    <w:rsid w:val="006E5AF8"/>
    <w:rsid w:val="006E5EAA"/>
    <w:rsid w:val="006E6023"/>
    <w:rsid w:val="006E7A7F"/>
    <w:rsid w:val="006E7B42"/>
    <w:rsid w:val="006F11BB"/>
    <w:rsid w:val="006F1245"/>
    <w:rsid w:val="006F1300"/>
    <w:rsid w:val="006F1C36"/>
    <w:rsid w:val="006F1DF2"/>
    <w:rsid w:val="006F1EC9"/>
    <w:rsid w:val="006F1F5D"/>
    <w:rsid w:val="006F26CB"/>
    <w:rsid w:val="006F339B"/>
    <w:rsid w:val="006F38FF"/>
    <w:rsid w:val="006F417B"/>
    <w:rsid w:val="006F51AA"/>
    <w:rsid w:val="006F5B87"/>
    <w:rsid w:val="006F5C81"/>
    <w:rsid w:val="006F5DB7"/>
    <w:rsid w:val="006F5F11"/>
    <w:rsid w:val="006F6D30"/>
    <w:rsid w:val="006F7A04"/>
    <w:rsid w:val="006F7B5F"/>
    <w:rsid w:val="006F7CAF"/>
    <w:rsid w:val="00700172"/>
    <w:rsid w:val="0070116D"/>
    <w:rsid w:val="007015E4"/>
    <w:rsid w:val="00701A1F"/>
    <w:rsid w:val="00701D6C"/>
    <w:rsid w:val="00703108"/>
    <w:rsid w:val="007038E8"/>
    <w:rsid w:val="00703CB5"/>
    <w:rsid w:val="00703EFA"/>
    <w:rsid w:val="00704AC0"/>
    <w:rsid w:val="0070538C"/>
    <w:rsid w:val="007057B2"/>
    <w:rsid w:val="00705CF7"/>
    <w:rsid w:val="007071D0"/>
    <w:rsid w:val="00707C05"/>
    <w:rsid w:val="00707C74"/>
    <w:rsid w:val="007109E5"/>
    <w:rsid w:val="00711384"/>
    <w:rsid w:val="0071151F"/>
    <w:rsid w:val="00711EDE"/>
    <w:rsid w:val="00712BD0"/>
    <w:rsid w:val="00712E76"/>
    <w:rsid w:val="00714BA2"/>
    <w:rsid w:val="00715084"/>
    <w:rsid w:val="00715202"/>
    <w:rsid w:val="00715B57"/>
    <w:rsid w:val="00715DE6"/>
    <w:rsid w:val="00716226"/>
    <w:rsid w:val="00716A81"/>
    <w:rsid w:val="007173E9"/>
    <w:rsid w:val="00717700"/>
    <w:rsid w:val="00717A4E"/>
    <w:rsid w:val="00721002"/>
    <w:rsid w:val="00721162"/>
    <w:rsid w:val="007225BE"/>
    <w:rsid w:val="00724325"/>
    <w:rsid w:val="00731718"/>
    <w:rsid w:val="00731B1E"/>
    <w:rsid w:val="0073315B"/>
    <w:rsid w:val="007349ED"/>
    <w:rsid w:val="00734F16"/>
    <w:rsid w:val="00736F1F"/>
    <w:rsid w:val="0073716B"/>
    <w:rsid w:val="00737888"/>
    <w:rsid w:val="007378FD"/>
    <w:rsid w:val="00741636"/>
    <w:rsid w:val="00741895"/>
    <w:rsid w:val="0074236E"/>
    <w:rsid w:val="00742533"/>
    <w:rsid w:val="007428D3"/>
    <w:rsid w:val="00743132"/>
    <w:rsid w:val="007433EE"/>
    <w:rsid w:val="00743715"/>
    <w:rsid w:val="00743919"/>
    <w:rsid w:val="007448A0"/>
    <w:rsid w:val="00744A1D"/>
    <w:rsid w:val="00744AE6"/>
    <w:rsid w:val="007453E0"/>
    <w:rsid w:val="0074574C"/>
    <w:rsid w:val="00745803"/>
    <w:rsid w:val="00746141"/>
    <w:rsid w:val="00746423"/>
    <w:rsid w:val="00746F0D"/>
    <w:rsid w:val="00747F8B"/>
    <w:rsid w:val="007504A6"/>
    <w:rsid w:val="007510F6"/>
    <w:rsid w:val="00751A04"/>
    <w:rsid w:val="00751D1E"/>
    <w:rsid w:val="00752D38"/>
    <w:rsid w:val="00754578"/>
    <w:rsid w:val="00755706"/>
    <w:rsid w:val="0075604C"/>
    <w:rsid w:val="00757E0C"/>
    <w:rsid w:val="007611B0"/>
    <w:rsid w:val="00762395"/>
    <w:rsid w:val="00762BCF"/>
    <w:rsid w:val="007637EB"/>
    <w:rsid w:val="00763EAA"/>
    <w:rsid w:val="00763EEB"/>
    <w:rsid w:val="007650AA"/>
    <w:rsid w:val="00765B08"/>
    <w:rsid w:val="00765B72"/>
    <w:rsid w:val="00765FE9"/>
    <w:rsid w:val="00766355"/>
    <w:rsid w:val="007664F0"/>
    <w:rsid w:val="0076656F"/>
    <w:rsid w:val="007677CB"/>
    <w:rsid w:val="00767871"/>
    <w:rsid w:val="00767A21"/>
    <w:rsid w:val="00771185"/>
    <w:rsid w:val="0077207B"/>
    <w:rsid w:val="0077267F"/>
    <w:rsid w:val="007733D8"/>
    <w:rsid w:val="007748A9"/>
    <w:rsid w:val="00774CD1"/>
    <w:rsid w:val="00775BE8"/>
    <w:rsid w:val="00775E3A"/>
    <w:rsid w:val="00776234"/>
    <w:rsid w:val="0077649C"/>
    <w:rsid w:val="007769C0"/>
    <w:rsid w:val="00776B46"/>
    <w:rsid w:val="00776F44"/>
    <w:rsid w:val="007772A9"/>
    <w:rsid w:val="007774DF"/>
    <w:rsid w:val="0077756B"/>
    <w:rsid w:val="00777DB5"/>
    <w:rsid w:val="00781239"/>
    <w:rsid w:val="0078161D"/>
    <w:rsid w:val="0078298C"/>
    <w:rsid w:val="00782B43"/>
    <w:rsid w:val="00782BCD"/>
    <w:rsid w:val="00782D73"/>
    <w:rsid w:val="00783276"/>
    <w:rsid w:val="00783584"/>
    <w:rsid w:val="00783C9F"/>
    <w:rsid w:val="00783F26"/>
    <w:rsid w:val="00784037"/>
    <w:rsid w:val="007846AC"/>
    <w:rsid w:val="00785BD0"/>
    <w:rsid w:val="00785BFE"/>
    <w:rsid w:val="00787FE7"/>
    <w:rsid w:val="007908ED"/>
    <w:rsid w:val="00790BD3"/>
    <w:rsid w:val="00792406"/>
    <w:rsid w:val="007925FF"/>
    <w:rsid w:val="00792B94"/>
    <w:rsid w:val="00792D7A"/>
    <w:rsid w:val="00793533"/>
    <w:rsid w:val="00794277"/>
    <w:rsid w:val="007946C7"/>
    <w:rsid w:val="0079521A"/>
    <w:rsid w:val="00795515"/>
    <w:rsid w:val="007971DA"/>
    <w:rsid w:val="007974FA"/>
    <w:rsid w:val="007A0602"/>
    <w:rsid w:val="007A06E4"/>
    <w:rsid w:val="007A0A26"/>
    <w:rsid w:val="007A0DDF"/>
    <w:rsid w:val="007A0F03"/>
    <w:rsid w:val="007A0F41"/>
    <w:rsid w:val="007A12B5"/>
    <w:rsid w:val="007A3127"/>
    <w:rsid w:val="007A3BCF"/>
    <w:rsid w:val="007A42C7"/>
    <w:rsid w:val="007A4D69"/>
    <w:rsid w:val="007A4F9C"/>
    <w:rsid w:val="007A53F0"/>
    <w:rsid w:val="007A545C"/>
    <w:rsid w:val="007A56F1"/>
    <w:rsid w:val="007A587F"/>
    <w:rsid w:val="007A5C96"/>
    <w:rsid w:val="007A6055"/>
    <w:rsid w:val="007A64BA"/>
    <w:rsid w:val="007A68DA"/>
    <w:rsid w:val="007A6E33"/>
    <w:rsid w:val="007B0C35"/>
    <w:rsid w:val="007B11EB"/>
    <w:rsid w:val="007B142B"/>
    <w:rsid w:val="007B1EF9"/>
    <w:rsid w:val="007B226B"/>
    <w:rsid w:val="007B264D"/>
    <w:rsid w:val="007B361B"/>
    <w:rsid w:val="007B3B3D"/>
    <w:rsid w:val="007B4071"/>
    <w:rsid w:val="007B43CF"/>
    <w:rsid w:val="007B4642"/>
    <w:rsid w:val="007B49B9"/>
    <w:rsid w:val="007B4A25"/>
    <w:rsid w:val="007B6019"/>
    <w:rsid w:val="007B6053"/>
    <w:rsid w:val="007B64C3"/>
    <w:rsid w:val="007B69CE"/>
    <w:rsid w:val="007B708D"/>
    <w:rsid w:val="007C1BA7"/>
    <w:rsid w:val="007C2EB3"/>
    <w:rsid w:val="007C45DB"/>
    <w:rsid w:val="007C472F"/>
    <w:rsid w:val="007C53B8"/>
    <w:rsid w:val="007C5523"/>
    <w:rsid w:val="007C5E99"/>
    <w:rsid w:val="007C7379"/>
    <w:rsid w:val="007C752C"/>
    <w:rsid w:val="007D0FEA"/>
    <w:rsid w:val="007D107B"/>
    <w:rsid w:val="007D2AD1"/>
    <w:rsid w:val="007D3510"/>
    <w:rsid w:val="007D37AE"/>
    <w:rsid w:val="007D38FB"/>
    <w:rsid w:val="007D4328"/>
    <w:rsid w:val="007D4C93"/>
    <w:rsid w:val="007D5CEA"/>
    <w:rsid w:val="007D6CEE"/>
    <w:rsid w:val="007D6EFB"/>
    <w:rsid w:val="007D725F"/>
    <w:rsid w:val="007D7458"/>
    <w:rsid w:val="007D7BAC"/>
    <w:rsid w:val="007D7DFC"/>
    <w:rsid w:val="007E0FCA"/>
    <w:rsid w:val="007E127C"/>
    <w:rsid w:val="007E1C8E"/>
    <w:rsid w:val="007E1CAE"/>
    <w:rsid w:val="007E1FEC"/>
    <w:rsid w:val="007E2388"/>
    <w:rsid w:val="007E2908"/>
    <w:rsid w:val="007E2BD3"/>
    <w:rsid w:val="007E3876"/>
    <w:rsid w:val="007E5D05"/>
    <w:rsid w:val="007E6013"/>
    <w:rsid w:val="007E7486"/>
    <w:rsid w:val="007E7698"/>
    <w:rsid w:val="007E7926"/>
    <w:rsid w:val="007E7BE3"/>
    <w:rsid w:val="007F038C"/>
    <w:rsid w:val="007F03CF"/>
    <w:rsid w:val="007F0F00"/>
    <w:rsid w:val="007F150A"/>
    <w:rsid w:val="007F1B33"/>
    <w:rsid w:val="007F2242"/>
    <w:rsid w:val="007F29BC"/>
    <w:rsid w:val="007F3763"/>
    <w:rsid w:val="007F3A79"/>
    <w:rsid w:val="007F40FD"/>
    <w:rsid w:val="007F491A"/>
    <w:rsid w:val="007F6760"/>
    <w:rsid w:val="007F6A04"/>
    <w:rsid w:val="007F7537"/>
    <w:rsid w:val="007F7D0F"/>
    <w:rsid w:val="007F7F51"/>
    <w:rsid w:val="0080133B"/>
    <w:rsid w:val="00801BB1"/>
    <w:rsid w:val="00802C03"/>
    <w:rsid w:val="00802C66"/>
    <w:rsid w:val="00802E16"/>
    <w:rsid w:val="00802F19"/>
    <w:rsid w:val="00803AD6"/>
    <w:rsid w:val="00804C73"/>
    <w:rsid w:val="00805431"/>
    <w:rsid w:val="00805AFB"/>
    <w:rsid w:val="00806AC1"/>
    <w:rsid w:val="00807450"/>
    <w:rsid w:val="008101D2"/>
    <w:rsid w:val="008103AB"/>
    <w:rsid w:val="0081053F"/>
    <w:rsid w:val="0081081D"/>
    <w:rsid w:val="00811286"/>
    <w:rsid w:val="008115BA"/>
    <w:rsid w:val="00814FD0"/>
    <w:rsid w:val="00815A1F"/>
    <w:rsid w:val="00815B34"/>
    <w:rsid w:val="0081715A"/>
    <w:rsid w:val="00817E9B"/>
    <w:rsid w:val="0082107F"/>
    <w:rsid w:val="0082118B"/>
    <w:rsid w:val="00821423"/>
    <w:rsid w:val="00821491"/>
    <w:rsid w:val="008221CC"/>
    <w:rsid w:val="00822256"/>
    <w:rsid w:val="00822A90"/>
    <w:rsid w:val="00822D2F"/>
    <w:rsid w:val="00822D3D"/>
    <w:rsid w:val="008230B0"/>
    <w:rsid w:val="00823AC4"/>
    <w:rsid w:val="00823DC1"/>
    <w:rsid w:val="00824F4A"/>
    <w:rsid w:val="00825DDB"/>
    <w:rsid w:val="00825FAC"/>
    <w:rsid w:val="00826289"/>
    <w:rsid w:val="00826956"/>
    <w:rsid w:val="0082724D"/>
    <w:rsid w:val="00827CCE"/>
    <w:rsid w:val="0083014B"/>
    <w:rsid w:val="008301FB"/>
    <w:rsid w:val="00830F9D"/>
    <w:rsid w:val="008321EF"/>
    <w:rsid w:val="008344F9"/>
    <w:rsid w:val="00834D8E"/>
    <w:rsid w:val="008358D3"/>
    <w:rsid w:val="00835CDF"/>
    <w:rsid w:val="00836836"/>
    <w:rsid w:val="00836FC1"/>
    <w:rsid w:val="00837247"/>
    <w:rsid w:val="0083740B"/>
    <w:rsid w:val="00837662"/>
    <w:rsid w:val="008379FA"/>
    <w:rsid w:val="00837C13"/>
    <w:rsid w:val="00840E0A"/>
    <w:rsid w:val="00843D4B"/>
    <w:rsid w:val="00844ED2"/>
    <w:rsid w:val="00846222"/>
    <w:rsid w:val="00846BCF"/>
    <w:rsid w:val="008470B4"/>
    <w:rsid w:val="00847E0A"/>
    <w:rsid w:val="00850A23"/>
    <w:rsid w:val="00850CDA"/>
    <w:rsid w:val="008523BE"/>
    <w:rsid w:val="008528C4"/>
    <w:rsid w:val="00852A5E"/>
    <w:rsid w:val="00852AF8"/>
    <w:rsid w:val="00853A1D"/>
    <w:rsid w:val="00853DAE"/>
    <w:rsid w:val="00854198"/>
    <w:rsid w:val="0085456D"/>
    <w:rsid w:val="0085513A"/>
    <w:rsid w:val="008564D1"/>
    <w:rsid w:val="00857E89"/>
    <w:rsid w:val="0086045D"/>
    <w:rsid w:val="0086140F"/>
    <w:rsid w:val="008617ED"/>
    <w:rsid w:val="00861D20"/>
    <w:rsid w:val="00861EE0"/>
    <w:rsid w:val="008628B0"/>
    <w:rsid w:val="008641F5"/>
    <w:rsid w:val="0086484D"/>
    <w:rsid w:val="00864E34"/>
    <w:rsid w:val="00865764"/>
    <w:rsid w:val="00866AA5"/>
    <w:rsid w:val="00870117"/>
    <w:rsid w:val="00870AFE"/>
    <w:rsid w:val="00870B99"/>
    <w:rsid w:val="008715A8"/>
    <w:rsid w:val="00872C8D"/>
    <w:rsid w:val="00872DBE"/>
    <w:rsid w:val="0087387E"/>
    <w:rsid w:val="00874054"/>
    <w:rsid w:val="0087425D"/>
    <w:rsid w:val="00874654"/>
    <w:rsid w:val="00874AFF"/>
    <w:rsid w:val="00874D52"/>
    <w:rsid w:val="00874F42"/>
    <w:rsid w:val="00876652"/>
    <w:rsid w:val="00876ED3"/>
    <w:rsid w:val="00877972"/>
    <w:rsid w:val="008802FB"/>
    <w:rsid w:val="008808D9"/>
    <w:rsid w:val="0088113C"/>
    <w:rsid w:val="0088161A"/>
    <w:rsid w:val="00881705"/>
    <w:rsid w:val="00881B16"/>
    <w:rsid w:val="00882C3D"/>
    <w:rsid w:val="008839D9"/>
    <w:rsid w:val="008845E4"/>
    <w:rsid w:val="00884939"/>
    <w:rsid w:val="00884EBB"/>
    <w:rsid w:val="00885634"/>
    <w:rsid w:val="00885A63"/>
    <w:rsid w:val="008861CB"/>
    <w:rsid w:val="00886C41"/>
    <w:rsid w:val="00887842"/>
    <w:rsid w:val="0089010A"/>
    <w:rsid w:val="0089069D"/>
    <w:rsid w:val="00890BBE"/>
    <w:rsid w:val="00892005"/>
    <w:rsid w:val="008934C1"/>
    <w:rsid w:val="00893927"/>
    <w:rsid w:val="00893D43"/>
    <w:rsid w:val="00895B0A"/>
    <w:rsid w:val="0089651C"/>
    <w:rsid w:val="008965B9"/>
    <w:rsid w:val="008973C6"/>
    <w:rsid w:val="008A0416"/>
    <w:rsid w:val="008A1ADE"/>
    <w:rsid w:val="008A26BC"/>
    <w:rsid w:val="008A2E0E"/>
    <w:rsid w:val="008A3671"/>
    <w:rsid w:val="008A4701"/>
    <w:rsid w:val="008A49B0"/>
    <w:rsid w:val="008A50D4"/>
    <w:rsid w:val="008A5503"/>
    <w:rsid w:val="008A58BC"/>
    <w:rsid w:val="008A6835"/>
    <w:rsid w:val="008A6CE4"/>
    <w:rsid w:val="008A7E27"/>
    <w:rsid w:val="008B008F"/>
    <w:rsid w:val="008B0CFB"/>
    <w:rsid w:val="008B1D3B"/>
    <w:rsid w:val="008B3159"/>
    <w:rsid w:val="008B3818"/>
    <w:rsid w:val="008B38F8"/>
    <w:rsid w:val="008B3C1C"/>
    <w:rsid w:val="008B5C24"/>
    <w:rsid w:val="008C0900"/>
    <w:rsid w:val="008C09CE"/>
    <w:rsid w:val="008C1313"/>
    <w:rsid w:val="008C194C"/>
    <w:rsid w:val="008C2E2A"/>
    <w:rsid w:val="008C509B"/>
    <w:rsid w:val="008C7EA9"/>
    <w:rsid w:val="008D0022"/>
    <w:rsid w:val="008D197A"/>
    <w:rsid w:val="008D234D"/>
    <w:rsid w:val="008D2920"/>
    <w:rsid w:val="008D2C00"/>
    <w:rsid w:val="008D340D"/>
    <w:rsid w:val="008D382C"/>
    <w:rsid w:val="008D3961"/>
    <w:rsid w:val="008D3FD4"/>
    <w:rsid w:val="008D55A3"/>
    <w:rsid w:val="008D5BF9"/>
    <w:rsid w:val="008D6A8D"/>
    <w:rsid w:val="008D76DC"/>
    <w:rsid w:val="008D7D95"/>
    <w:rsid w:val="008E135E"/>
    <w:rsid w:val="008E14B0"/>
    <w:rsid w:val="008E2DF8"/>
    <w:rsid w:val="008E3DC9"/>
    <w:rsid w:val="008E45B5"/>
    <w:rsid w:val="008E48C2"/>
    <w:rsid w:val="008E577E"/>
    <w:rsid w:val="008E60EE"/>
    <w:rsid w:val="008E6635"/>
    <w:rsid w:val="008E685D"/>
    <w:rsid w:val="008E6C14"/>
    <w:rsid w:val="008E71E2"/>
    <w:rsid w:val="008E775D"/>
    <w:rsid w:val="008F201C"/>
    <w:rsid w:val="008F262D"/>
    <w:rsid w:val="008F2D30"/>
    <w:rsid w:val="008F3D1A"/>
    <w:rsid w:val="008F53FE"/>
    <w:rsid w:val="008F55A0"/>
    <w:rsid w:val="008F7289"/>
    <w:rsid w:val="008F7C12"/>
    <w:rsid w:val="0090017A"/>
    <w:rsid w:val="009003B5"/>
    <w:rsid w:val="009003D9"/>
    <w:rsid w:val="00901862"/>
    <w:rsid w:val="00901D90"/>
    <w:rsid w:val="00902914"/>
    <w:rsid w:val="00903685"/>
    <w:rsid w:val="00903E69"/>
    <w:rsid w:val="00903FAA"/>
    <w:rsid w:val="009045AD"/>
    <w:rsid w:val="00905991"/>
    <w:rsid w:val="00905A85"/>
    <w:rsid w:val="00907C59"/>
    <w:rsid w:val="009107A4"/>
    <w:rsid w:val="0091270B"/>
    <w:rsid w:val="00912727"/>
    <w:rsid w:val="00912A63"/>
    <w:rsid w:val="009131F8"/>
    <w:rsid w:val="00913580"/>
    <w:rsid w:val="0091411B"/>
    <w:rsid w:val="0091542B"/>
    <w:rsid w:val="00915562"/>
    <w:rsid w:val="009159E9"/>
    <w:rsid w:val="00915CBE"/>
    <w:rsid w:val="00915FF1"/>
    <w:rsid w:val="00916F20"/>
    <w:rsid w:val="00916F23"/>
    <w:rsid w:val="00917496"/>
    <w:rsid w:val="009200CC"/>
    <w:rsid w:val="00920F17"/>
    <w:rsid w:val="00921333"/>
    <w:rsid w:val="009214D1"/>
    <w:rsid w:val="0092183E"/>
    <w:rsid w:val="00921867"/>
    <w:rsid w:val="009220EA"/>
    <w:rsid w:val="00922206"/>
    <w:rsid w:val="009225F6"/>
    <w:rsid w:val="0092282C"/>
    <w:rsid w:val="00922CCF"/>
    <w:rsid w:val="00922E86"/>
    <w:rsid w:val="00923BB3"/>
    <w:rsid w:val="00925F5F"/>
    <w:rsid w:val="0092700B"/>
    <w:rsid w:val="00930D4A"/>
    <w:rsid w:val="00931751"/>
    <w:rsid w:val="00931F22"/>
    <w:rsid w:val="009323B3"/>
    <w:rsid w:val="00933390"/>
    <w:rsid w:val="009338D9"/>
    <w:rsid w:val="00933B83"/>
    <w:rsid w:val="009348D3"/>
    <w:rsid w:val="009351B2"/>
    <w:rsid w:val="00935499"/>
    <w:rsid w:val="00935E20"/>
    <w:rsid w:val="00936E2A"/>
    <w:rsid w:val="00937E37"/>
    <w:rsid w:val="00940645"/>
    <w:rsid w:val="009419B6"/>
    <w:rsid w:val="00942439"/>
    <w:rsid w:val="00942EED"/>
    <w:rsid w:val="0094396E"/>
    <w:rsid w:val="00943A12"/>
    <w:rsid w:val="009441B4"/>
    <w:rsid w:val="00945EEC"/>
    <w:rsid w:val="00946842"/>
    <w:rsid w:val="00946B15"/>
    <w:rsid w:val="00946EF1"/>
    <w:rsid w:val="00947881"/>
    <w:rsid w:val="00947962"/>
    <w:rsid w:val="00947F5F"/>
    <w:rsid w:val="0095048B"/>
    <w:rsid w:val="00951682"/>
    <w:rsid w:val="009522B8"/>
    <w:rsid w:val="00952E15"/>
    <w:rsid w:val="0095332B"/>
    <w:rsid w:val="00953D90"/>
    <w:rsid w:val="00953DF3"/>
    <w:rsid w:val="00954108"/>
    <w:rsid w:val="009545F8"/>
    <w:rsid w:val="009548B4"/>
    <w:rsid w:val="009557BF"/>
    <w:rsid w:val="00957379"/>
    <w:rsid w:val="00960352"/>
    <w:rsid w:val="009616D1"/>
    <w:rsid w:val="00962243"/>
    <w:rsid w:val="00962923"/>
    <w:rsid w:val="009634A1"/>
    <w:rsid w:val="00964531"/>
    <w:rsid w:val="0096473F"/>
    <w:rsid w:val="0096494A"/>
    <w:rsid w:val="00967583"/>
    <w:rsid w:val="009676D6"/>
    <w:rsid w:val="0097087E"/>
    <w:rsid w:val="00970A0C"/>
    <w:rsid w:val="00971014"/>
    <w:rsid w:val="009711FA"/>
    <w:rsid w:val="009712F6"/>
    <w:rsid w:val="009719C7"/>
    <w:rsid w:val="00971E65"/>
    <w:rsid w:val="009730AC"/>
    <w:rsid w:val="00973C80"/>
    <w:rsid w:val="00973FC6"/>
    <w:rsid w:val="00974848"/>
    <w:rsid w:val="009749AB"/>
    <w:rsid w:val="00975503"/>
    <w:rsid w:val="009763BF"/>
    <w:rsid w:val="00976E0B"/>
    <w:rsid w:val="0097700F"/>
    <w:rsid w:val="009778A5"/>
    <w:rsid w:val="00977A04"/>
    <w:rsid w:val="00981237"/>
    <w:rsid w:val="009825A7"/>
    <w:rsid w:val="00984DA9"/>
    <w:rsid w:val="009859D3"/>
    <w:rsid w:val="00985D86"/>
    <w:rsid w:val="00985E98"/>
    <w:rsid w:val="0098693B"/>
    <w:rsid w:val="00986DC8"/>
    <w:rsid w:val="0098724B"/>
    <w:rsid w:val="009878F4"/>
    <w:rsid w:val="009902CD"/>
    <w:rsid w:val="00990479"/>
    <w:rsid w:val="009906E2"/>
    <w:rsid w:val="00991D1A"/>
    <w:rsid w:val="009925BC"/>
    <w:rsid w:val="0099274E"/>
    <w:rsid w:val="00992F3E"/>
    <w:rsid w:val="009938B0"/>
    <w:rsid w:val="0099495E"/>
    <w:rsid w:val="00994C15"/>
    <w:rsid w:val="00995E43"/>
    <w:rsid w:val="009965D1"/>
    <w:rsid w:val="00996BFA"/>
    <w:rsid w:val="00996CA2"/>
    <w:rsid w:val="009977F8"/>
    <w:rsid w:val="0099781D"/>
    <w:rsid w:val="009A058B"/>
    <w:rsid w:val="009A3088"/>
    <w:rsid w:val="009A323E"/>
    <w:rsid w:val="009A3D36"/>
    <w:rsid w:val="009A58FD"/>
    <w:rsid w:val="009A6062"/>
    <w:rsid w:val="009A6605"/>
    <w:rsid w:val="009A6CDE"/>
    <w:rsid w:val="009A7041"/>
    <w:rsid w:val="009A750A"/>
    <w:rsid w:val="009A7929"/>
    <w:rsid w:val="009A7C20"/>
    <w:rsid w:val="009A7D48"/>
    <w:rsid w:val="009A7F68"/>
    <w:rsid w:val="009A7F9D"/>
    <w:rsid w:val="009B3298"/>
    <w:rsid w:val="009B3386"/>
    <w:rsid w:val="009B452C"/>
    <w:rsid w:val="009B4ED4"/>
    <w:rsid w:val="009B50A8"/>
    <w:rsid w:val="009B5781"/>
    <w:rsid w:val="009B5E2F"/>
    <w:rsid w:val="009B6772"/>
    <w:rsid w:val="009C1C0E"/>
    <w:rsid w:val="009C2355"/>
    <w:rsid w:val="009C325D"/>
    <w:rsid w:val="009C3835"/>
    <w:rsid w:val="009C39AE"/>
    <w:rsid w:val="009C44C6"/>
    <w:rsid w:val="009C4778"/>
    <w:rsid w:val="009C5D33"/>
    <w:rsid w:val="009C5F76"/>
    <w:rsid w:val="009C600F"/>
    <w:rsid w:val="009C6D54"/>
    <w:rsid w:val="009C6E58"/>
    <w:rsid w:val="009C70EC"/>
    <w:rsid w:val="009C71EB"/>
    <w:rsid w:val="009C7B97"/>
    <w:rsid w:val="009D0995"/>
    <w:rsid w:val="009D0BE0"/>
    <w:rsid w:val="009D25D7"/>
    <w:rsid w:val="009D2E07"/>
    <w:rsid w:val="009D306B"/>
    <w:rsid w:val="009D3341"/>
    <w:rsid w:val="009D3BA3"/>
    <w:rsid w:val="009D42C0"/>
    <w:rsid w:val="009D4A4C"/>
    <w:rsid w:val="009D5A13"/>
    <w:rsid w:val="009D5B75"/>
    <w:rsid w:val="009D5BA6"/>
    <w:rsid w:val="009D5BE7"/>
    <w:rsid w:val="009D5FCF"/>
    <w:rsid w:val="009D672A"/>
    <w:rsid w:val="009D6A90"/>
    <w:rsid w:val="009D76DF"/>
    <w:rsid w:val="009D7BB1"/>
    <w:rsid w:val="009E078A"/>
    <w:rsid w:val="009E0C2D"/>
    <w:rsid w:val="009E1852"/>
    <w:rsid w:val="009E1A34"/>
    <w:rsid w:val="009E24BD"/>
    <w:rsid w:val="009E2771"/>
    <w:rsid w:val="009E317B"/>
    <w:rsid w:val="009E4022"/>
    <w:rsid w:val="009E6557"/>
    <w:rsid w:val="009E6C52"/>
    <w:rsid w:val="009E76E3"/>
    <w:rsid w:val="009F09F9"/>
    <w:rsid w:val="009F0C7D"/>
    <w:rsid w:val="009F1524"/>
    <w:rsid w:val="009F264F"/>
    <w:rsid w:val="009F26C8"/>
    <w:rsid w:val="009F2BC3"/>
    <w:rsid w:val="009F300A"/>
    <w:rsid w:val="009F304A"/>
    <w:rsid w:val="009F3D95"/>
    <w:rsid w:val="009F4CAE"/>
    <w:rsid w:val="009F5B49"/>
    <w:rsid w:val="009F6C25"/>
    <w:rsid w:val="009F6CC0"/>
    <w:rsid w:val="009F6F99"/>
    <w:rsid w:val="009F7683"/>
    <w:rsid w:val="009F7C4A"/>
    <w:rsid w:val="009F7D48"/>
    <w:rsid w:val="009F7F8E"/>
    <w:rsid w:val="00A00759"/>
    <w:rsid w:val="00A020F8"/>
    <w:rsid w:val="00A024CA"/>
    <w:rsid w:val="00A02BBD"/>
    <w:rsid w:val="00A0300D"/>
    <w:rsid w:val="00A0318C"/>
    <w:rsid w:val="00A0471E"/>
    <w:rsid w:val="00A04A2C"/>
    <w:rsid w:val="00A04A4A"/>
    <w:rsid w:val="00A05E8E"/>
    <w:rsid w:val="00A06FFA"/>
    <w:rsid w:val="00A07929"/>
    <w:rsid w:val="00A079FE"/>
    <w:rsid w:val="00A10F54"/>
    <w:rsid w:val="00A11168"/>
    <w:rsid w:val="00A1158E"/>
    <w:rsid w:val="00A11F31"/>
    <w:rsid w:val="00A12252"/>
    <w:rsid w:val="00A1299D"/>
    <w:rsid w:val="00A13666"/>
    <w:rsid w:val="00A137CC"/>
    <w:rsid w:val="00A13E0D"/>
    <w:rsid w:val="00A144AD"/>
    <w:rsid w:val="00A1612B"/>
    <w:rsid w:val="00A1691A"/>
    <w:rsid w:val="00A1728A"/>
    <w:rsid w:val="00A17EEC"/>
    <w:rsid w:val="00A17EF3"/>
    <w:rsid w:val="00A2007E"/>
    <w:rsid w:val="00A201C1"/>
    <w:rsid w:val="00A2037E"/>
    <w:rsid w:val="00A20565"/>
    <w:rsid w:val="00A20A21"/>
    <w:rsid w:val="00A20F8F"/>
    <w:rsid w:val="00A217D8"/>
    <w:rsid w:val="00A221E3"/>
    <w:rsid w:val="00A22804"/>
    <w:rsid w:val="00A22DE7"/>
    <w:rsid w:val="00A23448"/>
    <w:rsid w:val="00A24140"/>
    <w:rsid w:val="00A2458B"/>
    <w:rsid w:val="00A24936"/>
    <w:rsid w:val="00A24A1F"/>
    <w:rsid w:val="00A2594A"/>
    <w:rsid w:val="00A25AC6"/>
    <w:rsid w:val="00A25EDD"/>
    <w:rsid w:val="00A2620C"/>
    <w:rsid w:val="00A27045"/>
    <w:rsid w:val="00A270DA"/>
    <w:rsid w:val="00A3089F"/>
    <w:rsid w:val="00A30C4A"/>
    <w:rsid w:val="00A31687"/>
    <w:rsid w:val="00A321C0"/>
    <w:rsid w:val="00A32B6D"/>
    <w:rsid w:val="00A33704"/>
    <w:rsid w:val="00A33DEC"/>
    <w:rsid w:val="00A3452B"/>
    <w:rsid w:val="00A34666"/>
    <w:rsid w:val="00A34EE8"/>
    <w:rsid w:val="00A34FB5"/>
    <w:rsid w:val="00A34FC9"/>
    <w:rsid w:val="00A3670D"/>
    <w:rsid w:val="00A37AB7"/>
    <w:rsid w:val="00A403A6"/>
    <w:rsid w:val="00A40964"/>
    <w:rsid w:val="00A41AF0"/>
    <w:rsid w:val="00A41E56"/>
    <w:rsid w:val="00A42120"/>
    <w:rsid w:val="00A42D9D"/>
    <w:rsid w:val="00A43996"/>
    <w:rsid w:val="00A44474"/>
    <w:rsid w:val="00A447CA"/>
    <w:rsid w:val="00A45A12"/>
    <w:rsid w:val="00A45AB9"/>
    <w:rsid w:val="00A46822"/>
    <w:rsid w:val="00A46C77"/>
    <w:rsid w:val="00A4789D"/>
    <w:rsid w:val="00A50967"/>
    <w:rsid w:val="00A513B6"/>
    <w:rsid w:val="00A5228A"/>
    <w:rsid w:val="00A526BE"/>
    <w:rsid w:val="00A5396F"/>
    <w:rsid w:val="00A53CF6"/>
    <w:rsid w:val="00A540B5"/>
    <w:rsid w:val="00A56313"/>
    <w:rsid w:val="00A56B7C"/>
    <w:rsid w:val="00A60293"/>
    <w:rsid w:val="00A608C4"/>
    <w:rsid w:val="00A608CF"/>
    <w:rsid w:val="00A60FF4"/>
    <w:rsid w:val="00A616B6"/>
    <w:rsid w:val="00A63A4A"/>
    <w:rsid w:val="00A64B49"/>
    <w:rsid w:val="00A64BF7"/>
    <w:rsid w:val="00A66877"/>
    <w:rsid w:val="00A668A5"/>
    <w:rsid w:val="00A674FB"/>
    <w:rsid w:val="00A674FD"/>
    <w:rsid w:val="00A718F7"/>
    <w:rsid w:val="00A71A84"/>
    <w:rsid w:val="00A71C0D"/>
    <w:rsid w:val="00A7279B"/>
    <w:rsid w:val="00A72948"/>
    <w:rsid w:val="00A729CD"/>
    <w:rsid w:val="00A73065"/>
    <w:rsid w:val="00A7312F"/>
    <w:rsid w:val="00A7363C"/>
    <w:rsid w:val="00A73CAA"/>
    <w:rsid w:val="00A74234"/>
    <w:rsid w:val="00A74840"/>
    <w:rsid w:val="00A7698F"/>
    <w:rsid w:val="00A76B0E"/>
    <w:rsid w:val="00A7770C"/>
    <w:rsid w:val="00A806E0"/>
    <w:rsid w:val="00A80DCE"/>
    <w:rsid w:val="00A8114C"/>
    <w:rsid w:val="00A81A87"/>
    <w:rsid w:val="00A827E2"/>
    <w:rsid w:val="00A83726"/>
    <w:rsid w:val="00A83B41"/>
    <w:rsid w:val="00A84B77"/>
    <w:rsid w:val="00A85919"/>
    <w:rsid w:val="00A866B5"/>
    <w:rsid w:val="00A868D0"/>
    <w:rsid w:val="00A8711C"/>
    <w:rsid w:val="00A87180"/>
    <w:rsid w:val="00A877D3"/>
    <w:rsid w:val="00A90FBB"/>
    <w:rsid w:val="00A9120E"/>
    <w:rsid w:val="00A9134E"/>
    <w:rsid w:val="00A91747"/>
    <w:rsid w:val="00A91E17"/>
    <w:rsid w:val="00A92054"/>
    <w:rsid w:val="00A9245A"/>
    <w:rsid w:val="00A95279"/>
    <w:rsid w:val="00A954E4"/>
    <w:rsid w:val="00A979E3"/>
    <w:rsid w:val="00AA0233"/>
    <w:rsid w:val="00AA0A3F"/>
    <w:rsid w:val="00AA0DFD"/>
    <w:rsid w:val="00AA1BB7"/>
    <w:rsid w:val="00AA1E18"/>
    <w:rsid w:val="00AA1F17"/>
    <w:rsid w:val="00AA254E"/>
    <w:rsid w:val="00AA36DE"/>
    <w:rsid w:val="00AA3772"/>
    <w:rsid w:val="00AA55AA"/>
    <w:rsid w:val="00AA5720"/>
    <w:rsid w:val="00AA5738"/>
    <w:rsid w:val="00AA596C"/>
    <w:rsid w:val="00AA5D4E"/>
    <w:rsid w:val="00AA5EC5"/>
    <w:rsid w:val="00AA60D5"/>
    <w:rsid w:val="00AA6392"/>
    <w:rsid w:val="00AA6704"/>
    <w:rsid w:val="00AA75B9"/>
    <w:rsid w:val="00AA7DBE"/>
    <w:rsid w:val="00AB007D"/>
    <w:rsid w:val="00AB304B"/>
    <w:rsid w:val="00AB3092"/>
    <w:rsid w:val="00AB30B5"/>
    <w:rsid w:val="00AB3866"/>
    <w:rsid w:val="00AB4CFE"/>
    <w:rsid w:val="00AB50A0"/>
    <w:rsid w:val="00AB53B5"/>
    <w:rsid w:val="00AB58A0"/>
    <w:rsid w:val="00AB6CD0"/>
    <w:rsid w:val="00AB7741"/>
    <w:rsid w:val="00AB77AB"/>
    <w:rsid w:val="00AB7C36"/>
    <w:rsid w:val="00AC0383"/>
    <w:rsid w:val="00AC04B7"/>
    <w:rsid w:val="00AC1307"/>
    <w:rsid w:val="00AC1919"/>
    <w:rsid w:val="00AC198F"/>
    <w:rsid w:val="00AC2227"/>
    <w:rsid w:val="00AC2DCE"/>
    <w:rsid w:val="00AC33B0"/>
    <w:rsid w:val="00AC5339"/>
    <w:rsid w:val="00AC5B8C"/>
    <w:rsid w:val="00AC61E7"/>
    <w:rsid w:val="00AC6D65"/>
    <w:rsid w:val="00AC7AAF"/>
    <w:rsid w:val="00AC7E6E"/>
    <w:rsid w:val="00AD0001"/>
    <w:rsid w:val="00AD0280"/>
    <w:rsid w:val="00AD069F"/>
    <w:rsid w:val="00AD0C77"/>
    <w:rsid w:val="00AD0D2C"/>
    <w:rsid w:val="00AD1C40"/>
    <w:rsid w:val="00AD1D50"/>
    <w:rsid w:val="00AD22BC"/>
    <w:rsid w:val="00AD25FB"/>
    <w:rsid w:val="00AD278A"/>
    <w:rsid w:val="00AD2D11"/>
    <w:rsid w:val="00AD33D8"/>
    <w:rsid w:val="00AD3B29"/>
    <w:rsid w:val="00AD4C6F"/>
    <w:rsid w:val="00AD57CA"/>
    <w:rsid w:val="00AD5A2F"/>
    <w:rsid w:val="00AD5A95"/>
    <w:rsid w:val="00AD6221"/>
    <w:rsid w:val="00AD6764"/>
    <w:rsid w:val="00AD74FC"/>
    <w:rsid w:val="00AD78E1"/>
    <w:rsid w:val="00AD7FA0"/>
    <w:rsid w:val="00AE0AEA"/>
    <w:rsid w:val="00AE0BC1"/>
    <w:rsid w:val="00AE0C25"/>
    <w:rsid w:val="00AE1923"/>
    <w:rsid w:val="00AE23A4"/>
    <w:rsid w:val="00AE2A5A"/>
    <w:rsid w:val="00AE34FA"/>
    <w:rsid w:val="00AE3522"/>
    <w:rsid w:val="00AE4BD8"/>
    <w:rsid w:val="00AE4BEF"/>
    <w:rsid w:val="00AE52A0"/>
    <w:rsid w:val="00AE5432"/>
    <w:rsid w:val="00AE6091"/>
    <w:rsid w:val="00AE6D0B"/>
    <w:rsid w:val="00AE7EA3"/>
    <w:rsid w:val="00AF0829"/>
    <w:rsid w:val="00AF0D70"/>
    <w:rsid w:val="00AF0EE9"/>
    <w:rsid w:val="00AF18D1"/>
    <w:rsid w:val="00AF200F"/>
    <w:rsid w:val="00AF2037"/>
    <w:rsid w:val="00AF2B91"/>
    <w:rsid w:val="00AF3731"/>
    <w:rsid w:val="00AF4008"/>
    <w:rsid w:val="00AF58A0"/>
    <w:rsid w:val="00AF5CB7"/>
    <w:rsid w:val="00AF60FD"/>
    <w:rsid w:val="00AF672B"/>
    <w:rsid w:val="00AF6AA7"/>
    <w:rsid w:val="00AF7709"/>
    <w:rsid w:val="00AF77EA"/>
    <w:rsid w:val="00B000CD"/>
    <w:rsid w:val="00B00898"/>
    <w:rsid w:val="00B0110E"/>
    <w:rsid w:val="00B0133B"/>
    <w:rsid w:val="00B028E7"/>
    <w:rsid w:val="00B03AE7"/>
    <w:rsid w:val="00B05078"/>
    <w:rsid w:val="00B05989"/>
    <w:rsid w:val="00B06606"/>
    <w:rsid w:val="00B072AC"/>
    <w:rsid w:val="00B07B3A"/>
    <w:rsid w:val="00B10468"/>
    <w:rsid w:val="00B10FE0"/>
    <w:rsid w:val="00B11267"/>
    <w:rsid w:val="00B11DF4"/>
    <w:rsid w:val="00B12456"/>
    <w:rsid w:val="00B12801"/>
    <w:rsid w:val="00B12BD9"/>
    <w:rsid w:val="00B131C0"/>
    <w:rsid w:val="00B1377B"/>
    <w:rsid w:val="00B14260"/>
    <w:rsid w:val="00B15302"/>
    <w:rsid w:val="00B16D9A"/>
    <w:rsid w:val="00B20C0E"/>
    <w:rsid w:val="00B20D35"/>
    <w:rsid w:val="00B2165E"/>
    <w:rsid w:val="00B2183C"/>
    <w:rsid w:val="00B21F1E"/>
    <w:rsid w:val="00B231F4"/>
    <w:rsid w:val="00B234BB"/>
    <w:rsid w:val="00B23EDF"/>
    <w:rsid w:val="00B25373"/>
    <w:rsid w:val="00B266FB"/>
    <w:rsid w:val="00B30CE0"/>
    <w:rsid w:val="00B318DB"/>
    <w:rsid w:val="00B325EA"/>
    <w:rsid w:val="00B34175"/>
    <w:rsid w:val="00B34CCF"/>
    <w:rsid w:val="00B34F88"/>
    <w:rsid w:val="00B35B2E"/>
    <w:rsid w:val="00B36543"/>
    <w:rsid w:val="00B36699"/>
    <w:rsid w:val="00B37AB4"/>
    <w:rsid w:val="00B404FE"/>
    <w:rsid w:val="00B4088D"/>
    <w:rsid w:val="00B412EB"/>
    <w:rsid w:val="00B41864"/>
    <w:rsid w:val="00B41D90"/>
    <w:rsid w:val="00B4299A"/>
    <w:rsid w:val="00B437AB"/>
    <w:rsid w:val="00B440D6"/>
    <w:rsid w:val="00B441B0"/>
    <w:rsid w:val="00B443E3"/>
    <w:rsid w:val="00B44D12"/>
    <w:rsid w:val="00B44DEE"/>
    <w:rsid w:val="00B454FA"/>
    <w:rsid w:val="00B4650F"/>
    <w:rsid w:val="00B477B1"/>
    <w:rsid w:val="00B5000C"/>
    <w:rsid w:val="00B5098E"/>
    <w:rsid w:val="00B50AE9"/>
    <w:rsid w:val="00B513FE"/>
    <w:rsid w:val="00B51CCB"/>
    <w:rsid w:val="00B52064"/>
    <w:rsid w:val="00B53717"/>
    <w:rsid w:val="00B55287"/>
    <w:rsid w:val="00B55C99"/>
    <w:rsid w:val="00B55F83"/>
    <w:rsid w:val="00B566C7"/>
    <w:rsid w:val="00B57A15"/>
    <w:rsid w:val="00B57BF1"/>
    <w:rsid w:val="00B6038C"/>
    <w:rsid w:val="00B60D22"/>
    <w:rsid w:val="00B611BB"/>
    <w:rsid w:val="00B615DF"/>
    <w:rsid w:val="00B61B7F"/>
    <w:rsid w:val="00B62CE0"/>
    <w:rsid w:val="00B63868"/>
    <w:rsid w:val="00B647DB"/>
    <w:rsid w:val="00B6570A"/>
    <w:rsid w:val="00B65926"/>
    <w:rsid w:val="00B65E47"/>
    <w:rsid w:val="00B65F9E"/>
    <w:rsid w:val="00B66661"/>
    <w:rsid w:val="00B6791C"/>
    <w:rsid w:val="00B679B5"/>
    <w:rsid w:val="00B7007B"/>
    <w:rsid w:val="00B703FC"/>
    <w:rsid w:val="00B70ABC"/>
    <w:rsid w:val="00B70F57"/>
    <w:rsid w:val="00B71A11"/>
    <w:rsid w:val="00B72024"/>
    <w:rsid w:val="00B73944"/>
    <w:rsid w:val="00B739E0"/>
    <w:rsid w:val="00B73DD8"/>
    <w:rsid w:val="00B748A2"/>
    <w:rsid w:val="00B75693"/>
    <w:rsid w:val="00B76F1C"/>
    <w:rsid w:val="00B7718C"/>
    <w:rsid w:val="00B77969"/>
    <w:rsid w:val="00B808C6"/>
    <w:rsid w:val="00B81305"/>
    <w:rsid w:val="00B819EC"/>
    <w:rsid w:val="00B81A2F"/>
    <w:rsid w:val="00B81F11"/>
    <w:rsid w:val="00B82665"/>
    <w:rsid w:val="00B83422"/>
    <w:rsid w:val="00B834FD"/>
    <w:rsid w:val="00B8373F"/>
    <w:rsid w:val="00B83B03"/>
    <w:rsid w:val="00B84465"/>
    <w:rsid w:val="00B84946"/>
    <w:rsid w:val="00B84F80"/>
    <w:rsid w:val="00B85CCF"/>
    <w:rsid w:val="00B85F76"/>
    <w:rsid w:val="00B870B8"/>
    <w:rsid w:val="00B87ECD"/>
    <w:rsid w:val="00B901C7"/>
    <w:rsid w:val="00B90293"/>
    <w:rsid w:val="00B90D0A"/>
    <w:rsid w:val="00B90DE6"/>
    <w:rsid w:val="00B90E64"/>
    <w:rsid w:val="00B91192"/>
    <w:rsid w:val="00B9195C"/>
    <w:rsid w:val="00B92DD1"/>
    <w:rsid w:val="00B92E9E"/>
    <w:rsid w:val="00B92F34"/>
    <w:rsid w:val="00B92FA9"/>
    <w:rsid w:val="00B930D3"/>
    <w:rsid w:val="00B94019"/>
    <w:rsid w:val="00B94142"/>
    <w:rsid w:val="00B94D2C"/>
    <w:rsid w:val="00B94E7C"/>
    <w:rsid w:val="00B95055"/>
    <w:rsid w:val="00B96EEF"/>
    <w:rsid w:val="00B97132"/>
    <w:rsid w:val="00BA03A2"/>
    <w:rsid w:val="00BA0D4A"/>
    <w:rsid w:val="00BA0F1A"/>
    <w:rsid w:val="00BA1A44"/>
    <w:rsid w:val="00BA1A71"/>
    <w:rsid w:val="00BA200F"/>
    <w:rsid w:val="00BA2B02"/>
    <w:rsid w:val="00BA3953"/>
    <w:rsid w:val="00BA43E3"/>
    <w:rsid w:val="00BA44EB"/>
    <w:rsid w:val="00BA4E6F"/>
    <w:rsid w:val="00BA5CA8"/>
    <w:rsid w:val="00BA679E"/>
    <w:rsid w:val="00BA6CF2"/>
    <w:rsid w:val="00BA7CE4"/>
    <w:rsid w:val="00BB06F4"/>
    <w:rsid w:val="00BB08A5"/>
    <w:rsid w:val="00BB150D"/>
    <w:rsid w:val="00BB1F51"/>
    <w:rsid w:val="00BB34E4"/>
    <w:rsid w:val="00BB472E"/>
    <w:rsid w:val="00BB4DCF"/>
    <w:rsid w:val="00BB5219"/>
    <w:rsid w:val="00BB6D48"/>
    <w:rsid w:val="00BB7127"/>
    <w:rsid w:val="00BB7B30"/>
    <w:rsid w:val="00BB7F91"/>
    <w:rsid w:val="00BC177B"/>
    <w:rsid w:val="00BC1D94"/>
    <w:rsid w:val="00BC21DA"/>
    <w:rsid w:val="00BC2313"/>
    <w:rsid w:val="00BC33B5"/>
    <w:rsid w:val="00BC4DDE"/>
    <w:rsid w:val="00BC50D5"/>
    <w:rsid w:val="00BC5E45"/>
    <w:rsid w:val="00BC6010"/>
    <w:rsid w:val="00BC6192"/>
    <w:rsid w:val="00BC61E3"/>
    <w:rsid w:val="00BC6483"/>
    <w:rsid w:val="00BC77CD"/>
    <w:rsid w:val="00BD0512"/>
    <w:rsid w:val="00BD2792"/>
    <w:rsid w:val="00BD2B66"/>
    <w:rsid w:val="00BD2D8B"/>
    <w:rsid w:val="00BD41DA"/>
    <w:rsid w:val="00BD44F1"/>
    <w:rsid w:val="00BD5054"/>
    <w:rsid w:val="00BD512C"/>
    <w:rsid w:val="00BD56BA"/>
    <w:rsid w:val="00BD5A9E"/>
    <w:rsid w:val="00BD7AFE"/>
    <w:rsid w:val="00BD7F85"/>
    <w:rsid w:val="00BE0C16"/>
    <w:rsid w:val="00BE1153"/>
    <w:rsid w:val="00BE1D29"/>
    <w:rsid w:val="00BE2D80"/>
    <w:rsid w:val="00BE3316"/>
    <w:rsid w:val="00BE4E2E"/>
    <w:rsid w:val="00BE50AC"/>
    <w:rsid w:val="00BE5220"/>
    <w:rsid w:val="00BE53E0"/>
    <w:rsid w:val="00BE57B1"/>
    <w:rsid w:val="00BE5B99"/>
    <w:rsid w:val="00BE6469"/>
    <w:rsid w:val="00BE71C6"/>
    <w:rsid w:val="00BF09A4"/>
    <w:rsid w:val="00BF1D01"/>
    <w:rsid w:val="00BF1FEC"/>
    <w:rsid w:val="00BF2565"/>
    <w:rsid w:val="00BF27B2"/>
    <w:rsid w:val="00BF2E7A"/>
    <w:rsid w:val="00BF394F"/>
    <w:rsid w:val="00BF3F45"/>
    <w:rsid w:val="00BF431A"/>
    <w:rsid w:val="00BF44D1"/>
    <w:rsid w:val="00BF5290"/>
    <w:rsid w:val="00BF55C1"/>
    <w:rsid w:val="00BF69B0"/>
    <w:rsid w:val="00BF7B30"/>
    <w:rsid w:val="00C000BE"/>
    <w:rsid w:val="00C00189"/>
    <w:rsid w:val="00C00E09"/>
    <w:rsid w:val="00C01600"/>
    <w:rsid w:val="00C01767"/>
    <w:rsid w:val="00C023F5"/>
    <w:rsid w:val="00C03349"/>
    <w:rsid w:val="00C0389E"/>
    <w:rsid w:val="00C0438E"/>
    <w:rsid w:val="00C05C29"/>
    <w:rsid w:val="00C072DC"/>
    <w:rsid w:val="00C07A19"/>
    <w:rsid w:val="00C1006E"/>
    <w:rsid w:val="00C10093"/>
    <w:rsid w:val="00C10250"/>
    <w:rsid w:val="00C10268"/>
    <w:rsid w:val="00C102D6"/>
    <w:rsid w:val="00C104C8"/>
    <w:rsid w:val="00C11073"/>
    <w:rsid w:val="00C112D5"/>
    <w:rsid w:val="00C1179E"/>
    <w:rsid w:val="00C1272A"/>
    <w:rsid w:val="00C12A12"/>
    <w:rsid w:val="00C12C25"/>
    <w:rsid w:val="00C1378C"/>
    <w:rsid w:val="00C138D1"/>
    <w:rsid w:val="00C13DBD"/>
    <w:rsid w:val="00C154DD"/>
    <w:rsid w:val="00C15A49"/>
    <w:rsid w:val="00C16696"/>
    <w:rsid w:val="00C169E1"/>
    <w:rsid w:val="00C17948"/>
    <w:rsid w:val="00C20321"/>
    <w:rsid w:val="00C20DE6"/>
    <w:rsid w:val="00C20E68"/>
    <w:rsid w:val="00C21A79"/>
    <w:rsid w:val="00C225C7"/>
    <w:rsid w:val="00C22661"/>
    <w:rsid w:val="00C22B12"/>
    <w:rsid w:val="00C22DD4"/>
    <w:rsid w:val="00C2363F"/>
    <w:rsid w:val="00C237FF"/>
    <w:rsid w:val="00C25A36"/>
    <w:rsid w:val="00C276BA"/>
    <w:rsid w:val="00C27C6D"/>
    <w:rsid w:val="00C30406"/>
    <w:rsid w:val="00C3085E"/>
    <w:rsid w:val="00C31F81"/>
    <w:rsid w:val="00C32486"/>
    <w:rsid w:val="00C32DB7"/>
    <w:rsid w:val="00C34CCA"/>
    <w:rsid w:val="00C351CB"/>
    <w:rsid w:val="00C35B33"/>
    <w:rsid w:val="00C362CA"/>
    <w:rsid w:val="00C37263"/>
    <w:rsid w:val="00C378D6"/>
    <w:rsid w:val="00C40186"/>
    <w:rsid w:val="00C4082C"/>
    <w:rsid w:val="00C40AAF"/>
    <w:rsid w:val="00C40FF3"/>
    <w:rsid w:val="00C416FF"/>
    <w:rsid w:val="00C4177C"/>
    <w:rsid w:val="00C4284C"/>
    <w:rsid w:val="00C42D68"/>
    <w:rsid w:val="00C4339C"/>
    <w:rsid w:val="00C43B8A"/>
    <w:rsid w:val="00C4648D"/>
    <w:rsid w:val="00C46D39"/>
    <w:rsid w:val="00C46DAA"/>
    <w:rsid w:val="00C505D1"/>
    <w:rsid w:val="00C50EC5"/>
    <w:rsid w:val="00C51B69"/>
    <w:rsid w:val="00C52F9D"/>
    <w:rsid w:val="00C531D0"/>
    <w:rsid w:val="00C5398F"/>
    <w:rsid w:val="00C54A4D"/>
    <w:rsid w:val="00C552EC"/>
    <w:rsid w:val="00C56E55"/>
    <w:rsid w:val="00C56FE0"/>
    <w:rsid w:val="00C56FF8"/>
    <w:rsid w:val="00C5773C"/>
    <w:rsid w:val="00C5798A"/>
    <w:rsid w:val="00C57D33"/>
    <w:rsid w:val="00C60200"/>
    <w:rsid w:val="00C6046B"/>
    <w:rsid w:val="00C60D18"/>
    <w:rsid w:val="00C6107C"/>
    <w:rsid w:val="00C613AA"/>
    <w:rsid w:val="00C62264"/>
    <w:rsid w:val="00C642EA"/>
    <w:rsid w:val="00C64766"/>
    <w:rsid w:val="00C64D56"/>
    <w:rsid w:val="00C64F29"/>
    <w:rsid w:val="00C65543"/>
    <w:rsid w:val="00C6568E"/>
    <w:rsid w:val="00C658F1"/>
    <w:rsid w:val="00C672D4"/>
    <w:rsid w:val="00C701D5"/>
    <w:rsid w:val="00C70F7D"/>
    <w:rsid w:val="00C71426"/>
    <w:rsid w:val="00C71B0D"/>
    <w:rsid w:val="00C7202C"/>
    <w:rsid w:val="00C7253D"/>
    <w:rsid w:val="00C731BF"/>
    <w:rsid w:val="00C754DE"/>
    <w:rsid w:val="00C76594"/>
    <w:rsid w:val="00C776BB"/>
    <w:rsid w:val="00C77D06"/>
    <w:rsid w:val="00C80129"/>
    <w:rsid w:val="00C80E19"/>
    <w:rsid w:val="00C8118A"/>
    <w:rsid w:val="00C81523"/>
    <w:rsid w:val="00C81A9D"/>
    <w:rsid w:val="00C81BBA"/>
    <w:rsid w:val="00C81C98"/>
    <w:rsid w:val="00C81DE7"/>
    <w:rsid w:val="00C82FBB"/>
    <w:rsid w:val="00C8346D"/>
    <w:rsid w:val="00C83F4B"/>
    <w:rsid w:val="00C845C0"/>
    <w:rsid w:val="00C84899"/>
    <w:rsid w:val="00C84CA0"/>
    <w:rsid w:val="00C85164"/>
    <w:rsid w:val="00C87309"/>
    <w:rsid w:val="00C87574"/>
    <w:rsid w:val="00C87638"/>
    <w:rsid w:val="00C877C3"/>
    <w:rsid w:val="00C879B8"/>
    <w:rsid w:val="00C90401"/>
    <w:rsid w:val="00C90F5F"/>
    <w:rsid w:val="00C92656"/>
    <w:rsid w:val="00C927C2"/>
    <w:rsid w:val="00C929DB"/>
    <w:rsid w:val="00C92EF3"/>
    <w:rsid w:val="00C93801"/>
    <w:rsid w:val="00C9390D"/>
    <w:rsid w:val="00C94A73"/>
    <w:rsid w:val="00C94B7E"/>
    <w:rsid w:val="00C94B91"/>
    <w:rsid w:val="00C9620D"/>
    <w:rsid w:val="00CA038A"/>
    <w:rsid w:val="00CA03D7"/>
    <w:rsid w:val="00CA11D9"/>
    <w:rsid w:val="00CA16C2"/>
    <w:rsid w:val="00CA24E5"/>
    <w:rsid w:val="00CA2A8F"/>
    <w:rsid w:val="00CA30C3"/>
    <w:rsid w:val="00CA33DB"/>
    <w:rsid w:val="00CA39EB"/>
    <w:rsid w:val="00CA3EEB"/>
    <w:rsid w:val="00CA57E8"/>
    <w:rsid w:val="00CA72C9"/>
    <w:rsid w:val="00CB03DD"/>
    <w:rsid w:val="00CB0AED"/>
    <w:rsid w:val="00CB28F5"/>
    <w:rsid w:val="00CB2B4A"/>
    <w:rsid w:val="00CB3F57"/>
    <w:rsid w:val="00CB492B"/>
    <w:rsid w:val="00CB5566"/>
    <w:rsid w:val="00CB5594"/>
    <w:rsid w:val="00CB6105"/>
    <w:rsid w:val="00CB6B7A"/>
    <w:rsid w:val="00CB6CD9"/>
    <w:rsid w:val="00CB7216"/>
    <w:rsid w:val="00CB7406"/>
    <w:rsid w:val="00CB772C"/>
    <w:rsid w:val="00CB77A8"/>
    <w:rsid w:val="00CB7A9D"/>
    <w:rsid w:val="00CC16A7"/>
    <w:rsid w:val="00CC190C"/>
    <w:rsid w:val="00CC2C14"/>
    <w:rsid w:val="00CC300D"/>
    <w:rsid w:val="00CC43D0"/>
    <w:rsid w:val="00CC4423"/>
    <w:rsid w:val="00CC6197"/>
    <w:rsid w:val="00CC65E1"/>
    <w:rsid w:val="00CC6694"/>
    <w:rsid w:val="00CC7C94"/>
    <w:rsid w:val="00CD00AA"/>
    <w:rsid w:val="00CD035B"/>
    <w:rsid w:val="00CD05AA"/>
    <w:rsid w:val="00CD1081"/>
    <w:rsid w:val="00CD252C"/>
    <w:rsid w:val="00CD2710"/>
    <w:rsid w:val="00CD29AC"/>
    <w:rsid w:val="00CD3DF8"/>
    <w:rsid w:val="00CD4475"/>
    <w:rsid w:val="00CD557E"/>
    <w:rsid w:val="00CD5689"/>
    <w:rsid w:val="00CD621F"/>
    <w:rsid w:val="00CD6846"/>
    <w:rsid w:val="00CD6C29"/>
    <w:rsid w:val="00CD7870"/>
    <w:rsid w:val="00CD7FCE"/>
    <w:rsid w:val="00CE0012"/>
    <w:rsid w:val="00CE017C"/>
    <w:rsid w:val="00CE082C"/>
    <w:rsid w:val="00CE09F4"/>
    <w:rsid w:val="00CE0CAF"/>
    <w:rsid w:val="00CE1A8F"/>
    <w:rsid w:val="00CE1E1E"/>
    <w:rsid w:val="00CE2BCA"/>
    <w:rsid w:val="00CE3D99"/>
    <w:rsid w:val="00CE435B"/>
    <w:rsid w:val="00CE4394"/>
    <w:rsid w:val="00CE445F"/>
    <w:rsid w:val="00CE44A8"/>
    <w:rsid w:val="00CE5686"/>
    <w:rsid w:val="00CE67D0"/>
    <w:rsid w:val="00CE6844"/>
    <w:rsid w:val="00CE6EC3"/>
    <w:rsid w:val="00CE7086"/>
    <w:rsid w:val="00CE70CF"/>
    <w:rsid w:val="00CE7829"/>
    <w:rsid w:val="00CE7A3D"/>
    <w:rsid w:val="00CF05AF"/>
    <w:rsid w:val="00CF112A"/>
    <w:rsid w:val="00CF14D7"/>
    <w:rsid w:val="00CF1C15"/>
    <w:rsid w:val="00CF2096"/>
    <w:rsid w:val="00CF2B91"/>
    <w:rsid w:val="00CF3182"/>
    <w:rsid w:val="00CF31D6"/>
    <w:rsid w:val="00CF34C8"/>
    <w:rsid w:val="00CF372E"/>
    <w:rsid w:val="00CF3C27"/>
    <w:rsid w:val="00CF4557"/>
    <w:rsid w:val="00CF4DB6"/>
    <w:rsid w:val="00CF4E9D"/>
    <w:rsid w:val="00CF54E1"/>
    <w:rsid w:val="00CF5907"/>
    <w:rsid w:val="00CF5A11"/>
    <w:rsid w:val="00CF5A34"/>
    <w:rsid w:val="00CF6525"/>
    <w:rsid w:val="00CF69DA"/>
    <w:rsid w:val="00CF7366"/>
    <w:rsid w:val="00CF75C8"/>
    <w:rsid w:val="00CF75CA"/>
    <w:rsid w:val="00CF78A1"/>
    <w:rsid w:val="00CF7B11"/>
    <w:rsid w:val="00D002FA"/>
    <w:rsid w:val="00D009CE"/>
    <w:rsid w:val="00D010B9"/>
    <w:rsid w:val="00D0242B"/>
    <w:rsid w:val="00D049E3"/>
    <w:rsid w:val="00D04C71"/>
    <w:rsid w:val="00D05289"/>
    <w:rsid w:val="00D05E75"/>
    <w:rsid w:val="00D06840"/>
    <w:rsid w:val="00D06854"/>
    <w:rsid w:val="00D0714F"/>
    <w:rsid w:val="00D10023"/>
    <w:rsid w:val="00D112BE"/>
    <w:rsid w:val="00D11598"/>
    <w:rsid w:val="00D11ECF"/>
    <w:rsid w:val="00D126AB"/>
    <w:rsid w:val="00D128C6"/>
    <w:rsid w:val="00D13922"/>
    <w:rsid w:val="00D13A4D"/>
    <w:rsid w:val="00D13E93"/>
    <w:rsid w:val="00D13EE8"/>
    <w:rsid w:val="00D1416D"/>
    <w:rsid w:val="00D1476F"/>
    <w:rsid w:val="00D14FD5"/>
    <w:rsid w:val="00D1565B"/>
    <w:rsid w:val="00D15AC4"/>
    <w:rsid w:val="00D15BD7"/>
    <w:rsid w:val="00D17D69"/>
    <w:rsid w:val="00D17E65"/>
    <w:rsid w:val="00D20EDF"/>
    <w:rsid w:val="00D217E7"/>
    <w:rsid w:val="00D21954"/>
    <w:rsid w:val="00D2223F"/>
    <w:rsid w:val="00D226AA"/>
    <w:rsid w:val="00D22AE2"/>
    <w:rsid w:val="00D22FC6"/>
    <w:rsid w:val="00D23011"/>
    <w:rsid w:val="00D230DC"/>
    <w:rsid w:val="00D236E5"/>
    <w:rsid w:val="00D238F8"/>
    <w:rsid w:val="00D239CD"/>
    <w:rsid w:val="00D23AA7"/>
    <w:rsid w:val="00D241EF"/>
    <w:rsid w:val="00D2439D"/>
    <w:rsid w:val="00D24D28"/>
    <w:rsid w:val="00D25008"/>
    <w:rsid w:val="00D260DF"/>
    <w:rsid w:val="00D2730D"/>
    <w:rsid w:val="00D276A2"/>
    <w:rsid w:val="00D307A5"/>
    <w:rsid w:val="00D30CFD"/>
    <w:rsid w:val="00D31345"/>
    <w:rsid w:val="00D31E72"/>
    <w:rsid w:val="00D33BB8"/>
    <w:rsid w:val="00D3417F"/>
    <w:rsid w:val="00D34568"/>
    <w:rsid w:val="00D35630"/>
    <w:rsid w:val="00D363D2"/>
    <w:rsid w:val="00D375AC"/>
    <w:rsid w:val="00D406DC"/>
    <w:rsid w:val="00D40BFC"/>
    <w:rsid w:val="00D414B4"/>
    <w:rsid w:val="00D43938"/>
    <w:rsid w:val="00D454F5"/>
    <w:rsid w:val="00D45532"/>
    <w:rsid w:val="00D45CC0"/>
    <w:rsid w:val="00D46219"/>
    <w:rsid w:val="00D4735C"/>
    <w:rsid w:val="00D4785A"/>
    <w:rsid w:val="00D47A0B"/>
    <w:rsid w:val="00D47E15"/>
    <w:rsid w:val="00D509E8"/>
    <w:rsid w:val="00D50EBC"/>
    <w:rsid w:val="00D50FA5"/>
    <w:rsid w:val="00D51459"/>
    <w:rsid w:val="00D520DF"/>
    <w:rsid w:val="00D524B8"/>
    <w:rsid w:val="00D53782"/>
    <w:rsid w:val="00D53A7B"/>
    <w:rsid w:val="00D54253"/>
    <w:rsid w:val="00D54473"/>
    <w:rsid w:val="00D54F5C"/>
    <w:rsid w:val="00D61197"/>
    <w:rsid w:val="00D611C7"/>
    <w:rsid w:val="00D62266"/>
    <w:rsid w:val="00D632E0"/>
    <w:rsid w:val="00D63A03"/>
    <w:rsid w:val="00D63EF6"/>
    <w:rsid w:val="00D643D5"/>
    <w:rsid w:val="00D64828"/>
    <w:rsid w:val="00D64FC6"/>
    <w:rsid w:val="00D65923"/>
    <w:rsid w:val="00D66298"/>
    <w:rsid w:val="00D667B1"/>
    <w:rsid w:val="00D674EB"/>
    <w:rsid w:val="00D674FB"/>
    <w:rsid w:val="00D6760C"/>
    <w:rsid w:val="00D67727"/>
    <w:rsid w:val="00D67B43"/>
    <w:rsid w:val="00D70631"/>
    <w:rsid w:val="00D71667"/>
    <w:rsid w:val="00D7190D"/>
    <w:rsid w:val="00D724CB"/>
    <w:rsid w:val="00D72C9D"/>
    <w:rsid w:val="00D757E8"/>
    <w:rsid w:val="00D7680C"/>
    <w:rsid w:val="00D77C06"/>
    <w:rsid w:val="00D804D9"/>
    <w:rsid w:val="00D804F6"/>
    <w:rsid w:val="00D81278"/>
    <w:rsid w:val="00D81886"/>
    <w:rsid w:val="00D82449"/>
    <w:rsid w:val="00D8267F"/>
    <w:rsid w:val="00D828D9"/>
    <w:rsid w:val="00D828F8"/>
    <w:rsid w:val="00D84EC0"/>
    <w:rsid w:val="00D85A19"/>
    <w:rsid w:val="00D85A76"/>
    <w:rsid w:val="00D86ABC"/>
    <w:rsid w:val="00D86FE4"/>
    <w:rsid w:val="00D90322"/>
    <w:rsid w:val="00D90C91"/>
    <w:rsid w:val="00D90CDD"/>
    <w:rsid w:val="00D9100F"/>
    <w:rsid w:val="00D91CE2"/>
    <w:rsid w:val="00D92474"/>
    <w:rsid w:val="00D9316E"/>
    <w:rsid w:val="00D93222"/>
    <w:rsid w:val="00D93251"/>
    <w:rsid w:val="00D9342E"/>
    <w:rsid w:val="00D93BB7"/>
    <w:rsid w:val="00D94972"/>
    <w:rsid w:val="00D95177"/>
    <w:rsid w:val="00D95679"/>
    <w:rsid w:val="00D9572B"/>
    <w:rsid w:val="00D96068"/>
    <w:rsid w:val="00D96998"/>
    <w:rsid w:val="00DA13BB"/>
    <w:rsid w:val="00DA303E"/>
    <w:rsid w:val="00DA3170"/>
    <w:rsid w:val="00DA3D79"/>
    <w:rsid w:val="00DA4D78"/>
    <w:rsid w:val="00DA53E8"/>
    <w:rsid w:val="00DA5C16"/>
    <w:rsid w:val="00DA6762"/>
    <w:rsid w:val="00DA6AF5"/>
    <w:rsid w:val="00DB0359"/>
    <w:rsid w:val="00DB0471"/>
    <w:rsid w:val="00DB0EC2"/>
    <w:rsid w:val="00DB0F6D"/>
    <w:rsid w:val="00DB1E78"/>
    <w:rsid w:val="00DB30E6"/>
    <w:rsid w:val="00DB345C"/>
    <w:rsid w:val="00DB3CBE"/>
    <w:rsid w:val="00DB40AB"/>
    <w:rsid w:val="00DB4827"/>
    <w:rsid w:val="00DB5620"/>
    <w:rsid w:val="00DB5ADF"/>
    <w:rsid w:val="00DB6F5C"/>
    <w:rsid w:val="00DB798A"/>
    <w:rsid w:val="00DB7C5D"/>
    <w:rsid w:val="00DC03D9"/>
    <w:rsid w:val="00DC2192"/>
    <w:rsid w:val="00DC2731"/>
    <w:rsid w:val="00DC6028"/>
    <w:rsid w:val="00DC65DF"/>
    <w:rsid w:val="00DC6731"/>
    <w:rsid w:val="00DC69C6"/>
    <w:rsid w:val="00DD0862"/>
    <w:rsid w:val="00DD12A5"/>
    <w:rsid w:val="00DD1605"/>
    <w:rsid w:val="00DD1FF6"/>
    <w:rsid w:val="00DD2B33"/>
    <w:rsid w:val="00DD3DEF"/>
    <w:rsid w:val="00DD408A"/>
    <w:rsid w:val="00DD44F5"/>
    <w:rsid w:val="00DD51B7"/>
    <w:rsid w:val="00DD58ED"/>
    <w:rsid w:val="00DD5F38"/>
    <w:rsid w:val="00DD6098"/>
    <w:rsid w:val="00DD6107"/>
    <w:rsid w:val="00DD7240"/>
    <w:rsid w:val="00DD7F7D"/>
    <w:rsid w:val="00DE0906"/>
    <w:rsid w:val="00DE09A5"/>
    <w:rsid w:val="00DE0EA4"/>
    <w:rsid w:val="00DE1047"/>
    <w:rsid w:val="00DE144E"/>
    <w:rsid w:val="00DE213F"/>
    <w:rsid w:val="00DE28E8"/>
    <w:rsid w:val="00DE2B08"/>
    <w:rsid w:val="00DE3517"/>
    <w:rsid w:val="00DE3A2A"/>
    <w:rsid w:val="00DE5323"/>
    <w:rsid w:val="00DE53AF"/>
    <w:rsid w:val="00DE60B0"/>
    <w:rsid w:val="00DF1535"/>
    <w:rsid w:val="00DF1578"/>
    <w:rsid w:val="00DF15D9"/>
    <w:rsid w:val="00DF1654"/>
    <w:rsid w:val="00DF2D8D"/>
    <w:rsid w:val="00DF55E7"/>
    <w:rsid w:val="00DF5972"/>
    <w:rsid w:val="00DF5BDD"/>
    <w:rsid w:val="00DF691F"/>
    <w:rsid w:val="00DF7403"/>
    <w:rsid w:val="00DF75CE"/>
    <w:rsid w:val="00DF7B75"/>
    <w:rsid w:val="00DF7BDE"/>
    <w:rsid w:val="00DF7F34"/>
    <w:rsid w:val="00E0014B"/>
    <w:rsid w:val="00E00195"/>
    <w:rsid w:val="00E00ACB"/>
    <w:rsid w:val="00E034F9"/>
    <w:rsid w:val="00E03AD0"/>
    <w:rsid w:val="00E041DE"/>
    <w:rsid w:val="00E063E1"/>
    <w:rsid w:val="00E06F0D"/>
    <w:rsid w:val="00E071B9"/>
    <w:rsid w:val="00E0738D"/>
    <w:rsid w:val="00E07565"/>
    <w:rsid w:val="00E0787A"/>
    <w:rsid w:val="00E104AC"/>
    <w:rsid w:val="00E1095B"/>
    <w:rsid w:val="00E1132D"/>
    <w:rsid w:val="00E125E7"/>
    <w:rsid w:val="00E12EF2"/>
    <w:rsid w:val="00E1304D"/>
    <w:rsid w:val="00E1315F"/>
    <w:rsid w:val="00E132A3"/>
    <w:rsid w:val="00E133CD"/>
    <w:rsid w:val="00E1370E"/>
    <w:rsid w:val="00E13D3A"/>
    <w:rsid w:val="00E13FC0"/>
    <w:rsid w:val="00E1435E"/>
    <w:rsid w:val="00E145EF"/>
    <w:rsid w:val="00E14AE6"/>
    <w:rsid w:val="00E14D7F"/>
    <w:rsid w:val="00E14FC4"/>
    <w:rsid w:val="00E15C35"/>
    <w:rsid w:val="00E15D9C"/>
    <w:rsid w:val="00E16F25"/>
    <w:rsid w:val="00E175AF"/>
    <w:rsid w:val="00E17FAD"/>
    <w:rsid w:val="00E2030A"/>
    <w:rsid w:val="00E205CD"/>
    <w:rsid w:val="00E2092F"/>
    <w:rsid w:val="00E20DC7"/>
    <w:rsid w:val="00E21396"/>
    <w:rsid w:val="00E23376"/>
    <w:rsid w:val="00E2378B"/>
    <w:rsid w:val="00E24791"/>
    <w:rsid w:val="00E25953"/>
    <w:rsid w:val="00E268AC"/>
    <w:rsid w:val="00E27B33"/>
    <w:rsid w:val="00E27E6A"/>
    <w:rsid w:val="00E305E4"/>
    <w:rsid w:val="00E31CEF"/>
    <w:rsid w:val="00E3222D"/>
    <w:rsid w:val="00E329CE"/>
    <w:rsid w:val="00E33D4A"/>
    <w:rsid w:val="00E343A5"/>
    <w:rsid w:val="00E3540B"/>
    <w:rsid w:val="00E3576C"/>
    <w:rsid w:val="00E359AF"/>
    <w:rsid w:val="00E3675C"/>
    <w:rsid w:val="00E36E58"/>
    <w:rsid w:val="00E37B50"/>
    <w:rsid w:val="00E40E64"/>
    <w:rsid w:val="00E40FBE"/>
    <w:rsid w:val="00E4160E"/>
    <w:rsid w:val="00E4191E"/>
    <w:rsid w:val="00E419F9"/>
    <w:rsid w:val="00E41A2E"/>
    <w:rsid w:val="00E42A3D"/>
    <w:rsid w:val="00E42E24"/>
    <w:rsid w:val="00E43552"/>
    <w:rsid w:val="00E4383F"/>
    <w:rsid w:val="00E43CED"/>
    <w:rsid w:val="00E43D0E"/>
    <w:rsid w:val="00E45159"/>
    <w:rsid w:val="00E453A1"/>
    <w:rsid w:val="00E4595A"/>
    <w:rsid w:val="00E45F48"/>
    <w:rsid w:val="00E46D14"/>
    <w:rsid w:val="00E470CF"/>
    <w:rsid w:val="00E474F9"/>
    <w:rsid w:val="00E47C88"/>
    <w:rsid w:val="00E501C0"/>
    <w:rsid w:val="00E508F7"/>
    <w:rsid w:val="00E50A1D"/>
    <w:rsid w:val="00E50E54"/>
    <w:rsid w:val="00E50FF4"/>
    <w:rsid w:val="00E51D70"/>
    <w:rsid w:val="00E5207F"/>
    <w:rsid w:val="00E52FCC"/>
    <w:rsid w:val="00E5378E"/>
    <w:rsid w:val="00E53807"/>
    <w:rsid w:val="00E54090"/>
    <w:rsid w:val="00E54138"/>
    <w:rsid w:val="00E5419C"/>
    <w:rsid w:val="00E545E9"/>
    <w:rsid w:val="00E54790"/>
    <w:rsid w:val="00E55916"/>
    <w:rsid w:val="00E55970"/>
    <w:rsid w:val="00E55D97"/>
    <w:rsid w:val="00E561E6"/>
    <w:rsid w:val="00E5688D"/>
    <w:rsid w:val="00E57FC9"/>
    <w:rsid w:val="00E60105"/>
    <w:rsid w:val="00E6080D"/>
    <w:rsid w:val="00E61BDB"/>
    <w:rsid w:val="00E61D12"/>
    <w:rsid w:val="00E62516"/>
    <w:rsid w:val="00E62965"/>
    <w:rsid w:val="00E634E5"/>
    <w:rsid w:val="00E650CF"/>
    <w:rsid w:val="00E6514F"/>
    <w:rsid w:val="00E6544C"/>
    <w:rsid w:val="00E658A5"/>
    <w:rsid w:val="00E65A17"/>
    <w:rsid w:val="00E672CA"/>
    <w:rsid w:val="00E67573"/>
    <w:rsid w:val="00E70846"/>
    <w:rsid w:val="00E70C73"/>
    <w:rsid w:val="00E7196A"/>
    <w:rsid w:val="00E72146"/>
    <w:rsid w:val="00E72E79"/>
    <w:rsid w:val="00E73878"/>
    <w:rsid w:val="00E74085"/>
    <w:rsid w:val="00E7455F"/>
    <w:rsid w:val="00E7490C"/>
    <w:rsid w:val="00E74C9B"/>
    <w:rsid w:val="00E7520D"/>
    <w:rsid w:val="00E754C1"/>
    <w:rsid w:val="00E75800"/>
    <w:rsid w:val="00E7656D"/>
    <w:rsid w:val="00E819D0"/>
    <w:rsid w:val="00E81C27"/>
    <w:rsid w:val="00E8207C"/>
    <w:rsid w:val="00E821E2"/>
    <w:rsid w:val="00E82241"/>
    <w:rsid w:val="00E82A96"/>
    <w:rsid w:val="00E830B1"/>
    <w:rsid w:val="00E83A0B"/>
    <w:rsid w:val="00E849F4"/>
    <w:rsid w:val="00E850EE"/>
    <w:rsid w:val="00E85438"/>
    <w:rsid w:val="00E86160"/>
    <w:rsid w:val="00E86166"/>
    <w:rsid w:val="00E863F4"/>
    <w:rsid w:val="00E868DD"/>
    <w:rsid w:val="00E86DD7"/>
    <w:rsid w:val="00E87351"/>
    <w:rsid w:val="00E87AE5"/>
    <w:rsid w:val="00E90DE2"/>
    <w:rsid w:val="00E91320"/>
    <w:rsid w:val="00E91406"/>
    <w:rsid w:val="00E9262B"/>
    <w:rsid w:val="00E92679"/>
    <w:rsid w:val="00E928AC"/>
    <w:rsid w:val="00E93647"/>
    <w:rsid w:val="00E94524"/>
    <w:rsid w:val="00E952CB"/>
    <w:rsid w:val="00E955A1"/>
    <w:rsid w:val="00E95CB8"/>
    <w:rsid w:val="00E96952"/>
    <w:rsid w:val="00E974C1"/>
    <w:rsid w:val="00E97AA7"/>
    <w:rsid w:val="00E97CDB"/>
    <w:rsid w:val="00EA0748"/>
    <w:rsid w:val="00EA0806"/>
    <w:rsid w:val="00EA0F10"/>
    <w:rsid w:val="00EA0F8C"/>
    <w:rsid w:val="00EA1E79"/>
    <w:rsid w:val="00EA213F"/>
    <w:rsid w:val="00EA262B"/>
    <w:rsid w:val="00EA3C64"/>
    <w:rsid w:val="00EA3FA2"/>
    <w:rsid w:val="00EA471A"/>
    <w:rsid w:val="00EA4A12"/>
    <w:rsid w:val="00EA4AE9"/>
    <w:rsid w:val="00EA55A8"/>
    <w:rsid w:val="00EA616C"/>
    <w:rsid w:val="00EA6B73"/>
    <w:rsid w:val="00EA6EE3"/>
    <w:rsid w:val="00EA7982"/>
    <w:rsid w:val="00EB0C98"/>
    <w:rsid w:val="00EB0D35"/>
    <w:rsid w:val="00EB1316"/>
    <w:rsid w:val="00EB19EA"/>
    <w:rsid w:val="00EB1CA7"/>
    <w:rsid w:val="00EB2D77"/>
    <w:rsid w:val="00EB3856"/>
    <w:rsid w:val="00EB39B4"/>
    <w:rsid w:val="00EB5C05"/>
    <w:rsid w:val="00EB62A9"/>
    <w:rsid w:val="00EB64F3"/>
    <w:rsid w:val="00EB6FCD"/>
    <w:rsid w:val="00EC05DC"/>
    <w:rsid w:val="00EC0C17"/>
    <w:rsid w:val="00EC157A"/>
    <w:rsid w:val="00EC16A4"/>
    <w:rsid w:val="00EC18F2"/>
    <w:rsid w:val="00EC1A86"/>
    <w:rsid w:val="00EC1EB7"/>
    <w:rsid w:val="00EC25E2"/>
    <w:rsid w:val="00EC2915"/>
    <w:rsid w:val="00EC2C69"/>
    <w:rsid w:val="00EC4371"/>
    <w:rsid w:val="00EC5358"/>
    <w:rsid w:val="00EC5704"/>
    <w:rsid w:val="00EC5C5D"/>
    <w:rsid w:val="00EC644C"/>
    <w:rsid w:val="00EC6D9A"/>
    <w:rsid w:val="00EC71D5"/>
    <w:rsid w:val="00EC7F34"/>
    <w:rsid w:val="00ED1669"/>
    <w:rsid w:val="00ED271D"/>
    <w:rsid w:val="00ED2BA9"/>
    <w:rsid w:val="00ED2BCB"/>
    <w:rsid w:val="00ED301C"/>
    <w:rsid w:val="00ED3EE8"/>
    <w:rsid w:val="00ED4E9A"/>
    <w:rsid w:val="00ED532F"/>
    <w:rsid w:val="00ED54A4"/>
    <w:rsid w:val="00ED5A82"/>
    <w:rsid w:val="00ED5E57"/>
    <w:rsid w:val="00ED5F0C"/>
    <w:rsid w:val="00ED624F"/>
    <w:rsid w:val="00ED7D0D"/>
    <w:rsid w:val="00EE0FB7"/>
    <w:rsid w:val="00EE1450"/>
    <w:rsid w:val="00EE3AA4"/>
    <w:rsid w:val="00EE3ED0"/>
    <w:rsid w:val="00EE4252"/>
    <w:rsid w:val="00EE4788"/>
    <w:rsid w:val="00EE4EB4"/>
    <w:rsid w:val="00EE5680"/>
    <w:rsid w:val="00EE58EF"/>
    <w:rsid w:val="00EE5B9E"/>
    <w:rsid w:val="00EE5D8C"/>
    <w:rsid w:val="00EE5E35"/>
    <w:rsid w:val="00EE6655"/>
    <w:rsid w:val="00EE6CAA"/>
    <w:rsid w:val="00EF22B6"/>
    <w:rsid w:val="00EF3332"/>
    <w:rsid w:val="00EF4231"/>
    <w:rsid w:val="00EF49BB"/>
    <w:rsid w:val="00EF54B7"/>
    <w:rsid w:val="00EF5644"/>
    <w:rsid w:val="00EF6768"/>
    <w:rsid w:val="00EF7836"/>
    <w:rsid w:val="00EF7A63"/>
    <w:rsid w:val="00F00729"/>
    <w:rsid w:val="00F00DEF"/>
    <w:rsid w:val="00F00E11"/>
    <w:rsid w:val="00F01563"/>
    <w:rsid w:val="00F015A2"/>
    <w:rsid w:val="00F01E5E"/>
    <w:rsid w:val="00F036A8"/>
    <w:rsid w:val="00F03803"/>
    <w:rsid w:val="00F044EE"/>
    <w:rsid w:val="00F0483C"/>
    <w:rsid w:val="00F04C20"/>
    <w:rsid w:val="00F05227"/>
    <w:rsid w:val="00F07748"/>
    <w:rsid w:val="00F10017"/>
    <w:rsid w:val="00F101C6"/>
    <w:rsid w:val="00F10450"/>
    <w:rsid w:val="00F10F7F"/>
    <w:rsid w:val="00F116AA"/>
    <w:rsid w:val="00F11F37"/>
    <w:rsid w:val="00F127A9"/>
    <w:rsid w:val="00F12854"/>
    <w:rsid w:val="00F12913"/>
    <w:rsid w:val="00F12A9C"/>
    <w:rsid w:val="00F1522A"/>
    <w:rsid w:val="00F15507"/>
    <w:rsid w:val="00F1749F"/>
    <w:rsid w:val="00F175E5"/>
    <w:rsid w:val="00F21DD4"/>
    <w:rsid w:val="00F22E69"/>
    <w:rsid w:val="00F2313C"/>
    <w:rsid w:val="00F23728"/>
    <w:rsid w:val="00F23D8B"/>
    <w:rsid w:val="00F248E1"/>
    <w:rsid w:val="00F255FF"/>
    <w:rsid w:val="00F2599E"/>
    <w:rsid w:val="00F25B34"/>
    <w:rsid w:val="00F26209"/>
    <w:rsid w:val="00F27326"/>
    <w:rsid w:val="00F302B1"/>
    <w:rsid w:val="00F3192C"/>
    <w:rsid w:val="00F32832"/>
    <w:rsid w:val="00F32F69"/>
    <w:rsid w:val="00F336E4"/>
    <w:rsid w:val="00F34362"/>
    <w:rsid w:val="00F35314"/>
    <w:rsid w:val="00F35934"/>
    <w:rsid w:val="00F35FA5"/>
    <w:rsid w:val="00F37496"/>
    <w:rsid w:val="00F37A88"/>
    <w:rsid w:val="00F40D2C"/>
    <w:rsid w:val="00F41E70"/>
    <w:rsid w:val="00F42254"/>
    <w:rsid w:val="00F4239B"/>
    <w:rsid w:val="00F424E3"/>
    <w:rsid w:val="00F4386F"/>
    <w:rsid w:val="00F4392F"/>
    <w:rsid w:val="00F443E4"/>
    <w:rsid w:val="00F44831"/>
    <w:rsid w:val="00F44A1E"/>
    <w:rsid w:val="00F45241"/>
    <w:rsid w:val="00F4529A"/>
    <w:rsid w:val="00F457A1"/>
    <w:rsid w:val="00F462E3"/>
    <w:rsid w:val="00F46B5A"/>
    <w:rsid w:val="00F47BBD"/>
    <w:rsid w:val="00F5061A"/>
    <w:rsid w:val="00F51035"/>
    <w:rsid w:val="00F51BE0"/>
    <w:rsid w:val="00F520B1"/>
    <w:rsid w:val="00F524E9"/>
    <w:rsid w:val="00F526A3"/>
    <w:rsid w:val="00F527D8"/>
    <w:rsid w:val="00F533F1"/>
    <w:rsid w:val="00F5374C"/>
    <w:rsid w:val="00F54136"/>
    <w:rsid w:val="00F54217"/>
    <w:rsid w:val="00F5435F"/>
    <w:rsid w:val="00F54B59"/>
    <w:rsid w:val="00F5762F"/>
    <w:rsid w:val="00F57AAF"/>
    <w:rsid w:val="00F57F0B"/>
    <w:rsid w:val="00F57FBE"/>
    <w:rsid w:val="00F60249"/>
    <w:rsid w:val="00F60D0B"/>
    <w:rsid w:val="00F613EE"/>
    <w:rsid w:val="00F61420"/>
    <w:rsid w:val="00F621DF"/>
    <w:rsid w:val="00F624C5"/>
    <w:rsid w:val="00F629C8"/>
    <w:rsid w:val="00F648BF"/>
    <w:rsid w:val="00F64BFC"/>
    <w:rsid w:val="00F64DAE"/>
    <w:rsid w:val="00F652F9"/>
    <w:rsid w:val="00F65914"/>
    <w:rsid w:val="00F677C4"/>
    <w:rsid w:val="00F701A8"/>
    <w:rsid w:val="00F70B25"/>
    <w:rsid w:val="00F70ECC"/>
    <w:rsid w:val="00F711EF"/>
    <w:rsid w:val="00F7179C"/>
    <w:rsid w:val="00F72D22"/>
    <w:rsid w:val="00F73DC2"/>
    <w:rsid w:val="00F74487"/>
    <w:rsid w:val="00F74C8F"/>
    <w:rsid w:val="00F75537"/>
    <w:rsid w:val="00F7555C"/>
    <w:rsid w:val="00F75A18"/>
    <w:rsid w:val="00F7656F"/>
    <w:rsid w:val="00F76834"/>
    <w:rsid w:val="00F7786D"/>
    <w:rsid w:val="00F77DC8"/>
    <w:rsid w:val="00F8005F"/>
    <w:rsid w:val="00F80878"/>
    <w:rsid w:val="00F8097E"/>
    <w:rsid w:val="00F80FD3"/>
    <w:rsid w:val="00F813A4"/>
    <w:rsid w:val="00F81656"/>
    <w:rsid w:val="00F81AF5"/>
    <w:rsid w:val="00F824D0"/>
    <w:rsid w:val="00F8345F"/>
    <w:rsid w:val="00F84611"/>
    <w:rsid w:val="00F84EC2"/>
    <w:rsid w:val="00F8571C"/>
    <w:rsid w:val="00F858DC"/>
    <w:rsid w:val="00F86443"/>
    <w:rsid w:val="00F86EE0"/>
    <w:rsid w:val="00F8727C"/>
    <w:rsid w:val="00F9014E"/>
    <w:rsid w:val="00F90358"/>
    <w:rsid w:val="00F90593"/>
    <w:rsid w:val="00F9090B"/>
    <w:rsid w:val="00F912F8"/>
    <w:rsid w:val="00F914B3"/>
    <w:rsid w:val="00F9188B"/>
    <w:rsid w:val="00F924BD"/>
    <w:rsid w:val="00F93775"/>
    <w:rsid w:val="00F939E6"/>
    <w:rsid w:val="00F93B54"/>
    <w:rsid w:val="00F9430A"/>
    <w:rsid w:val="00F94428"/>
    <w:rsid w:val="00F94664"/>
    <w:rsid w:val="00F94855"/>
    <w:rsid w:val="00F94890"/>
    <w:rsid w:val="00F9589F"/>
    <w:rsid w:val="00F96E7C"/>
    <w:rsid w:val="00F9735A"/>
    <w:rsid w:val="00FA0221"/>
    <w:rsid w:val="00FA0620"/>
    <w:rsid w:val="00FA0A88"/>
    <w:rsid w:val="00FA0D56"/>
    <w:rsid w:val="00FA2251"/>
    <w:rsid w:val="00FA2D20"/>
    <w:rsid w:val="00FA347E"/>
    <w:rsid w:val="00FA35B5"/>
    <w:rsid w:val="00FA3AE5"/>
    <w:rsid w:val="00FA50EA"/>
    <w:rsid w:val="00FA68C2"/>
    <w:rsid w:val="00FA6AE7"/>
    <w:rsid w:val="00FA72AB"/>
    <w:rsid w:val="00FA7796"/>
    <w:rsid w:val="00FB0017"/>
    <w:rsid w:val="00FB0F82"/>
    <w:rsid w:val="00FB1642"/>
    <w:rsid w:val="00FB191D"/>
    <w:rsid w:val="00FB27B4"/>
    <w:rsid w:val="00FB2B37"/>
    <w:rsid w:val="00FB2F60"/>
    <w:rsid w:val="00FB4415"/>
    <w:rsid w:val="00FB5601"/>
    <w:rsid w:val="00FB5EB3"/>
    <w:rsid w:val="00FB6591"/>
    <w:rsid w:val="00FC02B1"/>
    <w:rsid w:val="00FC05DE"/>
    <w:rsid w:val="00FC219C"/>
    <w:rsid w:val="00FC28A1"/>
    <w:rsid w:val="00FC361D"/>
    <w:rsid w:val="00FC3950"/>
    <w:rsid w:val="00FC4689"/>
    <w:rsid w:val="00FC5CD2"/>
    <w:rsid w:val="00FC5E1F"/>
    <w:rsid w:val="00FC7035"/>
    <w:rsid w:val="00FD0190"/>
    <w:rsid w:val="00FD0D1F"/>
    <w:rsid w:val="00FD23FD"/>
    <w:rsid w:val="00FD2C16"/>
    <w:rsid w:val="00FD30A9"/>
    <w:rsid w:val="00FD3377"/>
    <w:rsid w:val="00FD3F4E"/>
    <w:rsid w:val="00FD45DD"/>
    <w:rsid w:val="00FD45F5"/>
    <w:rsid w:val="00FD5271"/>
    <w:rsid w:val="00FD563C"/>
    <w:rsid w:val="00FD5728"/>
    <w:rsid w:val="00FD5C9B"/>
    <w:rsid w:val="00FD6454"/>
    <w:rsid w:val="00FD6964"/>
    <w:rsid w:val="00FD74F4"/>
    <w:rsid w:val="00FD7AF9"/>
    <w:rsid w:val="00FE19B7"/>
    <w:rsid w:val="00FE36E1"/>
    <w:rsid w:val="00FE42EB"/>
    <w:rsid w:val="00FE489C"/>
    <w:rsid w:val="00FE4B97"/>
    <w:rsid w:val="00FE5155"/>
    <w:rsid w:val="00FE566D"/>
    <w:rsid w:val="00FE6808"/>
    <w:rsid w:val="00FE7577"/>
    <w:rsid w:val="00FE7E96"/>
    <w:rsid w:val="00FF031C"/>
    <w:rsid w:val="00FF0518"/>
    <w:rsid w:val="00FF1173"/>
    <w:rsid w:val="00FF1374"/>
    <w:rsid w:val="00FF1C4C"/>
    <w:rsid w:val="00FF1FF6"/>
    <w:rsid w:val="00FF3D43"/>
    <w:rsid w:val="00FF427D"/>
    <w:rsid w:val="00FF486D"/>
    <w:rsid w:val="00FF49CF"/>
    <w:rsid w:val="00FF56D3"/>
    <w:rsid w:val="00FF6009"/>
    <w:rsid w:val="00FF61F2"/>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D321"/>
  <w15:chartTrackingRefBased/>
  <w15:docId w15:val="{70B87BA7-EEEB-4387-9737-C3CCC7D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14F"/>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basedOn w:val="DefaultParagraphFont"/>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basedOn w:val="DefaultParagraphFont"/>
    <w:qFormat/>
    <w:rsid w:val="00365C25"/>
    <w:rPr>
      <w:b/>
      <w:bCs/>
    </w:rPr>
  </w:style>
  <w:style w:type="character" w:styleId="Hyperlink">
    <w:name w:val="Hyperlink"/>
    <w:basedOn w:val="DefaultParagraphFont"/>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ListParagraph">
    <w:name w:val="List Paragraph"/>
    <w:basedOn w:val="Normal"/>
    <w:uiPriority w:val="34"/>
    <w:qFormat/>
    <w:rsid w:val="00B84946"/>
    <w:pPr>
      <w:ind w:left="720"/>
      <w:contextualSpacing/>
    </w:pPr>
  </w:style>
  <w:style w:type="paragraph" w:customStyle="1" w:styleId="Default">
    <w:name w:val="Default"/>
    <w:rsid w:val="0099274E"/>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22CCF"/>
    <w:rPr>
      <w:color w:val="605E5C"/>
      <w:shd w:val="clear" w:color="auto" w:fill="E1DFDD"/>
    </w:rPr>
  </w:style>
  <w:style w:type="character" w:styleId="CommentReference">
    <w:name w:val="annotation reference"/>
    <w:basedOn w:val="DefaultParagraphFont"/>
    <w:rsid w:val="000A6ECA"/>
    <w:rPr>
      <w:sz w:val="16"/>
      <w:szCs w:val="16"/>
    </w:rPr>
  </w:style>
  <w:style w:type="paragraph" w:styleId="CommentText">
    <w:name w:val="annotation text"/>
    <w:basedOn w:val="Normal"/>
    <w:link w:val="CommentTextChar"/>
    <w:rsid w:val="000A6ECA"/>
  </w:style>
  <w:style w:type="character" w:customStyle="1" w:styleId="CommentTextChar">
    <w:name w:val="Comment Text Char"/>
    <w:basedOn w:val="DefaultParagraphFont"/>
    <w:link w:val="CommentText"/>
    <w:rsid w:val="000A6ECA"/>
  </w:style>
  <w:style w:type="paragraph" w:styleId="CommentSubject">
    <w:name w:val="annotation subject"/>
    <w:basedOn w:val="CommentText"/>
    <w:next w:val="CommentText"/>
    <w:link w:val="CommentSubjectChar"/>
    <w:rsid w:val="000A6ECA"/>
    <w:rPr>
      <w:b/>
      <w:bCs/>
    </w:rPr>
  </w:style>
  <w:style w:type="character" w:customStyle="1" w:styleId="CommentSubjectChar">
    <w:name w:val="Comment Subject Char"/>
    <w:basedOn w:val="CommentTextChar"/>
    <w:link w:val="CommentSubject"/>
    <w:rsid w:val="000A6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114">
      <w:bodyDiv w:val="1"/>
      <w:marLeft w:val="0"/>
      <w:marRight w:val="0"/>
      <w:marTop w:val="0"/>
      <w:marBottom w:val="0"/>
      <w:divBdr>
        <w:top w:val="none" w:sz="0" w:space="0" w:color="auto"/>
        <w:left w:val="none" w:sz="0" w:space="0" w:color="auto"/>
        <w:bottom w:val="none" w:sz="0" w:space="0" w:color="auto"/>
        <w:right w:val="none" w:sz="0" w:space="0" w:color="auto"/>
      </w:divBdr>
    </w:div>
    <w:div w:id="102385596">
      <w:bodyDiv w:val="1"/>
      <w:marLeft w:val="0"/>
      <w:marRight w:val="0"/>
      <w:marTop w:val="0"/>
      <w:marBottom w:val="0"/>
      <w:divBdr>
        <w:top w:val="none" w:sz="0" w:space="0" w:color="auto"/>
        <w:left w:val="none" w:sz="0" w:space="0" w:color="auto"/>
        <w:bottom w:val="none" w:sz="0" w:space="0" w:color="auto"/>
        <w:right w:val="none" w:sz="0" w:space="0" w:color="auto"/>
      </w:divBdr>
    </w:div>
    <w:div w:id="34787686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82180435">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867500">
      <w:bodyDiv w:val="1"/>
      <w:marLeft w:val="0"/>
      <w:marRight w:val="0"/>
      <w:marTop w:val="0"/>
      <w:marBottom w:val="0"/>
      <w:divBdr>
        <w:top w:val="none" w:sz="0" w:space="0" w:color="auto"/>
        <w:left w:val="none" w:sz="0" w:space="0" w:color="auto"/>
        <w:bottom w:val="none" w:sz="0" w:space="0" w:color="auto"/>
        <w:right w:val="none" w:sz="0" w:space="0" w:color="auto"/>
      </w:divBdr>
    </w:div>
    <w:div w:id="1015695316">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0A03C-156D-4EF0-B993-21569188417E}">
  <ds:schemaRefs>
    <ds:schemaRef ds:uri="http://schemas.microsoft.com/sharepoint/v3/contenttype/forms"/>
  </ds:schemaRefs>
</ds:datastoreItem>
</file>

<file path=customXml/itemProps2.xml><?xml version="1.0" encoding="utf-8"?>
<ds:datastoreItem xmlns:ds="http://schemas.openxmlformats.org/officeDocument/2006/customXml" ds:itemID="{2F3E1471-11D7-47A0-977B-202960168D7E}">
  <ds:schemaRefs>
    <ds:schemaRef ds:uri="http://schemas.microsoft.com/office/2006/metadata/properties"/>
    <ds:schemaRef ds:uri="http://schemas.microsoft.com/office/infopath/2007/PartnerControls"/>
    <ds:schemaRef ds:uri="d1ba1c23-b5c4-47db-8d87-1bbb46e759e5"/>
  </ds:schemaRefs>
</ds:datastoreItem>
</file>

<file path=customXml/itemProps3.xml><?xml version="1.0" encoding="utf-8"?>
<ds:datastoreItem xmlns:ds="http://schemas.openxmlformats.org/officeDocument/2006/customXml" ds:itemID="{6CDC3CAB-8D42-4DF4-B36F-2E35619D94C5}">
  <ds:schemaRefs>
    <ds:schemaRef ds:uri="http://schemas.openxmlformats.org/officeDocument/2006/bibliography"/>
  </ds:schemaRefs>
</ds:datastoreItem>
</file>

<file path=customXml/itemProps4.xml><?xml version="1.0" encoding="utf-8"?>
<ds:datastoreItem xmlns:ds="http://schemas.openxmlformats.org/officeDocument/2006/customXml" ds:itemID="{73E4ADA0-06A0-438C-8798-6BE4AFB77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127</Pages>
  <Words>26807</Words>
  <Characters>148264</Characters>
  <Application>Microsoft Office Word</Application>
  <DocSecurity>0</DocSecurity>
  <Lines>1235</Lines>
  <Paragraphs>349</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174722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Sung, River@DIR</cp:lastModifiedBy>
  <cp:revision>12</cp:revision>
  <cp:lastPrinted>2005-05-13T18:46:00Z</cp:lastPrinted>
  <dcterms:created xsi:type="dcterms:W3CDTF">2025-05-29T19:32:00Z</dcterms:created>
  <dcterms:modified xsi:type="dcterms:W3CDTF">2025-05-29T19:42:00Z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