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mment Chart for 1st 15-day Comment Period"/>
        <w:tblDescription w:val="The comment chart summarizes the comments submitted by the public during the rulemaking 1st 15-day comment period, identifies the person or entity submitting the comment, sets forth the Division of Workers' Compensation response, and sets forth a description of action taken in response to the comment, or indicates that no action is necessary."/>
      </w:tblPr>
      <w:tblGrid>
        <w:gridCol w:w="2088"/>
        <w:gridCol w:w="3960"/>
        <w:gridCol w:w="2677"/>
        <w:gridCol w:w="2903"/>
        <w:gridCol w:w="2325"/>
      </w:tblGrid>
      <w:tr w:rsidR="005E1385" w:rsidRPr="00C072DC" w14:paraId="3F30C5B9" w14:textId="77777777" w:rsidTr="00296934">
        <w:trPr>
          <w:trHeight w:val="100"/>
          <w:tblHeader/>
        </w:trPr>
        <w:tc>
          <w:tcPr>
            <w:tcW w:w="2088" w:type="dxa"/>
          </w:tcPr>
          <w:p w14:paraId="7EC30EC4" w14:textId="182E8DCB" w:rsidR="005E1385" w:rsidRPr="00C072DC" w:rsidRDefault="00C072DC" w:rsidP="00C072DC">
            <w:pPr>
              <w:rPr>
                <w:rFonts w:ascii="Arial" w:hAnsi="Arial" w:cs="Arial"/>
                <w:b/>
                <w:bCs/>
                <w:sz w:val="24"/>
                <w:szCs w:val="24"/>
              </w:rPr>
            </w:pPr>
            <w:r w:rsidRPr="00C072DC">
              <w:rPr>
                <w:rFonts w:ascii="Arial" w:hAnsi="Arial" w:cs="Arial"/>
                <w:b/>
                <w:bCs/>
                <w:sz w:val="24"/>
                <w:szCs w:val="24"/>
              </w:rPr>
              <w:t>OMFS Physician -Pharmaceutical Fee Schedule</w:t>
            </w:r>
          </w:p>
        </w:tc>
        <w:tc>
          <w:tcPr>
            <w:tcW w:w="3960" w:type="dxa"/>
          </w:tcPr>
          <w:p w14:paraId="1C1A63BA" w14:textId="1D3039BC" w:rsidR="009749AB" w:rsidRPr="00C072DC" w:rsidRDefault="00C072DC" w:rsidP="00C072DC">
            <w:pPr>
              <w:jc w:val="center"/>
              <w:rPr>
                <w:rFonts w:ascii="Arial" w:hAnsi="Arial" w:cs="Arial"/>
                <w:b/>
                <w:bCs/>
                <w:sz w:val="24"/>
                <w:szCs w:val="24"/>
              </w:rPr>
            </w:pPr>
            <w:r w:rsidRPr="00C072DC">
              <w:rPr>
                <w:rFonts w:ascii="Arial" w:hAnsi="Arial" w:cs="Arial"/>
                <w:b/>
                <w:bCs/>
                <w:sz w:val="24"/>
                <w:szCs w:val="24"/>
              </w:rPr>
              <w:t xml:space="preserve">RULEMAKING COMMENTS </w:t>
            </w:r>
            <w:r w:rsidR="00D94972">
              <w:rPr>
                <w:rFonts w:ascii="Arial" w:hAnsi="Arial" w:cs="Arial"/>
                <w:b/>
                <w:bCs/>
                <w:sz w:val="24"/>
                <w:szCs w:val="24"/>
              </w:rPr>
              <w:t>1</w:t>
            </w:r>
            <w:r w:rsidRPr="00C072DC">
              <w:rPr>
                <w:rFonts w:ascii="Arial" w:hAnsi="Arial" w:cs="Arial"/>
                <w:b/>
                <w:bCs/>
                <w:sz w:val="24"/>
                <w:szCs w:val="24"/>
              </w:rPr>
              <w:t>5 DAY COMMENT PERIOD</w:t>
            </w:r>
          </w:p>
        </w:tc>
        <w:tc>
          <w:tcPr>
            <w:tcW w:w="2677" w:type="dxa"/>
          </w:tcPr>
          <w:p w14:paraId="3B70870D" w14:textId="73550557" w:rsidR="00B318DB" w:rsidRPr="00C072DC" w:rsidRDefault="00C072DC" w:rsidP="00C072DC">
            <w:pPr>
              <w:jc w:val="center"/>
              <w:rPr>
                <w:rFonts w:ascii="Arial" w:hAnsi="Arial" w:cs="Arial"/>
                <w:b/>
                <w:bCs/>
                <w:sz w:val="24"/>
                <w:szCs w:val="24"/>
              </w:rPr>
            </w:pPr>
            <w:r w:rsidRPr="00C072DC">
              <w:rPr>
                <w:rFonts w:ascii="Arial" w:hAnsi="Arial" w:cs="Arial"/>
                <w:b/>
                <w:bCs/>
                <w:sz w:val="24"/>
                <w:szCs w:val="24"/>
              </w:rPr>
              <w:t>NAME OF PERSON</w:t>
            </w:r>
            <w:r>
              <w:rPr>
                <w:rFonts w:ascii="Arial" w:hAnsi="Arial" w:cs="Arial"/>
                <w:b/>
                <w:bCs/>
                <w:sz w:val="24"/>
                <w:szCs w:val="24"/>
              </w:rPr>
              <w:t xml:space="preserve"> AND </w:t>
            </w:r>
            <w:r w:rsidRPr="00C072DC">
              <w:rPr>
                <w:rFonts w:ascii="Arial" w:hAnsi="Arial" w:cs="Arial"/>
                <w:b/>
                <w:bCs/>
                <w:sz w:val="24"/>
                <w:szCs w:val="24"/>
              </w:rPr>
              <w:t>AFFILIATION</w:t>
            </w:r>
          </w:p>
        </w:tc>
        <w:tc>
          <w:tcPr>
            <w:tcW w:w="2903" w:type="dxa"/>
          </w:tcPr>
          <w:p w14:paraId="66F9C534" w14:textId="10BE74A5" w:rsidR="005E1385" w:rsidRPr="00C072DC" w:rsidRDefault="00C072DC" w:rsidP="00C072DC">
            <w:pPr>
              <w:jc w:val="center"/>
              <w:rPr>
                <w:rFonts w:ascii="Arial" w:hAnsi="Arial" w:cs="Arial"/>
                <w:b/>
                <w:bCs/>
                <w:sz w:val="24"/>
                <w:szCs w:val="24"/>
              </w:rPr>
            </w:pPr>
            <w:r w:rsidRPr="00C072DC">
              <w:rPr>
                <w:rFonts w:ascii="Arial" w:hAnsi="Arial" w:cs="Arial"/>
                <w:b/>
                <w:bCs/>
                <w:sz w:val="24"/>
                <w:szCs w:val="24"/>
              </w:rPr>
              <w:t>RESPONSE</w:t>
            </w:r>
          </w:p>
        </w:tc>
        <w:tc>
          <w:tcPr>
            <w:tcW w:w="2325" w:type="dxa"/>
          </w:tcPr>
          <w:p w14:paraId="170F40AC" w14:textId="3D6044CF" w:rsidR="005E1385" w:rsidRPr="00C072DC" w:rsidRDefault="00C072DC" w:rsidP="00C072DC">
            <w:pPr>
              <w:jc w:val="center"/>
              <w:rPr>
                <w:rFonts w:ascii="Arial" w:hAnsi="Arial" w:cs="Arial"/>
                <w:b/>
                <w:bCs/>
                <w:sz w:val="24"/>
                <w:szCs w:val="24"/>
              </w:rPr>
            </w:pPr>
            <w:r w:rsidRPr="00C072DC">
              <w:rPr>
                <w:rFonts w:ascii="Arial" w:hAnsi="Arial" w:cs="Arial"/>
                <w:b/>
                <w:bCs/>
                <w:sz w:val="24"/>
                <w:szCs w:val="24"/>
              </w:rPr>
              <w:t>ACTION</w:t>
            </w:r>
          </w:p>
        </w:tc>
      </w:tr>
      <w:tr w:rsidR="005E1385" w:rsidRPr="00C072DC" w14:paraId="0F34E986" w14:textId="77777777" w:rsidTr="00296934">
        <w:trPr>
          <w:trHeight w:val="100"/>
        </w:trPr>
        <w:tc>
          <w:tcPr>
            <w:tcW w:w="2088" w:type="dxa"/>
          </w:tcPr>
          <w:p w14:paraId="4D1E2FBC" w14:textId="47F06EDD" w:rsidR="005E1385" w:rsidRPr="00C072DC" w:rsidRDefault="00381275" w:rsidP="00B318DB">
            <w:pPr>
              <w:rPr>
                <w:rFonts w:ascii="Arial" w:hAnsi="Arial" w:cs="Arial"/>
                <w:sz w:val="24"/>
                <w:szCs w:val="24"/>
              </w:rPr>
            </w:pPr>
            <w:r>
              <w:rPr>
                <w:rFonts w:ascii="Arial" w:hAnsi="Arial" w:cs="Arial"/>
                <w:sz w:val="24"/>
                <w:szCs w:val="24"/>
              </w:rPr>
              <w:t>General Comment</w:t>
            </w:r>
          </w:p>
        </w:tc>
        <w:tc>
          <w:tcPr>
            <w:tcW w:w="3960" w:type="dxa"/>
          </w:tcPr>
          <w:p w14:paraId="1A1A1DDC" w14:textId="3449B262" w:rsidR="005E1385" w:rsidRPr="00C072DC" w:rsidRDefault="00381275" w:rsidP="00B318DB">
            <w:pPr>
              <w:pStyle w:val="Heading1"/>
              <w:jc w:val="left"/>
              <w:rPr>
                <w:rFonts w:ascii="Arial" w:hAnsi="Arial" w:cs="Arial"/>
                <w:b w:val="0"/>
                <w:sz w:val="24"/>
                <w:szCs w:val="24"/>
              </w:rPr>
            </w:pPr>
            <w:proofErr w:type="gramStart"/>
            <w:r>
              <w:rPr>
                <w:rFonts w:ascii="Arial" w:hAnsi="Arial" w:cs="Arial"/>
                <w:b w:val="0"/>
                <w:sz w:val="24"/>
                <w:szCs w:val="24"/>
              </w:rPr>
              <w:t>Commenter has</w:t>
            </w:r>
            <w:proofErr w:type="gramEnd"/>
            <w:r>
              <w:rPr>
                <w:rFonts w:ascii="Arial" w:hAnsi="Arial" w:cs="Arial"/>
                <w:b w:val="0"/>
                <w:sz w:val="24"/>
                <w:szCs w:val="24"/>
              </w:rPr>
              <w:t xml:space="preserve"> reviewed the proposed changes and has no</w:t>
            </w:r>
            <w:r w:rsidR="0011144B">
              <w:rPr>
                <w:rFonts w:ascii="Arial" w:hAnsi="Arial" w:cs="Arial"/>
                <w:b w:val="0"/>
                <w:sz w:val="24"/>
                <w:szCs w:val="24"/>
              </w:rPr>
              <w:t xml:space="preserve"> </w:t>
            </w:r>
            <w:r>
              <w:rPr>
                <w:rFonts w:ascii="Arial" w:hAnsi="Arial" w:cs="Arial"/>
                <w:b w:val="0"/>
                <w:sz w:val="24"/>
                <w:szCs w:val="24"/>
              </w:rPr>
              <w:t xml:space="preserve">comment </w:t>
            </w:r>
            <w:proofErr w:type="gramStart"/>
            <w:r>
              <w:rPr>
                <w:rFonts w:ascii="Arial" w:hAnsi="Arial" w:cs="Arial"/>
                <w:b w:val="0"/>
                <w:sz w:val="24"/>
                <w:szCs w:val="24"/>
              </w:rPr>
              <w:t>at this time</w:t>
            </w:r>
            <w:proofErr w:type="gramEnd"/>
            <w:r>
              <w:rPr>
                <w:rFonts w:ascii="Arial" w:hAnsi="Arial" w:cs="Arial"/>
                <w:b w:val="0"/>
                <w:sz w:val="24"/>
                <w:szCs w:val="24"/>
              </w:rPr>
              <w:t>.</w:t>
            </w:r>
          </w:p>
        </w:tc>
        <w:tc>
          <w:tcPr>
            <w:tcW w:w="2677" w:type="dxa"/>
          </w:tcPr>
          <w:p w14:paraId="4F4E46A5" w14:textId="77777777" w:rsidR="003B06EF" w:rsidRDefault="00381275" w:rsidP="00B318DB">
            <w:pPr>
              <w:rPr>
                <w:rFonts w:ascii="Arial" w:hAnsi="Arial" w:cs="Arial"/>
                <w:sz w:val="24"/>
                <w:szCs w:val="24"/>
              </w:rPr>
            </w:pPr>
            <w:r>
              <w:rPr>
                <w:rFonts w:ascii="Arial" w:hAnsi="Arial" w:cs="Arial"/>
                <w:sz w:val="24"/>
                <w:szCs w:val="24"/>
              </w:rPr>
              <w:t>Andrea Guzman</w:t>
            </w:r>
          </w:p>
          <w:p w14:paraId="71892D7D" w14:textId="77777777" w:rsidR="00381275" w:rsidRDefault="00381275" w:rsidP="00B318DB">
            <w:pPr>
              <w:rPr>
                <w:rFonts w:ascii="Arial" w:hAnsi="Arial" w:cs="Arial"/>
                <w:sz w:val="24"/>
                <w:szCs w:val="24"/>
              </w:rPr>
            </w:pPr>
            <w:r>
              <w:rPr>
                <w:rFonts w:ascii="Arial" w:hAnsi="Arial" w:cs="Arial"/>
                <w:sz w:val="24"/>
                <w:szCs w:val="24"/>
              </w:rPr>
              <w:t>Claims Regulatory Director</w:t>
            </w:r>
          </w:p>
          <w:p w14:paraId="391552F2" w14:textId="77777777" w:rsidR="00381275" w:rsidRDefault="00381275" w:rsidP="00B318DB">
            <w:pPr>
              <w:rPr>
                <w:rFonts w:ascii="Arial" w:hAnsi="Arial" w:cs="Arial"/>
                <w:sz w:val="24"/>
                <w:szCs w:val="24"/>
              </w:rPr>
            </w:pPr>
            <w:r>
              <w:rPr>
                <w:rFonts w:ascii="Arial" w:hAnsi="Arial" w:cs="Arial"/>
                <w:sz w:val="24"/>
                <w:szCs w:val="24"/>
              </w:rPr>
              <w:t>State Compensation Insurance Fund (SCIF)</w:t>
            </w:r>
          </w:p>
          <w:p w14:paraId="6FB3F9E1" w14:textId="77777777" w:rsidR="00381275" w:rsidRDefault="00381275" w:rsidP="00B318DB">
            <w:pPr>
              <w:rPr>
                <w:rFonts w:ascii="Arial" w:hAnsi="Arial" w:cs="Arial"/>
                <w:sz w:val="24"/>
                <w:szCs w:val="24"/>
              </w:rPr>
            </w:pPr>
            <w:r>
              <w:rPr>
                <w:rFonts w:ascii="Arial" w:hAnsi="Arial" w:cs="Arial"/>
                <w:sz w:val="24"/>
                <w:szCs w:val="24"/>
              </w:rPr>
              <w:t>June 27, 2024</w:t>
            </w:r>
          </w:p>
          <w:p w14:paraId="76F83D3C" w14:textId="76F22593" w:rsidR="00381275" w:rsidRPr="00C072DC" w:rsidRDefault="00381275" w:rsidP="00085AE9">
            <w:pPr>
              <w:spacing w:after="120"/>
              <w:rPr>
                <w:rFonts w:ascii="Arial" w:hAnsi="Arial" w:cs="Arial"/>
                <w:sz w:val="24"/>
                <w:szCs w:val="24"/>
              </w:rPr>
            </w:pPr>
            <w:r>
              <w:rPr>
                <w:rFonts w:ascii="Arial" w:hAnsi="Arial" w:cs="Arial"/>
                <w:sz w:val="24"/>
                <w:szCs w:val="24"/>
              </w:rPr>
              <w:t>Written Comment</w:t>
            </w:r>
          </w:p>
        </w:tc>
        <w:tc>
          <w:tcPr>
            <w:tcW w:w="2903" w:type="dxa"/>
          </w:tcPr>
          <w:p w14:paraId="2C522F78" w14:textId="50BCAD2B" w:rsidR="005E1385" w:rsidRPr="00C072DC" w:rsidRDefault="00381275" w:rsidP="00B318DB">
            <w:pPr>
              <w:rPr>
                <w:rFonts w:ascii="Arial" w:hAnsi="Arial" w:cs="Arial"/>
                <w:sz w:val="24"/>
                <w:szCs w:val="24"/>
              </w:rPr>
            </w:pPr>
            <w:r>
              <w:rPr>
                <w:rFonts w:ascii="Arial" w:hAnsi="Arial" w:cs="Arial"/>
                <w:sz w:val="24"/>
                <w:szCs w:val="24"/>
              </w:rPr>
              <w:t>Noted.</w:t>
            </w:r>
          </w:p>
        </w:tc>
        <w:tc>
          <w:tcPr>
            <w:tcW w:w="2325" w:type="dxa"/>
          </w:tcPr>
          <w:p w14:paraId="67F3CE0E" w14:textId="56E15B2F" w:rsidR="005E1385" w:rsidRPr="00C072DC" w:rsidRDefault="004D3C65" w:rsidP="00B318DB">
            <w:pPr>
              <w:rPr>
                <w:rFonts w:ascii="Arial" w:hAnsi="Arial" w:cs="Arial"/>
                <w:sz w:val="24"/>
                <w:szCs w:val="24"/>
              </w:rPr>
            </w:pPr>
            <w:r>
              <w:rPr>
                <w:rFonts w:ascii="Arial" w:hAnsi="Arial" w:cs="Arial"/>
                <w:sz w:val="24"/>
                <w:szCs w:val="24"/>
              </w:rPr>
              <w:t>No action necessary.</w:t>
            </w:r>
          </w:p>
        </w:tc>
      </w:tr>
      <w:tr w:rsidR="003B06EF" w:rsidRPr="00C072DC" w14:paraId="6E9EBA94" w14:textId="77777777" w:rsidTr="00296934">
        <w:trPr>
          <w:trHeight w:val="100"/>
        </w:trPr>
        <w:tc>
          <w:tcPr>
            <w:tcW w:w="2088" w:type="dxa"/>
          </w:tcPr>
          <w:p w14:paraId="7BEF6582" w14:textId="5A744CB5" w:rsidR="003B06EF" w:rsidRPr="00C072DC" w:rsidRDefault="00680453" w:rsidP="003B06EF">
            <w:pPr>
              <w:rPr>
                <w:rFonts w:ascii="Arial" w:hAnsi="Arial" w:cs="Arial"/>
                <w:sz w:val="24"/>
                <w:szCs w:val="24"/>
              </w:rPr>
            </w:pPr>
            <w:r>
              <w:rPr>
                <w:rFonts w:ascii="Arial" w:hAnsi="Arial" w:cs="Arial"/>
                <w:sz w:val="24"/>
                <w:szCs w:val="24"/>
              </w:rPr>
              <w:t>General Comment</w:t>
            </w:r>
          </w:p>
        </w:tc>
        <w:tc>
          <w:tcPr>
            <w:tcW w:w="3960" w:type="dxa"/>
          </w:tcPr>
          <w:p w14:paraId="2A163665" w14:textId="44A7C9F0" w:rsidR="00D217E7" w:rsidRPr="00C072DC" w:rsidRDefault="00680453" w:rsidP="00085AE9">
            <w:pPr>
              <w:spacing w:after="120"/>
              <w:rPr>
                <w:rFonts w:ascii="Arial" w:hAnsi="Arial" w:cs="Arial"/>
                <w:sz w:val="24"/>
                <w:szCs w:val="24"/>
              </w:rPr>
            </w:pPr>
            <w:r>
              <w:rPr>
                <w:rFonts w:ascii="Arial" w:hAnsi="Arial" w:cs="Arial"/>
                <w:sz w:val="24"/>
                <w:szCs w:val="24"/>
              </w:rPr>
              <w:t>Commenter supports the Division’s changes that add clarity to the provisions and specifically supports the modification to the effective date and new section on the Pharmaceutical Fee Data and NPI Files.</w:t>
            </w:r>
          </w:p>
        </w:tc>
        <w:tc>
          <w:tcPr>
            <w:tcW w:w="2677" w:type="dxa"/>
          </w:tcPr>
          <w:p w14:paraId="420E37F8" w14:textId="77777777" w:rsidR="00643163" w:rsidRDefault="00381275" w:rsidP="003B06EF">
            <w:pPr>
              <w:rPr>
                <w:rFonts w:ascii="Arial" w:hAnsi="Arial" w:cs="Arial"/>
                <w:sz w:val="24"/>
                <w:szCs w:val="24"/>
              </w:rPr>
            </w:pPr>
            <w:r>
              <w:rPr>
                <w:rFonts w:ascii="Arial" w:hAnsi="Arial" w:cs="Arial"/>
                <w:sz w:val="24"/>
                <w:szCs w:val="24"/>
              </w:rPr>
              <w:t>Tracy Euler, Manager</w:t>
            </w:r>
          </w:p>
          <w:p w14:paraId="5647AA50" w14:textId="77777777" w:rsidR="00381275" w:rsidRDefault="00381275" w:rsidP="003B06EF">
            <w:pPr>
              <w:rPr>
                <w:rFonts w:ascii="Arial" w:hAnsi="Arial" w:cs="Arial"/>
                <w:sz w:val="24"/>
                <w:szCs w:val="24"/>
              </w:rPr>
            </w:pPr>
            <w:r>
              <w:rPr>
                <w:rFonts w:ascii="Arial" w:hAnsi="Arial" w:cs="Arial"/>
                <w:sz w:val="24"/>
                <w:szCs w:val="24"/>
              </w:rPr>
              <w:t>Advocacy &amp; Compliance</w:t>
            </w:r>
          </w:p>
          <w:p w14:paraId="52329BD4" w14:textId="77777777" w:rsidR="00381275" w:rsidRDefault="00381275" w:rsidP="003B06EF">
            <w:pPr>
              <w:rPr>
                <w:rFonts w:ascii="Arial" w:hAnsi="Arial" w:cs="Arial"/>
                <w:sz w:val="24"/>
                <w:szCs w:val="24"/>
              </w:rPr>
            </w:pPr>
            <w:proofErr w:type="spellStart"/>
            <w:r>
              <w:rPr>
                <w:rFonts w:ascii="Arial" w:hAnsi="Arial" w:cs="Arial"/>
                <w:sz w:val="24"/>
                <w:szCs w:val="24"/>
              </w:rPr>
              <w:t>HealtheSystems</w:t>
            </w:r>
            <w:proofErr w:type="spellEnd"/>
          </w:p>
          <w:p w14:paraId="59FB2EA3" w14:textId="77777777" w:rsidR="00381275" w:rsidRDefault="00381275" w:rsidP="003B06EF">
            <w:pPr>
              <w:rPr>
                <w:rFonts w:ascii="Arial" w:hAnsi="Arial" w:cs="Arial"/>
                <w:sz w:val="24"/>
                <w:szCs w:val="24"/>
              </w:rPr>
            </w:pPr>
            <w:r>
              <w:rPr>
                <w:rFonts w:ascii="Arial" w:hAnsi="Arial" w:cs="Arial"/>
                <w:sz w:val="24"/>
                <w:szCs w:val="24"/>
              </w:rPr>
              <w:t>June 24, 2024</w:t>
            </w:r>
          </w:p>
          <w:p w14:paraId="3131986F" w14:textId="4D59B45F" w:rsidR="00381275" w:rsidRPr="00C072DC" w:rsidRDefault="00381275" w:rsidP="003B06EF">
            <w:pPr>
              <w:rPr>
                <w:rFonts w:ascii="Arial" w:hAnsi="Arial" w:cs="Arial"/>
                <w:sz w:val="24"/>
                <w:szCs w:val="24"/>
              </w:rPr>
            </w:pPr>
            <w:r>
              <w:rPr>
                <w:rFonts w:ascii="Arial" w:hAnsi="Arial" w:cs="Arial"/>
                <w:sz w:val="24"/>
                <w:szCs w:val="24"/>
              </w:rPr>
              <w:t>Written Comment</w:t>
            </w:r>
          </w:p>
        </w:tc>
        <w:tc>
          <w:tcPr>
            <w:tcW w:w="2903" w:type="dxa"/>
          </w:tcPr>
          <w:p w14:paraId="56B1A8B3" w14:textId="3A054EF3" w:rsidR="00D217E7" w:rsidRPr="00C072DC" w:rsidRDefault="00262614" w:rsidP="003B06EF">
            <w:pPr>
              <w:rPr>
                <w:rFonts w:ascii="Arial" w:hAnsi="Arial" w:cs="Arial"/>
                <w:sz w:val="24"/>
                <w:szCs w:val="24"/>
              </w:rPr>
            </w:pPr>
            <w:r>
              <w:rPr>
                <w:rFonts w:ascii="Arial" w:hAnsi="Arial" w:cs="Arial"/>
                <w:sz w:val="24"/>
                <w:szCs w:val="24"/>
              </w:rPr>
              <w:t>Commenter’s support n</w:t>
            </w:r>
            <w:r w:rsidR="00680453">
              <w:rPr>
                <w:rFonts w:ascii="Arial" w:hAnsi="Arial" w:cs="Arial"/>
                <w:sz w:val="24"/>
                <w:szCs w:val="24"/>
              </w:rPr>
              <w:t>oted.</w:t>
            </w:r>
          </w:p>
        </w:tc>
        <w:tc>
          <w:tcPr>
            <w:tcW w:w="2325" w:type="dxa"/>
          </w:tcPr>
          <w:p w14:paraId="78A1B4B7" w14:textId="4A765A9B" w:rsidR="00D217E7" w:rsidRPr="00C072DC" w:rsidRDefault="004D3C65" w:rsidP="00D217E7">
            <w:pPr>
              <w:spacing w:after="120"/>
              <w:rPr>
                <w:rFonts w:ascii="Arial" w:hAnsi="Arial" w:cs="Arial"/>
                <w:sz w:val="24"/>
                <w:szCs w:val="24"/>
              </w:rPr>
            </w:pPr>
            <w:r>
              <w:rPr>
                <w:rFonts w:ascii="Arial" w:hAnsi="Arial" w:cs="Arial"/>
                <w:sz w:val="24"/>
                <w:szCs w:val="24"/>
              </w:rPr>
              <w:t>No action necessary.</w:t>
            </w:r>
          </w:p>
        </w:tc>
      </w:tr>
      <w:tr w:rsidR="006731CF" w:rsidRPr="00C072DC" w14:paraId="18BD4964" w14:textId="77777777" w:rsidTr="00296934">
        <w:trPr>
          <w:trHeight w:val="100"/>
        </w:trPr>
        <w:tc>
          <w:tcPr>
            <w:tcW w:w="2088" w:type="dxa"/>
          </w:tcPr>
          <w:p w14:paraId="549AF146" w14:textId="7A48761F" w:rsidR="006731CF" w:rsidRDefault="00680453" w:rsidP="003B06EF">
            <w:pPr>
              <w:rPr>
                <w:rFonts w:ascii="Arial" w:hAnsi="Arial" w:cs="Arial"/>
                <w:sz w:val="24"/>
                <w:szCs w:val="24"/>
              </w:rPr>
            </w:pPr>
            <w:r>
              <w:rPr>
                <w:rFonts w:ascii="Arial" w:hAnsi="Arial" w:cs="Arial"/>
                <w:sz w:val="24"/>
                <w:szCs w:val="24"/>
              </w:rPr>
              <w:t>Effective date extension from 90 to 1</w:t>
            </w:r>
            <w:r w:rsidR="00F914B3">
              <w:rPr>
                <w:rFonts w:ascii="Arial" w:hAnsi="Arial" w:cs="Arial"/>
                <w:sz w:val="24"/>
                <w:szCs w:val="24"/>
              </w:rPr>
              <w:t>8</w:t>
            </w:r>
            <w:r>
              <w:rPr>
                <w:rFonts w:ascii="Arial" w:hAnsi="Arial" w:cs="Arial"/>
                <w:sz w:val="24"/>
                <w:szCs w:val="24"/>
              </w:rPr>
              <w:t>0 days</w:t>
            </w:r>
          </w:p>
        </w:tc>
        <w:tc>
          <w:tcPr>
            <w:tcW w:w="3960" w:type="dxa"/>
          </w:tcPr>
          <w:p w14:paraId="5726E2EB" w14:textId="5027FF3F" w:rsidR="006731CF" w:rsidRDefault="00680453" w:rsidP="003B06EF">
            <w:pPr>
              <w:rPr>
                <w:rFonts w:ascii="Arial" w:hAnsi="Arial" w:cs="Arial"/>
                <w:sz w:val="24"/>
                <w:szCs w:val="24"/>
              </w:rPr>
            </w:pPr>
            <w:r>
              <w:rPr>
                <w:rFonts w:ascii="Arial" w:hAnsi="Arial" w:cs="Arial"/>
                <w:sz w:val="24"/>
                <w:szCs w:val="24"/>
              </w:rPr>
              <w:t xml:space="preserve">Commenter supports the Division’s decision to extend the effective date from 90 to 180 days after the proposed rule amendments are filed and adopted by the Secretary of State. </w:t>
            </w:r>
            <w:r w:rsidR="00462943">
              <w:rPr>
                <w:rFonts w:ascii="Arial" w:hAnsi="Arial" w:cs="Arial"/>
                <w:sz w:val="24"/>
                <w:szCs w:val="24"/>
              </w:rPr>
              <w:t>The</w:t>
            </w:r>
            <w:r>
              <w:rPr>
                <w:rFonts w:ascii="Arial" w:hAnsi="Arial" w:cs="Arial"/>
                <w:sz w:val="24"/>
                <w:szCs w:val="24"/>
              </w:rPr>
              <w:t xml:space="preserve"> extra time will give stakeholders ample time to implement the necessary modifications, facilitating a smoother transition, and easing compliance with the new rules.</w:t>
            </w:r>
          </w:p>
        </w:tc>
        <w:tc>
          <w:tcPr>
            <w:tcW w:w="2677" w:type="dxa"/>
          </w:tcPr>
          <w:p w14:paraId="4FC16CDD" w14:textId="77777777" w:rsidR="00381275" w:rsidRDefault="00381275" w:rsidP="00381275">
            <w:pPr>
              <w:rPr>
                <w:rFonts w:ascii="Arial" w:hAnsi="Arial" w:cs="Arial"/>
                <w:sz w:val="24"/>
                <w:szCs w:val="24"/>
              </w:rPr>
            </w:pPr>
            <w:r>
              <w:rPr>
                <w:rFonts w:ascii="Arial" w:hAnsi="Arial" w:cs="Arial"/>
                <w:sz w:val="24"/>
                <w:szCs w:val="24"/>
              </w:rPr>
              <w:t>Tracy Euler, Manager</w:t>
            </w:r>
          </w:p>
          <w:p w14:paraId="4A7A3027" w14:textId="77777777" w:rsidR="00381275" w:rsidRDefault="00381275" w:rsidP="00381275">
            <w:pPr>
              <w:rPr>
                <w:rFonts w:ascii="Arial" w:hAnsi="Arial" w:cs="Arial"/>
                <w:sz w:val="24"/>
                <w:szCs w:val="24"/>
              </w:rPr>
            </w:pPr>
            <w:r>
              <w:rPr>
                <w:rFonts w:ascii="Arial" w:hAnsi="Arial" w:cs="Arial"/>
                <w:sz w:val="24"/>
                <w:szCs w:val="24"/>
              </w:rPr>
              <w:t>Advocacy &amp; Compliance</w:t>
            </w:r>
          </w:p>
          <w:p w14:paraId="4C962827" w14:textId="77777777" w:rsidR="00381275" w:rsidRDefault="00381275" w:rsidP="00381275">
            <w:pPr>
              <w:rPr>
                <w:rFonts w:ascii="Arial" w:hAnsi="Arial" w:cs="Arial"/>
                <w:sz w:val="24"/>
                <w:szCs w:val="24"/>
              </w:rPr>
            </w:pPr>
            <w:proofErr w:type="spellStart"/>
            <w:r>
              <w:rPr>
                <w:rFonts w:ascii="Arial" w:hAnsi="Arial" w:cs="Arial"/>
                <w:sz w:val="24"/>
                <w:szCs w:val="24"/>
              </w:rPr>
              <w:t>HealtheSystems</w:t>
            </w:r>
            <w:proofErr w:type="spellEnd"/>
          </w:p>
          <w:p w14:paraId="378F2DCB" w14:textId="77777777" w:rsidR="00381275" w:rsidRDefault="00381275" w:rsidP="00381275">
            <w:pPr>
              <w:rPr>
                <w:rFonts w:ascii="Arial" w:hAnsi="Arial" w:cs="Arial"/>
                <w:sz w:val="24"/>
                <w:szCs w:val="24"/>
              </w:rPr>
            </w:pPr>
            <w:r>
              <w:rPr>
                <w:rFonts w:ascii="Arial" w:hAnsi="Arial" w:cs="Arial"/>
                <w:sz w:val="24"/>
                <w:szCs w:val="24"/>
              </w:rPr>
              <w:t>June 24, 2024</w:t>
            </w:r>
          </w:p>
          <w:p w14:paraId="09DC3F12" w14:textId="0ADCA57B" w:rsidR="006731CF" w:rsidRDefault="00381275" w:rsidP="00381275">
            <w:pPr>
              <w:spacing w:after="120"/>
              <w:rPr>
                <w:rFonts w:ascii="Arial" w:hAnsi="Arial" w:cs="Arial"/>
                <w:sz w:val="24"/>
                <w:szCs w:val="24"/>
              </w:rPr>
            </w:pPr>
            <w:r>
              <w:rPr>
                <w:rFonts w:ascii="Arial" w:hAnsi="Arial" w:cs="Arial"/>
                <w:sz w:val="24"/>
                <w:szCs w:val="24"/>
              </w:rPr>
              <w:t>Written Comment</w:t>
            </w:r>
          </w:p>
        </w:tc>
        <w:tc>
          <w:tcPr>
            <w:tcW w:w="2903" w:type="dxa"/>
          </w:tcPr>
          <w:p w14:paraId="616C4604" w14:textId="4172792C" w:rsidR="006731CF" w:rsidRDefault="00262614" w:rsidP="003B06EF">
            <w:pPr>
              <w:rPr>
                <w:rFonts w:ascii="Arial" w:hAnsi="Arial" w:cs="Arial"/>
                <w:sz w:val="24"/>
                <w:szCs w:val="24"/>
              </w:rPr>
            </w:pPr>
            <w:r>
              <w:rPr>
                <w:rFonts w:ascii="Arial" w:hAnsi="Arial" w:cs="Arial"/>
                <w:sz w:val="24"/>
                <w:szCs w:val="24"/>
              </w:rPr>
              <w:t>Commenter’s support noted.</w:t>
            </w:r>
          </w:p>
        </w:tc>
        <w:tc>
          <w:tcPr>
            <w:tcW w:w="2325" w:type="dxa"/>
          </w:tcPr>
          <w:p w14:paraId="11C6F54D" w14:textId="537B7394" w:rsidR="006731CF" w:rsidRDefault="00262614" w:rsidP="003B06EF">
            <w:pPr>
              <w:rPr>
                <w:rFonts w:ascii="Arial" w:hAnsi="Arial" w:cs="Arial"/>
                <w:sz w:val="24"/>
                <w:szCs w:val="24"/>
              </w:rPr>
            </w:pPr>
            <w:r>
              <w:rPr>
                <w:rFonts w:ascii="Arial" w:hAnsi="Arial" w:cs="Arial"/>
                <w:sz w:val="24"/>
                <w:szCs w:val="24"/>
              </w:rPr>
              <w:t>No action necessary.</w:t>
            </w:r>
          </w:p>
        </w:tc>
      </w:tr>
      <w:tr w:rsidR="003B06EF" w:rsidRPr="00C072DC" w14:paraId="7015B6DD" w14:textId="77777777" w:rsidTr="00296934">
        <w:trPr>
          <w:trHeight w:val="100"/>
        </w:trPr>
        <w:tc>
          <w:tcPr>
            <w:tcW w:w="2088" w:type="dxa"/>
          </w:tcPr>
          <w:p w14:paraId="5A68A165" w14:textId="036987A6" w:rsidR="003B06EF" w:rsidRPr="00C072DC" w:rsidRDefault="00680453" w:rsidP="003B06EF">
            <w:pPr>
              <w:rPr>
                <w:rFonts w:ascii="Arial" w:hAnsi="Arial" w:cs="Arial"/>
                <w:sz w:val="24"/>
                <w:szCs w:val="24"/>
              </w:rPr>
            </w:pPr>
            <w:r>
              <w:rPr>
                <w:rFonts w:ascii="Arial" w:hAnsi="Arial" w:cs="Arial"/>
                <w:sz w:val="24"/>
                <w:szCs w:val="24"/>
              </w:rPr>
              <w:lastRenderedPageBreak/>
              <w:t>9789.40.1</w:t>
            </w:r>
          </w:p>
        </w:tc>
        <w:tc>
          <w:tcPr>
            <w:tcW w:w="3960" w:type="dxa"/>
          </w:tcPr>
          <w:p w14:paraId="7B04939A" w14:textId="535700D5" w:rsidR="003B06EF" w:rsidRPr="00C072DC" w:rsidRDefault="00680453" w:rsidP="00EE3AA4">
            <w:pPr>
              <w:spacing w:after="120"/>
              <w:rPr>
                <w:rFonts w:ascii="Arial" w:hAnsi="Arial" w:cs="Arial"/>
                <w:sz w:val="24"/>
                <w:szCs w:val="24"/>
              </w:rPr>
            </w:pPr>
            <w:r>
              <w:rPr>
                <w:rFonts w:ascii="Arial" w:hAnsi="Arial" w:cs="Arial"/>
                <w:sz w:val="24"/>
                <w:szCs w:val="24"/>
              </w:rPr>
              <w:t>Commenter supports the addition of this new section which consolidates and adds clarity to all pertinent information relating to Pharmaceutical and NPI data files into a single, comprehensive section. Commenter states that integrating details about the timing of file updates, implementation requirements, and any retroactive changes, mitigates any confusion on the management of these data files.</w:t>
            </w:r>
          </w:p>
        </w:tc>
        <w:tc>
          <w:tcPr>
            <w:tcW w:w="2677" w:type="dxa"/>
          </w:tcPr>
          <w:p w14:paraId="4DC52644" w14:textId="77777777" w:rsidR="00381275" w:rsidRDefault="00381275" w:rsidP="00381275">
            <w:pPr>
              <w:rPr>
                <w:rFonts w:ascii="Arial" w:hAnsi="Arial" w:cs="Arial"/>
                <w:sz w:val="24"/>
                <w:szCs w:val="24"/>
              </w:rPr>
            </w:pPr>
            <w:r>
              <w:rPr>
                <w:rFonts w:ascii="Arial" w:hAnsi="Arial" w:cs="Arial"/>
                <w:sz w:val="24"/>
                <w:szCs w:val="24"/>
              </w:rPr>
              <w:t>Tracy Euler, Manager</w:t>
            </w:r>
          </w:p>
          <w:p w14:paraId="1F59DC97" w14:textId="77777777" w:rsidR="00381275" w:rsidRDefault="00381275" w:rsidP="00381275">
            <w:pPr>
              <w:rPr>
                <w:rFonts w:ascii="Arial" w:hAnsi="Arial" w:cs="Arial"/>
                <w:sz w:val="24"/>
                <w:szCs w:val="24"/>
              </w:rPr>
            </w:pPr>
            <w:r>
              <w:rPr>
                <w:rFonts w:ascii="Arial" w:hAnsi="Arial" w:cs="Arial"/>
                <w:sz w:val="24"/>
                <w:szCs w:val="24"/>
              </w:rPr>
              <w:t>Advocacy &amp; Compliance</w:t>
            </w:r>
          </w:p>
          <w:p w14:paraId="5570572F" w14:textId="77777777" w:rsidR="00381275" w:rsidRDefault="00381275" w:rsidP="00381275">
            <w:pPr>
              <w:rPr>
                <w:rFonts w:ascii="Arial" w:hAnsi="Arial" w:cs="Arial"/>
                <w:sz w:val="24"/>
                <w:szCs w:val="24"/>
              </w:rPr>
            </w:pPr>
            <w:proofErr w:type="spellStart"/>
            <w:r>
              <w:rPr>
                <w:rFonts w:ascii="Arial" w:hAnsi="Arial" w:cs="Arial"/>
                <w:sz w:val="24"/>
                <w:szCs w:val="24"/>
              </w:rPr>
              <w:t>HealtheSystems</w:t>
            </w:r>
            <w:proofErr w:type="spellEnd"/>
          </w:p>
          <w:p w14:paraId="51CD871B" w14:textId="77777777" w:rsidR="00381275" w:rsidRDefault="00381275" w:rsidP="00381275">
            <w:pPr>
              <w:rPr>
                <w:rFonts w:ascii="Arial" w:hAnsi="Arial" w:cs="Arial"/>
                <w:sz w:val="24"/>
                <w:szCs w:val="24"/>
              </w:rPr>
            </w:pPr>
            <w:r>
              <w:rPr>
                <w:rFonts w:ascii="Arial" w:hAnsi="Arial" w:cs="Arial"/>
                <w:sz w:val="24"/>
                <w:szCs w:val="24"/>
              </w:rPr>
              <w:t>June 24, 2024</w:t>
            </w:r>
          </w:p>
          <w:p w14:paraId="799F7B12" w14:textId="54C4F943" w:rsidR="002A2D7B" w:rsidRPr="00C072DC" w:rsidRDefault="00381275" w:rsidP="00381275">
            <w:pPr>
              <w:rPr>
                <w:rFonts w:ascii="Arial" w:hAnsi="Arial" w:cs="Arial"/>
                <w:sz w:val="24"/>
                <w:szCs w:val="24"/>
              </w:rPr>
            </w:pPr>
            <w:r>
              <w:rPr>
                <w:rFonts w:ascii="Arial" w:hAnsi="Arial" w:cs="Arial"/>
                <w:sz w:val="24"/>
                <w:szCs w:val="24"/>
              </w:rPr>
              <w:t>Written Comment</w:t>
            </w:r>
          </w:p>
        </w:tc>
        <w:tc>
          <w:tcPr>
            <w:tcW w:w="2903" w:type="dxa"/>
          </w:tcPr>
          <w:p w14:paraId="764152C1" w14:textId="2F89AABE" w:rsidR="003B06EF" w:rsidRPr="00C072DC" w:rsidRDefault="00262614" w:rsidP="003B06EF">
            <w:pPr>
              <w:rPr>
                <w:rFonts w:ascii="Arial" w:hAnsi="Arial" w:cs="Arial"/>
                <w:sz w:val="24"/>
                <w:szCs w:val="24"/>
              </w:rPr>
            </w:pPr>
            <w:r>
              <w:rPr>
                <w:rFonts w:ascii="Arial" w:hAnsi="Arial" w:cs="Arial"/>
                <w:sz w:val="24"/>
                <w:szCs w:val="24"/>
              </w:rPr>
              <w:t>Commenter’s support noted.</w:t>
            </w:r>
          </w:p>
        </w:tc>
        <w:tc>
          <w:tcPr>
            <w:tcW w:w="2325" w:type="dxa"/>
          </w:tcPr>
          <w:p w14:paraId="4310A1A3" w14:textId="420DD354" w:rsidR="003B06EF" w:rsidRPr="00C072DC" w:rsidRDefault="00262614" w:rsidP="003B06EF">
            <w:pPr>
              <w:rPr>
                <w:rFonts w:ascii="Arial" w:hAnsi="Arial" w:cs="Arial"/>
                <w:sz w:val="24"/>
                <w:szCs w:val="24"/>
              </w:rPr>
            </w:pPr>
            <w:r>
              <w:rPr>
                <w:rFonts w:ascii="Arial" w:hAnsi="Arial" w:cs="Arial"/>
                <w:sz w:val="24"/>
                <w:szCs w:val="24"/>
              </w:rPr>
              <w:t>No action necessary.</w:t>
            </w:r>
          </w:p>
        </w:tc>
      </w:tr>
      <w:tr w:rsidR="007A68DA" w:rsidRPr="00C072DC" w14:paraId="3F823829" w14:textId="77777777" w:rsidTr="00296934">
        <w:trPr>
          <w:trHeight w:val="100"/>
        </w:trPr>
        <w:tc>
          <w:tcPr>
            <w:tcW w:w="2088" w:type="dxa"/>
          </w:tcPr>
          <w:p w14:paraId="0C153586" w14:textId="07A514D8" w:rsidR="005623FA" w:rsidRPr="00C072DC" w:rsidRDefault="005623FA" w:rsidP="005623FA">
            <w:pPr>
              <w:rPr>
                <w:rFonts w:ascii="Arial" w:hAnsi="Arial" w:cs="Arial"/>
                <w:sz w:val="24"/>
                <w:szCs w:val="24"/>
              </w:rPr>
            </w:pPr>
            <w:r>
              <w:rPr>
                <w:rFonts w:ascii="Arial" w:hAnsi="Arial" w:cs="Arial"/>
                <w:sz w:val="24"/>
                <w:szCs w:val="24"/>
              </w:rPr>
              <w:t>Effective date extension from 90 to 1</w:t>
            </w:r>
            <w:r w:rsidR="00F914B3">
              <w:rPr>
                <w:rFonts w:ascii="Arial" w:hAnsi="Arial" w:cs="Arial"/>
                <w:sz w:val="24"/>
                <w:szCs w:val="24"/>
              </w:rPr>
              <w:t>8</w:t>
            </w:r>
            <w:r>
              <w:rPr>
                <w:rFonts w:ascii="Arial" w:hAnsi="Arial" w:cs="Arial"/>
                <w:sz w:val="24"/>
                <w:szCs w:val="24"/>
              </w:rPr>
              <w:t>0 days</w:t>
            </w:r>
          </w:p>
        </w:tc>
        <w:tc>
          <w:tcPr>
            <w:tcW w:w="3960" w:type="dxa"/>
          </w:tcPr>
          <w:p w14:paraId="24B30543" w14:textId="7E67B145" w:rsidR="00643163" w:rsidRPr="00C072DC" w:rsidRDefault="005623FA" w:rsidP="00085AE9">
            <w:pPr>
              <w:spacing w:after="120"/>
              <w:rPr>
                <w:rFonts w:ascii="Arial" w:hAnsi="Arial" w:cs="Arial"/>
                <w:sz w:val="24"/>
                <w:szCs w:val="24"/>
              </w:rPr>
            </w:pPr>
            <w:r>
              <w:rPr>
                <w:rFonts w:ascii="Arial" w:hAnsi="Arial" w:cs="Arial"/>
                <w:sz w:val="24"/>
                <w:szCs w:val="24"/>
              </w:rPr>
              <w:t>Commenter supports the proposed change to the implementation period from 90 days to the first day of the month 180 days after the amendments throughout this rulemaking are filed with the Secretary of State to allow adequate time for necessary system changes, including integrating new data files and data file formats.</w:t>
            </w:r>
          </w:p>
        </w:tc>
        <w:tc>
          <w:tcPr>
            <w:tcW w:w="2677" w:type="dxa"/>
          </w:tcPr>
          <w:p w14:paraId="6A1A3DA1" w14:textId="77777777" w:rsidR="007A68DA" w:rsidRDefault="00C43B8A" w:rsidP="007A68DA">
            <w:pPr>
              <w:rPr>
                <w:rFonts w:ascii="Arial" w:hAnsi="Arial" w:cs="Arial"/>
                <w:sz w:val="24"/>
                <w:szCs w:val="24"/>
              </w:rPr>
            </w:pPr>
            <w:r>
              <w:rPr>
                <w:rFonts w:ascii="Arial" w:hAnsi="Arial" w:cs="Arial"/>
                <w:sz w:val="24"/>
                <w:szCs w:val="24"/>
              </w:rPr>
              <w:t>Sara Widener-Brightwell, SVP Claims and General Counsel</w:t>
            </w:r>
          </w:p>
          <w:p w14:paraId="7FBDD9CD" w14:textId="45F9A28A" w:rsidR="00C43B8A" w:rsidRDefault="00C43B8A" w:rsidP="007A68DA">
            <w:pPr>
              <w:rPr>
                <w:rFonts w:ascii="Arial" w:hAnsi="Arial" w:cs="Arial"/>
                <w:sz w:val="24"/>
                <w:szCs w:val="24"/>
              </w:rPr>
            </w:pPr>
            <w:r>
              <w:rPr>
                <w:rFonts w:ascii="Arial" w:hAnsi="Arial" w:cs="Arial"/>
                <w:sz w:val="24"/>
                <w:szCs w:val="24"/>
              </w:rPr>
              <w:t>California Workers’ Compensation Institute (CWCI)</w:t>
            </w:r>
          </w:p>
          <w:p w14:paraId="695ABE65" w14:textId="77777777" w:rsidR="00C43B8A" w:rsidRDefault="00DB798A" w:rsidP="007A68DA">
            <w:pPr>
              <w:rPr>
                <w:rFonts w:ascii="Arial" w:hAnsi="Arial" w:cs="Arial"/>
                <w:sz w:val="24"/>
                <w:szCs w:val="24"/>
              </w:rPr>
            </w:pPr>
            <w:r>
              <w:rPr>
                <w:rFonts w:ascii="Arial" w:hAnsi="Arial" w:cs="Arial"/>
                <w:sz w:val="24"/>
                <w:szCs w:val="24"/>
              </w:rPr>
              <w:t>June 26, 2024</w:t>
            </w:r>
          </w:p>
          <w:p w14:paraId="02DD9BEF" w14:textId="7F7C1174" w:rsidR="00DB798A" w:rsidRPr="00C072DC" w:rsidRDefault="00DB798A" w:rsidP="007A68DA">
            <w:pPr>
              <w:rPr>
                <w:rFonts w:ascii="Arial" w:hAnsi="Arial" w:cs="Arial"/>
                <w:sz w:val="24"/>
                <w:szCs w:val="24"/>
              </w:rPr>
            </w:pPr>
            <w:r>
              <w:rPr>
                <w:rFonts w:ascii="Arial" w:hAnsi="Arial" w:cs="Arial"/>
                <w:sz w:val="24"/>
                <w:szCs w:val="24"/>
              </w:rPr>
              <w:t>Written Comment</w:t>
            </w:r>
          </w:p>
        </w:tc>
        <w:tc>
          <w:tcPr>
            <w:tcW w:w="2903" w:type="dxa"/>
          </w:tcPr>
          <w:p w14:paraId="0AB3C2F8" w14:textId="1F4E4E1D" w:rsidR="002D45CF" w:rsidRPr="00C072DC" w:rsidRDefault="002D2D35" w:rsidP="007A68DA">
            <w:pPr>
              <w:rPr>
                <w:rFonts w:ascii="Arial" w:hAnsi="Arial" w:cs="Arial"/>
                <w:sz w:val="24"/>
                <w:szCs w:val="24"/>
              </w:rPr>
            </w:pPr>
            <w:r>
              <w:rPr>
                <w:rFonts w:ascii="Arial" w:hAnsi="Arial" w:cs="Arial"/>
                <w:sz w:val="24"/>
                <w:szCs w:val="24"/>
              </w:rPr>
              <w:t>Commenter’s support noted.</w:t>
            </w:r>
          </w:p>
        </w:tc>
        <w:tc>
          <w:tcPr>
            <w:tcW w:w="2325" w:type="dxa"/>
          </w:tcPr>
          <w:p w14:paraId="2D4B5ED7" w14:textId="7C0C4B69" w:rsidR="007A68DA" w:rsidRPr="00C072DC" w:rsidRDefault="002D2D35" w:rsidP="007A68DA">
            <w:pPr>
              <w:rPr>
                <w:rFonts w:ascii="Arial" w:hAnsi="Arial" w:cs="Arial"/>
                <w:sz w:val="24"/>
                <w:szCs w:val="24"/>
              </w:rPr>
            </w:pPr>
            <w:r>
              <w:rPr>
                <w:rFonts w:ascii="Arial" w:hAnsi="Arial" w:cs="Arial"/>
                <w:sz w:val="24"/>
                <w:szCs w:val="24"/>
              </w:rPr>
              <w:t>No action necessary.</w:t>
            </w:r>
          </w:p>
        </w:tc>
      </w:tr>
      <w:tr w:rsidR="00DB798A" w:rsidRPr="00C072DC" w14:paraId="520B6277" w14:textId="77777777" w:rsidTr="00296934">
        <w:trPr>
          <w:trHeight w:val="100"/>
        </w:trPr>
        <w:tc>
          <w:tcPr>
            <w:tcW w:w="2088" w:type="dxa"/>
          </w:tcPr>
          <w:p w14:paraId="181EEF46" w14:textId="05A3C39B" w:rsidR="00DB798A" w:rsidRDefault="00432451" w:rsidP="00DB798A">
            <w:pPr>
              <w:rPr>
                <w:rFonts w:ascii="Arial" w:hAnsi="Arial" w:cs="Arial"/>
                <w:sz w:val="24"/>
                <w:szCs w:val="24"/>
              </w:rPr>
            </w:pPr>
            <w:r>
              <w:rPr>
                <w:rFonts w:ascii="Arial" w:hAnsi="Arial" w:cs="Arial"/>
                <w:sz w:val="24"/>
                <w:szCs w:val="24"/>
              </w:rPr>
              <w:lastRenderedPageBreak/>
              <w:t>9789.40.</w:t>
            </w:r>
            <w:r w:rsidR="008F6563">
              <w:rPr>
                <w:rFonts w:ascii="Arial" w:hAnsi="Arial" w:cs="Arial"/>
                <w:sz w:val="24"/>
                <w:szCs w:val="24"/>
              </w:rPr>
              <w:t>1</w:t>
            </w:r>
            <w:r>
              <w:rPr>
                <w:rFonts w:ascii="Arial" w:hAnsi="Arial" w:cs="Arial"/>
                <w:sz w:val="24"/>
                <w:szCs w:val="24"/>
              </w:rPr>
              <w:t>(a)</w:t>
            </w:r>
          </w:p>
        </w:tc>
        <w:tc>
          <w:tcPr>
            <w:tcW w:w="3960" w:type="dxa"/>
          </w:tcPr>
          <w:p w14:paraId="75CE13A3" w14:textId="208B7D2E" w:rsidR="00DB798A" w:rsidRPr="00C072DC" w:rsidRDefault="00432451" w:rsidP="00DB798A">
            <w:pPr>
              <w:pStyle w:val="Heading1"/>
              <w:jc w:val="left"/>
              <w:rPr>
                <w:rFonts w:ascii="Arial" w:hAnsi="Arial" w:cs="Arial"/>
                <w:b w:val="0"/>
                <w:sz w:val="24"/>
                <w:szCs w:val="24"/>
              </w:rPr>
            </w:pPr>
            <w:r>
              <w:rPr>
                <w:rFonts w:ascii="Arial" w:hAnsi="Arial" w:cs="Arial"/>
                <w:b w:val="0"/>
                <w:sz w:val="24"/>
                <w:szCs w:val="24"/>
              </w:rPr>
              <w:t>Commenter supports the proposed change to clarify that the calculations of “lowest cost” and “no substitution cost” are performed by the Division of Workers’ Compensation (DWC), not by the public.</w:t>
            </w:r>
          </w:p>
        </w:tc>
        <w:tc>
          <w:tcPr>
            <w:tcW w:w="2677" w:type="dxa"/>
          </w:tcPr>
          <w:p w14:paraId="02ECEB03" w14:textId="77777777" w:rsidR="00DB798A" w:rsidRDefault="00DB798A" w:rsidP="00DB798A">
            <w:pPr>
              <w:rPr>
                <w:rFonts w:ascii="Arial" w:hAnsi="Arial" w:cs="Arial"/>
                <w:sz w:val="24"/>
                <w:szCs w:val="24"/>
              </w:rPr>
            </w:pPr>
            <w:r>
              <w:rPr>
                <w:rFonts w:ascii="Arial" w:hAnsi="Arial" w:cs="Arial"/>
                <w:sz w:val="24"/>
                <w:szCs w:val="24"/>
              </w:rPr>
              <w:t>Sara Widener-Brightwell, SVP Claims and General Counsel</w:t>
            </w:r>
          </w:p>
          <w:p w14:paraId="56008869" w14:textId="77777777" w:rsidR="00DB798A" w:rsidRDefault="00DB798A" w:rsidP="00DB798A">
            <w:pPr>
              <w:rPr>
                <w:rFonts w:ascii="Arial" w:hAnsi="Arial" w:cs="Arial"/>
                <w:sz w:val="24"/>
                <w:szCs w:val="24"/>
              </w:rPr>
            </w:pPr>
            <w:r>
              <w:rPr>
                <w:rFonts w:ascii="Arial" w:hAnsi="Arial" w:cs="Arial"/>
                <w:sz w:val="24"/>
                <w:szCs w:val="24"/>
              </w:rPr>
              <w:t>California Workers’ Compensation Institute (CWCI)</w:t>
            </w:r>
          </w:p>
          <w:p w14:paraId="6D7E186F" w14:textId="77777777" w:rsidR="00DB798A" w:rsidRDefault="00DB798A" w:rsidP="00DB798A">
            <w:pPr>
              <w:rPr>
                <w:rFonts w:ascii="Arial" w:hAnsi="Arial" w:cs="Arial"/>
                <w:sz w:val="24"/>
                <w:szCs w:val="24"/>
              </w:rPr>
            </w:pPr>
            <w:r>
              <w:rPr>
                <w:rFonts w:ascii="Arial" w:hAnsi="Arial" w:cs="Arial"/>
                <w:sz w:val="24"/>
                <w:szCs w:val="24"/>
              </w:rPr>
              <w:t>June 26, 2024</w:t>
            </w:r>
          </w:p>
          <w:p w14:paraId="7DD451CB" w14:textId="197C4793" w:rsidR="00DB798A" w:rsidRDefault="00DB798A" w:rsidP="00DB798A">
            <w:pPr>
              <w:rPr>
                <w:rFonts w:ascii="Arial" w:hAnsi="Arial" w:cs="Arial"/>
                <w:sz w:val="24"/>
                <w:szCs w:val="24"/>
              </w:rPr>
            </w:pPr>
            <w:r>
              <w:rPr>
                <w:rFonts w:ascii="Arial" w:hAnsi="Arial" w:cs="Arial"/>
                <w:sz w:val="24"/>
                <w:szCs w:val="24"/>
              </w:rPr>
              <w:t>Written Comment</w:t>
            </w:r>
          </w:p>
        </w:tc>
        <w:tc>
          <w:tcPr>
            <w:tcW w:w="2903" w:type="dxa"/>
          </w:tcPr>
          <w:p w14:paraId="5552C312" w14:textId="26A66111" w:rsidR="00DB798A" w:rsidRPr="00C072DC" w:rsidRDefault="00B73DD8" w:rsidP="00DB798A">
            <w:pPr>
              <w:rPr>
                <w:rFonts w:ascii="Arial" w:hAnsi="Arial" w:cs="Arial"/>
                <w:sz w:val="24"/>
                <w:szCs w:val="24"/>
              </w:rPr>
            </w:pPr>
            <w:r>
              <w:rPr>
                <w:rFonts w:ascii="Arial" w:hAnsi="Arial" w:cs="Arial"/>
                <w:sz w:val="24"/>
                <w:szCs w:val="24"/>
              </w:rPr>
              <w:t>Commenter’s support noted.</w:t>
            </w:r>
          </w:p>
        </w:tc>
        <w:tc>
          <w:tcPr>
            <w:tcW w:w="2325" w:type="dxa"/>
          </w:tcPr>
          <w:p w14:paraId="631259C9" w14:textId="3D1F0845" w:rsidR="00DB798A" w:rsidRPr="00C072DC" w:rsidRDefault="00B73DD8" w:rsidP="00DB798A">
            <w:pPr>
              <w:rPr>
                <w:rFonts w:ascii="Arial" w:hAnsi="Arial" w:cs="Arial"/>
                <w:sz w:val="24"/>
                <w:szCs w:val="24"/>
              </w:rPr>
            </w:pPr>
            <w:r>
              <w:rPr>
                <w:rFonts w:ascii="Arial" w:hAnsi="Arial" w:cs="Arial"/>
                <w:sz w:val="24"/>
                <w:szCs w:val="24"/>
              </w:rPr>
              <w:t>No action necessary.</w:t>
            </w:r>
          </w:p>
        </w:tc>
      </w:tr>
      <w:tr w:rsidR="00DB798A" w:rsidRPr="00C072DC" w14:paraId="0DF95336" w14:textId="77777777" w:rsidTr="00296934">
        <w:trPr>
          <w:trHeight w:val="100"/>
        </w:trPr>
        <w:tc>
          <w:tcPr>
            <w:tcW w:w="2088" w:type="dxa"/>
          </w:tcPr>
          <w:p w14:paraId="01B1543A" w14:textId="7311D327" w:rsidR="00DB798A" w:rsidRPr="00C072DC" w:rsidRDefault="003B51F2" w:rsidP="00DB798A">
            <w:pPr>
              <w:rPr>
                <w:rFonts w:ascii="Arial" w:hAnsi="Arial" w:cs="Arial"/>
                <w:sz w:val="24"/>
                <w:szCs w:val="24"/>
              </w:rPr>
            </w:pPr>
            <w:r>
              <w:rPr>
                <w:rFonts w:ascii="Arial" w:hAnsi="Arial" w:cs="Arial"/>
                <w:sz w:val="24"/>
                <w:szCs w:val="24"/>
              </w:rPr>
              <w:t>9789.40.5(a)</w:t>
            </w:r>
          </w:p>
        </w:tc>
        <w:tc>
          <w:tcPr>
            <w:tcW w:w="3960" w:type="dxa"/>
          </w:tcPr>
          <w:p w14:paraId="0AF8F044" w14:textId="1F715A72" w:rsidR="00DB798A" w:rsidRPr="00C072DC" w:rsidRDefault="003B51F2" w:rsidP="00DB798A">
            <w:pPr>
              <w:pStyle w:val="Heading1"/>
              <w:spacing w:after="120"/>
              <w:jc w:val="left"/>
              <w:rPr>
                <w:rFonts w:ascii="Arial" w:hAnsi="Arial" w:cs="Arial"/>
                <w:b w:val="0"/>
                <w:sz w:val="24"/>
                <w:szCs w:val="24"/>
              </w:rPr>
            </w:pPr>
            <w:r>
              <w:rPr>
                <w:rFonts w:ascii="Arial" w:hAnsi="Arial" w:cs="Arial"/>
                <w:b w:val="0"/>
                <w:sz w:val="24"/>
                <w:szCs w:val="24"/>
              </w:rPr>
              <w:t>Commenter supports the proposed clarification that the maximum fee for pharmaceuticals dispensed through a mail order pharmacy includes the ingredient cost, dispensing, compounding and sterility fees whether dispensed within or outside California.</w:t>
            </w:r>
          </w:p>
        </w:tc>
        <w:tc>
          <w:tcPr>
            <w:tcW w:w="2677" w:type="dxa"/>
          </w:tcPr>
          <w:p w14:paraId="3BF32E2A" w14:textId="77777777" w:rsidR="00DB798A" w:rsidRDefault="00DB798A" w:rsidP="00DB798A">
            <w:pPr>
              <w:rPr>
                <w:rFonts w:ascii="Arial" w:hAnsi="Arial" w:cs="Arial"/>
                <w:sz w:val="24"/>
                <w:szCs w:val="24"/>
              </w:rPr>
            </w:pPr>
            <w:r>
              <w:rPr>
                <w:rFonts w:ascii="Arial" w:hAnsi="Arial" w:cs="Arial"/>
                <w:sz w:val="24"/>
                <w:szCs w:val="24"/>
              </w:rPr>
              <w:t>Sara Widener-Brightwell, SVP Claims and General Counsel</w:t>
            </w:r>
          </w:p>
          <w:p w14:paraId="7B3EDE3E" w14:textId="77777777" w:rsidR="00DB798A" w:rsidRDefault="00DB798A" w:rsidP="00DB798A">
            <w:pPr>
              <w:rPr>
                <w:rFonts w:ascii="Arial" w:hAnsi="Arial" w:cs="Arial"/>
                <w:sz w:val="24"/>
                <w:szCs w:val="24"/>
              </w:rPr>
            </w:pPr>
            <w:r>
              <w:rPr>
                <w:rFonts w:ascii="Arial" w:hAnsi="Arial" w:cs="Arial"/>
                <w:sz w:val="24"/>
                <w:szCs w:val="24"/>
              </w:rPr>
              <w:t>California Workers’ Compensation Institute (CWCI)</w:t>
            </w:r>
          </w:p>
          <w:p w14:paraId="35E0DA53" w14:textId="77777777" w:rsidR="00DB798A" w:rsidRDefault="00DB798A" w:rsidP="00DB798A">
            <w:pPr>
              <w:rPr>
                <w:rFonts w:ascii="Arial" w:hAnsi="Arial" w:cs="Arial"/>
                <w:sz w:val="24"/>
                <w:szCs w:val="24"/>
              </w:rPr>
            </w:pPr>
            <w:r>
              <w:rPr>
                <w:rFonts w:ascii="Arial" w:hAnsi="Arial" w:cs="Arial"/>
                <w:sz w:val="24"/>
                <w:szCs w:val="24"/>
              </w:rPr>
              <w:t>June 26, 2024</w:t>
            </w:r>
          </w:p>
          <w:p w14:paraId="0B262737" w14:textId="0E2467EA" w:rsidR="00DB798A" w:rsidRPr="00C072DC" w:rsidRDefault="00DB798A" w:rsidP="00DB798A">
            <w:pPr>
              <w:rPr>
                <w:rFonts w:ascii="Arial" w:hAnsi="Arial" w:cs="Arial"/>
                <w:sz w:val="24"/>
                <w:szCs w:val="24"/>
              </w:rPr>
            </w:pPr>
            <w:r>
              <w:rPr>
                <w:rFonts w:ascii="Arial" w:hAnsi="Arial" w:cs="Arial"/>
                <w:sz w:val="24"/>
                <w:szCs w:val="24"/>
              </w:rPr>
              <w:t>Written Comment</w:t>
            </w:r>
          </w:p>
        </w:tc>
        <w:tc>
          <w:tcPr>
            <w:tcW w:w="2903" w:type="dxa"/>
          </w:tcPr>
          <w:p w14:paraId="51BB3087" w14:textId="27F0AA1B" w:rsidR="00DB798A" w:rsidRPr="00C072DC" w:rsidRDefault="00B35B2E" w:rsidP="00DB798A">
            <w:pPr>
              <w:rPr>
                <w:rFonts w:ascii="Arial" w:hAnsi="Arial" w:cs="Arial"/>
                <w:sz w:val="24"/>
                <w:szCs w:val="24"/>
              </w:rPr>
            </w:pPr>
            <w:r>
              <w:rPr>
                <w:rFonts w:ascii="Arial" w:hAnsi="Arial" w:cs="Arial"/>
                <w:sz w:val="24"/>
                <w:szCs w:val="24"/>
              </w:rPr>
              <w:t>Commenter’s support noted.</w:t>
            </w:r>
          </w:p>
        </w:tc>
        <w:tc>
          <w:tcPr>
            <w:tcW w:w="2325" w:type="dxa"/>
          </w:tcPr>
          <w:p w14:paraId="15418789" w14:textId="2A1A138C" w:rsidR="00DB798A" w:rsidRPr="00C072DC" w:rsidRDefault="00B35B2E" w:rsidP="00DB798A">
            <w:pPr>
              <w:rPr>
                <w:rFonts w:ascii="Arial" w:hAnsi="Arial" w:cs="Arial"/>
                <w:sz w:val="24"/>
                <w:szCs w:val="24"/>
              </w:rPr>
            </w:pPr>
            <w:r>
              <w:rPr>
                <w:rFonts w:ascii="Arial" w:hAnsi="Arial" w:cs="Arial"/>
                <w:sz w:val="24"/>
                <w:szCs w:val="24"/>
              </w:rPr>
              <w:t>No action necessary.</w:t>
            </w:r>
          </w:p>
        </w:tc>
      </w:tr>
      <w:tr w:rsidR="00DB798A" w:rsidRPr="00C072DC" w14:paraId="73B99B33" w14:textId="77777777" w:rsidTr="00296934">
        <w:trPr>
          <w:trHeight w:val="100"/>
        </w:trPr>
        <w:tc>
          <w:tcPr>
            <w:tcW w:w="2088" w:type="dxa"/>
          </w:tcPr>
          <w:p w14:paraId="30F9FA30" w14:textId="59AEDA0A" w:rsidR="00DB798A" w:rsidRPr="00C072DC" w:rsidRDefault="00F914B3" w:rsidP="00DB798A">
            <w:pPr>
              <w:rPr>
                <w:rFonts w:ascii="Arial" w:hAnsi="Arial" w:cs="Arial"/>
                <w:sz w:val="24"/>
                <w:szCs w:val="24"/>
              </w:rPr>
            </w:pPr>
            <w:r>
              <w:rPr>
                <w:rFonts w:ascii="Arial" w:hAnsi="Arial" w:cs="Arial"/>
                <w:sz w:val="24"/>
                <w:szCs w:val="24"/>
              </w:rPr>
              <w:t>General Comment</w:t>
            </w:r>
          </w:p>
        </w:tc>
        <w:tc>
          <w:tcPr>
            <w:tcW w:w="3960" w:type="dxa"/>
          </w:tcPr>
          <w:p w14:paraId="00FFC66D" w14:textId="18777390" w:rsidR="00DB798A" w:rsidRPr="00024446" w:rsidRDefault="00F914B3" w:rsidP="00085AE9">
            <w:pPr>
              <w:spacing w:after="120"/>
              <w:rPr>
                <w:rFonts w:ascii="Arial" w:hAnsi="Arial" w:cs="Arial"/>
                <w:sz w:val="24"/>
                <w:szCs w:val="24"/>
              </w:rPr>
            </w:pPr>
            <w:r>
              <w:rPr>
                <w:rFonts w:ascii="Arial" w:hAnsi="Arial" w:cs="Arial"/>
                <w:sz w:val="24"/>
                <w:szCs w:val="24"/>
              </w:rPr>
              <w:t>Commenter appreciates the transparent and open process and for the many opportunities that he has had to express his thoughts and recommendations as this proposal advances through the rulemaking process.</w:t>
            </w:r>
          </w:p>
        </w:tc>
        <w:tc>
          <w:tcPr>
            <w:tcW w:w="2677" w:type="dxa"/>
          </w:tcPr>
          <w:p w14:paraId="49332664" w14:textId="2D082D56" w:rsidR="00DB798A" w:rsidRDefault="0045614C" w:rsidP="00DB798A">
            <w:pPr>
              <w:rPr>
                <w:rFonts w:ascii="Arial" w:hAnsi="Arial" w:cs="Arial"/>
                <w:sz w:val="24"/>
                <w:szCs w:val="24"/>
              </w:rPr>
            </w:pPr>
            <w:r>
              <w:rPr>
                <w:rFonts w:ascii="Arial" w:hAnsi="Arial" w:cs="Arial"/>
                <w:sz w:val="24"/>
                <w:szCs w:val="24"/>
              </w:rPr>
              <w:t xml:space="preserve">Brian Allen, Vice President Government Affairs – </w:t>
            </w:r>
            <w:proofErr w:type="spellStart"/>
            <w:r>
              <w:rPr>
                <w:rFonts w:ascii="Arial" w:hAnsi="Arial" w:cs="Arial"/>
                <w:sz w:val="24"/>
                <w:szCs w:val="24"/>
              </w:rPr>
              <w:t>Enlyte</w:t>
            </w:r>
            <w:proofErr w:type="spellEnd"/>
          </w:p>
          <w:p w14:paraId="73F4B6CC" w14:textId="77777777" w:rsidR="0045614C" w:rsidRDefault="0045614C" w:rsidP="00DB798A">
            <w:pPr>
              <w:rPr>
                <w:rFonts w:ascii="Arial" w:hAnsi="Arial" w:cs="Arial"/>
                <w:sz w:val="24"/>
                <w:szCs w:val="24"/>
              </w:rPr>
            </w:pPr>
            <w:r>
              <w:rPr>
                <w:rFonts w:ascii="Arial" w:hAnsi="Arial" w:cs="Arial"/>
                <w:sz w:val="24"/>
                <w:szCs w:val="24"/>
              </w:rPr>
              <w:t>June 28, 2024</w:t>
            </w:r>
          </w:p>
          <w:p w14:paraId="6F6C05E8" w14:textId="53D9B6FC" w:rsidR="0045614C" w:rsidRPr="00C072DC" w:rsidRDefault="0045614C" w:rsidP="00DB798A">
            <w:pPr>
              <w:rPr>
                <w:rFonts w:ascii="Arial" w:hAnsi="Arial" w:cs="Arial"/>
                <w:sz w:val="24"/>
                <w:szCs w:val="24"/>
              </w:rPr>
            </w:pPr>
            <w:r>
              <w:rPr>
                <w:rFonts w:ascii="Arial" w:hAnsi="Arial" w:cs="Arial"/>
                <w:sz w:val="24"/>
                <w:szCs w:val="24"/>
              </w:rPr>
              <w:t>Written Comment</w:t>
            </w:r>
          </w:p>
        </w:tc>
        <w:tc>
          <w:tcPr>
            <w:tcW w:w="2903" w:type="dxa"/>
          </w:tcPr>
          <w:p w14:paraId="1E2B8BF9" w14:textId="01EBEFB2" w:rsidR="00DB798A" w:rsidRPr="00C072DC" w:rsidRDefault="00F32F69" w:rsidP="00DB798A">
            <w:pPr>
              <w:rPr>
                <w:rFonts w:ascii="Arial" w:hAnsi="Arial" w:cs="Arial"/>
                <w:sz w:val="24"/>
                <w:szCs w:val="24"/>
              </w:rPr>
            </w:pPr>
            <w:r>
              <w:rPr>
                <w:rFonts w:ascii="Arial" w:hAnsi="Arial" w:cs="Arial"/>
                <w:sz w:val="24"/>
                <w:szCs w:val="24"/>
              </w:rPr>
              <w:t>Commenter’s appreciation n</w:t>
            </w:r>
            <w:r w:rsidR="00F914B3">
              <w:rPr>
                <w:rFonts w:ascii="Arial" w:hAnsi="Arial" w:cs="Arial"/>
                <w:sz w:val="24"/>
                <w:szCs w:val="24"/>
              </w:rPr>
              <w:t>oted.</w:t>
            </w:r>
          </w:p>
        </w:tc>
        <w:tc>
          <w:tcPr>
            <w:tcW w:w="2325" w:type="dxa"/>
          </w:tcPr>
          <w:p w14:paraId="07A583B0" w14:textId="50348EB2" w:rsidR="00DB798A" w:rsidRPr="00C072DC" w:rsidRDefault="00B35B2E" w:rsidP="00DB798A">
            <w:pPr>
              <w:rPr>
                <w:rFonts w:ascii="Arial" w:hAnsi="Arial" w:cs="Arial"/>
                <w:sz w:val="24"/>
                <w:szCs w:val="24"/>
              </w:rPr>
            </w:pPr>
            <w:r>
              <w:rPr>
                <w:rFonts w:ascii="Arial" w:hAnsi="Arial" w:cs="Arial"/>
                <w:sz w:val="24"/>
                <w:szCs w:val="24"/>
              </w:rPr>
              <w:t>No action necessary.</w:t>
            </w:r>
          </w:p>
        </w:tc>
      </w:tr>
      <w:tr w:rsidR="00DB798A" w:rsidRPr="00C072DC" w14:paraId="41AC248F" w14:textId="77777777" w:rsidTr="00296934">
        <w:trPr>
          <w:trHeight w:val="100"/>
        </w:trPr>
        <w:tc>
          <w:tcPr>
            <w:tcW w:w="2088" w:type="dxa"/>
          </w:tcPr>
          <w:p w14:paraId="3283F06F" w14:textId="46E05143" w:rsidR="00DB798A" w:rsidRPr="00C072DC" w:rsidRDefault="00F914B3" w:rsidP="00DB798A">
            <w:pPr>
              <w:rPr>
                <w:rFonts w:ascii="Arial" w:hAnsi="Arial" w:cs="Arial"/>
                <w:sz w:val="24"/>
                <w:szCs w:val="24"/>
              </w:rPr>
            </w:pPr>
            <w:r>
              <w:rPr>
                <w:rFonts w:ascii="Arial" w:hAnsi="Arial" w:cs="Arial"/>
                <w:sz w:val="24"/>
                <w:szCs w:val="24"/>
              </w:rPr>
              <w:t>Effective date extension from 90 to 180 days</w:t>
            </w:r>
          </w:p>
        </w:tc>
        <w:tc>
          <w:tcPr>
            <w:tcW w:w="3960" w:type="dxa"/>
          </w:tcPr>
          <w:p w14:paraId="0AABA460" w14:textId="5115EB3C" w:rsidR="00DB798A" w:rsidRPr="00C072DC" w:rsidRDefault="00F914B3" w:rsidP="00085AE9">
            <w:pPr>
              <w:spacing w:after="120"/>
              <w:rPr>
                <w:rFonts w:ascii="Arial" w:hAnsi="Arial" w:cs="Arial"/>
                <w:sz w:val="24"/>
                <w:szCs w:val="24"/>
              </w:rPr>
            </w:pPr>
            <w:proofErr w:type="gramStart"/>
            <w:r>
              <w:rPr>
                <w:rFonts w:ascii="Arial" w:hAnsi="Arial" w:cs="Arial"/>
                <w:sz w:val="24"/>
                <w:szCs w:val="24"/>
              </w:rPr>
              <w:t>Commenter</w:t>
            </w:r>
            <w:proofErr w:type="gramEnd"/>
            <w:r>
              <w:rPr>
                <w:rFonts w:ascii="Arial" w:hAnsi="Arial" w:cs="Arial"/>
                <w:sz w:val="24"/>
                <w:szCs w:val="24"/>
              </w:rPr>
              <w:t xml:space="preserve"> supports the change to a </w:t>
            </w:r>
            <w:proofErr w:type="gramStart"/>
            <w:r>
              <w:rPr>
                <w:rFonts w:ascii="Arial" w:hAnsi="Arial" w:cs="Arial"/>
                <w:sz w:val="24"/>
                <w:szCs w:val="24"/>
              </w:rPr>
              <w:t>180 day</w:t>
            </w:r>
            <w:proofErr w:type="gramEnd"/>
            <w:r>
              <w:rPr>
                <w:rFonts w:ascii="Arial" w:hAnsi="Arial" w:cs="Arial"/>
                <w:sz w:val="24"/>
                <w:szCs w:val="24"/>
              </w:rPr>
              <w:t xml:space="preserve"> implementation period prior to the regulations </w:t>
            </w:r>
            <w:r>
              <w:rPr>
                <w:rFonts w:ascii="Arial" w:hAnsi="Arial" w:cs="Arial"/>
                <w:sz w:val="24"/>
                <w:szCs w:val="24"/>
              </w:rPr>
              <w:lastRenderedPageBreak/>
              <w:t>becoming effective and he thanks the Division for considering his prior comments.</w:t>
            </w:r>
          </w:p>
        </w:tc>
        <w:tc>
          <w:tcPr>
            <w:tcW w:w="2677" w:type="dxa"/>
          </w:tcPr>
          <w:p w14:paraId="297413CE" w14:textId="77777777" w:rsidR="0045614C" w:rsidRDefault="0045614C" w:rsidP="0045614C">
            <w:pPr>
              <w:rPr>
                <w:rFonts w:ascii="Arial" w:hAnsi="Arial" w:cs="Arial"/>
                <w:sz w:val="24"/>
                <w:szCs w:val="24"/>
              </w:rPr>
            </w:pPr>
            <w:r>
              <w:rPr>
                <w:rFonts w:ascii="Arial" w:hAnsi="Arial" w:cs="Arial"/>
                <w:sz w:val="24"/>
                <w:szCs w:val="24"/>
              </w:rPr>
              <w:lastRenderedPageBreak/>
              <w:t xml:space="preserve">Brian Allen, Vice President Government Affairs – </w:t>
            </w:r>
            <w:proofErr w:type="spellStart"/>
            <w:r>
              <w:rPr>
                <w:rFonts w:ascii="Arial" w:hAnsi="Arial" w:cs="Arial"/>
                <w:sz w:val="24"/>
                <w:szCs w:val="24"/>
              </w:rPr>
              <w:t>Enlyte</w:t>
            </w:r>
            <w:proofErr w:type="spellEnd"/>
          </w:p>
          <w:p w14:paraId="6528806E" w14:textId="77777777" w:rsidR="0045614C" w:rsidRDefault="0045614C" w:rsidP="0045614C">
            <w:pPr>
              <w:rPr>
                <w:rFonts w:ascii="Arial" w:hAnsi="Arial" w:cs="Arial"/>
                <w:sz w:val="24"/>
                <w:szCs w:val="24"/>
              </w:rPr>
            </w:pPr>
            <w:r>
              <w:rPr>
                <w:rFonts w:ascii="Arial" w:hAnsi="Arial" w:cs="Arial"/>
                <w:sz w:val="24"/>
                <w:szCs w:val="24"/>
              </w:rPr>
              <w:lastRenderedPageBreak/>
              <w:t>June 28, 2024</w:t>
            </w:r>
          </w:p>
          <w:p w14:paraId="75CDA660" w14:textId="5DD3D772" w:rsidR="00DB798A" w:rsidRPr="00C072DC" w:rsidRDefault="0045614C" w:rsidP="0045614C">
            <w:pPr>
              <w:rPr>
                <w:rFonts w:ascii="Arial" w:hAnsi="Arial" w:cs="Arial"/>
                <w:sz w:val="24"/>
                <w:szCs w:val="24"/>
              </w:rPr>
            </w:pPr>
            <w:r>
              <w:rPr>
                <w:rFonts w:ascii="Arial" w:hAnsi="Arial" w:cs="Arial"/>
                <w:sz w:val="24"/>
                <w:szCs w:val="24"/>
              </w:rPr>
              <w:t>Written Comment</w:t>
            </w:r>
          </w:p>
        </w:tc>
        <w:tc>
          <w:tcPr>
            <w:tcW w:w="2903" w:type="dxa"/>
          </w:tcPr>
          <w:p w14:paraId="6D74B738" w14:textId="400BD909" w:rsidR="00DB798A" w:rsidRPr="00C072DC" w:rsidRDefault="00B35B2E" w:rsidP="00DB798A">
            <w:pPr>
              <w:rPr>
                <w:rFonts w:ascii="Arial" w:hAnsi="Arial" w:cs="Arial"/>
                <w:sz w:val="24"/>
                <w:szCs w:val="24"/>
              </w:rPr>
            </w:pPr>
            <w:r>
              <w:rPr>
                <w:rFonts w:ascii="Arial" w:hAnsi="Arial" w:cs="Arial"/>
                <w:sz w:val="24"/>
                <w:szCs w:val="24"/>
              </w:rPr>
              <w:lastRenderedPageBreak/>
              <w:t>Commenter’s support noted.</w:t>
            </w:r>
          </w:p>
        </w:tc>
        <w:tc>
          <w:tcPr>
            <w:tcW w:w="2325" w:type="dxa"/>
          </w:tcPr>
          <w:p w14:paraId="31A5D369" w14:textId="2191F860" w:rsidR="00DB798A" w:rsidRPr="00C072DC" w:rsidRDefault="00B35B2E" w:rsidP="00DB798A">
            <w:pPr>
              <w:rPr>
                <w:rFonts w:ascii="Arial" w:hAnsi="Arial" w:cs="Arial"/>
                <w:sz w:val="24"/>
                <w:szCs w:val="24"/>
              </w:rPr>
            </w:pPr>
            <w:r>
              <w:rPr>
                <w:rFonts w:ascii="Arial" w:hAnsi="Arial" w:cs="Arial"/>
                <w:sz w:val="24"/>
                <w:szCs w:val="24"/>
              </w:rPr>
              <w:t>No action necessary.</w:t>
            </w:r>
          </w:p>
        </w:tc>
      </w:tr>
      <w:tr w:rsidR="00DB798A" w:rsidRPr="00C072DC" w14:paraId="49B10A80" w14:textId="77777777" w:rsidTr="00296934">
        <w:trPr>
          <w:trHeight w:val="100"/>
        </w:trPr>
        <w:tc>
          <w:tcPr>
            <w:tcW w:w="2088" w:type="dxa"/>
          </w:tcPr>
          <w:p w14:paraId="04034B62" w14:textId="06480FF7" w:rsidR="00DB798A" w:rsidRPr="00C072DC" w:rsidRDefault="007974FA" w:rsidP="00DB798A">
            <w:pPr>
              <w:rPr>
                <w:rFonts w:ascii="Arial" w:hAnsi="Arial" w:cs="Arial"/>
                <w:sz w:val="24"/>
                <w:szCs w:val="24"/>
              </w:rPr>
            </w:pPr>
            <w:r>
              <w:rPr>
                <w:rFonts w:ascii="Arial" w:hAnsi="Arial" w:cs="Arial"/>
                <w:sz w:val="24"/>
                <w:szCs w:val="24"/>
              </w:rPr>
              <w:t>9789.40.1</w:t>
            </w:r>
          </w:p>
        </w:tc>
        <w:tc>
          <w:tcPr>
            <w:tcW w:w="3960" w:type="dxa"/>
          </w:tcPr>
          <w:p w14:paraId="0237EEAC" w14:textId="77777777" w:rsidR="00B35B2E" w:rsidRDefault="00EC16A4" w:rsidP="00B35B2E">
            <w:pPr>
              <w:spacing w:after="240"/>
              <w:rPr>
                <w:rFonts w:ascii="Arial" w:hAnsi="Arial" w:cs="Arial"/>
                <w:sz w:val="24"/>
                <w:szCs w:val="24"/>
              </w:rPr>
            </w:pPr>
            <w:r>
              <w:rPr>
                <w:rFonts w:ascii="Arial" w:hAnsi="Arial" w:cs="Arial"/>
                <w:sz w:val="24"/>
                <w:szCs w:val="24"/>
              </w:rPr>
              <w:t>Commenter appreciates the additional clarifying information on the timing and frequency of the data files and when they are effective and states that this information is helpful for the planning of the technical changes required to implement the proposed regulations.</w:t>
            </w:r>
          </w:p>
          <w:p w14:paraId="0D6FA261" w14:textId="588E2274" w:rsidR="00EC16A4" w:rsidRPr="00222188" w:rsidRDefault="00EC16A4" w:rsidP="00C25A36">
            <w:pPr>
              <w:spacing w:after="240"/>
              <w:rPr>
                <w:rFonts w:ascii="Arial" w:hAnsi="Arial" w:cs="Arial"/>
                <w:sz w:val="24"/>
                <w:szCs w:val="24"/>
              </w:rPr>
            </w:pPr>
            <w:r>
              <w:rPr>
                <w:rFonts w:ascii="Arial" w:hAnsi="Arial" w:cs="Arial"/>
                <w:sz w:val="24"/>
                <w:szCs w:val="24"/>
              </w:rPr>
              <w:t xml:space="preserve">Commenter is concerned about the frequency of the updates and the two-day lag to begin the use of the updated files regarding potential disputes and reconsiderations.  </w:t>
            </w:r>
            <w:r w:rsidR="003D3C3F">
              <w:rPr>
                <w:rFonts w:ascii="Arial" w:hAnsi="Arial" w:cs="Arial"/>
                <w:sz w:val="24"/>
                <w:szCs w:val="24"/>
              </w:rPr>
              <w:t>S</w:t>
            </w:r>
            <w:r>
              <w:rPr>
                <w:rFonts w:ascii="Arial" w:hAnsi="Arial" w:cs="Arial"/>
                <w:sz w:val="24"/>
                <w:szCs w:val="24"/>
              </w:rPr>
              <w:t>uch a lag could create an administrative burden if dispensing providers are caught in the lag and decide to file a request for second review.</w:t>
            </w:r>
            <w:r w:rsidR="00C25A36">
              <w:rPr>
                <w:rFonts w:ascii="Arial" w:hAnsi="Arial" w:cs="Arial"/>
                <w:sz w:val="24"/>
                <w:szCs w:val="24"/>
              </w:rPr>
              <w:t xml:space="preserve"> </w:t>
            </w:r>
            <w:r>
              <w:rPr>
                <w:rFonts w:ascii="Arial" w:hAnsi="Arial" w:cs="Arial"/>
                <w:sz w:val="24"/>
                <w:szCs w:val="24"/>
              </w:rPr>
              <w:t xml:space="preserve">Commenter recommends that after implementation of these regulations, that the DWC monitor </w:t>
            </w:r>
            <w:r>
              <w:rPr>
                <w:rFonts w:ascii="Arial" w:hAnsi="Arial" w:cs="Arial"/>
                <w:sz w:val="24"/>
                <w:szCs w:val="24"/>
              </w:rPr>
              <w:lastRenderedPageBreak/>
              <w:t>second review requests to determine if the frequency and timing of updates are spawning an increase in these requests.</w:t>
            </w:r>
          </w:p>
        </w:tc>
        <w:tc>
          <w:tcPr>
            <w:tcW w:w="2677" w:type="dxa"/>
          </w:tcPr>
          <w:p w14:paraId="22FD284D" w14:textId="77777777" w:rsidR="0045614C" w:rsidRDefault="0045614C" w:rsidP="0045614C">
            <w:pPr>
              <w:rPr>
                <w:rFonts w:ascii="Arial" w:hAnsi="Arial" w:cs="Arial"/>
                <w:sz w:val="24"/>
                <w:szCs w:val="24"/>
              </w:rPr>
            </w:pPr>
            <w:r>
              <w:rPr>
                <w:rFonts w:ascii="Arial" w:hAnsi="Arial" w:cs="Arial"/>
                <w:sz w:val="24"/>
                <w:szCs w:val="24"/>
              </w:rPr>
              <w:lastRenderedPageBreak/>
              <w:t xml:space="preserve">Brian Allen, Vice President Government Affairs – </w:t>
            </w:r>
            <w:proofErr w:type="spellStart"/>
            <w:r>
              <w:rPr>
                <w:rFonts w:ascii="Arial" w:hAnsi="Arial" w:cs="Arial"/>
                <w:sz w:val="24"/>
                <w:szCs w:val="24"/>
              </w:rPr>
              <w:t>Enlyte</w:t>
            </w:r>
            <w:proofErr w:type="spellEnd"/>
          </w:p>
          <w:p w14:paraId="64FFDD6C" w14:textId="77777777" w:rsidR="0045614C" w:rsidRDefault="0045614C" w:rsidP="0045614C">
            <w:pPr>
              <w:rPr>
                <w:rFonts w:ascii="Arial" w:hAnsi="Arial" w:cs="Arial"/>
                <w:sz w:val="24"/>
                <w:szCs w:val="24"/>
              </w:rPr>
            </w:pPr>
            <w:r>
              <w:rPr>
                <w:rFonts w:ascii="Arial" w:hAnsi="Arial" w:cs="Arial"/>
                <w:sz w:val="24"/>
                <w:szCs w:val="24"/>
              </w:rPr>
              <w:t>June 28, 2024</w:t>
            </w:r>
          </w:p>
          <w:p w14:paraId="0078BE3B" w14:textId="77777777" w:rsidR="00DB798A" w:rsidRDefault="0045614C" w:rsidP="0045614C">
            <w:pPr>
              <w:rPr>
                <w:rFonts w:ascii="Arial" w:hAnsi="Arial" w:cs="Arial"/>
                <w:sz w:val="24"/>
                <w:szCs w:val="24"/>
              </w:rPr>
            </w:pPr>
            <w:r>
              <w:rPr>
                <w:rFonts w:ascii="Arial" w:hAnsi="Arial" w:cs="Arial"/>
                <w:sz w:val="24"/>
                <w:szCs w:val="24"/>
              </w:rPr>
              <w:t>Written Comment</w:t>
            </w:r>
          </w:p>
          <w:p w14:paraId="6B86CD67" w14:textId="77777777" w:rsidR="00B35B2E" w:rsidRDefault="00B35B2E" w:rsidP="00B35B2E">
            <w:pPr>
              <w:spacing w:after="960"/>
              <w:rPr>
                <w:rFonts w:ascii="Arial" w:hAnsi="Arial" w:cs="Arial"/>
                <w:sz w:val="24"/>
                <w:szCs w:val="24"/>
              </w:rPr>
            </w:pPr>
          </w:p>
          <w:p w14:paraId="0EB52A6C" w14:textId="46DE7511" w:rsidR="00B35B2E" w:rsidRPr="00C072DC" w:rsidRDefault="00B35B2E" w:rsidP="00B35B2E">
            <w:pPr>
              <w:spacing w:after="960"/>
              <w:rPr>
                <w:rFonts w:ascii="Arial" w:hAnsi="Arial" w:cs="Arial"/>
                <w:sz w:val="24"/>
                <w:szCs w:val="24"/>
              </w:rPr>
            </w:pPr>
          </w:p>
        </w:tc>
        <w:tc>
          <w:tcPr>
            <w:tcW w:w="2903" w:type="dxa"/>
          </w:tcPr>
          <w:p w14:paraId="0D6BA3D4" w14:textId="47C95468" w:rsidR="00DB798A" w:rsidRDefault="00B35B2E" w:rsidP="00A23448">
            <w:pPr>
              <w:spacing w:after="2040"/>
              <w:rPr>
                <w:rFonts w:ascii="Arial" w:hAnsi="Arial" w:cs="Arial"/>
                <w:sz w:val="24"/>
                <w:szCs w:val="24"/>
              </w:rPr>
            </w:pPr>
            <w:r>
              <w:rPr>
                <w:rFonts w:ascii="Arial" w:hAnsi="Arial" w:cs="Arial"/>
                <w:sz w:val="24"/>
                <w:szCs w:val="24"/>
              </w:rPr>
              <w:t>Commenter’s support is noted.</w:t>
            </w:r>
          </w:p>
          <w:p w14:paraId="4FAACBD9" w14:textId="54C00B96" w:rsidR="00C25A36" w:rsidRDefault="00A23448" w:rsidP="005F5E2C">
            <w:pPr>
              <w:spacing w:after="120"/>
              <w:rPr>
                <w:rFonts w:ascii="Arial" w:hAnsi="Arial" w:cs="Arial"/>
                <w:sz w:val="24"/>
                <w:szCs w:val="24"/>
              </w:rPr>
            </w:pPr>
            <w:r>
              <w:rPr>
                <w:rFonts w:ascii="Arial" w:hAnsi="Arial" w:cs="Arial"/>
                <w:sz w:val="24"/>
                <w:szCs w:val="24"/>
              </w:rPr>
              <w:t>DWC has proposed weekly updates to keep in sync with weekly Medi-Cal updates as envisioned by Labor Code §5307.1. Payers may minimize any “lag” by implementing each new file immediately upon issuance/posting by DWC.</w:t>
            </w:r>
            <w:r w:rsidR="00C25A36">
              <w:rPr>
                <w:rFonts w:ascii="Arial" w:hAnsi="Arial" w:cs="Arial"/>
                <w:sz w:val="24"/>
                <w:szCs w:val="24"/>
              </w:rPr>
              <w:t xml:space="preserve"> Beginning in 2004, DWC posted weekly Medi-Cal fee schedule updates to </w:t>
            </w:r>
            <w:r w:rsidR="00C25A36">
              <w:rPr>
                <w:rFonts w:ascii="Arial" w:hAnsi="Arial" w:cs="Arial"/>
                <w:sz w:val="24"/>
                <w:szCs w:val="24"/>
              </w:rPr>
              <w:lastRenderedPageBreak/>
              <w:t xml:space="preserve">govern maximum pharmaceutical fees, which continued until the Dept. of Health Care Services ceased issuing files utilizing the old methodology in early 2019. The posting of weekly file updates did not appear to create issues or disputes. If DWC becomes aware </w:t>
            </w:r>
            <w:r w:rsidR="00817E9B">
              <w:rPr>
                <w:rFonts w:ascii="Arial" w:hAnsi="Arial" w:cs="Arial"/>
                <w:sz w:val="24"/>
                <w:szCs w:val="24"/>
              </w:rPr>
              <w:t xml:space="preserve">in the future </w:t>
            </w:r>
            <w:r w:rsidR="00C25A36">
              <w:rPr>
                <w:rFonts w:ascii="Arial" w:hAnsi="Arial" w:cs="Arial"/>
                <w:sz w:val="24"/>
                <w:szCs w:val="24"/>
              </w:rPr>
              <w:t>of</w:t>
            </w:r>
            <w:r w:rsidR="00817E9B">
              <w:rPr>
                <w:rFonts w:ascii="Arial" w:hAnsi="Arial" w:cs="Arial"/>
                <w:sz w:val="24"/>
                <w:szCs w:val="24"/>
              </w:rPr>
              <w:t xml:space="preserve"> problems created by allowing a 2-day “lag” period to implement the file, DWC will determine </w:t>
            </w:r>
            <w:r w:rsidR="00EB52A1">
              <w:rPr>
                <w:rFonts w:ascii="Arial" w:hAnsi="Arial" w:cs="Arial"/>
                <w:sz w:val="24"/>
                <w:szCs w:val="24"/>
              </w:rPr>
              <w:t>what</w:t>
            </w:r>
            <w:r w:rsidR="00817E9B">
              <w:rPr>
                <w:rFonts w:ascii="Arial" w:hAnsi="Arial" w:cs="Arial"/>
                <w:sz w:val="24"/>
                <w:szCs w:val="24"/>
              </w:rPr>
              <w:t xml:space="preserve"> action </w:t>
            </w:r>
            <w:r w:rsidR="00EB52A1">
              <w:rPr>
                <w:rFonts w:ascii="Arial" w:hAnsi="Arial" w:cs="Arial"/>
                <w:sz w:val="24"/>
                <w:szCs w:val="24"/>
              </w:rPr>
              <w:t>may be</w:t>
            </w:r>
            <w:r w:rsidR="00817E9B">
              <w:rPr>
                <w:rFonts w:ascii="Arial" w:hAnsi="Arial" w:cs="Arial"/>
                <w:sz w:val="24"/>
                <w:szCs w:val="24"/>
              </w:rPr>
              <w:t xml:space="preserve"> needed to address the situation.</w:t>
            </w:r>
          </w:p>
          <w:p w14:paraId="57293A23" w14:textId="6D69B6E0" w:rsidR="00B35B2E" w:rsidRPr="00C072DC" w:rsidRDefault="00B35B2E" w:rsidP="00DB798A">
            <w:pPr>
              <w:rPr>
                <w:rFonts w:ascii="Arial" w:hAnsi="Arial" w:cs="Arial"/>
                <w:sz w:val="24"/>
                <w:szCs w:val="24"/>
              </w:rPr>
            </w:pPr>
          </w:p>
        </w:tc>
        <w:tc>
          <w:tcPr>
            <w:tcW w:w="2325" w:type="dxa"/>
          </w:tcPr>
          <w:p w14:paraId="306FECF9" w14:textId="77777777" w:rsidR="00DB798A" w:rsidRDefault="00817E9B" w:rsidP="00817E9B">
            <w:pPr>
              <w:spacing w:after="2040"/>
              <w:rPr>
                <w:rFonts w:ascii="Arial" w:hAnsi="Arial" w:cs="Arial"/>
                <w:sz w:val="24"/>
                <w:szCs w:val="24"/>
              </w:rPr>
            </w:pPr>
            <w:r>
              <w:rPr>
                <w:rFonts w:ascii="Arial" w:hAnsi="Arial" w:cs="Arial"/>
                <w:sz w:val="24"/>
                <w:szCs w:val="24"/>
              </w:rPr>
              <w:lastRenderedPageBreak/>
              <w:t>No action necessary.</w:t>
            </w:r>
          </w:p>
          <w:p w14:paraId="63A846CD" w14:textId="71D73FEA" w:rsidR="00817E9B" w:rsidRPr="00C072DC" w:rsidRDefault="00817E9B" w:rsidP="00DB798A">
            <w:pPr>
              <w:rPr>
                <w:rFonts w:ascii="Arial" w:hAnsi="Arial" w:cs="Arial"/>
                <w:sz w:val="24"/>
                <w:szCs w:val="24"/>
              </w:rPr>
            </w:pPr>
            <w:r>
              <w:rPr>
                <w:rFonts w:ascii="Arial" w:hAnsi="Arial" w:cs="Arial"/>
                <w:sz w:val="24"/>
                <w:szCs w:val="24"/>
              </w:rPr>
              <w:t>No action necessary.</w:t>
            </w:r>
          </w:p>
        </w:tc>
      </w:tr>
      <w:tr w:rsidR="00DB798A" w:rsidRPr="00C072DC" w14:paraId="7AF32510" w14:textId="77777777" w:rsidTr="00296934">
        <w:trPr>
          <w:trHeight w:val="100"/>
        </w:trPr>
        <w:tc>
          <w:tcPr>
            <w:tcW w:w="2088" w:type="dxa"/>
          </w:tcPr>
          <w:p w14:paraId="27ECBD26" w14:textId="5A7DDBED" w:rsidR="00DB798A" w:rsidRPr="00C072DC" w:rsidRDefault="007974FA" w:rsidP="00DB798A">
            <w:pPr>
              <w:rPr>
                <w:rFonts w:ascii="Arial" w:hAnsi="Arial" w:cs="Arial"/>
                <w:sz w:val="24"/>
                <w:szCs w:val="24"/>
              </w:rPr>
            </w:pPr>
            <w:r>
              <w:rPr>
                <w:rFonts w:ascii="Arial" w:hAnsi="Arial" w:cs="Arial"/>
                <w:sz w:val="24"/>
                <w:szCs w:val="24"/>
              </w:rPr>
              <w:t>9789.40.3(c)</w:t>
            </w:r>
          </w:p>
        </w:tc>
        <w:tc>
          <w:tcPr>
            <w:tcW w:w="3960" w:type="dxa"/>
          </w:tcPr>
          <w:p w14:paraId="2C8E023C" w14:textId="73365627" w:rsidR="00DB798A" w:rsidRDefault="00EC16A4" w:rsidP="00DB798A">
            <w:pPr>
              <w:rPr>
                <w:rFonts w:ascii="Arial" w:hAnsi="Arial" w:cs="Arial"/>
                <w:sz w:val="24"/>
                <w:szCs w:val="24"/>
              </w:rPr>
            </w:pPr>
            <w:r>
              <w:rPr>
                <w:rFonts w:ascii="Arial" w:hAnsi="Arial" w:cs="Arial"/>
                <w:sz w:val="24"/>
                <w:szCs w:val="24"/>
              </w:rPr>
              <w:t xml:space="preserve">Commenter states that he is sympathetic to the plight of physician dispensers and the lack of profit margin on drugs under the new Medi-Cal pharmacy fee schedule; however, he states that </w:t>
            </w:r>
            <w:r>
              <w:rPr>
                <w:rFonts w:ascii="Arial" w:hAnsi="Arial" w:cs="Arial"/>
                <w:sz w:val="24"/>
                <w:szCs w:val="24"/>
              </w:rPr>
              <w:lastRenderedPageBreak/>
              <w:t>the Medi-Cal fee schedule does not authorize a dispensing fee for phys</w:t>
            </w:r>
            <w:r w:rsidR="002C03A9">
              <w:rPr>
                <w:rFonts w:ascii="Arial" w:hAnsi="Arial" w:cs="Arial"/>
                <w:sz w:val="24"/>
                <w:szCs w:val="24"/>
              </w:rPr>
              <w:t>i</w:t>
            </w:r>
            <w:r>
              <w:rPr>
                <w:rFonts w:ascii="Arial" w:hAnsi="Arial" w:cs="Arial"/>
                <w:sz w:val="24"/>
                <w:szCs w:val="24"/>
              </w:rPr>
              <w:t>cians</w:t>
            </w:r>
            <w:r w:rsidR="000D10FB">
              <w:rPr>
                <w:rFonts w:ascii="Arial" w:hAnsi="Arial" w:cs="Arial"/>
                <w:sz w:val="24"/>
                <w:szCs w:val="24"/>
              </w:rPr>
              <w:t>.</w:t>
            </w:r>
          </w:p>
          <w:p w14:paraId="40211CD1" w14:textId="19FBA41B" w:rsidR="000D10FB" w:rsidRPr="00C072DC" w:rsidRDefault="000D10FB" w:rsidP="0025468C">
            <w:pPr>
              <w:spacing w:after="120"/>
              <w:rPr>
                <w:rFonts w:ascii="Arial" w:hAnsi="Arial" w:cs="Arial"/>
                <w:sz w:val="24"/>
                <w:szCs w:val="24"/>
              </w:rPr>
            </w:pPr>
            <w:r>
              <w:rPr>
                <w:rFonts w:ascii="Arial" w:hAnsi="Arial" w:cs="Arial"/>
                <w:sz w:val="24"/>
                <w:szCs w:val="24"/>
              </w:rPr>
              <w:t>Commenter states that over the last decade he has consistently been informed that the DWC is statutorily bound to follow the Medi-Cal pharmacy fee schedule and that the DWC could not deviate from that to create a workers’ compensation specific pharmacy fee schedule. Commenter requests clarification on how this deviation is allowed while disallowing the creation of a pharmacy fee schedule that better reflects the economics of the workers’ compensation system.</w:t>
            </w:r>
          </w:p>
        </w:tc>
        <w:tc>
          <w:tcPr>
            <w:tcW w:w="2677" w:type="dxa"/>
          </w:tcPr>
          <w:p w14:paraId="5F3DD82D" w14:textId="77777777" w:rsidR="0045614C" w:rsidRDefault="0045614C" w:rsidP="0045614C">
            <w:pPr>
              <w:rPr>
                <w:rFonts w:ascii="Arial" w:hAnsi="Arial" w:cs="Arial"/>
                <w:sz w:val="24"/>
                <w:szCs w:val="24"/>
              </w:rPr>
            </w:pPr>
            <w:r>
              <w:rPr>
                <w:rFonts w:ascii="Arial" w:hAnsi="Arial" w:cs="Arial"/>
                <w:sz w:val="24"/>
                <w:szCs w:val="24"/>
              </w:rPr>
              <w:lastRenderedPageBreak/>
              <w:t xml:space="preserve">Brian Allen, Vice President Government Affairs – </w:t>
            </w:r>
            <w:proofErr w:type="spellStart"/>
            <w:r>
              <w:rPr>
                <w:rFonts w:ascii="Arial" w:hAnsi="Arial" w:cs="Arial"/>
                <w:sz w:val="24"/>
                <w:szCs w:val="24"/>
              </w:rPr>
              <w:t>Enlyte</w:t>
            </w:r>
            <w:proofErr w:type="spellEnd"/>
          </w:p>
          <w:p w14:paraId="629B2FBB" w14:textId="77777777" w:rsidR="0045614C" w:rsidRDefault="0045614C" w:rsidP="0045614C">
            <w:pPr>
              <w:rPr>
                <w:rFonts w:ascii="Arial" w:hAnsi="Arial" w:cs="Arial"/>
                <w:sz w:val="24"/>
                <w:szCs w:val="24"/>
              </w:rPr>
            </w:pPr>
            <w:r>
              <w:rPr>
                <w:rFonts w:ascii="Arial" w:hAnsi="Arial" w:cs="Arial"/>
                <w:sz w:val="24"/>
                <w:szCs w:val="24"/>
              </w:rPr>
              <w:t>June 28, 2024</w:t>
            </w:r>
          </w:p>
          <w:p w14:paraId="515B58BD" w14:textId="7682FCA9" w:rsidR="00DB798A" w:rsidRPr="00C072DC" w:rsidRDefault="0045614C" w:rsidP="0045614C">
            <w:pPr>
              <w:rPr>
                <w:rFonts w:ascii="Arial" w:hAnsi="Arial" w:cs="Arial"/>
                <w:sz w:val="24"/>
                <w:szCs w:val="24"/>
              </w:rPr>
            </w:pPr>
            <w:r>
              <w:rPr>
                <w:rFonts w:ascii="Arial" w:hAnsi="Arial" w:cs="Arial"/>
                <w:sz w:val="24"/>
                <w:szCs w:val="24"/>
              </w:rPr>
              <w:t>Written Comment</w:t>
            </w:r>
          </w:p>
        </w:tc>
        <w:tc>
          <w:tcPr>
            <w:tcW w:w="2903" w:type="dxa"/>
          </w:tcPr>
          <w:p w14:paraId="4EB626A7" w14:textId="5C3AFD7C" w:rsidR="0042075C" w:rsidRDefault="00F73DC2" w:rsidP="0042075C">
            <w:pPr>
              <w:spacing w:after="240"/>
              <w:rPr>
                <w:rFonts w:ascii="Arial" w:hAnsi="Arial" w:cs="Arial"/>
                <w:sz w:val="24"/>
                <w:szCs w:val="24"/>
              </w:rPr>
            </w:pPr>
            <w:r>
              <w:rPr>
                <w:rFonts w:ascii="Arial" w:hAnsi="Arial" w:cs="Arial"/>
                <w:sz w:val="24"/>
                <w:szCs w:val="24"/>
              </w:rPr>
              <w:t xml:space="preserve">Agree that Medi-Cal does not pay a dispensing fee to physicians, and moreover does not pay for physician-dispensed </w:t>
            </w:r>
            <w:r>
              <w:rPr>
                <w:rFonts w:ascii="Arial" w:hAnsi="Arial" w:cs="Arial"/>
                <w:sz w:val="24"/>
                <w:szCs w:val="24"/>
              </w:rPr>
              <w:lastRenderedPageBreak/>
              <w:t>drug ingredient costs. Disagree that Medi-Cal’s rule against payment to physicians for dispensed drugs</w:t>
            </w:r>
            <w:r w:rsidR="00B81A2F">
              <w:rPr>
                <w:rFonts w:ascii="Arial" w:hAnsi="Arial" w:cs="Arial"/>
                <w:sz w:val="24"/>
                <w:szCs w:val="24"/>
              </w:rPr>
              <w:t>/</w:t>
            </w:r>
            <w:r>
              <w:rPr>
                <w:rFonts w:ascii="Arial" w:hAnsi="Arial" w:cs="Arial"/>
                <w:sz w:val="24"/>
                <w:szCs w:val="24"/>
              </w:rPr>
              <w:t xml:space="preserve">dispensing fee </w:t>
            </w:r>
            <w:r w:rsidR="00B81A2F">
              <w:rPr>
                <w:rFonts w:ascii="Arial" w:hAnsi="Arial" w:cs="Arial"/>
                <w:sz w:val="24"/>
                <w:szCs w:val="24"/>
              </w:rPr>
              <w:t>is</w:t>
            </w:r>
            <w:r>
              <w:rPr>
                <w:rFonts w:ascii="Arial" w:hAnsi="Arial" w:cs="Arial"/>
                <w:sz w:val="24"/>
                <w:szCs w:val="24"/>
              </w:rPr>
              <w:t xml:space="preserve"> </w:t>
            </w:r>
            <w:r w:rsidR="00746423">
              <w:rPr>
                <w:rFonts w:ascii="Arial" w:hAnsi="Arial" w:cs="Arial"/>
                <w:sz w:val="24"/>
                <w:szCs w:val="24"/>
              </w:rPr>
              <w:t>binding on</w:t>
            </w:r>
            <w:r>
              <w:rPr>
                <w:rFonts w:ascii="Arial" w:hAnsi="Arial" w:cs="Arial"/>
                <w:sz w:val="24"/>
                <w:szCs w:val="24"/>
              </w:rPr>
              <w:t xml:space="preserve"> workers’ compensation</w:t>
            </w:r>
            <w:r w:rsidR="00746423">
              <w:rPr>
                <w:rFonts w:ascii="Arial" w:hAnsi="Arial" w:cs="Arial"/>
                <w:sz w:val="24"/>
                <w:szCs w:val="24"/>
              </w:rPr>
              <w:t xml:space="preserve"> because Labor Code §5307.1, subdivision (e)(6) and (e)(7) provide additional authority to the DWC administrative director to craft rules for physician-dispensed drugs</w:t>
            </w:r>
            <w:r>
              <w:rPr>
                <w:rFonts w:ascii="Arial" w:hAnsi="Arial" w:cs="Arial"/>
                <w:sz w:val="24"/>
                <w:szCs w:val="24"/>
              </w:rPr>
              <w:t>.</w:t>
            </w:r>
          </w:p>
          <w:p w14:paraId="5ACB60B5" w14:textId="33C1D276" w:rsidR="006F417B" w:rsidRDefault="00367E24" w:rsidP="00746423">
            <w:pPr>
              <w:spacing w:after="240"/>
              <w:rPr>
                <w:rFonts w:ascii="Arial" w:hAnsi="Arial" w:cs="Arial"/>
                <w:sz w:val="24"/>
                <w:szCs w:val="24"/>
              </w:rPr>
            </w:pPr>
            <w:r>
              <w:rPr>
                <w:rFonts w:ascii="Arial" w:hAnsi="Arial" w:cs="Arial"/>
                <w:sz w:val="24"/>
                <w:szCs w:val="24"/>
              </w:rPr>
              <w:t>T</w:t>
            </w:r>
            <w:r w:rsidR="00746423">
              <w:rPr>
                <w:rFonts w:ascii="Arial" w:hAnsi="Arial" w:cs="Arial"/>
                <w:sz w:val="24"/>
                <w:szCs w:val="24"/>
              </w:rPr>
              <w:t>he DWC has determined that injured workers’ medical access will be improved by allowing a dispensing fee for a physician.</w:t>
            </w:r>
            <w:r w:rsidR="00B81A2F">
              <w:rPr>
                <w:rFonts w:ascii="Arial" w:hAnsi="Arial" w:cs="Arial"/>
                <w:sz w:val="24"/>
                <w:szCs w:val="24"/>
              </w:rPr>
              <w:t xml:space="preserve"> It should be noted that Business and Professions Code §4170 allows physicians to dispense drugs to </w:t>
            </w:r>
            <w:r w:rsidR="00B81A2F">
              <w:rPr>
                <w:rFonts w:ascii="Arial" w:hAnsi="Arial" w:cs="Arial"/>
                <w:sz w:val="24"/>
                <w:szCs w:val="24"/>
              </w:rPr>
              <w:lastRenderedPageBreak/>
              <w:t>their patient if specified conditions are met.</w:t>
            </w:r>
          </w:p>
          <w:p w14:paraId="748F515E" w14:textId="6AD4516F" w:rsidR="00314139" w:rsidRDefault="00746423" w:rsidP="0042075C">
            <w:pPr>
              <w:rPr>
                <w:rFonts w:ascii="Arial" w:hAnsi="Arial" w:cs="Arial"/>
                <w:sz w:val="24"/>
                <w:szCs w:val="24"/>
              </w:rPr>
            </w:pPr>
            <w:r>
              <w:rPr>
                <w:rFonts w:ascii="Arial" w:hAnsi="Arial" w:cs="Arial"/>
                <w:sz w:val="24"/>
                <w:szCs w:val="24"/>
              </w:rPr>
              <w:t>Commenter</w:t>
            </w:r>
            <w:r w:rsidR="0042075C">
              <w:rPr>
                <w:rFonts w:ascii="Arial" w:hAnsi="Arial" w:cs="Arial"/>
                <w:sz w:val="24"/>
                <w:szCs w:val="24"/>
              </w:rPr>
              <w:t xml:space="preserve"> apparently questions the DWC’s obligation to “follow the Medi-Cal pharmacy fee schedule” and suggest</w:t>
            </w:r>
            <w:r w:rsidR="00452D9E">
              <w:rPr>
                <w:rFonts w:ascii="Arial" w:hAnsi="Arial" w:cs="Arial"/>
                <w:sz w:val="24"/>
                <w:szCs w:val="24"/>
              </w:rPr>
              <w:t>s</w:t>
            </w:r>
            <w:r w:rsidR="0042075C">
              <w:rPr>
                <w:rFonts w:ascii="Arial" w:hAnsi="Arial" w:cs="Arial"/>
                <w:sz w:val="24"/>
                <w:szCs w:val="24"/>
              </w:rPr>
              <w:t xml:space="preserve"> that DWC could create “a pharmacy fee schedule that better reflects the economics of the workers’ compensation system.” This comment</w:t>
            </w:r>
            <w:r w:rsidR="00314139">
              <w:rPr>
                <w:rFonts w:ascii="Arial" w:hAnsi="Arial" w:cs="Arial"/>
                <w:sz w:val="24"/>
                <w:szCs w:val="24"/>
              </w:rPr>
              <w:t xml:space="preserve"> does not reference any statutory provision directing the DWC to create a fee schedule that is untied to Medi-Cal.</w:t>
            </w:r>
            <w:r w:rsidR="00367E24">
              <w:rPr>
                <w:rFonts w:ascii="Arial" w:hAnsi="Arial" w:cs="Arial"/>
                <w:sz w:val="24"/>
                <w:szCs w:val="24"/>
              </w:rPr>
              <w:t xml:space="preserve"> The provisions of Labor Code §5307.1 reflect the legislative directive to benchmark maximum workers’ compensation pharmaceutical fees to Medi-Cal rates.</w:t>
            </w:r>
          </w:p>
          <w:p w14:paraId="5C82408B" w14:textId="3FE3AD16" w:rsidR="0042075C" w:rsidRDefault="0042075C" w:rsidP="0042075C">
            <w:pPr>
              <w:rPr>
                <w:rFonts w:ascii="Arial" w:hAnsi="Arial" w:cs="Arial"/>
                <w:sz w:val="24"/>
                <w:szCs w:val="24"/>
              </w:rPr>
            </w:pPr>
            <w:r>
              <w:rPr>
                <w:rFonts w:ascii="Arial" w:hAnsi="Arial" w:cs="Arial"/>
                <w:sz w:val="24"/>
                <w:szCs w:val="24"/>
              </w:rPr>
              <w:lastRenderedPageBreak/>
              <w:t>Labor Code §5307.1</w:t>
            </w:r>
            <w:r w:rsidR="00314139">
              <w:rPr>
                <w:rFonts w:ascii="Arial" w:hAnsi="Arial" w:cs="Arial"/>
                <w:sz w:val="24"/>
                <w:szCs w:val="24"/>
              </w:rPr>
              <w:t xml:space="preserve"> (a)(1) states that DWC shall establish an official medical fee schedule that includes drugs and pharmacy services, stating</w:t>
            </w:r>
            <w:r>
              <w:rPr>
                <w:rFonts w:ascii="Arial" w:hAnsi="Arial" w:cs="Arial"/>
                <w:sz w:val="24"/>
                <w:szCs w:val="24"/>
              </w:rPr>
              <w:t xml:space="preserve"> that </w:t>
            </w:r>
            <w:r w:rsidR="00314139">
              <w:rPr>
                <w:rFonts w:ascii="Arial" w:hAnsi="Arial" w:cs="Arial"/>
                <w:sz w:val="24"/>
                <w:szCs w:val="24"/>
              </w:rPr>
              <w:t>“</w:t>
            </w:r>
            <w:r w:rsidR="00314139" w:rsidRPr="00314139">
              <w:rPr>
                <w:rFonts w:ascii="Arial" w:hAnsi="Arial" w:cs="Arial"/>
                <w:sz w:val="24"/>
                <w:szCs w:val="24"/>
              </w:rPr>
              <w:t>all fees shall be in accordance with the fee-related structure and rules</w:t>
            </w:r>
            <w:r w:rsidR="00314139">
              <w:rPr>
                <w:rFonts w:ascii="Arial" w:hAnsi="Arial" w:cs="Arial"/>
                <w:sz w:val="24"/>
                <w:szCs w:val="24"/>
              </w:rPr>
              <w:t xml:space="preserve"> of the relevant </w:t>
            </w:r>
            <w:r w:rsidR="00452D9E">
              <w:rPr>
                <w:rFonts w:ascii="Arial" w:hAnsi="Arial" w:cs="Arial"/>
                <w:sz w:val="24"/>
                <w:szCs w:val="24"/>
              </w:rPr>
              <w:t>…</w:t>
            </w:r>
            <w:r w:rsidR="00314139">
              <w:rPr>
                <w:rFonts w:ascii="Arial" w:hAnsi="Arial" w:cs="Arial"/>
                <w:sz w:val="24"/>
                <w:szCs w:val="24"/>
              </w:rPr>
              <w:t xml:space="preserve"> Medi-Cal payment systems…”</w:t>
            </w:r>
            <w:r w:rsidR="00B81A2F">
              <w:rPr>
                <w:rFonts w:ascii="Arial" w:hAnsi="Arial" w:cs="Arial"/>
                <w:sz w:val="24"/>
                <w:szCs w:val="24"/>
              </w:rPr>
              <w:t>;</w:t>
            </w:r>
            <w:r w:rsidR="00314139">
              <w:rPr>
                <w:rFonts w:ascii="Arial" w:hAnsi="Arial" w:cs="Arial"/>
                <w:sz w:val="24"/>
                <w:szCs w:val="24"/>
              </w:rPr>
              <w:t xml:space="preserve"> </w:t>
            </w:r>
            <w:r>
              <w:rPr>
                <w:rFonts w:ascii="Arial" w:hAnsi="Arial" w:cs="Arial"/>
                <w:sz w:val="24"/>
                <w:szCs w:val="24"/>
              </w:rPr>
              <w:t>direct</w:t>
            </w:r>
            <w:r w:rsidR="00314139">
              <w:rPr>
                <w:rFonts w:ascii="Arial" w:hAnsi="Arial" w:cs="Arial"/>
                <w:sz w:val="24"/>
                <w:szCs w:val="24"/>
              </w:rPr>
              <w:t>s pharmacy services and drug fees to be 100% of Medi-Cal</w:t>
            </w:r>
            <w:r>
              <w:rPr>
                <w:rFonts w:ascii="Arial" w:hAnsi="Arial" w:cs="Arial"/>
                <w:sz w:val="24"/>
                <w:szCs w:val="24"/>
              </w:rPr>
              <w:t xml:space="preserve"> </w:t>
            </w:r>
            <w:r w:rsidR="00314139">
              <w:rPr>
                <w:rFonts w:ascii="Arial" w:hAnsi="Arial" w:cs="Arial"/>
                <w:sz w:val="24"/>
                <w:szCs w:val="24"/>
              </w:rPr>
              <w:t>pending adoption of the fee schedule</w:t>
            </w:r>
            <w:r w:rsidR="00B81A2F">
              <w:rPr>
                <w:rFonts w:ascii="Arial" w:hAnsi="Arial" w:cs="Arial"/>
                <w:sz w:val="24"/>
                <w:szCs w:val="24"/>
              </w:rPr>
              <w:t>;</w:t>
            </w:r>
            <w:r w:rsidR="00314139">
              <w:rPr>
                <w:rFonts w:ascii="Arial" w:hAnsi="Arial" w:cs="Arial"/>
                <w:sz w:val="24"/>
                <w:szCs w:val="24"/>
              </w:rPr>
              <w:t xml:space="preserve"> </w:t>
            </w:r>
            <w:r w:rsidR="00567D2E">
              <w:rPr>
                <w:rFonts w:ascii="Arial" w:hAnsi="Arial" w:cs="Arial"/>
                <w:sz w:val="24"/>
                <w:szCs w:val="24"/>
              </w:rPr>
              <w:t xml:space="preserve">directs the </w:t>
            </w:r>
            <w:r w:rsidR="00B81A2F">
              <w:rPr>
                <w:rFonts w:ascii="Arial" w:hAnsi="Arial" w:cs="Arial"/>
                <w:sz w:val="24"/>
                <w:szCs w:val="24"/>
              </w:rPr>
              <w:t>DWC</w:t>
            </w:r>
            <w:r>
              <w:rPr>
                <w:rFonts w:ascii="Arial" w:hAnsi="Arial" w:cs="Arial"/>
                <w:sz w:val="24"/>
                <w:szCs w:val="24"/>
              </w:rPr>
              <w:t xml:space="preserve"> </w:t>
            </w:r>
            <w:r w:rsidR="00B81A2F">
              <w:rPr>
                <w:rFonts w:ascii="Arial" w:hAnsi="Arial" w:cs="Arial"/>
                <w:sz w:val="24"/>
                <w:szCs w:val="24"/>
              </w:rPr>
              <w:t xml:space="preserve">to establish maximum fees for “a </w:t>
            </w:r>
            <w:r w:rsidR="00B81A2F" w:rsidRPr="00B81A2F">
              <w:rPr>
                <w:rFonts w:ascii="Arial" w:hAnsi="Arial" w:cs="Arial"/>
                <w:sz w:val="24"/>
                <w:szCs w:val="24"/>
              </w:rPr>
              <w:t>pharmacy service or drug</w:t>
            </w:r>
            <w:r w:rsidR="00367E24">
              <w:rPr>
                <w:rFonts w:ascii="Arial" w:hAnsi="Arial" w:cs="Arial"/>
                <w:sz w:val="24"/>
                <w:szCs w:val="24"/>
              </w:rPr>
              <w:t xml:space="preserve"> [that]</w:t>
            </w:r>
            <w:r w:rsidR="00B81A2F" w:rsidRPr="00B81A2F">
              <w:rPr>
                <w:rFonts w:ascii="Arial" w:hAnsi="Arial" w:cs="Arial"/>
                <w:sz w:val="24"/>
                <w:szCs w:val="24"/>
              </w:rPr>
              <w:t xml:space="preserve"> is not covered by a Medi-Cal payment system</w:t>
            </w:r>
            <w:r w:rsidR="00B81A2F">
              <w:rPr>
                <w:rFonts w:ascii="Arial" w:hAnsi="Arial" w:cs="Arial"/>
                <w:sz w:val="24"/>
                <w:szCs w:val="24"/>
              </w:rPr>
              <w:t>” at a rate that “</w:t>
            </w:r>
            <w:r w:rsidR="00B81A2F" w:rsidRPr="00B81A2F">
              <w:rPr>
                <w:rFonts w:ascii="Arial" w:hAnsi="Arial" w:cs="Arial"/>
                <w:sz w:val="24"/>
                <w:szCs w:val="24"/>
              </w:rPr>
              <w:t xml:space="preserve">shall not exceed 100 percent of the fees paid by Medi-Cal for pharmacy services or </w:t>
            </w:r>
            <w:r w:rsidR="00B81A2F" w:rsidRPr="00B81A2F">
              <w:rPr>
                <w:rFonts w:ascii="Arial" w:hAnsi="Arial" w:cs="Arial"/>
                <w:sz w:val="24"/>
                <w:szCs w:val="24"/>
              </w:rPr>
              <w:lastRenderedPageBreak/>
              <w:t>drugs that require comparable resources.</w:t>
            </w:r>
            <w:r w:rsidR="00B81A2F">
              <w:rPr>
                <w:rFonts w:ascii="Arial" w:hAnsi="Arial" w:cs="Arial"/>
                <w:sz w:val="24"/>
                <w:szCs w:val="24"/>
              </w:rPr>
              <w:t>”</w:t>
            </w:r>
          </w:p>
          <w:p w14:paraId="38682A32" w14:textId="076AA3A3" w:rsidR="0042075C" w:rsidRPr="00C072DC" w:rsidRDefault="0042075C" w:rsidP="0042075C">
            <w:pPr>
              <w:rPr>
                <w:rFonts w:ascii="Arial" w:hAnsi="Arial" w:cs="Arial"/>
                <w:sz w:val="24"/>
                <w:szCs w:val="24"/>
              </w:rPr>
            </w:pPr>
          </w:p>
        </w:tc>
        <w:tc>
          <w:tcPr>
            <w:tcW w:w="2325" w:type="dxa"/>
          </w:tcPr>
          <w:p w14:paraId="0F278A59" w14:textId="31F89757" w:rsidR="00DB798A" w:rsidRPr="00C072DC" w:rsidRDefault="00F73DC2" w:rsidP="00DB798A">
            <w:pPr>
              <w:rPr>
                <w:rFonts w:ascii="Arial" w:hAnsi="Arial" w:cs="Arial"/>
                <w:sz w:val="24"/>
                <w:szCs w:val="24"/>
              </w:rPr>
            </w:pPr>
            <w:r>
              <w:rPr>
                <w:rFonts w:ascii="Arial" w:hAnsi="Arial" w:cs="Arial"/>
                <w:sz w:val="24"/>
                <w:szCs w:val="24"/>
              </w:rPr>
              <w:lastRenderedPageBreak/>
              <w:t>No action necessary.</w:t>
            </w:r>
          </w:p>
        </w:tc>
      </w:tr>
      <w:tr w:rsidR="00DB798A" w:rsidRPr="00C072DC" w14:paraId="3269F18F" w14:textId="77777777" w:rsidTr="00296934">
        <w:trPr>
          <w:trHeight w:val="100"/>
        </w:trPr>
        <w:tc>
          <w:tcPr>
            <w:tcW w:w="2088" w:type="dxa"/>
          </w:tcPr>
          <w:p w14:paraId="5CE1C182" w14:textId="04E12C55" w:rsidR="00DB798A" w:rsidRPr="00C072DC" w:rsidRDefault="00E55916" w:rsidP="00DB798A">
            <w:pPr>
              <w:rPr>
                <w:rFonts w:ascii="Arial" w:hAnsi="Arial" w:cs="Arial"/>
                <w:sz w:val="24"/>
                <w:szCs w:val="24"/>
              </w:rPr>
            </w:pPr>
            <w:r>
              <w:rPr>
                <w:rFonts w:ascii="Arial" w:hAnsi="Arial" w:cs="Arial"/>
                <w:sz w:val="24"/>
                <w:szCs w:val="24"/>
              </w:rPr>
              <w:lastRenderedPageBreak/>
              <w:t>9789.40.3(e)</w:t>
            </w:r>
          </w:p>
        </w:tc>
        <w:tc>
          <w:tcPr>
            <w:tcW w:w="3960" w:type="dxa"/>
          </w:tcPr>
          <w:p w14:paraId="5BC98B3D" w14:textId="64707E46" w:rsidR="00DB798A" w:rsidRPr="00C072DC" w:rsidRDefault="00E55916" w:rsidP="00DB798A">
            <w:pPr>
              <w:spacing w:before="100" w:beforeAutospacing="1" w:after="100" w:afterAutospacing="1"/>
              <w:rPr>
                <w:rFonts w:ascii="Arial" w:hAnsi="Arial" w:cs="Arial"/>
                <w:sz w:val="24"/>
                <w:szCs w:val="24"/>
              </w:rPr>
            </w:pPr>
            <w:r>
              <w:rPr>
                <w:rFonts w:ascii="Arial" w:hAnsi="Arial" w:cs="Arial"/>
                <w:sz w:val="24"/>
                <w:szCs w:val="24"/>
              </w:rPr>
              <w:t xml:space="preserve">Commenter states that the reference to section 9789.40.3 should </w:t>
            </w:r>
            <w:proofErr w:type="gramStart"/>
            <w:r>
              <w:rPr>
                <w:rFonts w:ascii="Arial" w:hAnsi="Arial" w:cs="Arial"/>
                <w:sz w:val="24"/>
                <w:szCs w:val="24"/>
              </w:rPr>
              <w:t>actually be</w:t>
            </w:r>
            <w:proofErr w:type="gramEnd"/>
            <w:r>
              <w:rPr>
                <w:rFonts w:ascii="Arial" w:hAnsi="Arial" w:cs="Arial"/>
                <w:sz w:val="24"/>
                <w:szCs w:val="24"/>
              </w:rPr>
              <w:t xml:space="preserve"> 9789.40.4.</w:t>
            </w:r>
          </w:p>
        </w:tc>
        <w:tc>
          <w:tcPr>
            <w:tcW w:w="2677" w:type="dxa"/>
          </w:tcPr>
          <w:p w14:paraId="759A3881" w14:textId="77777777" w:rsidR="000D10FB" w:rsidRDefault="000D10FB" w:rsidP="000D10FB">
            <w:pPr>
              <w:rPr>
                <w:rFonts w:ascii="Arial" w:hAnsi="Arial" w:cs="Arial"/>
                <w:sz w:val="24"/>
                <w:szCs w:val="24"/>
              </w:rPr>
            </w:pPr>
            <w:r>
              <w:rPr>
                <w:rFonts w:ascii="Arial" w:hAnsi="Arial" w:cs="Arial"/>
                <w:sz w:val="24"/>
                <w:szCs w:val="24"/>
              </w:rPr>
              <w:t xml:space="preserve">Brian Allen, Vice President Government Affairs – </w:t>
            </w:r>
            <w:proofErr w:type="spellStart"/>
            <w:r>
              <w:rPr>
                <w:rFonts w:ascii="Arial" w:hAnsi="Arial" w:cs="Arial"/>
                <w:sz w:val="24"/>
                <w:szCs w:val="24"/>
              </w:rPr>
              <w:t>Enlyte</w:t>
            </w:r>
            <w:proofErr w:type="spellEnd"/>
          </w:p>
          <w:p w14:paraId="3876B216" w14:textId="77777777" w:rsidR="000D10FB" w:rsidRDefault="000D10FB" w:rsidP="000D10FB">
            <w:pPr>
              <w:rPr>
                <w:rFonts w:ascii="Arial" w:hAnsi="Arial" w:cs="Arial"/>
                <w:sz w:val="24"/>
                <w:szCs w:val="24"/>
              </w:rPr>
            </w:pPr>
            <w:r>
              <w:rPr>
                <w:rFonts w:ascii="Arial" w:hAnsi="Arial" w:cs="Arial"/>
                <w:sz w:val="24"/>
                <w:szCs w:val="24"/>
              </w:rPr>
              <w:t>June 28, 2024</w:t>
            </w:r>
          </w:p>
          <w:p w14:paraId="5DEF9C65" w14:textId="3C9ACE55" w:rsidR="00DB798A" w:rsidRPr="00C072DC" w:rsidRDefault="000D10FB" w:rsidP="000D10FB">
            <w:pPr>
              <w:rPr>
                <w:rFonts w:ascii="Arial" w:hAnsi="Arial" w:cs="Arial"/>
                <w:sz w:val="24"/>
                <w:szCs w:val="24"/>
              </w:rPr>
            </w:pPr>
            <w:r>
              <w:rPr>
                <w:rFonts w:ascii="Arial" w:hAnsi="Arial" w:cs="Arial"/>
                <w:sz w:val="24"/>
                <w:szCs w:val="24"/>
              </w:rPr>
              <w:t>Written Comment</w:t>
            </w:r>
          </w:p>
        </w:tc>
        <w:tc>
          <w:tcPr>
            <w:tcW w:w="2903" w:type="dxa"/>
          </w:tcPr>
          <w:p w14:paraId="179EF4DF" w14:textId="108967E9" w:rsidR="002A3A8C" w:rsidRDefault="002A3A8C" w:rsidP="00DB798A">
            <w:pPr>
              <w:rPr>
                <w:rFonts w:ascii="Arial" w:hAnsi="Arial" w:cs="Arial"/>
                <w:sz w:val="24"/>
                <w:szCs w:val="24"/>
              </w:rPr>
            </w:pPr>
            <w:r>
              <w:rPr>
                <w:rFonts w:ascii="Arial" w:hAnsi="Arial" w:cs="Arial"/>
                <w:sz w:val="24"/>
                <w:szCs w:val="24"/>
              </w:rPr>
              <w:t>Agreed.</w:t>
            </w:r>
          </w:p>
          <w:p w14:paraId="4C4FA47C" w14:textId="026408F9" w:rsidR="00DB798A" w:rsidRPr="00C072DC" w:rsidRDefault="0025468C" w:rsidP="00DB798A">
            <w:pPr>
              <w:rPr>
                <w:rFonts w:ascii="Arial" w:hAnsi="Arial" w:cs="Arial"/>
                <w:sz w:val="24"/>
                <w:szCs w:val="24"/>
              </w:rPr>
            </w:pPr>
            <w:r>
              <w:rPr>
                <w:rFonts w:ascii="Arial" w:hAnsi="Arial" w:cs="Arial"/>
                <w:sz w:val="24"/>
                <w:szCs w:val="24"/>
              </w:rPr>
              <w:t xml:space="preserve">DWC agrees that the cross-reference to 9789.40.3 is in error. </w:t>
            </w:r>
          </w:p>
        </w:tc>
        <w:tc>
          <w:tcPr>
            <w:tcW w:w="2325" w:type="dxa"/>
          </w:tcPr>
          <w:p w14:paraId="26660210" w14:textId="46CEE257" w:rsidR="00DB798A" w:rsidRPr="00C072DC" w:rsidRDefault="0025468C" w:rsidP="0025468C">
            <w:pPr>
              <w:spacing w:after="120"/>
              <w:rPr>
                <w:rFonts w:ascii="Arial" w:hAnsi="Arial" w:cs="Arial"/>
                <w:sz w:val="24"/>
                <w:szCs w:val="24"/>
              </w:rPr>
            </w:pPr>
            <w:r>
              <w:rPr>
                <w:rFonts w:ascii="Arial" w:hAnsi="Arial" w:cs="Arial"/>
                <w:sz w:val="24"/>
                <w:szCs w:val="24"/>
              </w:rPr>
              <w:t>The proposal is modified. The cross-reference in §9789.40.3, subdivision (e) is changed to §9789.40.4.</w:t>
            </w:r>
          </w:p>
        </w:tc>
      </w:tr>
      <w:tr w:rsidR="003C7C4D" w:rsidRPr="00C072DC" w14:paraId="0E0608E0" w14:textId="77777777" w:rsidTr="00296934">
        <w:trPr>
          <w:trHeight w:val="100"/>
        </w:trPr>
        <w:tc>
          <w:tcPr>
            <w:tcW w:w="2088" w:type="dxa"/>
          </w:tcPr>
          <w:p w14:paraId="2564DB4F" w14:textId="245535E8" w:rsidR="003C7C4D" w:rsidRPr="00C072DC" w:rsidRDefault="003C7C4D" w:rsidP="003C7C4D">
            <w:pPr>
              <w:rPr>
                <w:rFonts w:ascii="Arial" w:hAnsi="Arial" w:cs="Arial"/>
                <w:sz w:val="24"/>
                <w:szCs w:val="24"/>
              </w:rPr>
            </w:pPr>
            <w:r>
              <w:rPr>
                <w:rFonts w:ascii="Arial" w:hAnsi="Arial" w:cs="Arial"/>
                <w:sz w:val="24"/>
                <w:szCs w:val="24"/>
              </w:rPr>
              <w:t>Effective date extension from 90 to 180 days</w:t>
            </w:r>
          </w:p>
        </w:tc>
        <w:tc>
          <w:tcPr>
            <w:tcW w:w="3960" w:type="dxa"/>
          </w:tcPr>
          <w:p w14:paraId="293E2FCE" w14:textId="18BC0003" w:rsidR="003C7C4D" w:rsidRPr="00C072DC" w:rsidRDefault="003C7C4D" w:rsidP="003C7C4D">
            <w:pPr>
              <w:spacing w:after="120"/>
              <w:rPr>
                <w:rFonts w:ascii="Arial" w:hAnsi="Arial" w:cs="Arial"/>
                <w:sz w:val="24"/>
                <w:szCs w:val="24"/>
              </w:rPr>
            </w:pPr>
            <w:r>
              <w:rPr>
                <w:rFonts w:ascii="Arial" w:hAnsi="Arial" w:cs="Arial"/>
                <w:sz w:val="24"/>
                <w:szCs w:val="24"/>
              </w:rPr>
              <w:t xml:space="preserve">Commenter supports and thanks the DWC for adding an additional 90 days to the effective date for these regulations.  </w:t>
            </w:r>
            <w:bookmarkStart w:id="0" w:name="_Hlk173430497"/>
            <w:r>
              <w:rPr>
                <w:rFonts w:ascii="Arial" w:hAnsi="Arial" w:cs="Arial"/>
                <w:sz w:val="24"/>
                <w:szCs w:val="24"/>
              </w:rPr>
              <w:t xml:space="preserve">Commenter states that technology automation takes expertise and effort to build a </w:t>
            </w:r>
            <w:r w:rsidRPr="0028330D">
              <w:rPr>
                <w:rFonts w:ascii="Arial" w:hAnsi="Arial" w:cs="Arial"/>
                <w:sz w:val="24"/>
                <w:szCs w:val="24"/>
              </w:rPr>
              <w:t>compliant process and, therefore, requests that the DWC assign an internal technology partner, and provide contact information to help guide the industry with an</w:t>
            </w:r>
            <w:r w:rsidR="003C50D4" w:rsidRPr="0028330D">
              <w:rPr>
                <w:rFonts w:ascii="Arial" w:hAnsi="Arial" w:cs="Arial"/>
                <w:sz w:val="24"/>
                <w:szCs w:val="24"/>
              </w:rPr>
              <w:t>y</w:t>
            </w:r>
            <w:r w:rsidRPr="0028330D">
              <w:rPr>
                <w:rFonts w:ascii="Arial" w:hAnsi="Arial" w:cs="Arial"/>
                <w:sz w:val="24"/>
                <w:szCs w:val="24"/>
              </w:rPr>
              <w:t xml:space="preserve"> issues that may occur during the implementation and testing phases.</w:t>
            </w:r>
            <w:bookmarkEnd w:id="0"/>
          </w:p>
        </w:tc>
        <w:tc>
          <w:tcPr>
            <w:tcW w:w="2677" w:type="dxa"/>
          </w:tcPr>
          <w:p w14:paraId="17E03EE3" w14:textId="77777777" w:rsidR="003C7C4D" w:rsidRDefault="003C7C4D" w:rsidP="003C7C4D">
            <w:pPr>
              <w:rPr>
                <w:rFonts w:ascii="Arial" w:hAnsi="Arial" w:cs="Arial"/>
                <w:sz w:val="24"/>
                <w:szCs w:val="24"/>
              </w:rPr>
            </w:pPr>
            <w:bookmarkStart w:id="1" w:name="_Hlk178759466"/>
            <w:r>
              <w:rPr>
                <w:rFonts w:ascii="Arial" w:hAnsi="Arial" w:cs="Arial"/>
                <w:sz w:val="24"/>
                <w:szCs w:val="24"/>
              </w:rPr>
              <w:t>Wendy Cloe</w:t>
            </w:r>
          </w:p>
          <w:p w14:paraId="51C00ADE" w14:textId="77777777" w:rsidR="003C7C4D" w:rsidRDefault="003C7C4D" w:rsidP="003C7C4D">
            <w:pPr>
              <w:rPr>
                <w:rFonts w:ascii="Arial" w:hAnsi="Arial" w:cs="Arial"/>
                <w:sz w:val="24"/>
                <w:szCs w:val="24"/>
              </w:rPr>
            </w:pPr>
            <w:r>
              <w:rPr>
                <w:rFonts w:ascii="Arial" w:hAnsi="Arial" w:cs="Arial"/>
                <w:sz w:val="24"/>
                <w:szCs w:val="24"/>
              </w:rPr>
              <w:t>Workers’ Compensation Regulatory Compliance</w:t>
            </w:r>
          </w:p>
          <w:p w14:paraId="2624F7A9" w14:textId="77777777" w:rsidR="003C7C4D" w:rsidRDefault="003C7C4D" w:rsidP="003C7C4D">
            <w:pPr>
              <w:rPr>
                <w:rFonts w:ascii="Arial" w:hAnsi="Arial" w:cs="Arial"/>
                <w:sz w:val="24"/>
                <w:szCs w:val="24"/>
              </w:rPr>
            </w:pPr>
            <w:proofErr w:type="spellStart"/>
            <w:r>
              <w:rPr>
                <w:rFonts w:ascii="Arial" w:hAnsi="Arial" w:cs="Arial"/>
                <w:sz w:val="24"/>
                <w:szCs w:val="24"/>
              </w:rPr>
              <w:t>MyMatrixx</w:t>
            </w:r>
            <w:proofErr w:type="spellEnd"/>
            <w:r>
              <w:rPr>
                <w:rFonts w:ascii="Arial" w:hAnsi="Arial" w:cs="Arial"/>
                <w:sz w:val="24"/>
                <w:szCs w:val="24"/>
              </w:rPr>
              <w:t xml:space="preserve"> by </w:t>
            </w:r>
            <w:proofErr w:type="spellStart"/>
            <w:r>
              <w:rPr>
                <w:rFonts w:ascii="Arial" w:hAnsi="Arial" w:cs="Arial"/>
                <w:sz w:val="24"/>
                <w:szCs w:val="24"/>
              </w:rPr>
              <w:t>Evernorth</w:t>
            </w:r>
            <w:proofErr w:type="spellEnd"/>
          </w:p>
          <w:p w14:paraId="5DFDB220" w14:textId="77777777" w:rsidR="003C7C4D" w:rsidRDefault="003C7C4D" w:rsidP="003C7C4D">
            <w:pPr>
              <w:rPr>
                <w:rFonts w:ascii="Arial" w:hAnsi="Arial" w:cs="Arial"/>
                <w:sz w:val="24"/>
                <w:szCs w:val="24"/>
              </w:rPr>
            </w:pPr>
            <w:r>
              <w:rPr>
                <w:rFonts w:ascii="Arial" w:hAnsi="Arial" w:cs="Arial"/>
                <w:sz w:val="24"/>
                <w:szCs w:val="24"/>
              </w:rPr>
              <w:t>June 28, 2024</w:t>
            </w:r>
          </w:p>
          <w:bookmarkEnd w:id="1"/>
          <w:p w14:paraId="51BCBDF6" w14:textId="581874DF"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6C91F4EB" w14:textId="35F0B115" w:rsidR="003C7C4D" w:rsidRDefault="003C7C4D" w:rsidP="003C7C4D">
            <w:pPr>
              <w:rPr>
                <w:rFonts w:ascii="Arial" w:hAnsi="Arial" w:cs="Arial"/>
                <w:sz w:val="24"/>
                <w:szCs w:val="24"/>
              </w:rPr>
            </w:pPr>
            <w:r>
              <w:rPr>
                <w:rFonts w:ascii="Arial" w:hAnsi="Arial" w:cs="Arial"/>
                <w:sz w:val="24"/>
                <w:szCs w:val="24"/>
              </w:rPr>
              <w:t xml:space="preserve">Commenter’s support </w:t>
            </w:r>
            <w:r w:rsidR="007831A1">
              <w:rPr>
                <w:rFonts w:ascii="Arial" w:hAnsi="Arial" w:cs="Arial"/>
                <w:sz w:val="24"/>
                <w:szCs w:val="24"/>
              </w:rPr>
              <w:t xml:space="preserve">for the additional time for implementation is </w:t>
            </w:r>
            <w:r>
              <w:rPr>
                <w:rFonts w:ascii="Arial" w:hAnsi="Arial" w:cs="Arial"/>
                <w:sz w:val="24"/>
                <w:szCs w:val="24"/>
              </w:rPr>
              <w:t>noted.</w:t>
            </w:r>
            <w:r w:rsidR="007831A1">
              <w:rPr>
                <w:rFonts w:ascii="Arial" w:hAnsi="Arial" w:cs="Arial"/>
                <w:sz w:val="24"/>
                <w:szCs w:val="24"/>
              </w:rPr>
              <w:t xml:space="preserve"> DWC is aware that the regulations will require some adjustments to payment and billing systems. DWC is not a trading partner for the fee schedule; it cannot assign “an internal technology partner” to help with implementation and testing within external entities’ myriad technological systems.</w:t>
            </w:r>
            <w:r w:rsidR="0024645A">
              <w:rPr>
                <w:rFonts w:ascii="Arial" w:hAnsi="Arial" w:cs="Arial"/>
                <w:sz w:val="24"/>
                <w:szCs w:val="24"/>
              </w:rPr>
              <w:t xml:space="preserve"> </w:t>
            </w:r>
            <w:bookmarkStart w:id="2" w:name="_Hlk178685164"/>
            <w:r w:rsidR="009063FC">
              <w:rPr>
                <w:rFonts w:ascii="Arial" w:hAnsi="Arial" w:cs="Arial"/>
                <w:sz w:val="24"/>
                <w:szCs w:val="24"/>
              </w:rPr>
              <w:lastRenderedPageBreak/>
              <w:t xml:space="preserve">However, </w:t>
            </w:r>
            <w:r w:rsidR="0024645A">
              <w:rPr>
                <w:rFonts w:ascii="Arial" w:hAnsi="Arial" w:cs="Arial"/>
                <w:sz w:val="24"/>
                <w:szCs w:val="24"/>
              </w:rPr>
              <w:t xml:space="preserve">DWC </w:t>
            </w:r>
            <w:r w:rsidR="009063FC">
              <w:rPr>
                <w:rFonts w:ascii="Arial" w:hAnsi="Arial" w:cs="Arial"/>
                <w:sz w:val="24"/>
                <w:szCs w:val="24"/>
              </w:rPr>
              <w:t>anticipates</w:t>
            </w:r>
            <w:r w:rsidR="0024645A">
              <w:rPr>
                <w:rFonts w:ascii="Arial" w:hAnsi="Arial" w:cs="Arial"/>
                <w:sz w:val="24"/>
                <w:szCs w:val="24"/>
              </w:rPr>
              <w:t xml:space="preserve"> provid</w:t>
            </w:r>
            <w:r w:rsidR="009063FC">
              <w:rPr>
                <w:rFonts w:ascii="Arial" w:hAnsi="Arial" w:cs="Arial"/>
                <w:sz w:val="24"/>
                <w:szCs w:val="24"/>
              </w:rPr>
              <w:t>ing</w:t>
            </w:r>
            <w:r w:rsidR="0024645A">
              <w:rPr>
                <w:rFonts w:ascii="Arial" w:hAnsi="Arial" w:cs="Arial"/>
                <w:sz w:val="24"/>
                <w:szCs w:val="24"/>
              </w:rPr>
              <w:t xml:space="preserve"> some sequential sample Pharmaceutical Fee Data Files and Medi-Cal National Provider Identifier files for use by the public </w:t>
            </w:r>
            <w:r w:rsidR="004C72B5">
              <w:rPr>
                <w:rFonts w:ascii="Arial" w:hAnsi="Arial" w:cs="Arial"/>
                <w:sz w:val="24"/>
                <w:szCs w:val="24"/>
              </w:rPr>
              <w:t>while</w:t>
            </w:r>
            <w:r w:rsidR="0024645A">
              <w:rPr>
                <w:rFonts w:ascii="Arial" w:hAnsi="Arial" w:cs="Arial"/>
                <w:sz w:val="24"/>
                <w:szCs w:val="24"/>
              </w:rPr>
              <w:t xml:space="preserve"> programming systems.</w:t>
            </w:r>
          </w:p>
          <w:bookmarkEnd w:id="2"/>
          <w:p w14:paraId="50D0752F" w14:textId="6A627BB5" w:rsidR="007831A1" w:rsidRPr="00C072DC" w:rsidRDefault="007831A1" w:rsidP="003C7C4D">
            <w:pPr>
              <w:rPr>
                <w:rFonts w:ascii="Arial" w:hAnsi="Arial" w:cs="Arial"/>
                <w:sz w:val="24"/>
                <w:szCs w:val="24"/>
              </w:rPr>
            </w:pPr>
          </w:p>
        </w:tc>
        <w:tc>
          <w:tcPr>
            <w:tcW w:w="2325" w:type="dxa"/>
          </w:tcPr>
          <w:p w14:paraId="682C7EB6" w14:textId="43DE84E3" w:rsidR="003C7C4D" w:rsidRPr="00C072DC" w:rsidRDefault="0024645A" w:rsidP="003C7C4D">
            <w:pPr>
              <w:rPr>
                <w:rFonts w:ascii="Arial" w:hAnsi="Arial" w:cs="Arial"/>
                <w:sz w:val="24"/>
                <w:szCs w:val="24"/>
              </w:rPr>
            </w:pPr>
            <w:r>
              <w:rPr>
                <w:rFonts w:ascii="Arial" w:hAnsi="Arial" w:cs="Arial"/>
                <w:sz w:val="24"/>
                <w:szCs w:val="24"/>
              </w:rPr>
              <w:lastRenderedPageBreak/>
              <w:t>No action necessary.</w:t>
            </w:r>
          </w:p>
        </w:tc>
      </w:tr>
      <w:tr w:rsidR="003C7C4D" w:rsidRPr="00C072DC" w14:paraId="154C5527" w14:textId="77777777" w:rsidTr="00296934">
        <w:trPr>
          <w:trHeight w:val="100"/>
        </w:trPr>
        <w:tc>
          <w:tcPr>
            <w:tcW w:w="2088" w:type="dxa"/>
          </w:tcPr>
          <w:p w14:paraId="188F3D6A" w14:textId="32BB0872" w:rsidR="003C7C4D" w:rsidRPr="00C072DC" w:rsidRDefault="003C7C4D" w:rsidP="003C7C4D">
            <w:pPr>
              <w:rPr>
                <w:rFonts w:ascii="Arial" w:hAnsi="Arial" w:cs="Arial"/>
                <w:sz w:val="24"/>
                <w:szCs w:val="24"/>
              </w:rPr>
            </w:pPr>
            <w:r>
              <w:rPr>
                <w:rFonts w:ascii="Arial" w:hAnsi="Arial" w:cs="Arial"/>
                <w:sz w:val="24"/>
                <w:szCs w:val="24"/>
              </w:rPr>
              <w:t>9789.40.1</w:t>
            </w:r>
          </w:p>
        </w:tc>
        <w:tc>
          <w:tcPr>
            <w:tcW w:w="3960" w:type="dxa"/>
          </w:tcPr>
          <w:p w14:paraId="4A33BC49" w14:textId="1F0099CC" w:rsidR="003C7C4D" w:rsidRPr="00C072DC" w:rsidRDefault="003C7C4D" w:rsidP="003C7C4D">
            <w:pPr>
              <w:spacing w:after="120"/>
              <w:rPr>
                <w:rFonts w:ascii="Arial" w:hAnsi="Arial" w:cs="Arial"/>
                <w:sz w:val="24"/>
                <w:szCs w:val="24"/>
              </w:rPr>
            </w:pPr>
            <w:r>
              <w:rPr>
                <w:rFonts w:ascii="Arial" w:hAnsi="Arial" w:cs="Arial"/>
                <w:sz w:val="24"/>
                <w:szCs w:val="24"/>
              </w:rPr>
              <w:t xml:space="preserve">Commenter requests clarification for pricing to be used when neither NADAC (National Average Drug Acquisition Cost) or WAC (Wholesale Acquisition Cost) are available.  Commenter asks if the Average Wholesale Price (AWP) should be used when neither NADAC </w:t>
            </w:r>
            <w:proofErr w:type="gramStart"/>
            <w:r>
              <w:rPr>
                <w:rFonts w:ascii="Arial" w:hAnsi="Arial" w:cs="Arial"/>
                <w:sz w:val="24"/>
                <w:szCs w:val="24"/>
              </w:rPr>
              <w:t>or</w:t>
            </w:r>
            <w:proofErr w:type="gramEnd"/>
            <w:r>
              <w:rPr>
                <w:rFonts w:ascii="Arial" w:hAnsi="Arial" w:cs="Arial"/>
                <w:sz w:val="24"/>
                <w:szCs w:val="24"/>
              </w:rPr>
              <w:t xml:space="preserve"> WAC pricing are available for a drug NDC.</w:t>
            </w:r>
          </w:p>
        </w:tc>
        <w:tc>
          <w:tcPr>
            <w:tcW w:w="2677" w:type="dxa"/>
          </w:tcPr>
          <w:p w14:paraId="4D40B5BC" w14:textId="77777777" w:rsidR="003C7C4D" w:rsidRDefault="003C7C4D" w:rsidP="003C7C4D">
            <w:pPr>
              <w:rPr>
                <w:rFonts w:ascii="Arial" w:hAnsi="Arial" w:cs="Arial"/>
                <w:sz w:val="24"/>
                <w:szCs w:val="24"/>
              </w:rPr>
            </w:pPr>
            <w:r>
              <w:rPr>
                <w:rFonts w:ascii="Arial" w:hAnsi="Arial" w:cs="Arial"/>
                <w:sz w:val="24"/>
                <w:szCs w:val="24"/>
              </w:rPr>
              <w:t>Wendy Cloe</w:t>
            </w:r>
          </w:p>
          <w:p w14:paraId="4688D2AD" w14:textId="77777777" w:rsidR="003C7C4D" w:rsidRDefault="003C7C4D" w:rsidP="003C7C4D">
            <w:pPr>
              <w:rPr>
                <w:rFonts w:ascii="Arial" w:hAnsi="Arial" w:cs="Arial"/>
                <w:sz w:val="24"/>
                <w:szCs w:val="24"/>
              </w:rPr>
            </w:pPr>
            <w:r>
              <w:rPr>
                <w:rFonts w:ascii="Arial" w:hAnsi="Arial" w:cs="Arial"/>
                <w:sz w:val="24"/>
                <w:szCs w:val="24"/>
              </w:rPr>
              <w:t>Workers’ Compensation Regulatory Compliance</w:t>
            </w:r>
          </w:p>
          <w:p w14:paraId="0A070779" w14:textId="77777777" w:rsidR="003C7C4D" w:rsidRDefault="003C7C4D" w:rsidP="003C7C4D">
            <w:pPr>
              <w:rPr>
                <w:rFonts w:ascii="Arial" w:hAnsi="Arial" w:cs="Arial"/>
                <w:sz w:val="24"/>
                <w:szCs w:val="24"/>
              </w:rPr>
            </w:pPr>
            <w:proofErr w:type="spellStart"/>
            <w:r>
              <w:rPr>
                <w:rFonts w:ascii="Arial" w:hAnsi="Arial" w:cs="Arial"/>
                <w:sz w:val="24"/>
                <w:szCs w:val="24"/>
              </w:rPr>
              <w:t>MyMatrixx</w:t>
            </w:r>
            <w:proofErr w:type="spellEnd"/>
            <w:r>
              <w:rPr>
                <w:rFonts w:ascii="Arial" w:hAnsi="Arial" w:cs="Arial"/>
                <w:sz w:val="24"/>
                <w:szCs w:val="24"/>
              </w:rPr>
              <w:t xml:space="preserve"> by </w:t>
            </w:r>
            <w:proofErr w:type="spellStart"/>
            <w:r>
              <w:rPr>
                <w:rFonts w:ascii="Arial" w:hAnsi="Arial" w:cs="Arial"/>
                <w:sz w:val="24"/>
                <w:szCs w:val="24"/>
              </w:rPr>
              <w:t>Evernorth</w:t>
            </w:r>
            <w:proofErr w:type="spellEnd"/>
          </w:p>
          <w:p w14:paraId="4AB67184" w14:textId="77777777" w:rsidR="003C7C4D" w:rsidRDefault="003C7C4D" w:rsidP="003C7C4D">
            <w:pPr>
              <w:rPr>
                <w:rFonts w:ascii="Arial" w:hAnsi="Arial" w:cs="Arial"/>
                <w:sz w:val="24"/>
                <w:szCs w:val="24"/>
              </w:rPr>
            </w:pPr>
            <w:r>
              <w:rPr>
                <w:rFonts w:ascii="Arial" w:hAnsi="Arial" w:cs="Arial"/>
                <w:sz w:val="24"/>
                <w:szCs w:val="24"/>
              </w:rPr>
              <w:t>June 28, 2024</w:t>
            </w:r>
          </w:p>
          <w:p w14:paraId="3DCB1FE0" w14:textId="542DB682"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1895C38F" w14:textId="657FD690" w:rsidR="003C7C4D" w:rsidRDefault="003C7C4D" w:rsidP="003C7C4D">
            <w:pPr>
              <w:rPr>
                <w:rFonts w:ascii="Arial" w:hAnsi="Arial" w:cs="Arial"/>
                <w:sz w:val="24"/>
                <w:szCs w:val="24"/>
              </w:rPr>
            </w:pPr>
            <w:r>
              <w:rPr>
                <w:rFonts w:ascii="Arial" w:hAnsi="Arial" w:cs="Arial"/>
                <w:sz w:val="24"/>
                <w:szCs w:val="24"/>
              </w:rPr>
              <w:t xml:space="preserve">DWC disagrees that clarification is needed. The “lowest cost” and “no substitution cost” are calculated by DWC based upon the Medi-Cal methodology and data. “Lowest cost” and “no substitution cost” govern </w:t>
            </w:r>
            <w:r w:rsidR="00490C38">
              <w:rPr>
                <w:rFonts w:ascii="Arial" w:hAnsi="Arial" w:cs="Arial"/>
                <w:sz w:val="24"/>
                <w:szCs w:val="24"/>
              </w:rPr>
              <w:t xml:space="preserve">the </w:t>
            </w:r>
            <w:r>
              <w:rPr>
                <w:rFonts w:ascii="Arial" w:hAnsi="Arial" w:cs="Arial"/>
                <w:sz w:val="24"/>
                <w:szCs w:val="24"/>
              </w:rPr>
              <w:t xml:space="preserve">maximum reasonable fee as set out in the regulation text. “Average Wholesale Price” (AWP) is not used in Medi-Cal pharmaceutical reimbursement and is </w:t>
            </w:r>
            <w:r>
              <w:rPr>
                <w:rFonts w:ascii="Arial" w:hAnsi="Arial" w:cs="Arial"/>
                <w:sz w:val="24"/>
                <w:szCs w:val="24"/>
              </w:rPr>
              <w:lastRenderedPageBreak/>
              <w:t>NOT adopted into the workers’ compensation regulations. The revised Medi-Cal methodology was specifically designed to move away from AWP, which the Centers for Medicaid and Medicare Services determined was a flawed methodology.</w:t>
            </w:r>
          </w:p>
          <w:p w14:paraId="31EFB638" w14:textId="1EA2145D" w:rsidR="003C7C4D" w:rsidRDefault="003C7C4D" w:rsidP="003C7C4D">
            <w:pPr>
              <w:rPr>
                <w:rFonts w:ascii="Arial" w:hAnsi="Arial" w:cs="Arial"/>
                <w:sz w:val="24"/>
                <w:szCs w:val="24"/>
              </w:rPr>
            </w:pPr>
            <w:r>
              <w:rPr>
                <w:rFonts w:ascii="Arial" w:hAnsi="Arial" w:cs="Arial"/>
                <w:sz w:val="24"/>
                <w:szCs w:val="24"/>
              </w:rPr>
              <w:t xml:space="preserve">Dept. of Health Care Services specifies the replacement of AWP in its public notice of 3/30/2017, </w:t>
            </w:r>
            <w:hyperlink r:id="rId8" w:history="1">
              <w:r w:rsidRPr="00922CCF">
                <w:rPr>
                  <w:rStyle w:val="Hyperlink"/>
                  <w:rFonts w:ascii="Arial" w:hAnsi="Arial" w:cs="Arial"/>
                  <w:sz w:val="24"/>
                  <w:szCs w:val="24"/>
                </w:rPr>
                <w:t>Proposed Changes to Pharmacy Reimbursement for Covered Outpatient Drugs</w:t>
              </w:r>
            </w:hyperlink>
            <w:r>
              <w:rPr>
                <w:rFonts w:ascii="Arial" w:hAnsi="Arial" w:cs="Arial"/>
                <w:sz w:val="24"/>
                <w:szCs w:val="24"/>
              </w:rPr>
              <w:t>:</w:t>
            </w:r>
          </w:p>
          <w:p w14:paraId="0D48E0FE" w14:textId="15E6CBBC" w:rsidR="003C7C4D" w:rsidRDefault="003C7C4D" w:rsidP="003C7C4D">
            <w:pPr>
              <w:rPr>
                <w:rFonts w:ascii="Arial" w:hAnsi="Arial" w:cs="Arial"/>
                <w:sz w:val="24"/>
                <w:szCs w:val="24"/>
              </w:rPr>
            </w:pPr>
            <w:r>
              <w:rPr>
                <w:rFonts w:ascii="Arial" w:hAnsi="Arial" w:cs="Arial"/>
                <w:sz w:val="24"/>
                <w:szCs w:val="24"/>
              </w:rPr>
              <w:t>“</w:t>
            </w:r>
            <w:r w:rsidRPr="00922CCF">
              <w:rPr>
                <w:rFonts w:ascii="Arial" w:hAnsi="Arial" w:cs="Arial"/>
                <w:sz w:val="24"/>
                <w:szCs w:val="24"/>
              </w:rPr>
              <w:t xml:space="preserve">Adopt CMS’s National Average Drug Acquisition Cost (NADAC) as the basis for ingredient cost reimbursement. Wholesale Acquisition </w:t>
            </w:r>
            <w:r w:rsidRPr="00922CCF">
              <w:rPr>
                <w:rFonts w:ascii="Arial" w:hAnsi="Arial" w:cs="Arial"/>
                <w:sz w:val="24"/>
                <w:szCs w:val="24"/>
              </w:rPr>
              <w:lastRenderedPageBreak/>
              <w:t>Cost (WAC) + 0% will be used as the basis for reimbursement when a NADAC is not available. The NADAC and WAC benchmarks will replace Average Wholesale Price (AWP) minus 17% in the existing drug ingredient cost reimbursement methodology, which currently reimburses the lowest of AWP minus 17%, the Federal Upper Limit (FUL), Maximum Allowable Ingredient Cost (MAIC), or the pharmacy’s usual and customary (U&amp;C) charge.</w:t>
            </w:r>
            <w:r>
              <w:rPr>
                <w:rFonts w:ascii="Arial" w:hAnsi="Arial" w:cs="Arial"/>
                <w:sz w:val="24"/>
                <w:szCs w:val="24"/>
              </w:rPr>
              <w:t>”</w:t>
            </w:r>
          </w:p>
          <w:p w14:paraId="3492A8AC" w14:textId="6FB24146" w:rsidR="003C7C4D" w:rsidRPr="00C072DC" w:rsidRDefault="003C7C4D" w:rsidP="00085AE9">
            <w:pPr>
              <w:spacing w:after="120"/>
              <w:rPr>
                <w:rFonts w:ascii="Arial" w:hAnsi="Arial" w:cs="Arial"/>
                <w:sz w:val="24"/>
                <w:szCs w:val="24"/>
              </w:rPr>
            </w:pPr>
            <w:r>
              <w:rPr>
                <w:rFonts w:ascii="Arial" w:hAnsi="Arial" w:cs="Arial"/>
                <w:sz w:val="24"/>
                <w:szCs w:val="24"/>
              </w:rPr>
              <w:t xml:space="preserve">The proposed methodology was adopted and is set forth in the </w:t>
            </w:r>
            <w:hyperlink r:id="rId9" w:history="1">
              <w:r w:rsidRPr="00922CCF">
                <w:rPr>
                  <w:rStyle w:val="Hyperlink"/>
                  <w:rFonts w:ascii="Arial" w:hAnsi="Arial" w:cs="Arial"/>
                  <w:sz w:val="24"/>
                  <w:szCs w:val="24"/>
                </w:rPr>
                <w:t>CMS-approved California State Plan Amendment 17-0002</w:t>
              </w:r>
            </w:hyperlink>
            <w:r>
              <w:rPr>
                <w:rFonts w:ascii="Arial" w:hAnsi="Arial" w:cs="Arial"/>
                <w:sz w:val="24"/>
                <w:szCs w:val="24"/>
              </w:rPr>
              <w:t>.</w:t>
            </w:r>
            <w:r w:rsidR="00E4595A">
              <w:rPr>
                <w:rFonts w:ascii="Arial" w:hAnsi="Arial" w:cs="Arial"/>
                <w:sz w:val="24"/>
                <w:szCs w:val="24"/>
              </w:rPr>
              <w:t xml:space="preserve"> </w:t>
            </w:r>
            <w:r w:rsidR="00E4595A">
              <w:rPr>
                <w:rFonts w:ascii="Arial" w:hAnsi="Arial" w:cs="Arial"/>
                <w:sz w:val="24"/>
                <w:szCs w:val="24"/>
              </w:rPr>
              <w:lastRenderedPageBreak/>
              <w:t>Welfare &amp; Institutions Code §141.05.451 set</w:t>
            </w:r>
            <w:r w:rsidR="00724325">
              <w:rPr>
                <w:rFonts w:ascii="Arial" w:hAnsi="Arial" w:cs="Arial"/>
                <w:sz w:val="24"/>
                <w:szCs w:val="24"/>
              </w:rPr>
              <w:t>s</w:t>
            </w:r>
            <w:r w:rsidR="00E4595A">
              <w:rPr>
                <w:rFonts w:ascii="Arial" w:hAnsi="Arial" w:cs="Arial"/>
                <w:sz w:val="24"/>
                <w:szCs w:val="24"/>
              </w:rPr>
              <w:t xml:space="preserve"> forth the legislative intent to </w:t>
            </w:r>
            <w:r w:rsidR="00724325">
              <w:rPr>
                <w:rFonts w:ascii="Arial" w:hAnsi="Arial" w:cs="Arial"/>
                <w:sz w:val="24"/>
                <w:szCs w:val="24"/>
              </w:rPr>
              <w:t>eliminate</w:t>
            </w:r>
            <w:r w:rsidR="00E4595A">
              <w:rPr>
                <w:rFonts w:ascii="Arial" w:hAnsi="Arial" w:cs="Arial"/>
                <w:sz w:val="24"/>
                <w:szCs w:val="24"/>
              </w:rPr>
              <w:t xml:space="preserve"> Average Wholesale Price</w:t>
            </w:r>
            <w:r w:rsidR="00724325">
              <w:rPr>
                <w:rFonts w:ascii="Arial" w:hAnsi="Arial" w:cs="Arial"/>
                <w:sz w:val="24"/>
                <w:szCs w:val="24"/>
              </w:rPr>
              <w:t xml:space="preserve"> from the Medi-Cal pricing formula</w:t>
            </w:r>
            <w:r w:rsidR="00E4595A">
              <w:rPr>
                <w:rFonts w:ascii="Arial" w:hAnsi="Arial" w:cs="Arial"/>
                <w:sz w:val="24"/>
                <w:szCs w:val="24"/>
              </w:rPr>
              <w:t>.</w:t>
            </w:r>
          </w:p>
        </w:tc>
        <w:tc>
          <w:tcPr>
            <w:tcW w:w="2325" w:type="dxa"/>
          </w:tcPr>
          <w:p w14:paraId="795D8F38" w14:textId="4B3710C3" w:rsidR="003C7C4D" w:rsidRPr="00C072DC" w:rsidRDefault="003C7C4D" w:rsidP="003C7C4D">
            <w:pPr>
              <w:rPr>
                <w:rFonts w:ascii="Arial" w:hAnsi="Arial" w:cs="Arial"/>
                <w:sz w:val="24"/>
                <w:szCs w:val="24"/>
              </w:rPr>
            </w:pPr>
            <w:r>
              <w:rPr>
                <w:rFonts w:ascii="Arial" w:hAnsi="Arial" w:cs="Arial"/>
                <w:sz w:val="24"/>
                <w:szCs w:val="24"/>
              </w:rPr>
              <w:lastRenderedPageBreak/>
              <w:t>No action necessary.</w:t>
            </w:r>
          </w:p>
        </w:tc>
      </w:tr>
      <w:tr w:rsidR="003C7C4D" w:rsidRPr="00C072DC" w14:paraId="38F392E2" w14:textId="77777777" w:rsidTr="00296934">
        <w:trPr>
          <w:trHeight w:val="100"/>
        </w:trPr>
        <w:tc>
          <w:tcPr>
            <w:tcW w:w="2088" w:type="dxa"/>
          </w:tcPr>
          <w:p w14:paraId="2C6B6BBF" w14:textId="372B506B" w:rsidR="003C7C4D" w:rsidRPr="00C072DC" w:rsidRDefault="00490C38" w:rsidP="003C7C4D">
            <w:pPr>
              <w:rPr>
                <w:rFonts w:ascii="Arial" w:hAnsi="Arial" w:cs="Arial"/>
                <w:sz w:val="24"/>
                <w:szCs w:val="24"/>
              </w:rPr>
            </w:pPr>
            <w:r>
              <w:rPr>
                <w:rFonts w:ascii="Arial" w:hAnsi="Arial" w:cs="Arial"/>
                <w:sz w:val="24"/>
                <w:szCs w:val="24"/>
              </w:rPr>
              <w:lastRenderedPageBreak/>
              <w:t>9789.40.1</w:t>
            </w:r>
          </w:p>
        </w:tc>
        <w:tc>
          <w:tcPr>
            <w:tcW w:w="3960" w:type="dxa"/>
          </w:tcPr>
          <w:p w14:paraId="3011492B" w14:textId="6A586667" w:rsidR="003C7C4D" w:rsidRPr="004C0A86" w:rsidRDefault="003C7C4D" w:rsidP="003C7C4D">
            <w:pPr>
              <w:spacing w:after="120"/>
              <w:rPr>
                <w:rFonts w:ascii="Arial" w:hAnsi="Arial" w:cs="Arial"/>
                <w:sz w:val="24"/>
                <w:szCs w:val="24"/>
              </w:rPr>
            </w:pPr>
            <w:r>
              <w:rPr>
                <w:rFonts w:ascii="Arial" w:hAnsi="Arial" w:cs="Arial"/>
                <w:sz w:val="24"/>
                <w:szCs w:val="24"/>
              </w:rPr>
              <w:t xml:space="preserve">Commenter requests clarification of the purpose for a weekly update </w:t>
            </w:r>
            <w:r w:rsidR="00DB40AB">
              <w:rPr>
                <w:rFonts w:ascii="Arial" w:hAnsi="Arial" w:cs="Arial"/>
                <w:sz w:val="24"/>
                <w:szCs w:val="24"/>
              </w:rPr>
              <w:t>of the NPI file. Since</w:t>
            </w:r>
            <w:r>
              <w:rPr>
                <w:rFonts w:ascii="Arial" w:hAnsi="Arial" w:cs="Arial"/>
                <w:sz w:val="24"/>
                <w:szCs w:val="24"/>
              </w:rPr>
              <w:t xml:space="preserve"> </w:t>
            </w:r>
            <w:r w:rsidR="00DB40AB">
              <w:rPr>
                <w:rFonts w:ascii="Arial" w:hAnsi="Arial" w:cs="Arial"/>
                <w:sz w:val="24"/>
                <w:szCs w:val="24"/>
              </w:rPr>
              <w:t xml:space="preserve">a </w:t>
            </w:r>
            <w:r>
              <w:rPr>
                <w:rFonts w:ascii="Arial" w:hAnsi="Arial" w:cs="Arial"/>
                <w:sz w:val="24"/>
                <w:szCs w:val="24"/>
              </w:rPr>
              <w:t>pharmac</w:t>
            </w:r>
            <w:r w:rsidR="00DB40AB">
              <w:rPr>
                <w:rFonts w:ascii="Arial" w:hAnsi="Arial" w:cs="Arial"/>
                <w:sz w:val="24"/>
                <w:szCs w:val="24"/>
              </w:rPr>
              <w:t xml:space="preserve">y is required by Medi-Cal to </w:t>
            </w:r>
            <w:r>
              <w:rPr>
                <w:rFonts w:ascii="Arial" w:hAnsi="Arial" w:cs="Arial"/>
                <w:sz w:val="24"/>
                <w:szCs w:val="24"/>
              </w:rPr>
              <w:t>submit this information prior to the annual deadline of March 31</w:t>
            </w:r>
            <w:proofErr w:type="gramStart"/>
            <w:r w:rsidRPr="00F858DC">
              <w:rPr>
                <w:rFonts w:ascii="Arial" w:hAnsi="Arial" w:cs="Arial"/>
                <w:sz w:val="24"/>
                <w:szCs w:val="24"/>
                <w:vertAlign w:val="superscript"/>
              </w:rPr>
              <w:t>st</w:t>
            </w:r>
            <w:r w:rsidR="00DB40AB">
              <w:rPr>
                <w:rFonts w:ascii="Arial" w:hAnsi="Arial" w:cs="Arial"/>
                <w:sz w:val="24"/>
                <w:szCs w:val="24"/>
                <w:vertAlign w:val="superscript"/>
              </w:rPr>
              <w:t xml:space="preserve">  </w:t>
            </w:r>
            <w:r w:rsidR="00DB40AB">
              <w:rPr>
                <w:rFonts w:ascii="Arial" w:hAnsi="Arial" w:cs="Arial"/>
                <w:sz w:val="24"/>
                <w:szCs w:val="24"/>
              </w:rPr>
              <w:t>why</w:t>
            </w:r>
            <w:proofErr w:type="gramEnd"/>
            <w:r w:rsidR="00DB40AB">
              <w:rPr>
                <w:rFonts w:ascii="Arial" w:hAnsi="Arial" w:cs="Arial"/>
                <w:sz w:val="24"/>
                <w:szCs w:val="24"/>
              </w:rPr>
              <w:t xml:space="preserve"> would there be a weekly update?</w:t>
            </w:r>
            <w:r>
              <w:rPr>
                <w:rFonts w:ascii="Arial" w:hAnsi="Arial" w:cs="Arial"/>
                <w:sz w:val="24"/>
                <w:szCs w:val="24"/>
              </w:rPr>
              <w:t xml:space="preserve"> </w:t>
            </w:r>
            <w:r w:rsidR="00DB40AB">
              <w:rPr>
                <w:rFonts w:ascii="Arial" w:hAnsi="Arial" w:cs="Arial"/>
                <w:sz w:val="24"/>
                <w:szCs w:val="24"/>
              </w:rPr>
              <w:t xml:space="preserve">Would the file ever contain updates that </w:t>
            </w:r>
            <w:r>
              <w:rPr>
                <w:rFonts w:ascii="Arial" w:hAnsi="Arial" w:cs="Arial"/>
                <w:sz w:val="24"/>
                <w:szCs w:val="24"/>
              </w:rPr>
              <w:t>are retrospectively effective</w:t>
            </w:r>
            <w:r w:rsidR="00DB40AB">
              <w:rPr>
                <w:rFonts w:ascii="Arial" w:hAnsi="Arial" w:cs="Arial"/>
                <w:sz w:val="24"/>
                <w:szCs w:val="24"/>
              </w:rPr>
              <w:t>?</w:t>
            </w:r>
          </w:p>
        </w:tc>
        <w:tc>
          <w:tcPr>
            <w:tcW w:w="2677" w:type="dxa"/>
          </w:tcPr>
          <w:p w14:paraId="1B1E59FB" w14:textId="77777777" w:rsidR="003C7C4D" w:rsidRDefault="003C7C4D" w:rsidP="003C7C4D">
            <w:pPr>
              <w:rPr>
                <w:rFonts w:ascii="Arial" w:hAnsi="Arial" w:cs="Arial"/>
                <w:sz w:val="24"/>
                <w:szCs w:val="24"/>
              </w:rPr>
            </w:pPr>
            <w:r>
              <w:rPr>
                <w:rFonts w:ascii="Arial" w:hAnsi="Arial" w:cs="Arial"/>
                <w:sz w:val="24"/>
                <w:szCs w:val="24"/>
              </w:rPr>
              <w:t>Wendy Cloe</w:t>
            </w:r>
          </w:p>
          <w:p w14:paraId="766EBC23" w14:textId="77777777" w:rsidR="003C7C4D" w:rsidRDefault="003C7C4D" w:rsidP="003C7C4D">
            <w:pPr>
              <w:rPr>
                <w:rFonts w:ascii="Arial" w:hAnsi="Arial" w:cs="Arial"/>
                <w:sz w:val="24"/>
                <w:szCs w:val="24"/>
              </w:rPr>
            </w:pPr>
            <w:r>
              <w:rPr>
                <w:rFonts w:ascii="Arial" w:hAnsi="Arial" w:cs="Arial"/>
                <w:sz w:val="24"/>
                <w:szCs w:val="24"/>
              </w:rPr>
              <w:t>Workers’ Compensation Regulatory Compliance</w:t>
            </w:r>
          </w:p>
          <w:p w14:paraId="11346F46" w14:textId="77777777" w:rsidR="003C7C4D" w:rsidRDefault="003C7C4D" w:rsidP="003C7C4D">
            <w:pPr>
              <w:rPr>
                <w:rFonts w:ascii="Arial" w:hAnsi="Arial" w:cs="Arial"/>
                <w:sz w:val="24"/>
                <w:szCs w:val="24"/>
              </w:rPr>
            </w:pPr>
            <w:proofErr w:type="spellStart"/>
            <w:r>
              <w:rPr>
                <w:rFonts w:ascii="Arial" w:hAnsi="Arial" w:cs="Arial"/>
                <w:sz w:val="24"/>
                <w:szCs w:val="24"/>
              </w:rPr>
              <w:t>MyMatrixx</w:t>
            </w:r>
            <w:proofErr w:type="spellEnd"/>
            <w:r>
              <w:rPr>
                <w:rFonts w:ascii="Arial" w:hAnsi="Arial" w:cs="Arial"/>
                <w:sz w:val="24"/>
                <w:szCs w:val="24"/>
              </w:rPr>
              <w:t xml:space="preserve"> by </w:t>
            </w:r>
            <w:proofErr w:type="spellStart"/>
            <w:r>
              <w:rPr>
                <w:rFonts w:ascii="Arial" w:hAnsi="Arial" w:cs="Arial"/>
                <w:sz w:val="24"/>
                <w:szCs w:val="24"/>
              </w:rPr>
              <w:t>Evernorth</w:t>
            </w:r>
            <w:proofErr w:type="spellEnd"/>
          </w:p>
          <w:p w14:paraId="239D7AEB" w14:textId="77777777" w:rsidR="003C7C4D" w:rsidRDefault="003C7C4D" w:rsidP="003C7C4D">
            <w:pPr>
              <w:rPr>
                <w:rFonts w:ascii="Arial" w:hAnsi="Arial" w:cs="Arial"/>
                <w:sz w:val="24"/>
                <w:szCs w:val="24"/>
              </w:rPr>
            </w:pPr>
            <w:r>
              <w:rPr>
                <w:rFonts w:ascii="Arial" w:hAnsi="Arial" w:cs="Arial"/>
                <w:sz w:val="24"/>
                <w:szCs w:val="24"/>
              </w:rPr>
              <w:t>June 28, 2024</w:t>
            </w:r>
          </w:p>
          <w:p w14:paraId="2230B4BD" w14:textId="6B813C78"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41928064" w14:textId="0D5FBA56" w:rsidR="003C7C4D" w:rsidRPr="00C072DC" w:rsidRDefault="00EE6CAA" w:rsidP="00085AE9">
            <w:pPr>
              <w:spacing w:after="120"/>
              <w:rPr>
                <w:rFonts w:ascii="Arial" w:hAnsi="Arial" w:cs="Arial"/>
                <w:sz w:val="24"/>
                <w:szCs w:val="24"/>
              </w:rPr>
            </w:pPr>
            <w:r>
              <w:rPr>
                <w:rFonts w:ascii="Arial" w:hAnsi="Arial" w:cs="Arial"/>
                <w:sz w:val="24"/>
                <w:szCs w:val="24"/>
              </w:rPr>
              <w:t>Commenter is correct that the annual self-attestation of total pharmacy claim volume deadline is March 31</w:t>
            </w:r>
            <w:r w:rsidRPr="00EE6CAA">
              <w:rPr>
                <w:rFonts w:ascii="Arial" w:hAnsi="Arial" w:cs="Arial"/>
                <w:sz w:val="24"/>
                <w:szCs w:val="24"/>
                <w:vertAlign w:val="superscript"/>
              </w:rPr>
              <w:t>st</w:t>
            </w:r>
            <w:r>
              <w:rPr>
                <w:rFonts w:ascii="Arial" w:hAnsi="Arial" w:cs="Arial"/>
                <w:sz w:val="24"/>
                <w:szCs w:val="24"/>
              </w:rPr>
              <w:t xml:space="preserve"> of each year, which is effective to establish the entitlement to the higher tier fee for pharmacy dispensing in the following state fiscal year period. However, because there can be mid-year changes, the Dept. of Health Care Services sends a weekly Medi-Cal NPI file to DIR/DW</w:t>
            </w:r>
            <w:r w:rsidR="00BF7B30">
              <w:rPr>
                <w:rFonts w:ascii="Arial" w:hAnsi="Arial" w:cs="Arial"/>
                <w:sz w:val="24"/>
                <w:szCs w:val="24"/>
              </w:rPr>
              <w:t>C</w:t>
            </w:r>
            <w:r>
              <w:rPr>
                <w:rFonts w:ascii="Arial" w:hAnsi="Arial" w:cs="Arial"/>
                <w:sz w:val="24"/>
                <w:szCs w:val="24"/>
              </w:rPr>
              <w:t>.</w:t>
            </w:r>
            <w:r w:rsidR="00BF7B30">
              <w:rPr>
                <w:rFonts w:ascii="Arial" w:hAnsi="Arial" w:cs="Arial"/>
                <w:sz w:val="24"/>
                <w:szCs w:val="24"/>
              </w:rPr>
              <w:t xml:space="preserve"> For example, the DHCS’ </w:t>
            </w:r>
            <w:hyperlink r:id="rId10" w:history="1">
              <w:r w:rsidR="00BF7B30" w:rsidRPr="00BF7B30">
                <w:rPr>
                  <w:rStyle w:val="Hyperlink"/>
                  <w:rFonts w:ascii="Arial" w:hAnsi="Arial" w:cs="Arial"/>
                  <w:sz w:val="24"/>
                  <w:szCs w:val="24"/>
                </w:rPr>
                <w:t xml:space="preserve">Pharmacy Provider Dispensing Fee </w:t>
              </w:r>
              <w:r w:rsidR="00BF7B30" w:rsidRPr="00BF7B30">
                <w:rPr>
                  <w:rStyle w:val="Hyperlink"/>
                  <w:rFonts w:ascii="Arial" w:hAnsi="Arial" w:cs="Arial"/>
                  <w:sz w:val="24"/>
                  <w:szCs w:val="24"/>
                </w:rPr>
                <w:lastRenderedPageBreak/>
                <w:t>Self-Attestation FAQ</w:t>
              </w:r>
            </w:hyperlink>
            <w:r w:rsidR="00BF7B30">
              <w:rPr>
                <w:rFonts w:ascii="Arial" w:hAnsi="Arial" w:cs="Arial"/>
                <w:sz w:val="24"/>
                <w:szCs w:val="24"/>
              </w:rPr>
              <w:t xml:space="preserve"> explains: “</w:t>
            </w:r>
            <w:r w:rsidR="00BF7B30" w:rsidRPr="00BF7B30">
              <w:rPr>
                <w:rFonts w:ascii="Arial" w:hAnsi="Arial" w:cs="Arial"/>
                <w:sz w:val="24"/>
                <w:szCs w:val="24"/>
              </w:rPr>
              <w:t xml:space="preserve">Newly approved fee-for-service pharmacy providers that are notified of their enrollment approval </w:t>
            </w:r>
            <w:r w:rsidR="00BF7B30" w:rsidRPr="00BF7B30">
              <w:rPr>
                <w:rFonts w:ascii="Arial" w:hAnsi="Arial" w:cs="Arial"/>
                <w:b/>
                <w:bCs/>
                <w:sz w:val="24"/>
                <w:szCs w:val="24"/>
              </w:rPr>
              <w:t>after</w:t>
            </w:r>
            <w:r w:rsidR="00BF7B30" w:rsidRPr="00BF7B30">
              <w:rPr>
                <w:rFonts w:ascii="Arial" w:hAnsi="Arial" w:cs="Arial"/>
                <w:sz w:val="24"/>
                <w:szCs w:val="24"/>
              </w:rPr>
              <w:t xml:space="preserve"> the attestation period closes will receive the higher dispensing fee. However, those same pharmacy providers will have to attest for subsequent reporting periods </w:t>
            </w:r>
            <w:proofErr w:type="gramStart"/>
            <w:r w:rsidR="00BF7B30" w:rsidRPr="00BF7B30">
              <w:rPr>
                <w:rFonts w:ascii="Arial" w:hAnsi="Arial" w:cs="Arial"/>
                <w:sz w:val="24"/>
                <w:szCs w:val="24"/>
              </w:rPr>
              <w:t>in order to</w:t>
            </w:r>
            <w:proofErr w:type="gramEnd"/>
            <w:r w:rsidR="00BF7B30" w:rsidRPr="00BF7B30">
              <w:rPr>
                <w:rFonts w:ascii="Arial" w:hAnsi="Arial" w:cs="Arial"/>
                <w:sz w:val="24"/>
                <w:szCs w:val="24"/>
              </w:rPr>
              <w:t xml:space="preserve"> continue to be eligible for the higher dispensing fee in subsequent fiscal </w:t>
            </w:r>
            <w:proofErr w:type="gramStart"/>
            <w:r w:rsidR="00BF7B30" w:rsidRPr="00BF7B30">
              <w:rPr>
                <w:rFonts w:ascii="Arial" w:hAnsi="Arial" w:cs="Arial"/>
                <w:sz w:val="24"/>
                <w:szCs w:val="24"/>
              </w:rPr>
              <w:t>years.</w:t>
            </w:r>
            <w:r w:rsidR="00BF7B30">
              <w:rPr>
                <w:rFonts w:ascii="Arial" w:hAnsi="Arial" w:cs="Arial"/>
                <w:sz w:val="24"/>
                <w:szCs w:val="24"/>
              </w:rPr>
              <w:t>”</w:t>
            </w:r>
            <w:proofErr w:type="gramEnd"/>
            <w:r w:rsidR="00BF7B30">
              <w:rPr>
                <w:rFonts w:ascii="Arial" w:hAnsi="Arial" w:cs="Arial"/>
                <w:sz w:val="24"/>
                <w:szCs w:val="24"/>
              </w:rPr>
              <w:t xml:space="preserve"> In addition, there may be instances where a provider is disenrolled at some point during the year. DIR/DWC will issue the weekly files to stay aligned with Medi-Cal pharmacy Reimbursement. For the rare instance where </w:t>
            </w:r>
            <w:r w:rsidR="00BF7B30">
              <w:rPr>
                <w:rFonts w:ascii="Arial" w:hAnsi="Arial" w:cs="Arial"/>
                <w:sz w:val="24"/>
                <w:szCs w:val="24"/>
              </w:rPr>
              <w:lastRenderedPageBreak/>
              <w:t xml:space="preserve">there is a retroactive change of </w:t>
            </w:r>
            <w:proofErr w:type="gramStart"/>
            <w:r w:rsidR="00BF7B30">
              <w:rPr>
                <w:rFonts w:ascii="Arial" w:hAnsi="Arial" w:cs="Arial"/>
                <w:sz w:val="24"/>
                <w:szCs w:val="24"/>
              </w:rPr>
              <w:t>a record</w:t>
            </w:r>
            <w:proofErr w:type="gramEnd"/>
            <w:r w:rsidR="00BF7B30">
              <w:rPr>
                <w:rFonts w:ascii="Arial" w:hAnsi="Arial" w:cs="Arial"/>
                <w:sz w:val="24"/>
                <w:szCs w:val="24"/>
              </w:rPr>
              <w:t xml:space="preserve"> the regulation allows a 2-day </w:t>
            </w:r>
            <w:proofErr w:type="gramStart"/>
            <w:r w:rsidR="00BF7B30">
              <w:rPr>
                <w:rFonts w:ascii="Arial" w:hAnsi="Arial" w:cs="Arial"/>
                <w:sz w:val="24"/>
                <w:szCs w:val="24"/>
              </w:rPr>
              <w:t>time period</w:t>
            </w:r>
            <w:proofErr w:type="gramEnd"/>
            <w:r w:rsidR="00BF7B30">
              <w:rPr>
                <w:rFonts w:ascii="Arial" w:hAnsi="Arial" w:cs="Arial"/>
                <w:sz w:val="24"/>
                <w:szCs w:val="24"/>
              </w:rPr>
              <w:t xml:space="preserve"> for implementation and provides that Request for Second Bill Review can be used to address any change where payment has already issued.</w:t>
            </w:r>
          </w:p>
        </w:tc>
        <w:tc>
          <w:tcPr>
            <w:tcW w:w="2325" w:type="dxa"/>
          </w:tcPr>
          <w:p w14:paraId="2C544BFA" w14:textId="4D40B1F5" w:rsidR="003C7C4D" w:rsidRPr="00C072DC" w:rsidRDefault="00DB40AB" w:rsidP="003C7C4D">
            <w:pPr>
              <w:rPr>
                <w:rFonts w:ascii="Arial" w:hAnsi="Arial" w:cs="Arial"/>
                <w:sz w:val="24"/>
                <w:szCs w:val="24"/>
              </w:rPr>
            </w:pPr>
            <w:r>
              <w:rPr>
                <w:rFonts w:ascii="Arial" w:hAnsi="Arial" w:cs="Arial"/>
                <w:sz w:val="24"/>
                <w:szCs w:val="24"/>
              </w:rPr>
              <w:lastRenderedPageBreak/>
              <w:t>No action necessary.</w:t>
            </w:r>
          </w:p>
        </w:tc>
      </w:tr>
      <w:tr w:rsidR="003C7C4D" w:rsidRPr="00C072DC" w14:paraId="1B9EA665" w14:textId="77777777" w:rsidTr="00296934">
        <w:trPr>
          <w:trHeight w:val="100"/>
        </w:trPr>
        <w:tc>
          <w:tcPr>
            <w:tcW w:w="2088" w:type="dxa"/>
          </w:tcPr>
          <w:p w14:paraId="7356B281" w14:textId="13B8E0F5" w:rsidR="003C7C4D" w:rsidRPr="00C072DC" w:rsidRDefault="00490C38" w:rsidP="003C7C4D">
            <w:pPr>
              <w:rPr>
                <w:rFonts w:ascii="Arial" w:hAnsi="Arial" w:cs="Arial"/>
                <w:sz w:val="24"/>
                <w:szCs w:val="24"/>
              </w:rPr>
            </w:pPr>
            <w:r>
              <w:rPr>
                <w:rFonts w:ascii="Arial" w:hAnsi="Arial" w:cs="Arial"/>
                <w:sz w:val="24"/>
                <w:szCs w:val="24"/>
              </w:rPr>
              <w:lastRenderedPageBreak/>
              <w:t>9789.40.1</w:t>
            </w:r>
          </w:p>
        </w:tc>
        <w:tc>
          <w:tcPr>
            <w:tcW w:w="3960" w:type="dxa"/>
          </w:tcPr>
          <w:p w14:paraId="600AE6DD" w14:textId="465CE8E5" w:rsidR="003C7C4D" w:rsidRPr="00335E35" w:rsidRDefault="003C7C4D" w:rsidP="00DF7F34">
            <w:pPr>
              <w:pStyle w:val="Default"/>
              <w:spacing w:after="120"/>
            </w:pPr>
            <w:r>
              <w:t xml:space="preserve">Commenter recommends that new pharmacies be designated at the lower volume tier of annual prescriptions during their first year of business. Commenter opines that until sufficient data is available determining claim volume, there is no way to evaluate which of the dispensing fee reimbursements is correct. Commenter opines that this new requirement does not improve the process but adds administrative burden to the administrator without a benefit to the pharmacy. </w:t>
            </w:r>
          </w:p>
        </w:tc>
        <w:tc>
          <w:tcPr>
            <w:tcW w:w="2677" w:type="dxa"/>
          </w:tcPr>
          <w:p w14:paraId="54D86008" w14:textId="77777777" w:rsidR="003C7C4D" w:rsidRDefault="003C7C4D" w:rsidP="003C7C4D">
            <w:pPr>
              <w:rPr>
                <w:rFonts w:ascii="Arial" w:hAnsi="Arial" w:cs="Arial"/>
                <w:sz w:val="24"/>
                <w:szCs w:val="24"/>
              </w:rPr>
            </w:pPr>
            <w:r>
              <w:rPr>
                <w:rFonts w:ascii="Arial" w:hAnsi="Arial" w:cs="Arial"/>
                <w:sz w:val="24"/>
                <w:szCs w:val="24"/>
              </w:rPr>
              <w:t>Wendy Cloe</w:t>
            </w:r>
          </w:p>
          <w:p w14:paraId="0BE90480" w14:textId="77777777" w:rsidR="003C7C4D" w:rsidRDefault="003C7C4D" w:rsidP="003C7C4D">
            <w:pPr>
              <w:rPr>
                <w:rFonts w:ascii="Arial" w:hAnsi="Arial" w:cs="Arial"/>
                <w:sz w:val="24"/>
                <w:szCs w:val="24"/>
              </w:rPr>
            </w:pPr>
            <w:r>
              <w:rPr>
                <w:rFonts w:ascii="Arial" w:hAnsi="Arial" w:cs="Arial"/>
                <w:sz w:val="24"/>
                <w:szCs w:val="24"/>
              </w:rPr>
              <w:t>Workers’ Compensation Regulatory Compliance</w:t>
            </w:r>
          </w:p>
          <w:p w14:paraId="055E6411" w14:textId="77777777" w:rsidR="003C7C4D" w:rsidRDefault="003C7C4D" w:rsidP="003C7C4D">
            <w:pPr>
              <w:rPr>
                <w:rFonts w:ascii="Arial" w:hAnsi="Arial" w:cs="Arial"/>
                <w:sz w:val="24"/>
                <w:szCs w:val="24"/>
              </w:rPr>
            </w:pPr>
            <w:proofErr w:type="spellStart"/>
            <w:r>
              <w:rPr>
                <w:rFonts w:ascii="Arial" w:hAnsi="Arial" w:cs="Arial"/>
                <w:sz w:val="24"/>
                <w:szCs w:val="24"/>
              </w:rPr>
              <w:t>MyMatrixx</w:t>
            </w:r>
            <w:proofErr w:type="spellEnd"/>
            <w:r>
              <w:rPr>
                <w:rFonts w:ascii="Arial" w:hAnsi="Arial" w:cs="Arial"/>
                <w:sz w:val="24"/>
                <w:szCs w:val="24"/>
              </w:rPr>
              <w:t xml:space="preserve"> by </w:t>
            </w:r>
            <w:proofErr w:type="spellStart"/>
            <w:r>
              <w:rPr>
                <w:rFonts w:ascii="Arial" w:hAnsi="Arial" w:cs="Arial"/>
                <w:sz w:val="24"/>
                <w:szCs w:val="24"/>
              </w:rPr>
              <w:t>Evernorth</w:t>
            </w:r>
            <w:proofErr w:type="spellEnd"/>
          </w:p>
          <w:p w14:paraId="1131912F" w14:textId="77777777" w:rsidR="003C7C4D" w:rsidRDefault="003C7C4D" w:rsidP="003C7C4D">
            <w:pPr>
              <w:rPr>
                <w:rFonts w:ascii="Arial" w:hAnsi="Arial" w:cs="Arial"/>
                <w:sz w:val="24"/>
                <w:szCs w:val="24"/>
              </w:rPr>
            </w:pPr>
            <w:r>
              <w:rPr>
                <w:rFonts w:ascii="Arial" w:hAnsi="Arial" w:cs="Arial"/>
                <w:sz w:val="24"/>
                <w:szCs w:val="24"/>
              </w:rPr>
              <w:t>June 28, 2024</w:t>
            </w:r>
          </w:p>
          <w:p w14:paraId="1D478A9F" w14:textId="359B639C"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5C9DC389" w14:textId="20A9210A" w:rsidR="00DF7F34" w:rsidRPr="00C072DC" w:rsidRDefault="00DF7F34" w:rsidP="00134FF3">
            <w:pPr>
              <w:spacing w:after="120"/>
              <w:rPr>
                <w:rFonts w:ascii="Arial" w:hAnsi="Arial" w:cs="Arial"/>
                <w:sz w:val="24"/>
                <w:szCs w:val="24"/>
              </w:rPr>
            </w:pPr>
            <w:r>
              <w:rPr>
                <w:rFonts w:ascii="Arial" w:hAnsi="Arial" w:cs="Arial"/>
                <w:sz w:val="24"/>
                <w:szCs w:val="24"/>
              </w:rPr>
              <w:t>DIR/DWC</w:t>
            </w:r>
            <w:r w:rsidR="004A3F46">
              <w:rPr>
                <w:rFonts w:ascii="Arial" w:hAnsi="Arial" w:cs="Arial"/>
                <w:sz w:val="24"/>
                <w:szCs w:val="24"/>
              </w:rPr>
              <w:t xml:space="preserve">’s proposed </w:t>
            </w:r>
            <w:r>
              <w:rPr>
                <w:rFonts w:ascii="Arial" w:hAnsi="Arial" w:cs="Arial"/>
                <w:sz w:val="24"/>
                <w:szCs w:val="24"/>
              </w:rPr>
              <w:t>regulatory approach</w:t>
            </w:r>
            <w:r w:rsidR="004A3F46">
              <w:rPr>
                <w:rFonts w:ascii="Arial" w:hAnsi="Arial" w:cs="Arial"/>
                <w:sz w:val="24"/>
                <w:szCs w:val="24"/>
              </w:rPr>
              <w:t xml:space="preserve"> is intended</w:t>
            </w:r>
            <w:r>
              <w:rPr>
                <w:rFonts w:ascii="Arial" w:hAnsi="Arial" w:cs="Arial"/>
                <w:sz w:val="24"/>
                <w:szCs w:val="24"/>
              </w:rPr>
              <w:t xml:space="preserve"> to stay in alignment with Medi-Cal’s method</w:t>
            </w:r>
            <w:r w:rsidR="0028330D">
              <w:rPr>
                <w:rFonts w:ascii="Arial" w:hAnsi="Arial" w:cs="Arial"/>
                <w:sz w:val="24"/>
                <w:szCs w:val="24"/>
              </w:rPr>
              <w:t xml:space="preserve"> pursuant to the directive of Labor Code §5307.1</w:t>
            </w:r>
            <w:r>
              <w:rPr>
                <w:rFonts w:ascii="Arial" w:hAnsi="Arial" w:cs="Arial"/>
                <w:sz w:val="24"/>
                <w:szCs w:val="24"/>
              </w:rPr>
              <w:t xml:space="preserve">. As set forth in more detail above, a pharmacy newly enrolled as a Medi-Cal provider will have its NPI on the Medi-Cal NPI file for the first year if they have been notified of their approval after the close </w:t>
            </w:r>
            <w:r>
              <w:rPr>
                <w:rFonts w:ascii="Arial" w:hAnsi="Arial" w:cs="Arial"/>
                <w:sz w:val="24"/>
                <w:szCs w:val="24"/>
              </w:rPr>
              <w:lastRenderedPageBreak/>
              <w:t>of the attestation period. DIR/DWC will utilize the Medi-Cal NPI list to stay in alignment with Medi-Cal; the DIR/DWC will not diverge or alter the Medi-Cal NPI list.</w:t>
            </w:r>
          </w:p>
        </w:tc>
        <w:tc>
          <w:tcPr>
            <w:tcW w:w="2325" w:type="dxa"/>
          </w:tcPr>
          <w:p w14:paraId="2B634D71" w14:textId="695308E2" w:rsidR="003C7C4D" w:rsidRPr="00C072DC" w:rsidRDefault="00DF7F34" w:rsidP="003C7C4D">
            <w:pPr>
              <w:rPr>
                <w:rFonts w:ascii="Arial" w:hAnsi="Arial" w:cs="Arial"/>
                <w:sz w:val="24"/>
                <w:szCs w:val="24"/>
              </w:rPr>
            </w:pPr>
            <w:r>
              <w:rPr>
                <w:rFonts w:ascii="Arial" w:hAnsi="Arial" w:cs="Arial"/>
                <w:sz w:val="24"/>
                <w:szCs w:val="24"/>
              </w:rPr>
              <w:lastRenderedPageBreak/>
              <w:t>No action necessary.</w:t>
            </w:r>
          </w:p>
        </w:tc>
      </w:tr>
      <w:tr w:rsidR="003C7C4D" w:rsidRPr="00C072DC" w14:paraId="093E45C5" w14:textId="77777777" w:rsidTr="00296934">
        <w:trPr>
          <w:trHeight w:val="100"/>
        </w:trPr>
        <w:tc>
          <w:tcPr>
            <w:tcW w:w="2088" w:type="dxa"/>
          </w:tcPr>
          <w:p w14:paraId="56EC5AF4" w14:textId="53A5BD62" w:rsidR="003C7C4D" w:rsidRPr="00C072DC" w:rsidRDefault="003C7C4D" w:rsidP="003C7C4D">
            <w:pPr>
              <w:rPr>
                <w:rFonts w:ascii="Arial" w:hAnsi="Arial" w:cs="Arial"/>
                <w:sz w:val="24"/>
                <w:szCs w:val="24"/>
              </w:rPr>
            </w:pPr>
            <w:r>
              <w:rPr>
                <w:rFonts w:ascii="Arial" w:hAnsi="Arial" w:cs="Arial"/>
                <w:sz w:val="24"/>
                <w:szCs w:val="24"/>
              </w:rPr>
              <w:t>9789.40.</w:t>
            </w:r>
            <w:r w:rsidR="00D226AA">
              <w:rPr>
                <w:rFonts w:ascii="Arial" w:hAnsi="Arial" w:cs="Arial"/>
                <w:sz w:val="24"/>
                <w:szCs w:val="24"/>
              </w:rPr>
              <w:t>4</w:t>
            </w:r>
            <w:r>
              <w:rPr>
                <w:rFonts w:ascii="Arial" w:hAnsi="Arial" w:cs="Arial"/>
                <w:sz w:val="24"/>
                <w:szCs w:val="24"/>
              </w:rPr>
              <w:t>(c)</w:t>
            </w:r>
            <w:r w:rsidR="00D226AA">
              <w:rPr>
                <w:rFonts w:ascii="Arial" w:hAnsi="Arial" w:cs="Arial"/>
                <w:sz w:val="24"/>
                <w:szCs w:val="24"/>
              </w:rPr>
              <w:t>, 9789.40.6, 9789.40.7</w:t>
            </w:r>
          </w:p>
        </w:tc>
        <w:tc>
          <w:tcPr>
            <w:tcW w:w="3960" w:type="dxa"/>
          </w:tcPr>
          <w:p w14:paraId="446A2998" w14:textId="75F55A00" w:rsidR="003C7C4D" w:rsidRPr="006A3A2B" w:rsidRDefault="003C7C4D" w:rsidP="00DF7F34">
            <w:pPr>
              <w:autoSpaceDE w:val="0"/>
              <w:autoSpaceDN w:val="0"/>
              <w:adjustRightInd w:val="0"/>
              <w:spacing w:after="120"/>
              <w:rPr>
                <w:rFonts w:ascii="Arial" w:hAnsi="Arial" w:cs="Arial"/>
                <w:sz w:val="24"/>
                <w:szCs w:val="24"/>
              </w:rPr>
            </w:pPr>
            <w:r>
              <w:rPr>
                <w:rFonts w:ascii="Arial" w:hAnsi="Arial" w:cs="Arial"/>
                <w:sz w:val="24"/>
                <w:szCs w:val="24"/>
              </w:rPr>
              <w:t xml:space="preserve">Commenter </w:t>
            </w:r>
            <w:r w:rsidR="006122F2">
              <w:rPr>
                <w:rFonts w:ascii="Arial" w:hAnsi="Arial" w:cs="Arial"/>
                <w:sz w:val="24"/>
                <w:szCs w:val="24"/>
              </w:rPr>
              <w:t>state</w:t>
            </w:r>
            <w:r>
              <w:rPr>
                <w:rFonts w:ascii="Arial" w:hAnsi="Arial" w:cs="Arial"/>
                <w:sz w:val="24"/>
                <w:szCs w:val="24"/>
              </w:rPr>
              <w:t>s that the injured worker</w:t>
            </w:r>
            <w:r w:rsidR="006122F2">
              <w:rPr>
                <w:rFonts w:ascii="Arial" w:hAnsi="Arial" w:cs="Arial"/>
                <w:sz w:val="24"/>
                <w:szCs w:val="24"/>
              </w:rPr>
              <w:t>’</w:t>
            </w:r>
            <w:r>
              <w:rPr>
                <w:rFonts w:ascii="Arial" w:hAnsi="Arial" w:cs="Arial"/>
                <w:sz w:val="24"/>
                <w:szCs w:val="24"/>
              </w:rPr>
              <w:t xml:space="preserve">s recovery should always be considered the priority and that pharmacists play a unique and important role in these patients’ treatment.  Commenter recommends </w:t>
            </w:r>
            <w:proofErr w:type="gramStart"/>
            <w:r>
              <w:rPr>
                <w:rFonts w:ascii="Arial" w:hAnsi="Arial" w:cs="Arial"/>
                <w:sz w:val="24"/>
                <w:szCs w:val="24"/>
              </w:rPr>
              <w:t>that</w:t>
            </w:r>
            <w:proofErr w:type="gramEnd"/>
            <w:r>
              <w:rPr>
                <w:rFonts w:ascii="Arial" w:hAnsi="Arial" w:cs="Arial"/>
                <w:sz w:val="24"/>
                <w:szCs w:val="24"/>
              </w:rPr>
              <w:t xml:space="preserve"> when necessary, in case of emergency treatment, </w:t>
            </w:r>
            <w:r w:rsidR="006122F2">
              <w:rPr>
                <w:rFonts w:ascii="Arial" w:hAnsi="Arial" w:cs="Arial"/>
                <w:sz w:val="24"/>
                <w:szCs w:val="24"/>
              </w:rPr>
              <w:t xml:space="preserve">it would be reasonable for </w:t>
            </w:r>
            <w:r>
              <w:rPr>
                <w:rFonts w:ascii="Arial" w:hAnsi="Arial" w:cs="Arial"/>
                <w:sz w:val="24"/>
                <w:szCs w:val="24"/>
              </w:rPr>
              <w:t>physicians to provide</w:t>
            </w:r>
            <w:r w:rsidR="006122F2">
              <w:rPr>
                <w:rFonts w:ascii="Arial" w:hAnsi="Arial" w:cs="Arial"/>
                <w:sz w:val="24"/>
                <w:szCs w:val="24"/>
              </w:rPr>
              <w:t xml:space="preserve"> emergency</w:t>
            </w:r>
            <w:r>
              <w:rPr>
                <w:rFonts w:ascii="Arial" w:hAnsi="Arial" w:cs="Arial"/>
                <w:sz w:val="24"/>
                <w:szCs w:val="24"/>
              </w:rPr>
              <w:t xml:space="preserve"> medication.  Commenter opines that the new $10.05 physician dispensing fee will result in an incentive for a new revenue stream. Commenter states that physician dispensing effectively removes the pharmacist from the equation and raises significant concerns by eliminating safety </w:t>
            </w:r>
            <w:r>
              <w:rPr>
                <w:rFonts w:ascii="Arial" w:hAnsi="Arial" w:cs="Arial"/>
                <w:sz w:val="24"/>
                <w:szCs w:val="24"/>
              </w:rPr>
              <w:lastRenderedPageBreak/>
              <w:t>oversight including medication checks, patient medication counseling, and medication management. Commenter requests that the DWC reconsider this new $10.05 dispensing fee and maintain the $0 dispense fee for physician dispensed medications.</w:t>
            </w:r>
          </w:p>
        </w:tc>
        <w:tc>
          <w:tcPr>
            <w:tcW w:w="2677" w:type="dxa"/>
          </w:tcPr>
          <w:p w14:paraId="76C5C4CA" w14:textId="77777777" w:rsidR="003C7C4D" w:rsidRDefault="003C7C4D" w:rsidP="003C7C4D">
            <w:pPr>
              <w:rPr>
                <w:rFonts w:ascii="Arial" w:hAnsi="Arial" w:cs="Arial"/>
                <w:sz w:val="24"/>
                <w:szCs w:val="24"/>
              </w:rPr>
            </w:pPr>
            <w:r>
              <w:rPr>
                <w:rFonts w:ascii="Arial" w:hAnsi="Arial" w:cs="Arial"/>
                <w:sz w:val="24"/>
                <w:szCs w:val="24"/>
              </w:rPr>
              <w:lastRenderedPageBreak/>
              <w:t>Wendy Cloe</w:t>
            </w:r>
          </w:p>
          <w:p w14:paraId="1C1B6758" w14:textId="77777777" w:rsidR="003C7C4D" w:rsidRDefault="003C7C4D" w:rsidP="003C7C4D">
            <w:pPr>
              <w:rPr>
                <w:rFonts w:ascii="Arial" w:hAnsi="Arial" w:cs="Arial"/>
                <w:sz w:val="24"/>
                <w:szCs w:val="24"/>
              </w:rPr>
            </w:pPr>
            <w:r>
              <w:rPr>
                <w:rFonts w:ascii="Arial" w:hAnsi="Arial" w:cs="Arial"/>
                <w:sz w:val="24"/>
                <w:szCs w:val="24"/>
              </w:rPr>
              <w:t>Workers’ Compensation Regulatory Compliance</w:t>
            </w:r>
          </w:p>
          <w:p w14:paraId="625850B1" w14:textId="77777777" w:rsidR="003C7C4D" w:rsidRDefault="003C7C4D" w:rsidP="003C7C4D">
            <w:pPr>
              <w:rPr>
                <w:rFonts w:ascii="Arial" w:hAnsi="Arial" w:cs="Arial"/>
                <w:sz w:val="24"/>
                <w:szCs w:val="24"/>
              </w:rPr>
            </w:pPr>
            <w:proofErr w:type="spellStart"/>
            <w:r>
              <w:rPr>
                <w:rFonts w:ascii="Arial" w:hAnsi="Arial" w:cs="Arial"/>
                <w:sz w:val="24"/>
                <w:szCs w:val="24"/>
              </w:rPr>
              <w:t>MyMatrixx</w:t>
            </w:r>
            <w:proofErr w:type="spellEnd"/>
            <w:r>
              <w:rPr>
                <w:rFonts w:ascii="Arial" w:hAnsi="Arial" w:cs="Arial"/>
                <w:sz w:val="24"/>
                <w:szCs w:val="24"/>
              </w:rPr>
              <w:t xml:space="preserve"> by </w:t>
            </w:r>
            <w:proofErr w:type="spellStart"/>
            <w:r>
              <w:rPr>
                <w:rFonts w:ascii="Arial" w:hAnsi="Arial" w:cs="Arial"/>
                <w:sz w:val="24"/>
                <w:szCs w:val="24"/>
              </w:rPr>
              <w:t>Evernorth</w:t>
            </w:r>
            <w:proofErr w:type="spellEnd"/>
          </w:p>
          <w:p w14:paraId="711C7934" w14:textId="77777777" w:rsidR="003C7C4D" w:rsidRDefault="003C7C4D" w:rsidP="003C7C4D">
            <w:pPr>
              <w:rPr>
                <w:rFonts w:ascii="Arial" w:hAnsi="Arial" w:cs="Arial"/>
                <w:sz w:val="24"/>
                <w:szCs w:val="24"/>
              </w:rPr>
            </w:pPr>
            <w:r>
              <w:rPr>
                <w:rFonts w:ascii="Arial" w:hAnsi="Arial" w:cs="Arial"/>
                <w:sz w:val="24"/>
                <w:szCs w:val="24"/>
              </w:rPr>
              <w:t>June 28, 2024</w:t>
            </w:r>
          </w:p>
          <w:p w14:paraId="37CA75B9" w14:textId="6C62B719"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6D131B50" w14:textId="5686FA95" w:rsidR="003C7C4D" w:rsidRPr="00C072DC" w:rsidRDefault="00134FF3" w:rsidP="00CD5689">
            <w:pPr>
              <w:spacing w:after="120"/>
              <w:rPr>
                <w:rFonts w:ascii="Arial" w:hAnsi="Arial" w:cs="Arial"/>
                <w:sz w:val="24"/>
                <w:szCs w:val="24"/>
              </w:rPr>
            </w:pPr>
            <w:r>
              <w:rPr>
                <w:rFonts w:ascii="Arial" w:hAnsi="Arial" w:cs="Arial"/>
                <w:sz w:val="24"/>
                <w:szCs w:val="24"/>
              </w:rPr>
              <w:t xml:space="preserve">DIR/DWC agrees with commenter insofar as she states that the injured worker’s recovery should be the priority. </w:t>
            </w:r>
            <w:r w:rsidR="00D226AA">
              <w:rPr>
                <w:rFonts w:ascii="Arial" w:hAnsi="Arial" w:cs="Arial"/>
                <w:sz w:val="24"/>
                <w:szCs w:val="24"/>
              </w:rPr>
              <w:t xml:space="preserve">As explained in the </w:t>
            </w:r>
            <w:r w:rsidR="00E86DD7">
              <w:rPr>
                <w:rFonts w:ascii="Arial" w:hAnsi="Arial" w:cs="Arial"/>
                <w:sz w:val="24"/>
                <w:szCs w:val="24"/>
              </w:rPr>
              <w:t>Notice of Modification of Proposed Regulations for 15-Day Comment period</w:t>
            </w:r>
            <w:r w:rsidR="00D118DA">
              <w:rPr>
                <w:rFonts w:ascii="Arial" w:hAnsi="Arial" w:cs="Arial"/>
                <w:sz w:val="24"/>
                <w:szCs w:val="24"/>
              </w:rPr>
              <w:t xml:space="preserve"> </w:t>
            </w:r>
            <w:r w:rsidR="00E86DD7">
              <w:rPr>
                <w:rFonts w:ascii="Arial" w:hAnsi="Arial" w:cs="Arial"/>
                <w:sz w:val="24"/>
                <w:szCs w:val="24"/>
              </w:rPr>
              <w:t xml:space="preserve">relating to §9789.40.4, 9789.40.6, 9789.40.7, </w:t>
            </w:r>
            <w:r w:rsidR="00DE0906">
              <w:rPr>
                <w:rFonts w:ascii="Arial" w:hAnsi="Arial" w:cs="Arial"/>
                <w:sz w:val="24"/>
                <w:szCs w:val="24"/>
              </w:rPr>
              <w:t xml:space="preserve">the injured worker’s access to care is the basis for the decision to allow the dispensing fee for physicians. Although there are some downsides to physician </w:t>
            </w:r>
            <w:r w:rsidR="00DE0906">
              <w:rPr>
                <w:rFonts w:ascii="Arial" w:hAnsi="Arial" w:cs="Arial"/>
                <w:sz w:val="24"/>
                <w:szCs w:val="24"/>
              </w:rPr>
              <w:lastRenderedPageBreak/>
              <w:t xml:space="preserve">dispensing, the state law does allow physicians to dispense medications to their patients. (Business and Professions Code §4170.) </w:t>
            </w:r>
            <w:r w:rsidR="00D760AB">
              <w:rPr>
                <w:rFonts w:ascii="Arial" w:hAnsi="Arial" w:cs="Arial"/>
                <w:sz w:val="24"/>
                <w:szCs w:val="24"/>
              </w:rPr>
              <w:t xml:space="preserve">DWC has weighed the </w:t>
            </w:r>
            <w:r w:rsidR="00455B09">
              <w:rPr>
                <w:rFonts w:ascii="Arial" w:hAnsi="Arial" w:cs="Arial"/>
                <w:sz w:val="24"/>
                <w:szCs w:val="24"/>
              </w:rPr>
              <w:t>advantages and disadvantages</w:t>
            </w:r>
            <w:r w:rsidR="00D760AB">
              <w:rPr>
                <w:rFonts w:ascii="Arial" w:hAnsi="Arial" w:cs="Arial"/>
                <w:sz w:val="24"/>
                <w:szCs w:val="24"/>
              </w:rPr>
              <w:t xml:space="preserve"> of allowing a dispensing </w:t>
            </w:r>
            <w:r w:rsidR="00455B09">
              <w:rPr>
                <w:rFonts w:ascii="Arial" w:hAnsi="Arial" w:cs="Arial"/>
                <w:sz w:val="24"/>
                <w:szCs w:val="24"/>
              </w:rPr>
              <w:t xml:space="preserve">fee for physicians </w:t>
            </w:r>
            <w:r w:rsidR="00D760AB">
              <w:rPr>
                <w:rFonts w:ascii="Arial" w:hAnsi="Arial" w:cs="Arial"/>
                <w:sz w:val="24"/>
                <w:szCs w:val="24"/>
              </w:rPr>
              <w:t xml:space="preserve">and has decided that on balance </w:t>
            </w:r>
            <w:r w:rsidR="00455B09">
              <w:rPr>
                <w:rFonts w:ascii="Arial" w:hAnsi="Arial" w:cs="Arial"/>
                <w:sz w:val="24"/>
                <w:szCs w:val="24"/>
              </w:rPr>
              <w:t xml:space="preserve">it is warranted. There are </w:t>
            </w:r>
            <w:r w:rsidR="00455B09" w:rsidRPr="00455B09">
              <w:rPr>
                <w:rFonts w:ascii="Arial" w:hAnsi="Arial" w:cs="Arial"/>
                <w:sz w:val="24"/>
                <w:szCs w:val="24"/>
              </w:rPr>
              <w:t xml:space="preserve">controls on inappropriate prescribing that address potential abuse (e.g. utilization review, prospective authorization formulary rule, etc.) </w:t>
            </w:r>
            <w:r w:rsidR="00455B09">
              <w:rPr>
                <w:rFonts w:ascii="Arial" w:hAnsi="Arial" w:cs="Arial"/>
                <w:sz w:val="24"/>
                <w:szCs w:val="24"/>
              </w:rPr>
              <w:t>that mitigate the risk that allowance of a physician dispensing fee would incentivize inappropriate dispensing for the purpose of generating a revenue stream.</w:t>
            </w:r>
          </w:p>
        </w:tc>
        <w:tc>
          <w:tcPr>
            <w:tcW w:w="2325" w:type="dxa"/>
          </w:tcPr>
          <w:p w14:paraId="110BB57D" w14:textId="102C3786" w:rsidR="003C7C4D" w:rsidRPr="00C072DC" w:rsidRDefault="0003358B" w:rsidP="003C7C4D">
            <w:pPr>
              <w:rPr>
                <w:rFonts w:ascii="Arial" w:hAnsi="Arial" w:cs="Arial"/>
                <w:sz w:val="24"/>
                <w:szCs w:val="24"/>
              </w:rPr>
            </w:pPr>
            <w:r>
              <w:rPr>
                <w:rFonts w:ascii="Arial" w:hAnsi="Arial" w:cs="Arial"/>
                <w:sz w:val="24"/>
                <w:szCs w:val="24"/>
              </w:rPr>
              <w:lastRenderedPageBreak/>
              <w:t>No action necessary.</w:t>
            </w:r>
          </w:p>
        </w:tc>
      </w:tr>
      <w:tr w:rsidR="003C7C4D" w:rsidRPr="00C072DC" w14:paraId="426B3276" w14:textId="77777777" w:rsidTr="00296934">
        <w:trPr>
          <w:trHeight w:val="100"/>
        </w:trPr>
        <w:tc>
          <w:tcPr>
            <w:tcW w:w="2088" w:type="dxa"/>
          </w:tcPr>
          <w:p w14:paraId="35074360" w14:textId="48FE31F7" w:rsidR="003C7C4D" w:rsidRPr="00C072DC" w:rsidRDefault="00062AA3" w:rsidP="003C7C4D">
            <w:pPr>
              <w:rPr>
                <w:rFonts w:ascii="Arial" w:hAnsi="Arial" w:cs="Arial"/>
                <w:sz w:val="24"/>
                <w:szCs w:val="24"/>
              </w:rPr>
            </w:pPr>
            <w:r>
              <w:rPr>
                <w:rFonts w:ascii="Arial" w:hAnsi="Arial" w:cs="Arial"/>
                <w:sz w:val="24"/>
                <w:szCs w:val="24"/>
              </w:rPr>
              <w:lastRenderedPageBreak/>
              <w:t>9789.40.1</w:t>
            </w:r>
          </w:p>
        </w:tc>
        <w:tc>
          <w:tcPr>
            <w:tcW w:w="3960" w:type="dxa"/>
          </w:tcPr>
          <w:p w14:paraId="7C98A62D" w14:textId="2E1A8129" w:rsidR="003C7C4D" w:rsidRDefault="003C7C4D" w:rsidP="00703CB5">
            <w:pPr>
              <w:spacing w:after="240"/>
              <w:rPr>
                <w:rFonts w:ascii="Arial" w:hAnsi="Arial" w:cs="Arial"/>
                <w:sz w:val="24"/>
                <w:szCs w:val="24"/>
              </w:rPr>
            </w:pPr>
            <w:r>
              <w:rPr>
                <w:rFonts w:ascii="Arial" w:hAnsi="Arial" w:cs="Arial"/>
                <w:sz w:val="24"/>
                <w:szCs w:val="24"/>
              </w:rPr>
              <w:t>Commenter would like to know if when the Division releases the weekly Pharmaceutical Fee Data File (PFS),</w:t>
            </w:r>
            <w:r w:rsidR="00CD5689">
              <w:rPr>
                <w:rFonts w:ascii="Arial" w:hAnsi="Arial" w:cs="Arial"/>
                <w:sz w:val="24"/>
                <w:szCs w:val="24"/>
              </w:rPr>
              <w:t xml:space="preserve"> </w:t>
            </w:r>
            <w:r>
              <w:rPr>
                <w:rFonts w:ascii="Arial" w:hAnsi="Arial" w:cs="Arial"/>
                <w:sz w:val="24"/>
                <w:szCs w:val="24"/>
              </w:rPr>
              <w:t>if this ongoing release will be a completely new file, or if it will only be corrections to the last file released</w:t>
            </w:r>
            <w:r w:rsidR="00703CB5">
              <w:rPr>
                <w:rFonts w:ascii="Arial" w:hAnsi="Arial" w:cs="Arial"/>
                <w:sz w:val="24"/>
                <w:szCs w:val="24"/>
              </w:rPr>
              <w:t>; need to know this</w:t>
            </w:r>
            <w:r>
              <w:rPr>
                <w:rFonts w:ascii="Arial" w:hAnsi="Arial" w:cs="Arial"/>
                <w:sz w:val="24"/>
                <w:szCs w:val="24"/>
              </w:rPr>
              <w:t xml:space="preserve"> </w:t>
            </w:r>
            <w:proofErr w:type="gramStart"/>
            <w:r>
              <w:rPr>
                <w:rFonts w:ascii="Arial" w:hAnsi="Arial" w:cs="Arial"/>
                <w:sz w:val="24"/>
                <w:szCs w:val="24"/>
              </w:rPr>
              <w:t>in order to</w:t>
            </w:r>
            <w:proofErr w:type="gramEnd"/>
            <w:r>
              <w:rPr>
                <w:rFonts w:ascii="Arial" w:hAnsi="Arial" w:cs="Arial"/>
                <w:sz w:val="24"/>
                <w:szCs w:val="24"/>
              </w:rPr>
              <w:t xml:space="preserve"> properly implement the feed(s) into their new system(s) and price medication accordingly going forward.</w:t>
            </w:r>
          </w:p>
          <w:p w14:paraId="72B0852D" w14:textId="1B3E734A" w:rsidR="003C7C4D" w:rsidRPr="00D0242B" w:rsidRDefault="003C7C4D" w:rsidP="003C7C4D">
            <w:pPr>
              <w:rPr>
                <w:rFonts w:ascii="Arial" w:hAnsi="Arial" w:cs="Arial"/>
                <w:sz w:val="24"/>
                <w:szCs w:val="24"/>
              </w:rPr>
            </w:pPr>
            <w:r>
              <w:rPr>
                <w:rFonts w:ascii="Arial" w:hAnsi="Arial" w:cs="Arial"/>
                <w:sz w:val="24"/>
                <w:szCs w:val="24"/>
              </w:rPr>
              <w:t>Commenter questions if this is a fully new file for each weekly release, if the changes/corrections f</w:t>
            </w:r>
            <w:r w:rsidR="00634E4F">
              <w:rPr>
                <w:rFonts w:ascii="Arial" w:hAnsi="Arial" w:cs="Arial"/>
                <w:sz w:val="24"/>
                <w:szCs w:val="24"/>
              </w:rPr>
              <w:t>ro</w:t>
            </w:r>
            <w:r>
              <w:rPr>
                <w:rFonts w:ascii="Arial" w:hAnsi="Arial" w:cs="Arial"/>
                <w:sz w:val="24"/>
                <w:szCs w:val="24"/>
              </w:rPr>
              <w:t>m the previous will be highlighted.</w:t>
            </w:r>
          </w:p>
        </w:tc>
        <w:tc>
          <w:tcPr>
            <w:tcW w:w="2677" w:type="dxa"/>
          </w:tcPr>
          <w:p w14:paraId="6C20CB98" w14:textId="77777777" w:rsidR="003C7C4D" w:rsidRDefault="003C7C4D" w:rsidP="003C7C4D">
            <w:pPr>
              <w:rPr>
                <w:rFonts w:ascii="Arial" w:hAnsi="Arial" w:cs="Arial"/>
                <w:sz w:val="24"/>
                <w:szCs w:val="24"/>
              </w:rPr>
            </w:pPr>
            <w:r>
              <w:rPr>
                <w:rFonts w:ascii="Arial" w:hAnsi="Arial" w:cs="Arial"/>
                <w:sz w:val="24"/>
                <w:szCs w:val="24"/>
              </w:rPr>
              <w:t>Kevin C. Tribout</w:t>
            </w:r>
          </w:p>
          <w:p w14:paraId="27DCDBC9" w14:textId="77777777" w:rsidR="003C7C4D" w:rsidRDefault="003C7C4D" w:rsidP="003C7C4D">
            <w:pPr>
              <w:rPr>
                <w:rFonts w:ascii="Arial" w:hAnsi="Arial" w:cs="Arial"/>
                <w:sz w:val="24"/>
                <w:szCs w:val="24"/>
              </w:rPr>
            </w:pPr>
            <w:r>
              <w:rPr>
                <w:rFonts w:ascii="Arial" w:hAnsi="Arial" w:cs="Arial"/>
                <w:sz w:val="24"/>
                <w:szCs w:val="24"/>
              </w:rPr>
              <w:t>June 28, 2024</w:t>
            </w:r>
          </w:p>
          <w:p w14:paraId="78F1FE3D" w14:textId="2DBCE502"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76B363C4" w14:textId="498DA4AB" w:rsidR="003C7C4D" w:rsidRPr="00C072DC" w:rsidRDefault="00CD5689" w:rsidP="00301F71">
            <w:pPr>
              <w:spacing w:after="120"/>
              <w:rPr>
                <w:rFonts w:ascii="Arial" w:hAnsi="Arial" w:cs="Arial"/>
                <w:sz w:val="24"/>
                <w:szCs w:val="24"/>
              </w:rPr>
            </w:pPr>
            <w:r>
              <w:rPr>
                <w:rFonts w:ascii="Arial" w:hAnsi="Arial" w:cs="Arial"/>
                <w:sz w:val="24"/>
                <w:szCs w:val="24"/>
              </w:rPr>
              <w:t>The</w:t>
            </w:r>
            <w:r w:rsidR="000133AC">
              <w:rPr>
                <w:rFonts w:ascii="Arial" w:hAnsi="Arial" w:cs="Arial"/>
                <w:sz w:val="24"/>
                <w:szCs w:val="24"/>
              </w:rPr>
              <w:t xml:space="preserve"> proposed regulation section 9789.40.1, subdivision (a)(3), states: “</w:t>
            </w:r>
            <w:r w:rsidR="000133AC" w:rsidRPr="000133AC">
              <w:rPr>
                <w:rFonts w:ascii="Arial" w:hAnsi="Arial" w:cs="Arial"/>
                <w:sz w:val="24"/>
                <w:szCs w:val="24"/>
              </w:rPr>
              <w:t>The Division of Workers’ Compensation will post an updated Pharmaceutical Fee Data File on a weekly basis absent extenuating circumstances.</w:t>
            </w:r>
            <w:r w:rsidR="000133AC">
              <w:rPr>
                <w:rFonts w:ascii="Arial" w:hAnsi="Arial" w:cs="Arial"/>
                <w:sz w:val="24"/>
                <w:szCs w:val="24"/>
              </w:rPr>
              <w:t xml:space="preserve">” This indicates that </w:t>
            </w:r>
            <w:r w:rsidR="00634E4F">
              <w:rPr>
                <w:rFonts w:ascii="Arial" w:hAnsi="Arial" w:cs="Arial"/>
                <w:sz w:val="24"/>
                <w:szCs w:val="24"/>
              </w:rPr>
              <w:t>DWC will post an</w:t>
            </w:r>
            <w:r w:rsidR="000133AC">
              <w:rPr>
                <w:rFonts w:ascii="Arial" w:hAnsi="Arial" w:cs="Arial"/>
                <w:sz w:val="24"/>
                <w:szCs w:val="24"/>
              </w:rPr>
              <w:t xml:space="preserve"> </w:t>
            </w:r>
            <w:r w:rsidR="000133AC" w:rsidRPr="00B10468">
              <w:rPr>
                <w:rFonts w:ascii="Arial" w:hAnsi="Arial" w:cs="Arial"/>
                <w:i/>
                <w:iCs/>
                <w:sz w:val="24"/>
                <w:szCs w:val="24"/>
              </w:rPr>
              <w:t>updated</w:t>
            </w:r>
            <w:r w:rsidR="00634E4F" w:rsidRPr="00B10468">
              <w:rPr>
                <w:rFonts w:ascii="Arial" w:hAnsi="Arial" w:cs="Arial"/>
                <w:i/>
                <w:iCs/>
                <w:sz w:val="24"/>
                <w:szCs w:val="24"/>
              </w:rPr>
              <w:t xml:space="preserve"> file</w:t>
            </w:r>
            <w:r w:rsidR="000133AC">
              <w:rPr>
                <w:rFonts w:ascii="Arial" w:hAnsi="Arial" w:cs="Arial"/>
                <w:sz w:val="24"/>
                <w:szCs w:val="24"/>
              </w:rPr>
              <w:t xml:space="preserve">, not that DWC will post </w:t>
            </w:r>
            <w:r w:rsidR="00634E4F">
              <w:rPr>
                <w:rFonts w:ascii="Arial" w:hAnsi="Arial" w:cs="Arial"/>
                <w:sz w:val="24"/>
                <w:szCs w:val="24"/>
              </w:rPr>
              <w:t xml:space="preserve">only the </w:t>
            </w:r>
            <w:r w:rsidR="000133AC">
              <w:rPr>
                <w:rFonts w:ascii="Arial" w:hAnsi="Arial" w:cs="Arial"/>
                <w:sz w:val="24"/>
                <w:szCs w:val="24"/>
              </w:rPr>
              <w:t>update</w:t>
            </w:r>
            <w:r w:rsidR="00634E4F">
              <w:rPr>
                <w:rFonts w:ascii="Arial" w:hAnsi="Arial" w:cs="Arial"/>
                <w:sz w:val="24"/>
                <w:szCs w:val="24"/>
              </w:rPr>
              <w:t>s.</w:t>
            </w:r>
            <w:r w:rsidR="000133AC">
              <w:rPr>
                <w:rFonts w:ascii="Arial" w:hAnsi="Arial" w:cs="Arial"/>
                <w:sz w:val="24"/>
                <w:szCs w:val="24"/>
              </w:rPr>
              <w:t xml:space="preserve"> </w:t>
            </w:r>
            <w:r w:rsidR="00301F71">
              <w:rPr>
                <w:rFonts w:ascii="Arial" w:hAnsi="Arial" w:cs="Arial"/>
                <w:sz w:val="24"/>
                <w:szCs w:val="24"/>
              </w:rPr>
              <w:t xml:space="preserve">The file will be a complete replacement each week. After finalization of the regulations, prior to the effective date of the new fee schedule, DWC </w:t>
            </w:r>
            <w:r w:rsidR="009B2103">
              <w:rPr>
                <w:rFonts w:ascii="Arial" w:hAnsi="Arial" w:cs="Arial"/>
                <w:sz w:val="24"/>
                <w:szCs w:val="24"/>
              </w:rPr>
              <w:t xml:space="preserve">anticipates </w:t>
            </w:r>
            <w:r w:rsidR="00301F71">
              <w:rPr>
                <w:rFonts w:ascii="Arial" w:hAnsi="Arial" w:cs="Arial"/>
                <w:sz w:val="24"/>
                <w:szCs w:val="24"/>
              </w:rPr>
              <w:t>post</w:t>
            </w:r>
            <w:r w:rsidR="009B2103">
              <w:rPr>
                <w:rFonts w:ascii="Arial" w:hAnsi="Arial" w:cs="Arial"/>
                <w:sz w:val="24"/>
                <w:szCs w:val="24"/>
              </w:rPr>
              <w:t>ing</w:t>
            </w:r>
            <w:r w:rsidR="00634E4F">
              <w:rPr>
                <w:rFonts w:ascii="Arial" w:hAnsi="Arial" w:cs="Arial"/>
                <w:sz w:val="24"/>
                <w:szCs w:val="24"/>
              </w:rPr>
              <w:t xml:space="preserve"> sequential</w:t>
            </w:r>
            <w:r w:rsidR="00301F71">
              <w:rPr>
                <w:rFonts w:ascii="Arial" w:hAnsi="Arial" w:cs="Arial"/>
                <w:sz w:val="24"/>
                <w:szCs w:val="24"/>
              </w:rPr>
              <w:t xml:space="preserve"> files for payers to use in system development and</w:t>
            </w:r>
            <w:r w:rsidR="00634E4F">
              <w:rPr>
                <w:rFonts w:ascii="Arial" w:hAnsi="Arial" w:cs="Arial"/>
                <w:sz w:val="24"/>
                <w:szCs w:val="24"/>
              </w:rPr>
              <w:t xml:space="preserve"> for</w:t>
            </w:r>
            <w:r w:rsidR="00301F71">
              <w:rPr>
                <w:rFonts w:ascii="Arial" w:hAnsi="Arial" w:cs="Arial"/>
                <w:sz w:val="24"/>
                <w:szCs w:val="24"/>
              </w:rPr>
              <w:t xml:space="preserve"> testing purposes.</w:t>
            </w:r>
            <w:r w:rsidR="00634E4F">
              <w:rPr>
                <w:rFonts w:ascii="Arial" w:hAnsi="Arial" w:cs="Arial"/>
                <w:sz w:val="24"/>
                <w:szCs w:val="24"/>
              </w:rPr>
              <w:t xml:space="preserve"> In keeping with the DWC’s prior protocol during the </w:t>
            </w:r>
            <w:r w:rsidR="00634E4F">
              <w:rPr>
                <w:rFonts w:ascii="Arial" w:hAnsi="Arial" w:cs="Arial"/>
                <w:sz w:val="24"/>
                <w:szCs w:val="24"/>
              </w:rPr>
              <w:lastRenderedPageBreak/>
              <w:t>period of posting weekly Medi-Cal updates (From 2004 through February of 2019), the DWC will not post a change report</w:t>
            </w:r>
            <w:r w:rsidR="00B10468">
              <w:rPr>
                <w:rFonts w:ascii="Arial" w:hAnsi="Arial" w:cs="Arial"/>
                <w:sz w:val="24"/>
                <w:szCs w:val="24"/>
              </w:rPr>
              <w:t xml:space="preserve"> each week</w:t>
            </w:r>
            <w:r w:rsidR="00634E4F">
              <w:rPr>
                <w:rFonts w:ascii="Arial" w:hAnsi="Arial" w:cs="Arial"/>
                <w:sz w:val="24"/>
                <w:szCs w:val="24"/>
              </w:rPr>
              <w:t>.</w:t>
            </w:r>
          </w:p>
        </w:tc>
        <w:tc>
          <w:tcPr>
            <w:tcW w:w="2325" w:type="dxa"/>
          </w:tcPr>
          <w:p w14:paraId="5B074EE9" w14:textId="1B65DEA1" w:rsidR="003C7C4D" w:rsidRPr="00C072DC" w:rsidRDefault="00CD5689" w:rsidP="003C7C4D">
            <w:pPr>
              <w:rPr>
                <w:rFonts w:ascii="Arial" w:hAnsi="Arial" w:cs="Arial"/>
                <w:sz w:val="24"/>
                <w:szCs w:val="24"/>
              </w:rPr>
            </w:pPr>
            <w:r>
              <w:rPr>
                <w:rFonts w:ascii="Arial" w:hAnsi="Arial" w:cs="Arial"/>
                <w:sz w:val="24"/>
                <w:szCs w:val="24"/>
              </w:rPr>
              <w:lastRenderedPageBreak/>
              <w:t>No action necessary.</w:t>
            </w:r>
          </w:p>
        </w:tc>
      </w:tr>
      <w:tr w:rsidR="003C7C4D" w:rsidRPr="00C072DC" w14:paraId="1A298FC9" w14:textId="77777777" w:rsidTr="00296934">
        <w:trPr>
          <w:trHeight w:val="100"/>
        </w:trPr>
        <w:tc>
          <w:tcPr>
            <w:tcW w:w="2088" w:type="dxa"/>
          </w:tcPr>
          <w:p w14:paraId="63F00DB3" w14:textId="77777777" w:rsidR="003C7C4D" w:rsidRDefault="00F827CF" w:rsidP="003C7C4D">
            <w:pPr>
              <w:rPr>
                <w:rFonts w:ascii="Arial" w:hAnsi="Arial" w:cs="Arial"/>
                <w:sz w:val="24"/>
                <w:szCs w:val="24"/>
              </w:rPr>
            </w:pPr>
            <w:r>
              <w:rPr>
                <w:rFonts w:ascii="Arial" w:hAnsi="Arial" w:cs="Arial"/>
                <w:sz w:val="24"/>
                <w:szCs w:val="24"/>
              </w:rPr>
              <w:t>9789.40.3</w:t>
            </w:r>
          </w:p>
          <w:p w14:paraId="257BAF56" w14:textId="17AF3F92" w:rsidR="00F827CF" w:rsidRPr="00C072DC" w:rsidRDefault="00F827CF" w:rsidP="003C7C4D">
            <w:pPr>
              <w:rPr>
                <w:rFonts w:ascii="Arial" w:hAnsi="Arial" w:cs="Arial"/>
                <w:sz w:val="24"/>
                <w:szCs w:val="24"/>
              </w:rPr>
            </w:pPr>
            <w:r>
              <w:rPr>
                <w:rFonts w:ascii="Arial" w:hAnsi="Arial" w:cs="Arial"/>
                <w:sz w:val="24"/>
                <w:szCs w:val="24"/>
              </w:rPr>
              <w:t>9789.40.7</w:t>
            </w:r>
          </w:p>
        </w:tc>
        <w:tc>
          <w:tcPr>
            <w:tcW w:w="3960" w:type="dxa"/>
          </w:tcPr>
          <w:p w14:paraId="3B8AFE41" w14:textId="6B426571" w:rsidR="003C7C4D" w:rsidRDefault="003C7C4D" w:rsidP="003C7C4D">
            <w:pPr>
              <w:pStyle w:val="NormalWeb"/>
              <w:spacing w:after="120" w:afterAutospacing="0"/>
              <w:rPr>
                <w:rFonts w:ascii="Arial" w:hAnsi="Arial" w:cs="Arial"/>
              </w:rPr>
            </w:pPr>
            <w:r>
              <w:rPr>
                <w:rFonts w:ascii="Arial" w:hAnsi="Arial" w:cs="Arial"/>
              </w:rPr>
              <w:t>Commenter states that since Medi-</w:t>
            </w:r>
            <w:r w:rsidR="00AC198F">
              <w:rPr>
                <w:rFonts w:ascii="Arial" w:hAnsi="Arial" w:cs="Arial"/>
              </w:rPr>
              <w:t>C</w:t>
            </w:r>
            <w:r>
              <w:rPr>
                <w:rFonts w:ascii="Arial" w:hAnsi="Arial" w:cs="Arial"/>
              </w:rPr>
              <w:t>al does not pay for unfinished drug products utilized in creating a compounded medication, he questions how stakeholders determine if a drug is an unfinished or finished drug product. Commenter questions if the PFS feed will include NDCs and drug ingredient costs for both finished and unfinished drug products or just for the finished drug products.</w:t>
            </w:r>
          </w:p>
          <w:p w14:paraId="15024140" w14:textId="13F94762" w:rsidR="003C7C4D" w:rsidRPr="00C072DC" w:rsidRDefault="003C7C4D" w:rsidP="003C7C4D">
            <w:pPr>
              <w:pStyle w:val="NormalWeb"/>
              <w:spacing w:after="120" w:afterAutospacing="0"/>
              <w:rPr>
                <w:rFonts w:ascii="Arial" w:hAnsi="Arial" w:cs="Arial"/>
              </w:rPr>
            </w:pPr>
            <w:r>
              <w:rPr>
                <w:rFonts w:ascii="Arial" w:hAnsi="Arial" w:cs="Arial"/>
              </w:rPr>
              <w:t xml:space="preserve">Commenter asks that if the PFS feed only contains NDCs and drug ingredient cost for finished drug products, are the stakeholders to assume products used in a compound not included on the PFS feed are to be calculated </w:t>
            </w:r>
            <w:r>
              <w:rPr>
                <w:rFonts w:ascii="Arial" w:hAnsi="Arial" w:cs="Arial"/>
              </w:rPr>
              <w:lastRenderedPageBreak/>
              <w:t>pursuant to the Division’s regulations addressing unfinished drug products.</w:t>
            </w:r>
          </w:p>
        </w:tc>
        <w:tc>
          <w:tcPr>
            <w:tcW w:w="2677" w:type="dxa"/>
          </w:tcPr>
          <w:p w14:paraId="3C1BD72F" w14:textId="77777777" w:rsidR="003C7C4D" w:rsidRDefault="003C7C4D" w:rsidP="003C7C4D">
            <w:pPr>
              <w:rPr>
                <w:rFonts w:ascii="Arial" w:hAnsi="Arial" w:cs="Arial"/>
                <w:sz w:val="24"/>
                <w:szCs w:val="24"/>
              </w:rPr>
            </w:pPr>
            <w:r>
              <w:rPr>
                <w:rFonts w:ascii="Arial" w:hAnsi="Arial" w:cs="Arial"/>
                <w:sz w:val="24"/>
                <w:szCs w:val="24"/>
              </w:rPr>
              <w:lastRenderedPageBreak/>
              <w:t>Kevin C. Tribout</w:t>
            </w:r>
          </w:p>
          <w:p w14:paraId="131B028A" w14:textId="77777777" w:rsidR="003C7C4D" w:rsidRDefault="003C7C4D" w:rsidP="003C7C4D">
            <w:pPr>
              <w:rPr>
                <w:rFonts w:ascii="Arial" w:hAnsi="Arial" w:cs="Arial"/>
                <w:sz w:val="24"/>
                <w:szCs w:val="24"/>
              </w:rPr>
            </w:pPr>
            <w:r>
              <w:rPr>
                <w:rFonts w:ascii="Arial" w:hAnsi="Arial" w:cs="Arial"/>
                <w:sz w:val="24"/>
                <w:szCs w:val="24"/>
              </w:rPr>
              <w:t>June 28, 2024</w:t>
            </w:r>
          </w:p>
          <w:p w14:paraId="128DE0E9" w14:textId="0E3D2128" w:rsidR="003C7C4D" w:rsidRPr="00C072DC"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15EE9BAB" w14:textId="2B054F7C" w:rsidR="00F827CF" w:rsidRDefault="00F827CF" w:rsidP="003C7C4D">
            <w:pPr>
              <w:rPr>
                <w:rFonts w:ascii="Arial" w:hAnsi="Arial" w:cs="Arial"/>
                <w:sz w:val="24"/>
                <w:szCs w:val="24"/>
              </w:rPr>
            </w:pPr>
            <w:r>
              <w:rPr>
                <w:rFonts w:ascii="Arial" w:hAnsi="Arial" w:cs="Arial"/>
                <w:sz w:val="24"/>
                <w:szCs w:val="24"/>
              </w:rPr>
              <w:t>DWC has re-evaluated the approach to setting maximum fees for compounds using bulk ingredients/unfinished drug products.</w:t>
            </w:r>
          </w:p>
          <w:p w14:paraId="3D898022" w14:textId="2D524808" w:rsidR="00A829AA" w:rsidRDefault="00276D40" w:rsidP="003C7C4D">
            <w:pPr>
              <w:rPr>
                <w:rFonts w:ascii="Arial" w:hAnsi="Arial" w:cs="Arial"/>
                <w:sz w:val="24"/>
                <w:szCs w:val="24"/>
              </w:rPr>
            </w:pPr>
            <w:r>
              <w:rPr>
                <w:rFonts w:ascii="Arial" w:hAnsi="Arial" w:cs="Arial"/>
                <w:sz w:val="24"/>
                <w:szCs w:val="24"/>
              </w:rPr>
              <w:t xml:space="preserve">Medi-Cal </w:t>
            </w:r>
            <w:r w:rsidR="00F827CF">
              <w:rPr>
                <w:rFonts w:ascii="Arial" w:hAnsi="Arial" w:cs="Arial"/>
                <w:sz w:val="24"/>
                <w:szCs w:val="24"/>
              </w:rPr>
              <w:t>does</w:t>
            </w:r>
            <w:r>
              <w:rPr>
                <w:rFonts w:ascii="Arial" w:hAnsi="Arial" w:cs="Arial"/>
                <w:sz w:val="24"/>
                <w:szCs w:val="24"/>
              </w:rPr>
              <w:t xml:space="preserve"> pay for compounded drugs using </w:t>
            </w:r>
            <w:r w:rsidRPr="00521ED6">
              <w:rPr>
                <w:rFonts w:ascii="Arial" w:hAnsi="Arial" w:cs="Arial"/>
                <w:i/>
                <w:iCs/>
                <w:sz w:val="24"/>
                <w:szCs w:val="24"/>
              </w:rPr>
              <w:t xml:space="preserve">finished drug </w:t>
            </w:r>
            <w:proofErr w:type="gramStart"/>
            <w:r w:rsidRPr="00521ED6">
              <w:rPr>
                <w:rFonts w:ascii="Arial" w:hAnsi="Arial" w:cs="Arial"/>
                <w:i/>
                <w:iCs/>
                <w:sz w:val="24"/>
                <w:szCs w:val="24"/>
              </w:rPr>
              <w:t>products</w:t>
            </w:r>
            <w:r>
              <w:rPr>
                <w:rFonts w:ascii="Arial" w:hAnsi="Arial" w:cs="Arial"/>
                <w:sz w:val="24"/>
                <w:szCs w:val="24"/>
              </w:rPr>
              <w:t>, but</w:t>
            </w:r>
            <w:proofErr w:type="gramEnd"/>
            <w:r>
              <w:rPr>
                <w:rFonts w:ascii="Arial" w:hAnsi="Arial" w:cs="Arial"/>
                <w:sz w:val="24"/>
                <w:szCs w:val="24"/>
              </w:rPr>
              <w:t xml:space="preserve"> does not pay for bulk chemicals that are active pharmaceutical ingredients. They do pay for a small subset </w:t>
            </w:r>
            <w:r w:rsidR="00521ED6">
              <w:rPr>
                <w:rFonts w:ascii="Arial" w:hAnsi="Arial" w:cs="Arial"/>
                <w:sz w:val="24"/>
                <w:szCs w:val="24"/>
              </w:rPr>
              <w:t>of bulk ingredients that are not active pharmaceutical ingredients, for exam</w:t>
            </w:r>
            <w:r w:rsidR="004D782D">
              <w:rPr>
                <w:rFonts w:ascii="Arial" w:hAnsi="Arial" w:cs="Arial"/>
                <w:sz w:val="24"/>
                <w:szCs w:val="24"/>
              </w:rPr>
              <w:t>ple</w:t>
            </w:r>
            <w:r w:rsidR="00A829AA">
              <w:rPr>
                <w:rFonts w:ascii="Arial" w:hAnsi="Arial" w:cs="Arial"/>
                <w:sz w:val="24"/>
                <w:szCs w:val="24"/>
              </w:rPr>
              <w:t xml:space="preserve"> some excipients</w:t>
            </w:r>
            <w:r w:rsidR="004D782D">
              <w:rPr>
                <w:rFonts w:ascii="Arial" w:hAnsi="Arial" w:cs="Arial"/>
                <w:sz w:val="24"/>
                <w:szCs w:val="24"/>
              </w:rPr>
              <w:t xml:space="preserve"> </w:t>
            </w:r>
            <w:r w:rsidR="00A829AA">
              <w:rPr>
                <w:rFonts w:ascii="Arial" w:hAnsi="Arial" w:cs="Arial"/>
                <w:sz w:val="24"/>
                <w:szCs w:val="24"/>
              </w:rPr>
              <w:t xml:space="preserve">(e.g. </w:t>
            </w:r>
            <w:r w:rsidR="004D782D">
              <w:rPr>
                <w:rFonts w:ascii="Arial" w:hAnsi="Arial" w:cs="Arial"/>
                <w:sz w:val="24"/>
                <w:szCs w:val="24"/>
              </w:rPr>
              <w:t xml:space="preserve">a product to flavor a drug </w:t>
            </w:r>
            <w:r w:rsidR="004D782D">
              <w:rPr>
                <w:rFonts w:ascii="Arial" w:hAnsi="Arial" w:cs="Arial"/>
                <w:sz w:val="24"/>
                <w:szCs w:val="24"/>
              </w:rPr>
              <w:lastRenderedPageBreak/>
              <w:t>compounded into liquid dosage form.</w:t>
            </w:r>
            <w:r w:rsidR="00A829AA">
              <w:rPr>
                <w:rFonts w:ascii="Arial" w:hAnsi="Arial" w:cs="Arial"/>
                <w:sz w:val="24"/>
                <w:szCs w:val="24"/>
              </w:rPr>
              <w:t>)</w:t>
            </w:r>
          </w:p>
          <w:p w14:paraId="67FA0802" w14:textId="6BF52658" w:rsidR="003C7C4D" w:rsidRPr="00C072DC" w:rsidRDefault="00F827CF" w:rsidP="007F7981">
            <w:pPr>
              <w:spacing w:after="120"/>
              <w:rPr>
                <w:rFonts w:ascii="Arial" w:hAnsi="Arial" w:cs="Arial"/>
                <w:sz w:val="24"/>
                <w:szCs w:val="24"/>
              </w:rPr>
            </w:pPr>
            <w:r>
              <w:rPr>
                <w:rFonts w:ascii="Arial" w:hAnsi="Arial" w:cs="Arial"/>
                <w:sz w:val="24"/>
                <w:szCs w:val="24"/>
              </w:rPr>
              <w:t>Considering</w:t>
            </w:r>
            <w:r w:rsidR="004D782D">
              <w:rPr>
                <w:rFonts w:ascii="Arial" w:hAnsi="Arial" w:cs="Arial"/>
                <w:sz w:val="24"/>
                <w:szCs w:val="24"/>
              </w:rPr>
              <w:t xml:space="preserve"> comments received, and </w:t>
            </w:r>
            <w:proofErr w:type="gramStart"/>
            <w:r w:rsidR="004D782D">
              <w:rPr>
                <w:rFonts w:ascii="Arial" w:hAnsi="Arial" w:cs="Arial"/>
                <w:sz w:val="24"/>
                <w:szCs w:val="24"/>
              </w:rPr>
              <w:t>in order to</w:t>
            </w:r>
            <w:proofErr w:type="gramEnd"/>
            <w:r w:rsidR="004D782D">
              <w:rPr>
                <w:rFonts w:ascii="Arial" w:hAnsi="Arial" w:cs="Arial"/>
                <w:sz w:val="24"/>
                <w:szCs w:val="24"/>
              </w:rPr>
              <w:t xml:space="preserve"> streamline the process for determining maximum reasonable </w:t>
            </w:r>
            <w:r w:rsidR="004D782D" w:rsidRPr="00A829AA">
              <w:rPr>
                <w:rFonts w:ascii="Arial" w:hAnsi="Arial" w:cs="Arial"/>
                <w:sz w:val="24"/>
                <w:szCs w:val="24"/>
              </w:rPr>
              <w:t>fee for</w:t>
            </w:r>
            <w:r w:rsidR="00A829AA" w:rsidRPr="00A829AA">
              <w:rPr>
                <w:rFonts w:ascii="Arial" w:hAnsi="Arial" w:cs="Arial"/>
                <w:sz w:val="24"/>
                <w:szCs w:val="24"/>
              </w:rPr>
              <w:t xml:space="preserve"> a</w:t>
            </w:r>
            <w:r w:rsidR="004D782D" w:rsidRPr="00A829AA">
              <w:rPr>
                <w:rFonts w:ascii="Arial" w:hAnsi="Arial" w:cs="Arial"/>
                <w:sz w:val="24"/>
                <w:szCs w:val="24"/>
              </w:rPr>
              <w:t xml:space="preserve"> compounded drug ing</w:t>
            </w:r>
            <w:r w:rsidR="00A829AA" w:rsidRPr="00A829AA">
              <w:rPr>
                <w:rFonts w:ascii="Arial" w:hAnsi="Arial" w:cs="Arial"/>
                <w:sz w:val="24"/>
                <w:szCs w:val="24"/>
              </w:rPr>
              <w:t>redient</w:t>
            </w:r>
            <w:r w:rsidR="00A829AA">
              <w:rPr>
                <w:rFonts w:ascii="Arial" w:hAnsi="Arial" w:cs="Arial"/>
                <w:sz w:val="24"/>
                <w:szCs w:val="24"/>
              </w:rPr>
              <w:t xml:space="preserve">, DWC will modify the proposal to eliminate the distinction between finished and unfinished drug ingredients used in </w:t>
            </w:r>
            <w:proofErr w:type="gramStart"/>
            <w:r w:rsidR="00A829AA">
              <w:rPr>
                <w:rFonts w:ascii="Arial" w:hAnsi="Arial" w:cs="Arial"/>
                <w:sz w:val="24"/>
                <w:szCs w:val="24"/>
              </w:rPr>
              <w:t>a compounded</w:t>
            </w:r>
            <w:proofErr w:type="gramEnd"/>
            <w:r w:rsidR="00A829AA">
              <w:rPr>
                <w:rFonts w:ascii="Arial" w:hAnsi="Arial" w:cs="Arial"/>
                <w:sz w:val="24"/>
                <w:szCs w:val="24"/>
              </w:rPr>
              <w:t xml:space="preserve"> drug. The modified proposal uses the “lowest cost” for drug ingredient part of the formula, except where a brand name drug is prescribed by a physician who has indicated “Do Not Substitute” and has complied with the formulary rules on medical necessity and </w:t>
            </w:r>
            <w:r w:rsidR="00A829AA">
              <w:rPr>
                <w:rFonts w:ascii="Arial" w:hAnsi="Arial" w:cs="Arial"/>
                <w:sz w:val="24"/>
                <w:szCs w:val="24"/>
              </w:rPr>
              <w:lastRenderedPageBreak/>
              <w:t xml:space="preserve">prospective authorization. By adopting this </w:t>
            </w:r>
            <w:r>
              <w:rPr>
                <w:rFonts w:ascii="Arial" w:hAnsi="Arial" w:cs="Arial"/>
                <w:sz w:val="24"/>
                <w:szCs w:val="24"/>
              </w:rPr>
              <w:t>approach,</w:t>
            </w:r>
            <w:r w:rsidR="00A829AA">
              <w:rPr>
                <w:rFonts w:ascii="Arial" w:hAnsi="Arial" w:cs="Arial"/>
                <w:sz w:val="24"/>
                <w:szCs w:val="24"/>
              </w:rPr>
              <w:t xml:space="preserve"> DWC sets the</w:t>
            </w:r>
            <w:r>
              <w:rPr>
                <w:rFonts w:ascii="Arial" w:hAnsi="Arial" w:cs="Arial"/>
                <w:sz w:val="24"/>
                <w:szCs w:val="24"/>
              </w:rPr>
              <w:t xml:space="preserve"> maximum</w:t>
            </w:r>
            <w:r w:rsidR="00A829AA">
              <w:rPr>
                <w:rFonts w:ascii="Arial" w:hAnsi="Arial" w:cs="Arial"/>
                <w:sz w:val="24"/>
                <w:szCs w:val="24"/>
              </w:rPr>
              <w:t xml:space="preserve"> price under the formula that will most closely align with what Medi-Cal would pay for a drug using comparable resources.</w:t>
            </w:r>
          </w:p>
        </w:tc>
        <w:tc>
          <w:tcPr>
            <w:tcW w:w="2325" w:type="dxa"/>
          </w:tcPr>
          <w:p w14:paraId="7E122BDC" w14:textId="199ADE1C" w:rsidR="003C7C4D" w:rsidRPr="007A5BCC" w:rsidRDefault="008D76AF" w:rsidP="003C7C4D">
            <w:pPr>
              <w:rPr>
                <w:rFonts w:ascii="Arial" w:hAnsi="Arial" w:cs="Arial"/>
                <w:sz w:val="24"/>
                <w:szCs w:val="24"/>
              </w:rPr>
            </w:pPr>
            <w:r w:rsidRPr="007A5BCC">
              <w:rPr>
                <w:rFonts w:ascii="Arial" w:hAnsi="Arial" w:cs="Arial"/>
                <w:sz w:val="24"/>
                <w:szCs w:val="24"/>
              </w:rPr>
              <w:lastRenderedPageBreak/>
              <w:t xml:space="preserve">Modify section 9789.40.3 and section 9789.40.7 </w:t>
            </w:r>
            <w:r w:rsidR="007A5BCC" w:rsidRPr="007A5BCC">
              <w:rPr>
                <w:rFonts w:ascii="Arial" w:hAnsi="Arial" w:cs="Arial"/>
                <w:sz w:val="24"/>
                <w:szCs w:val="24"/>
              </w:rPr>
              <w:t xml:space="preserve">to eliminate the distinction between finished and unfinished drug </w:t>
            </w:r>
            <w:r w:rsidR="00DA10E6" w:rsidRPr="007A5BCC">
              <w:rPr>
                <w:rFonts w:ascii="Arial" w:hAnsi="Arial" w:cs="Arial"/>
                <w:sz w:val="24"/>
                <w:szCs w:val="24"/>
              </w:rPr>
              <w:t>products and</w:t>
            </w:r>
            <w:r w:rsidR="007A5BCC" w:rsidRPr="007A5BCC">
              <w:rPr>
                <w:rFonts w:ascii="Arial" w:hAnsi="Arial" w:cs="Arial"/>
                <w:sz w:val="24"/>
                <w:szCs w:val="24"/>
              </w:rPr>
              <w:t xml:space="preserve"> adopt the “Lowest Cost” and “No Substitution Cost”</w:t>
            </w:r>
            <w:r w:rsidR="00DA10E6">
              <w:rPr>
                <w:rFonts w:ascii="Arial" w:hAnsi="Arial" w:cs="Arial"/>
                <w:sz w:val="24"/>
                <w:szCs w:val="24"/>
              </w:rPr>
              <w:t xml:space="preserve"> instead of using documented paid cost for unfinished drug products.</w:t>
            </w:r>
          </w:p>
        </w:tc>
      </w:tr>
      <w:tr w:rsidR="003C7C4D" w:rsidRPr="00C072DC" w14:paraId="7EC50685" w14:textId="77777777" w:rsidTr="00296934">
        <w:trPr>
          <w:trHeight w:val="100"/>
        </w:trPr>
        <w:tc>
          <w:tcPr>
            <w:tcW w:w="2088" w:type="dxa"/>
          </w:tcPr>
          <w:p w14:paraId="03E05AF1" w14:textId="22F8B94A" w:rsidR="00E14CE5" w:rsidRDefault="00E14CE5" w:rsidP="003C7C4D">
            <w:pPr>
              <w:rPr>
                <w:rFonts w:ascii="Arial" w:hAnsi="Arial" w:cs="Arial"/>
                <w:sz w:val="24"/>
                <w:szCs w:val="24"/>
              </w:rPr>
            </w:pPr>
            <w:bookmarkStart w:id="3" w:name="_Hlk178346504"/>
            <w:r>
              <w:rPr>
                <w:rFonts w:ascii="Arial" w:hAnsi="Arial" w:cs="Arial"/>
                <w:sz w:val="24"/>
                <w:szCs w:val="24"/>
              </w:rPr>
              <w:lastRenderedPageBreak/>
              <w:t>9789.40(b)(2)</w:t>
            </w:r>
          </w:p>
          <w:p w14:paraId="0B9CB56C" w14:textId="77777777" w:rsidR="00E14CE5" w:rsidRDefault="00E14CE5" w:rsidP="003C7C4D">
            <w:pPr>
              <w:rPr>
                <w:rFonts w:ascii="Arial" w:hAnsi="Arial" w:cs="Arial"/>
                <w:sz w:val="24"/>
                <w:szCs w:val="24"/>
              </w:rPr>
            </w:pPr>
          </w:p>
          <w:p w14:paraId="724505E8" w14:textId="510D705E" w:rsidR="003C7C4D" w:rsidRPr="00C072DC" w:rsidRDefault="00E14CE5" w:rsidP="003C7C4D">
            <w:pPr>
              <w:rPr>
                <w:rFonts w:ascii="Arial" w:hAnsi="Arial" w:cs="Arial"/>
                <w:sz w:val="24"/>
                <w:szCs w:val="24"/>
              </w:rPr>
            </w:pPr>
            <w:r>
              <w:rPr>
                <w:rFonts w:ascii="Arial" w:hAnsi="Arial" w:cs="Arial"/>
                <w:sz w:val="24"/>
                <w:szCs w:val="24"/>
              </w:rPr>
              <w:t>Sample NPI Data File</w:t>
            </w:r>
          </w:p>
        </w:tc>
        <w:tc>
          <w:tcPr>
            <w:tcW w:w="3960" w:type="dxa"/>
          </w:tcPr>
          <w:p w14:paraId="5D009183" w14:textId="24D359B2" w:rsidR="003C7C4D" w:rsidRPr="002A0C37" w:rsidRDefault="003C7C4D" w:rsidP="003C7C4D">
            <w:pPr>
              <w:pStyle w:val="NormalWeb"/>
              <w:spacing w:after="120" w:afterAutospacing="0"/>
              <w:rPr>
                <w:rFonts w:ascii="Arial" w:hAnsi="Arial" w:cs="Arial"/>
              </w:rPr>
            </w:pPr>
            <w:r w:rsidRPr="002A0C37">
              <w:rPr>
                <w:rFonts w:ascii="Arial" w:hAnsi="Arial" w:cs="Arial"/>
              </w:rPr>
              <w:t>When examining the Division’s Medi-Cal status File for Pharmacies (NPI file), commenter found NPIs that have both an “A” indicator as well as an “I” indicator.  Some of the dates for the Active (A) status and Inactive (i) overlap which makes determination of the proper dispensing fee difficult.  Commenter seeks clarification of the active date and inactive date status overlap, or clarification as to whether this is an error.</w:t>
            </w:r>
          </w:p>
        </w:tc>
        <w:tc>
          <w:tcPr>
            <w:tcW w:w="2677" w:type="dxa"/>
          </w:tcPr>
          <w:p w14:paraId="3C3BABB0" w14:textId="77777777" w:rsidR="003C7C4D" w:rsidRPr="002A0C37" w:rsidRDefault="003C7C4D" w:rsidP="003C7C4D">
            <w:pPr>
              <w:rPr>
                <w:rFonts w:ascii="Arial" w:hAnsi="Arial" w:cs="Arial"/>
                <w:sz w:val="24"/>
                <w:szCs w:val="24"/>
              </w:rPr>
            </w:pPr>
            <w:r w:rsidRPr="002A0C37">
              <w:rPr>
                <w:rFonts w:ascii="Arial" w:hAnsi="Arial" w:cs="Arial"/>
                <w:sz w:val="24"/>
                <w:szCs w:val="24"/>
              </w:rPr>
              <w:t>Kevin C. Tribout</w:t>
            </w:r>
          </w:p>
          <w:p w14:paraId="58364CB6" w14:textId="77777777" w:rsidR="003C7C4D" w:rsidRPr="002A0C37" w:rsidRDefault="003C7C4D" w:rsidP="003C7C4D">
            <w:pPr>
              <w:rPr>
                <w:rFonts w:ascii="Arial" w:hAnsi="Arial" w:cs="Arial"/>
                <w:sz w:val="24"/>
                <w:szCs w:val="24"/>
              </w:rPr>
            </w:pPr>
            <w:r w:rsidRPr="002A0C37">
              <w:rPr>
                <w:rFonts w:ascii="Arial" w:hAnsi="Arial" w:cs="Arial"/>
                <w:sz w:val="24"/>
                <w:szCs w:val="24"/>
              </w:rPr>
              <w:t>June 28, 2024</w:t>
            </w:r>
          </w:p>
          <w:p w14:paraId="79DB2EB8" w14:textId="3629D0CA" w:rsidR="003C7C4D" w:rsidRPr="002A0C37" w:rsidRDefault="003C7C4D" w:rsidP="003C7C4D">
            <w:pPr>
              <w:rPr>
                <w:rFonts w:ascii="Arial" w:hAnsi="Arial" w:cs="Arial"/>
                <w:sz w:val="24"/>
                <w:szCs w:val="24"/>
              </w:rPr>
            </w:pPr>
            <w:r w:rsidRPr="002A0C37">
              <w:rPr>
                <w:rFonts w:ascii="Arial" w:hAnsi="Arial" w:cs="Arial"/>
                <w:sz w:val="24"/>
                <w:szCs w:val="24"/>
              </w:rPr>
              <w:t>Written Comment</w:t>
            </w:r>
          </w:p>
        </w:tc>
        <w:tc>
          <w:tcPr>
            <w:tcW w:w="2903" w:type="dxa"/>
          </w:tcPr>
          <w:p w14:paraId="1B94E7F0" w14:textId="45E53B6F" w:rsidR="00D65615" w:rsidRPr="002A0C37" w:rsidRDefault="00D65615" w:rsidP="00D65615">
            <w:pPr>
              <w:rPr>
                <w:rFonts w:ascii="Arial" w:hAnsi="Arial" w:cs="Arial"/>
                <w:sz w:val="24"/>
                <w:szCs w:val="24"/>
              </w:rPr>
            </w:pPr>
            <w:r w:rsidRPr="002A0C37">
              <w:rPr>
                <w:rFonts w:ascii="Arial" w:hAnsi="Arial" w:cs="Arial"/>
                <w:sz w:val="24"/>
                <w:szCs w:val="24"/>
              </w:rPr>
              <w:t xml:space="preserve">Disagree that the regulation needs clarification. The proposed regulation §9789.40.1(b)(2) states that “A pharmacy is eligible for the higher dispensing fee for products dispensed during the effective dates listed, where the effective date period is listed as Active (“A”).” Therefore, if a record for a pharmacy NPI is “Active” on the date of </w:t>
            </w:r>
            <w:r w:rsidRPr="002A0C37">
              <w:rPr>
                <w:rFonts w:ascii="Arial" w:hAnsi="Arial" w:cs="Arial"/>
                <w:sz w:val="24"/>
                <w:szCs w:val="24"/>
              </w:rPr>
              <w:lastRenderedPageBreak/>
              <w:t xml:space="preserve">dispensing, the pharmacy is entitled to the higher dispensing fee. Medi-Cal designates a record as “Inactive” on rare occasion, for example to correct an error in the date range. On the sample Medi-Cal NPI file, there are only two NPIs that have any record that is “Inactive.” For those two NPIs, the records that are “Active” are used for determining maximum dispensing fee; there is no ambiguity regarding which records </w:t>
            </w:r>
            <w:r w:rsidR="002619C4">
              <w:rPr>
                <w:rFonts w:ascii="Arial" w:hAnsi="Arial" w:cs="Arial"/>
                <w:sz w:val="24"/>
                <w:szCs w:val="24"/>
              </w:rPr>
              <w:t xml:space="preserve">are </w:t>
            </w:r>
            <w:r w:rsidRPr="002A0C37">
              <w:rPr>
                <w:rFonts w:ascii="Arial" w:hAnsi="Arial" w:cs="Arial"/>
                <w:sz w:val="24"/>
                <w:szCs w:val="24"/>
              </w:rPr>
              <w:t>applicable.</w:t>
            </w:r>
          </w:p>
          <w:p w14:paraId="689C4AC4" w14:textId="29A5EDDD" w:rsidR="00400AB5" w:rsidRPr="002A0C37" w:rsidRDefault="00D65615" w:rsidP="00911C0C">
            <w:pPr>
              <w:spacing w:after="120"/>
              <w:rPr>
                <w:rFonts w:ascii="Arial" w:hAnsi="Arial" w:cs="Arial"/>
                <w:sz w:val="24"/>
                <w:szCs w:val="24"/>
              </w:rPr>
            </w:pPr>
            <w:r w:rsidRPr="002A0C37">
              <w:rPr>
                <w:rFonts w:ascii="Arial" w:hAnsi="Arial" w:cs="Arial"/>
                <w:sz w:val="24"/>
                <w:szCs w:val="24"/>
              </w:rPr>
              <w:t xml:space="preserve">Subdivision (b)(2) requires each new file to be used to calculate fees not later than second calendar day after posting of the file, and subdivision (4) requires a payer to re-adjudicate </w:t>
            </w:r>
            <w:r w:rsidRPr="002A0C37">
              <w:rPr>
                <w:rFonts w:ascii="Arial" w:hAnsi="Arial" w:cs="Arial"/>
                <w:sz w:val="24"/>
                <w:szCs w:val="24"/>
              </w:rPr>
              <w:lastRenderedPageBreak/>
              <w:t>claims for retroactive change in Active/Inactive status upon request for review submitted by provider. Therefore, the payer will pay the higher dispensing fee where the NPI is listed as active on the date of dispensing. If there is a retroactive change to Inactive for a period already paid, the payer will re-adjudicate the claim upon request.</w:t>
            </w:r>
          </w:p>
        </w:tc>
        <w:tc>
          <w:tcPr>
            <w:tcW w:w="2325" w:type="dxa"/>
          </w:tcPr>
          <w:p w14:paraId="4EED4035" w14:textId="39B3E3B1" w:rsidR="003C7C4D" w:rsidRPr="00C072DC" w:rsidRDefault="00D65615" w:rsidP="003C7C4D">
            <w:pPr>
              <w:rPr>
                <w:rFonts w:ascii="Arial" w:hAnsi="Arial" w:cs="Arial"/>
                <w:sz w:val="24"/>
                <w:szCs w:val="24"/>
              </w:rPr>
            </w:pPr>
            <w:r>
              <w:rPr>
                <w:rFonts w:ascii="Arial" w:hAnsi="Arial" w:cs="Arial"/>
                <w:sz w:val="24"/>
                <w:szCs w:val="24"/>
              </w:rPr>
              <w:lastRenderedPageBreak/>
              <w:t>No action necessary.</w:t>
            </w:r>
          </w:p>
        </w:tc>
      </w:tr>
      <w:bookmarkEnd w:id="3"/>
      <w:tr w:rsidR="003C7C4D" w:rsidRPr="00C072DC" w14:paraId="01E20FB9" w14:textId="77777777" w:rsidTr="00296934">
        <w:trPr>
          <w:trHeight w:val="100"/>
        </w:trPr>
        <w:tc>
          <w:tcPr>
            <w:tcW w:w="2088" w:type="dxa"/>
          </w:tcPr>
          <w:p w14:paraId="14CF172D" w14:textId="06EB667D" w:rsidR="003C7C4D" w:rsidRPr="00C072DC" w:rsidRDefault="003C7C4D" w:rsidP="003C7C4D">
            <w:pPr>
              <w:rPr>
                <w:rFonts w:ascii="Arial" w:hAnsi="Arial" w:cs="Arial"/>
                <w:sz w:val="24"/>
                <w:szCs w:val="24"/>
              </w:rPr>
            </w:pPr>
            <w:r>
              <w:rPr>
                <w:rFonts w:ascii="Arial" w:hAnsi="Arial" w:cs="Arial"/>
                <w:sz w:val="24"/>
                <w:szCs w:val="24"/>
              </w:rPr>
              <w:lastRenderedPageBreak/>
              <w:t>Effective date extension from 90 to 180 days</w:t>
            </w:r>
          </w:p>
        </w:tc>
        <w:tc>
          <w:tcPr>
            <w:tcW w:w="3960" w:type="dxa"/>
          </w:tcPr>
          <w:p w14:paraId="67B8E420" w14:textId="4B115524" w:rsidR="003C7C4D" w:rsidRDefault="003C7C4D" w:rsidP="003C7C4D">
            <w:pPr>
              <w:pStyle w:val="NormalWeb"/>
              <w:spacing w:after="120" w:afterAutospacing="0"/>
              <w:rPr>
                <w:rFonts w:ascii="Arial" w:hAnsi="Arial" w:cs="Arial"/>
              </w:rPr>
            </w:pPr>
            <w:proofErr w:type="gramStart"/>
            <w:r>
              <w:rPr>
                <w:rFonts w:ascii="Arial" w:hAnsi="Arial" w:cs="Arial"/>
              </w:rPr>
              <w:t>Commenter</w:t>
            </w:r>
            <w:proofErr w:type="gramEnd"/>
            <w:r>
              <w:rPr>
                <w:rFonts w:ascii="Arial" w:hAnsi="Arial" w:cs="Arial"/>
              </w:rPr>
              <w:t xml:space="preserve"> is grateful that the Division has provided a 180-day implementation period from the date OAL approves these </w:t>
            </w:r>
            <w:r w:rsidR="009309A3">
              <w:rPr>
                <w:rFonts w:ascii="Arial" w:hAnsi="Arial" w:cs="Arial"/>
              </w:rPr>
              <w:t>regulations</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implement the extensive system changes required to implement these new rules.</w:t>
            </w:r>
          </w:p>
        </w:tc>
        <w:tc>
          <w:tcPr>
            <w:tcW w:w="2677" w:type="dxa"/>
          </w:tcPr>
          <w:p w14:paraId="4BE887AA" w14:textId="7524A749" w:rsidR="003C7C4D" w:rsidRDefault="003C7C4D" w:rsidP="003C7C4D">
            <w:pPr>
              <w:rPr>
                <w:rFonts w:ascii="Arial" w:hAnsi="Arial" w:cs="Arial"/>
                <w:sz w:val="24"/>
                <w:szCs w:val="24"/>
              </w:rPr>
            </w:pPr>
            <w:r>
              <w:rPr>
                <w:rFonts w:ascii="Arial" w:hAnsi="Arial" w:cs="Arial"/>
                <w:sz w:val="24"/>
                <w:szCs w:val="24"/>
              </w:rPr>
              <w:t>Lisa Anne Hurt-Forsythe, Vice President – Government Affairs</w:t>
            </w:r>
          </w:p>
          <w:p w14:paraId="6794C9BC" w14:textId="77777777" w:rsidR="003C7C4D" w:rsidRDefault="003C7C4D" w:rsidP="003C7C4D">
            <w:pPr>
              <w:rPr>
                <w:rFonts w:ascii="Arial" w:hAnsi="Arial" w:cs="Arial"/>
                <w:sz w:val="24"/>
                <w:szCs w:val="24"/>
              </w:rPr>
            </w:pPr>
            <w:r>
              <w:rPr>
                <w:rFonts w:ascii="Arial" w:hAnsi="Arial" w:cs="Arial"/>
                <w:sz w:val="24"/>
                <w:szCs w:val="24"/>
              </w:rPr>
              <w:t>AAPAN</w:t>
            </w:r>
          </w:p>
          <w:p w14:paraId="5EFBA01C" w14:textId="77777777" w:rsidR="003C7C4D" w:rsidRDefault="003C7C4D" w:rsidP="003C7C4D">
            <w:pPr>
              <w:rPr>
                <w:rFonts w:ascii="Arial" w:hAnsi="Arial" w:cs="Arial"/>
                <w:sz w:val="24"/>
                <w:szCs w:val="24"/>
              </w:rPr>
            </w:pPr>
            <w:r>
              <w:rPr>
                <w:rFonts w:ascii="Arial" w:hAnsi="Arial" w:cs="Arial"/>
                <w:sz w:val="24"/>
                <w:szCs w:val="24"/>
              </w:rPr>
              <w:t>June 28, 2024</w:t>
            </w:r>
          </w:p>
          <w:p w14:paraId="3B14841B" w14:textId="6A04ADB6" w:rsidR="003C7C4D"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1D1CC98A" w14:textId="684AB759" w:rsidR="003C7C4D" w:rsidRPr="00C072DC" w:rsidRDefault="00CF2B31" w:rsidP="003C7C4D">
            <w:pPr>
              <w:rPr>
                <w:rFonts w:ascii="Arial" w:hAnsi="Arial" w:cs="Arial"/>
                <w:sz w:val="24"/>
                <w:szCs w:val="24"/>
              </w:rPr>
            </w:pPr>
            <w:r>
              <w:rPr>
                <w:rFonts w:ascii="Arial" w:hAnsi="Arial" w:cs="Arial"/>
                <w:sz w:val="24"/>
                <w:szCs w:val="24"/>
              </w:rPr>
              <w:t>Commenter’s support is noted.</w:t>
            </w:r>
          </w:p>
        </w:tc>
        <w:tc>
          <w:tcPr>
            <w:tcW w:w="2325" w:type="dxa"/>
          </w:tcPr>
          <w:p w14:paraId="746C82C7" w14:textId="6A1FF648" w:rsidR="003C7C4D" w:rsidRPr="00C072DC" w:rsidRDefault="009309A3" w:rsidP="003C7C4D">
            <w:pPr>
              <w:rPr>
                <w:rFonts w:ascii="Arial" w:hAnsi="Arial" w:cs="Arial"/>
                <w:sz w:val="24"/>
                <w:szCs w:val="24"/>
              </w:rPr>
            </w:pPr>
            <w:r>
              <w:rPr>
                <w:rFonts w:ascii="Arial" w:hAnsi="Arial" w:cs="Arial"/>
                <w:sz w:val="24"/>
                <w:szCs w:val="24"/>
              </w:rPr>
              <w:t>No action necessary.</w:t>
            </w:r>
          </w:p>
        </w:tc>
      </w:tr>
      <w:tr w:rsidR="003C7C4D" w:rsidRPr="00C072DC" w14:paraId="656C531B" w14:textId="77777777" w:rsidTr="00296934">
        <w:trPr>
          <w:trHeight w:val="100"/>
        </w:trPr>
        <w:tc>
          <w:tcPr>
            <w:tcW w:w="2088" w:type="dxa"/>
          </w:tcPr>
          <w:p w14:paraId="68D56B80" w14:textId="75313D42" w:rsidR="003C7C4D" w:rsidRPr="00C072DC" w:rsidRDefault="007A046D" w:rsidP="003C7C4D">
            <w:pPr>
              <w:rPr>
                <w:rFonts w:ascii="Arial" w:hAnsi="Arial" w:cs="Arial"/>
                <w:sz w:val="24"/>
                <w:szCs w:val="24"/>
              </w:rPr>
            </w:pPr>
            <w:r>
              <w:rPr>
                <w:rFonts w:ascii="Arial" w:hAnsi="Arial" w:cs="Arial"/>
                <w:sz w:val="24"/>
                <w:szCs w:val="24"/>
              </w:rPr>
              <w:t>9789.40.1</w:t>
            </w:r>
          </w:p>
        </w:tc>
        <w:tc>
          <w:tcPr>
            <w:tcW w:w="3960" w:type="dxa"/>
          </w:tcPr>
          <w:p w14:paraId="5E89F6D9" w14:textId="7D07F3DA" w:rsidR="003C7C4D" w:rsidRDefault="003C7C4D" w:rsidP="003C7C4D">
            <w:pPr>
              <w:pStyle w:val="NormalWeb"/>
              <w:spacing w:after="120" w:afterAutospacing="0"/>
              <w:rPr>
                <w:rFonts w:ascii="Arial" w:hAnsi="Arial" w:cs="Arial"/>
              </w:rPr>
            </w:pPr>
            <w:r>
              <w:rPr>
                <w:rFonts w:ascii="Arial" w:hAnsi="Arial" w:cs="Arial"/>
              </w:rPr>
              <w:t xml:space="preserve">Commenter is disappointed that a 2-tiered dispensing fee is still included.  Commenter opines that the proposed rules should be </w:t>
            </w:r>
            <w:r>
              <w:rPr>
                <w:rFonts w:ascii="Arial" w:hAnsi="Arial" w:cs="Arial"/>
              </w:rPr>
              <w:lastRenderedPageBreak/>
              <w:t>amended to contain a single dispensing fee, regardless of the operational volume of the pharmacy in question.  Commenter states that a single equitable and cost-neutral dispensing fee can be arrived at by performing a high-level analysis to determine how many pharmacies fall into each tier today and arrive at a single figure that would likely end up somewhere in the middle of the two tiers suggested.</w:t>
            </w:r>
          </w:p>
        </w:tc>
        <w:tc>
          <w:tcPr>
            <w:tcW w:w="2677" w:type="dxa"/>
          </w:tcPr>
          <w:p w14:paraId="026FA71B" w14:textId="77777777" w:rsidR="003C7C4D" w:rsidRDefault="003C7C4D" w:rsidP="003C7C4D">
            <w:pPr>
              <w:rPr>
                <w:rFonts w:ascii="Arial" w:hAnsi="Arial" w:cs="Arial"/>
                <w:sz w:val="24"/>
                <w:szCs w:val="24"/>
              </w:rPr>
            </w:pPr>
            <w:r>
              <w:rPr>
                <w:rFonts w:ascii="Arial" w:hAnsi="Arial" w:cs="Arial"/>
                <w:sz w:val="24"/>
                <w:szCs w:val="24"/>
              </w:rPr>
              <w:lastRenderedPageBreak/>
              <w:t>Lisa Anne Hurt-Forsythe, Vice President – Government Affairs</w:t>
            </w:r>
          </w:p>
          <w:p w14:paraId="106A7633" w14:textId="77777777" w:rsidR="003C7C4D" w:rsidRDefault="003C7C4D" w:rsidP="003C7C4D">
            <w:pPr>
              <w:rPr>
                <w:rFonts w:ascii="Arial" w:hAnsi="Arial" w:cs="Arial"/>
                <w:sz w:val="24"/>
                <w:szCs w:val="24"/>
              </w:rPr>
            </w:pPr>
            <w:r>
              <w:rPr>
                <w:rFonts w:ascii="Arial" w:hAnsi="Arial" w:cs="Arial"/>
                <w:sz w:val="24"/>
                <w:szCs w:val="24"/>
              </w:rPr>
              <w:lastRenderedPageBreak/>
              <w:t>AAPAN</w:t>
            </w:r>
          </w:p>
          <w:p w14:paraId="5F454FA1" w14:textId="77777777" w:rsidR="003C7C4D" w:rsidRDefault="003C7C4D" w:rsidP="003C7C4D">
            <w:pPr>
              <w:rPr>
                <w:rFonts w:ascii="Arial" w:hAnsi="Arial" w:cs="Arial"/>
                <w:sz w:val="24"/>
                <w:szCs w:val="24"/>
              </w:rPr>
            </w:pPr>
            <w:r>
              <w:rPr>
                <w:rFonts w:ascii="Arial" w:hAnsi="Arial" w:cs="Arial"/>
                <w:sz w:val="24"/>
                <w:szCs w:val="24"/>
              </w:rPr>
              <w:t>June 28, 2024</w:t>
            </w:r>
          </w:p>
          <w:p w14:paraId="6DCFCB81" w14:textId="010CC0D0" w:rsidR="003C7C4D" w:rsidRDefault="003C7C4D" w:rsidP="003C7C4D">
            <w:pPr>
              <w:rPr>
                <w:rFonts w:ascii="Arial" w:hAnsi="Arial" w:cs="Arial"/>
                <w:sz w:val="24"/>
                <w:szCs w:val="24"/>
              </w:rPr>
            </w:pPr>
            <w:r>
              <w:rPr>
                <w:rFonts w:ascii="Arial" w:hAnsi="Arial" w:cs="Arial"/>
                <w:sz w:val="24"/>
                <w:szCs w:val="24"/>
              </w:rPr>
              <w:t>Written Comment</w:t>
            </w:r>
          </w:p>
        </w:tc>
        <w:tc>
          <w:tcPr>
            <w:tcW w:w="2903" w:type="dxa"/>
          </w:tcPr>
          <w:p w14:paraId="57BF0A8C" w14:textId="564D8D3E" w:rsidR="003C7C4D" w:rsidRPr="00C072DC" w:rsidRDefault="00B85449" w:rsidP="00911C0C">
            <w:pPr>
              <w:spacing w:after="120"/>
              <w:rPr>
                <w:rFonts w:ascii="Arial" w:hAnsi="Arial" w:cs="Arial"/>
                <w:sz w:val="24"/>
                <w:szCs w:val="24"/>
              </w:rPr>
            </w:pPr>
            <w:r>
              <w:rPr>
                <w:rFonts w:ascii="Arial" w:hAnsi="Arial" w:cs="Arial"/>
                <w:sz w:val="24"/>
                <w:szCs w:val="24"/>
              </w:rPr>
              <w:lastRenderedPageBreak/>
              <w:t xml:space="preserve">Disagree; the statute requires the regulation to follow the Medi-Cal structure. Labor Code </w:t>
            </w:r>
            <w:r>
              <w:rPr>
                <w:rFonts w:ascii="Arial" w:hAnsi="Arial" w:cs="Arial"/>
                <w:sz w:val="24"/>
                <w:szCs w:val="24"/>
              </w:rPr>
              <w:lastRenderedPageBreak/>
              <w:t>section 5307.1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xml:space="preserve">…” </w:t>
            </w:r>
            <w:r w:rsidR="002A1DAA">
              <w:rPr>
                <w:rFonts w:ascii="Arial" w:hAnsi="Arial" w:cs="Arial"/>
                <w:sz w:val="24"/>
                <w:szCs w:val="24"/>
              </w:rPr>
              <w:t>[Emphasis added.]  Regarding</w:t>
            </w:r>
            <w:r>
              <w:rPr>
                <w:rFonts w:ascii="Arial" w:hAnsi="Arial" w:cs="Arial"/>
                <w:sz w:val="24"/>
                <w:szCs w:val="24"/>
              </w:rPr>
              <w:t xml:space="preserve"> compounded drugs, section 5307.1(e)(2) states the maximum fee is </w:t>
            </w:r>
            <w:r>
              <w:rPr>
                <w:rFonts w:ascii="Verdana" w:hAnsi="Verdana"/>
                <w:color w:val="333333"/>
                <w:sz w:val="22"/>
                <w:szCs w:val="22"/>
                <w:shd w:val="clear" w:color="auto" w:fill="FFFFFF"/>
              </w:rPr>
              <w:t>“</w:t>
            </w:r>
            <w:r w:rsidRPr="00B85449">
              <w:rPr>
                <w:rFonts w:ascii="Arial" w:hAnsi="Arial" w:cs="Arial"/>
                <w:sz w:val="24"/>
                <w:szCs w:val="24"/>
              </w:rPr>
              <w:t xml:space="preserve">based on the sum of the allowable fee for each ingredient plus a dispensing fee </w:t>
            </w:r>
            <w:r w:rsidRPr="00B85449">
              <w:rPr>
                <w:rFonts w:ascii="Arial" w:hAnsi="Arial" w:cs="Arial"/>
                <w:i/>
                <w:iCs/>
                <w:sz w:val="24"/>
                <w:szCs w:val="24"/>
              </w:rPr>
              <w:t>equal to the dispensing fee allowed by the Medi-Cal payment systems</w:t>
            </w:r>
            <w:r w:rsidRPr="00B85449">
              <w:rPr>
                <w:rFonts w:ascii="Arial" w:hAnsi="Arial" w:cs="Arial"/>
                <w:sz w:val="24"/>
                <w:szCs w:val="24"/>
              </w:rPr>
              <w:t>.</w:t>
            </w:r>
            <w:r>
              <w:rPr>
                <w:rFonts w:ascii="Arial" w:hAnsi="Arial" w:cs="Arial"/>
                <w:sz w:val="24"/>
                <w:szCs w:val="24"/>
              </w:rPr>
              <w:t xml:space="preserve">” [Emphasis added.] (Note that for physician-dispensed compounds there is an additional limitation that the reimbursement is limited to 300% of documented </w:t>
            </w:r>
            <w:r>
              <w:rPr>
                <w:rFonts w:ascii="Arial" w:hAnsi="Arial" w:cs="Arial"/>
                <w:sz w:val="24"/>
                <w:szCs w:val="24"/>
              </w:rPr>
              <w:lastRenderedPageBreak/>
              <w:t>paid costs, but in no case more than …$20… above documented paid costs.”)</w:t>
            </w:r>
          </w:p>
        </w:tc>
        <w:tc>
          <w:tcPr>
            <w:tcW w:w="2325" w:type="dxa"/>
          </w:tcPr>
          <w:p w14:paraId="57049245" w14:textId="6D230B3B" w:rsidR="003C7C4D" w:rsidRPr="00C072DC" w:rsidRDefault="00B85449" w:rsidP="003C7C4D">
            <w:pPr>
              <w:rPr>
                <w:rFonts w:ascii="Arial" w:hAnsi="Arial" w:cs="Arial"/>
                <w:sz w:val="24"/>
                <w:szCs w:val="24"/>
              </w:rPr>
            </w:pPr>
            <w:r>
              <w:rPr>
                <w:rFonts w:ascii="Arial" w:hAnsi="Arial" w:cs="Arial"/>
                <w:sz w:val="24"/>
                <w:szCs w:val="24"/>
              </w:rPr>
              <w:lastRenderedPageBreak/>
              <w:t>No action necessary.</w:t>
            </w:r>
          </w:p>
        </w:tc>
      </w:tr>
      <w:tr w:rsidR="00720EB9" w:rsidRPr="00C072DC" w14:paraId="43D2D570" w14:textId="77777777" w:rsidTr="00296934">
        <w:trPr>
          <w:trHeight w:val="100"/>
        </w:trPr>
        <w:tc>
          <w:tcPr>
            <w:tcW w:w="2088" w:type="dxa"/>
          </w:tcPr>
          <w:p w14:paraId="4F245A8A" w14:textId="77777777" w:rsidR="00720EB9" w:rsidRDefault="00AC763E" w:rsidP="00720EB9">
            <w:pPr>
              <w:rPr>
                <w:rFonts w:ascii="Arial" w:hAnsi="Arial" w:cs="Arial"/>
                <w:sz w:val="24"/>
                <w:szCs w:val="24"/>
              </w:rPr>
            </w:pPr>
            <w:r>
              <w:rPr>
                <w:rFonts w:ascii="Arial" w:hAnsi="Arial" w:cs="Arial"/>
                <w:sz w:val="24"/>
                <w:szCs w:val="24"/>
              </w:rPr>
              <w:lastRenderedPageBreak/>
              <w:t>9789.40.3</w:t>
            </w:r>
          </w:p>
          <w:p w14:paraId="3741048E" w14:textId="5B1ECAC7" w:rsidR="00AC763E" w:rsidRPr="00C072DC" w:rsidRDefault="00AC763E" w:rsidP="00720EB9">
            <w:pPr>
              <w:rPr>
                <w:rFonts w:ascii="Arial" w:hAnsi="Arial" w:cs="Arial"/>
                <w:sz w:val="24"/>
                <w:szCs w:val="24"/>
              </w:rPr>
            </w:pPr>
            <w:r>
              <w:rPr>
                <w:rFonts w:ascii="Arial" w:hAnsi="Arial" w:cs="Arial"/>
                <w:sz w:val="24"/>
                <w:szCs w:val="24"/>
              </w:rPr>
              <w:t>9789.40.7</w:t>
            </w:r>
          </w:p>
        </w:tc>
        <w:tc>
          <w:tcPr>
            <w:tcW w:w="3960" w:type="dxa"/>
          </w:tcPr>
          <w:p w14:paraId="545882B1" w14:textId="5AC0721D" w:rsidR="00720EB9" w:rsidRDefault="00720EB9" w:rsidP="00720EB9">
            <w:pPr>
              <w:pStyle w:val="NormalWeb"/>
              <w:spacing w:after="120" w:afterAutospacing="0"/>
              <w:rPr>
                <w:rFonts w:ascii="Arial" w:hAnsi="Arial" w:cs="Arial"/>
              </w:rPr>
            </w:pPr>
            <w:r>
              <w:rPr>
                <w:rFonts w:ascii="Arial" w:hAnsi="Arial" w:cs="Arial"/>
              </w:rPr>
              <w:t>Commenter states that the revised proposed rules still contain a complex solution for “unfinished” compound ingredients.  Commenter states that “drug ingredient cost” should be tied to an established benchmark such as the WAC of the drug ingredient. This would eliminate difficulties associated with obtaining “document paid cost” and would also be consistent with the proposed Section 9789.40.4(c), which contains a provision allowing use of WAC for a drug’s NDC in a situation where the rules do not already have an existing reimbursement methodology.</w:t>
            </w:r>
          </w:p>
        </w:tc>
        <w:tc>
          <w:tcPr>
            <w:tcW w:w="2677" w:type="dxa"/>
          </w:tcPr>
          <w:p w14:paraId="777DB685" w14:textId="77777777" w:rsidR="00720EB9" w:rsidRDefault="00720EB9" w:rsidP="00720EB9">
            <w:pPr>
              <w:rPr>
                <w:rFonts w:ascii="Arial" w:hAnsi="Arial" w:cs="Arial"/>
                <w:sz w:val="24"/>
                <w:szCs w:val="24"/>
              </w:rPr>
            </w:pPr>
            <w:r>
              <w:rPr>
                <w:rFonts w:ascii="Arial" w:hAnsi="Arial" w:cs="Arial"/>
                <w:sz w:val="24"/>
                <w:szCs w:val="24"/>
              </w:rPr>
              <w:t>Lisa Anne Hurt-Forsythe, Vice President – Government Affairs</w:t>
            </w:r>
          </w:p>
          <w:p w14:paraId="2CCFF8F7" w14:textId="77777777" w:rsidR="00720EB9" w:rsidRDefault="00720EB9" w:rsidP="00720EB9">
            <w:pPr>
              <w:rPr>
                <w:rFonts w:ascii="Arial" w:hAnsi="Arial" w:cs="Arial"/>
                <w:sz w:val="24"/>
                <w:szCs w:val="24"/>
              </w:rPr>
            </w:pPr>
            <w:r>
              <w:rPr>
                <w:rFonts w:ascii="Arial" w:hAnsi="Arial" w:cs="Arial"/>
                <w:sz w:val="24"/>
                <w:szCs w:val="24"/>
              </w:rPr>
              <w:t>AAPAN</w:t>
            </w:r>
          </w:p>
          <w:p w14:paraId="418EDDE4" w14:textId="77777777" w:rsidR="00720EB9" w:rsidRDefault="00720EB9" w:rsidP="00720EB9">
            <w:pPr>
              <w:rPr>
                <w:rFonts w:ascii="Arial" w:hAnsi="Arial" w:cs="Arial"/>
                <w:sz w:val="24"/>
                <w:szCs w:val="24"/>
              </w:rPr>
            </w:pPr>
            <w:r>
              <w:rPr>
                <w:rFonts w:ascii="Arial" w:hAnsi="Arial" w:cs="Arial"/>
                <w:sz w:val="24"/>
                <w:szCs w:val="24"/>
              </w:rPr>
              <w:t>June 28, 2024</w:t>
            </w:r>
          </w:p>
          <w:p w14:paraId="629AA899" w14:textId="20E35C95" w:rsidR="00720EB9" w:rsidRDefault="00720EB9" w:rsidP="00720EB9">
            <w:pPr>
              <w:rPr>
                <w:rFonts w:ascii="Arial" w:hAnsi="Arial" w:cs="Arial"/>
                <w:sz w:val="24"/>
                <w:szCs w:val="24"/>
              </w:rPr>
            </w:pPr>
            <w:r>
              <w:rPr>
                <w:rFonts w:ascii="Arial" w:hAnsi="Arial" w:cs="Arial"/>
                <w:sz w:val="24"/>
                <w:szCs w:val="24"/>
              </w:rPr>
              <w:t>Written Comment</w:t>
            </w:r>
          </w:p>
        </w:tc>
        <w:tc>
          <w:tcPr>
            <w:tcW w:w="2903" w:type="dxa"/>
          </w:tcPr>
          <w:p w14:paraId="6242EFCA" w14:textId="32C008DF" w:rsidR="00F2059B" w:rsidRPr="00C072DC" w:rsidRDefault="00720EB9" w:rsidP="00F2059B">
            <w:pPr>
              <w:spacing w:after="120"/>
              <w:rPr>
                <w:rFonts w:ascii="Arial" w:hAnsi="Arial" w:cs="Arial"/>
                <w:sz w:val="24"/>
                <w:szCs w:val="24"/>
              </w:rPr>
            </w:pPr>
            <w:r w:rsidRPr="00F2059B">
              <w:rPr>
                <w:rFonts w:ascii="Arial" w:hAnsi="Arial" w:cs="Arial"/>
                <w:sz w:val="24"/>
                <w:szCs w:val="24"/>
              </w:rPr>
              <w:t>Agree in part.</w:t>
            </w:r>
            <w:r w:rsidR="00F2059B" w:rsidRPr="00F2059B">
              <w:rPr>
                <w:rFonts w:ascii="Arial" w:hAnsi="Arial" w:cs="Arial"/>
                <w:sz w:val="24"/>
                <w:szCs w:val="24"/>
              </w:rPr>
              <w:t xml:space="preserve"> DWC</w:t>
            </w:r>
            <w:r w:rsidR="00F2059B">
              <w:rPr>
                <w:rFonts w:ascii="Arial" w:hAnsi="Arial" w:cs="Arial"/>
                <w:sz w:val="24"/>
                <w:szCs w:val="24"/>
              </w:rPr>
              <w:t xml:space="preserve"> agrees that there is a better approach to maximum compound drug ingredient prices than utilizing a distinction between finished and unfinished drug products. The approach that will be included in a modified proposal is more streamlined and more closely models what Medi-Cal pays for drug ingredients. See the response above to the comment submitted by Kevin C. Tribout, dated June 28, </w:t>
            </w:r>
            <w:proofErr w:type="gramStart"/>
            <w:r w:rsidR="00F2059B">
              <w:rPr>
                <w:rFonts w:ascii="Arial" w:hAnsi="Arial" w:cs="Arial"/>
                <w:sz w:val="24"/>
                <w:szCs w:val="24"/>
              </w:rPr>
              <w:t>2024</w:t>
            </w:r>
            <w:proofErr w:type="gramEnd"/>
            <w:r w:rsidR="00F2059B">
              <w:rPr>
                <w:rFonts w:ascii="Arial" w:hAnsi="Arial" w:cs="Arial"/>
                <w:sz w:val="24"/>
                <w:szCs w:val="24"/>
              </w:rPr>
              <w:t xml:space="preserve"> for </w:t>
            </w:r>
            <w:proofErr w:type="gramStart"/>
            <w:r w:rsidR="00F2059B">
              <w:rPr>
                <w:rFonts w:ascii="Arial" w:hAnsi="Arial" w:cs="Arial"/>
                <w:sz w:val="24"/>
                <w:szCs w:val="24"/>
              </w:rPr>
              <w:t>more</w:t>
            </w:r>
            <w:proofErr w:type="gramEnd"/>
            <w:r w:rsidR="00F2059B">
              <w:rPr>
                <w:rFonts w:ascii="Arial" w:hAnsi="Arial" w:cs="Arial"/>
                <w:sz w:val="24"/>
                <w:szCs w:val="24"/>
              </w:rPr>
              <w:t xml:space="preserve"> detailed explanation.</w:t>
            </w:r>
          </w:p>
        </w:tc>
        <w:tc>
          <w:tcPr>
            <w:tcW w:w="2325" w:type="dxa"/>
          </w:tcPr>
          <w:p w14:paraId="3CF5FC0A" w14:textId="2B459288" w:rsidR="00720EB9" w:rsidRPr="00C072DC" w:rsidRDefault="00720EB9" w:rsidP="00720EB9">
            <w:pPr>
              <w:rPr>
                <w:rFonts w:ascii="Arial" w:hAnsi="Arial" w:cs="Arial"/>
                <w:sz w:val="24"/>
                <w:szCs w:val="24"/>
              </w:rPr>
            </w:pPr>
            <w:r w:rsidRPr="007A5BCC">
              <w:rPr>
                <w:rFonts w:ascii="Arial" w:hAnsi="Arial" w:cs="Arial"/>
                <w:sz w:val="24"/>
                <w:szCs w:val="24"/>
              </w:rPr>
              <w:t>Modify section 9789.40.3 and section 9789.40.7 to eliminate the distinction between finished and unfinished drug products and adopt the “Lowest Cost” and “No Substitution Cost”</w:t>
            </w:r>
            <w:r>
              <w:rPr>
                <w:rFonts w:ascii="Arial" w:hAnsi="Arial" w:cs="Arial"/>
                <w:sz w:val="24"/>
                <w:szCs w:val="24"/>
              </w:rPr>
              <w:t xml:space="preserve"> instead of using documented paid cost for unfinished drug products.</w:t>
            </w:r>
          </w:p>
        </w:tc>
      </w:tr>
      <w:tr w:rsidR="00720EB9" w:rsidRPr="00C072DC" w14:paraId="63A5AF19" w14:textId="77777777" w:rsidTr="00296934">
        <w:trPr>
          <w:trHeight w:val="100"/>
        </w:trPr>
        <w:tc>
          <w:tcPr>
            <w:tcW w:w="2088" w:type="dxa"/>
          </w:tcPr>
          <w:p w14:paraId="6664FFE0" w14:textId="5565636B" w:rsidR="00720EB9" w:rsidRPr="00C072DC" w:rsidRDefault="00BC6526" w:rsidP="00720EB9">
            <w:pPr>
              <w:rPr>
                <w:rFonts w:ascii="Arial" w:hAnsi="Arial" w:cs="Arial"/>
                <w:sz w:val="24"/>
                <w:szCs w:val="24"/>
              </w:rPr>
            </w:pPr>
            <w:r>
              <w:rPr>
                <w:rFonts w:ascii="Arial" w:hAnsi="Arial" w:cs="Arial"/>
                <w:sz w:val="24"/>
                <w:szCs w:val="24"/>
              </w:rPr>
              <w:t>General Comment</w:t>
            </w:r>
          </w:p>
        </w:tc>
        <w:tc>
          <w:tcPr>
            <w:tcW w:w="3960" w:type="dxa"/>
          </w:tcPr>
          <w:p w14:paraId="68A3A3B0" w14:textId="77777777" w:rsidR="00720EB9" w:rsidRDefault="00720EB9" w:rsidP="00720EB9">
            <w:pPr>
              <w:pStyle w:val="NormalWeb"/>
              <w:spacing w:after="120" w:afterAutospacing="0"/>
              <w:rPr>
                <w:rFonts w:ascii="Arial" w:hAnsi="Arial" w:cs="Arial"/>
              </w:rPr>
            </w:pPr>
            <w:r>
              <w:rPr>
                <w:rFonts w:ascii="Arial" w:hAnsi="Arial" w:cs="Arial"/>
              </w:rPr>
              <w:t xml:space="preserve">Commenter states that the proposed rules need to be </w:t>
            </w:r>
            <w:r>
              <w:rPr>
                <w:rFonts w:ascii="Arial" w:hAnsi="Arial" w:cs="Arial"/>
              </w:rPr>
              <w:lastRenderedPageBreak/>
              <w:t xml:space="preserve">amended to specifically allow a payor to deny payment for medications that have not obtained proper pre-authorization, such as any of the following scenarios: </w:t>
            </w:r>
          </w:p>
          <w:p w14:paraId="35AABA60" w14:textId="77777777" w:rsidR="00720EB9" w:rsidRDefault="00720EB9" w:rsidP="00720EB9">
            <w:pPr>
              <w:pStyle w:val="NormalWeb"/>
              <w:numPr>
                <w:ilvl w:val="0"/>
                <w:numId w:val="26"/>
              </w:numPr>
              <w:spacing w:after="120" w:afterAutospacing="0"/>
              <w:ind w:left="316" w:hanging="270"/>
              <w:rPr>
                <w:rFonts w:ascii="Arial" w:hAnsi="Arial" w:cs="Arial"/>
              </w:rPr>
            </w:pPr>
            <w:r>
              <w:rPr>
                <w:rFonts w:ascii="Arial" w:hAnsi="Arial" w:cs="Arial"/>
              </w:rPr>
              <w:t>Compounded medication with no pre-authorization</w:t>
            </w:r>
          </w:p>
          <w:p w14:paraId="7098BCC3" w14:textId="77777777" w:rsidR="00720EB9" w:rsidRDefault="00720EB9" w:rsidP="00720EB9">
            <w:pPr>
              <w:pStyle w:val="NormalWeb"/>
              <w:numPr>
                <w:ilvl w:val="0"/>
                <w:numId w:val="26"/>
              </w:numPr>
              <w:spacing w:after="120" w:afterAutospacing="0"/>
              <w:ind w:left="316" w:hanging="270"/>
              <w:rPr>
                <w:rFonts w:ascii="Arial" w:hAnsi="Arial" w:cs="Arial"/>
              </w:rPr>
            </w:pPr>
            <w:r>
              <w:rPr>
                <w:rFonts w:ascii="Arial" w:hAnsi="Arial" w:cs="Arial"/>
              </w:rPr>
              <w:t xml:space="preserve">Physician-dispensed medications with no pre-authorization, and </w:t>
            </w:r>
          </w:p>
          <w:p w14:paraId="4BB933AE" w14:textId="05773111" w:rsidR="00720EB9" w:rsidRDefault="00720EB9" w:rsidP="00720EB9">
            <w:pPr>
              <w:pStyle w:val="NormalWeb"/>
              <w:numPr>
                <w:ilvl w:val="0"/>
                <w:numId w:val="26"/>
              </w:numPr>
              <w:spacing w:after="120" w:afterAutospacing="0"/>
              <w:ind w:left="316" w:hanging="270"/>
              <w:rPr>
                <w:rFonts w:ascii="Arial" w:hAnsi="Arial" w:cs="Arial"/>
              </w:rPr>
            </w:pPr>
            <w:r>
              <w:rPr>
                <w:rFonts w:ascii="Arial" w:hAnsi="Arial" w:cs="Arial"/>
              </w:rPr>
              <w:t>Compounded, physician-dispensed medications with no pre-authorization.</w:t>
            </w:r>
          </w:p>
        </w:tc>
        <w:tc>
          <w:tcPr>
            <w:tcW w:w="2677" w:type="dxa"/>
          </w:tcPr>
          <w:p w14:paraId="4A5F5692" w14:textId="77777777" w:rsidR="00720EB9" w:rsidRDefault="00720EB9" w:rsidP="00720EB9">
            <w:pPr>
              <w:rPr>
                <w:rFonts w:ascii="Arial" w:hAnsi="Arial" w:cs="Arial"/>
                <w:sz w:val="24"/>
                <w:szCs w:val="24"/>
              </w:rPr>
            </w:pPr>
            <w:r>
              <w:rPr>
                <w:rFonts w:ascii="Arial" w:hAnsi="Arial" w:cs="Arial"/>
                <w:sz w:val="24"/>
                <w:szCs w:val="24"/>
              </w:rPr>
              <w:lastRenderedPageBreak/>
              <w:t xml:space="preserve">Lisa Anne Hurt-Forsythe, Vice </w:t>
            </w:r>
            <w:r>
              <w:rPr>
                <w:rFonts w:ascii="Arial" w:hAnsi="Arial" w:cs="Arial"/>
                <w:sz w:val="24"/>
                <w:szCs w:val="24"/>
              </w:rPr>
              <w:lastRenderedPageBreak/>
              <w:t>President – Government Affairs</w:t>
            </w:r>
          </w:p>
          <w:p w14:paraId="46890D55" w14:textId="77777777" w:rsidR="00720EB9" w:rsidRDefault="00720EB9" w:rsidP="00720EB9">
            <w:pPr>
              <w:rPr>
                <w:rFonts w:ascii="Arial" w:hAnsi="Arial" w:cs="Arial"/>
                <w:sz w:val="24"/>
                <w:szCs w:val="24"/>
              </w:rPr>
            </w:pPr>
            <w:r>
              <w:rPr>
                <w:rFonts w:ascii="Arial" w:hAnsi="Arial" w:cs="Arial"/>
                <w:sz w:val="24"/>
                <w:szCs w:val="24"/>
              </w:rPr>
              <w:t>AAPAN</w:t>
            </w:r>
          </w:p>
          <w:p w14:paraId="12D15E1B" w14:textId="77777777" w:rsidR="00720EB9" w:rsidRDefault="00720EB9" w:rsidP="00720EB9">
            <w:pPr>
              <w:rPr>
                <w:rFonts w:ascii="Arial" w:hAnsi="Arial" w:cs="Arial"/>
                <w:sz w:val="24"/>
                <w:szCs w:val="24"/>
              </w:rPr>
            </w:pPr>
            <w:r>
              <w:rPr>
                <w:rFonts w:ascii="Arial" w:hAnsi="Arial" w:cs="Arial"/>
                <w:sz w:val="24"/>
                <w:szCs w:val="24"/>
              </w:rPr>
              <w:t>June 28, 2024</w:t>
            </w:r>
          </w:p>
          <w:p w14:paraId="1B0064FE" w14:textId="0513FEB0" w:rsidR="00720EB9" w:rsidRDefault="00720EB9" w:rsidP="00720EB9">
            <w:pPr>
              <w:rPr>
                <w:rFonts w:ascii="Arial" w:hAnsi="Arial" w:cs="Arial"/>
                <w:sz w:val="24"/>
                <w:szCs w:val="24"/>
              </w:rPr>
            </w:pPr>
            <w:r>
              <w:rPr>
                <w:rFonts w:ascii="Arial" w:hAnsi="Arial" w:cs="Arial"/>
                <w:sz w:val="24"/>
                <w:szCs w:val="24"/>
              </w:rPr>
              <w:t>Written Comment</w:t>
            </w:r>
          </w:p>
        </w:tc>
        <w:tc>
          <w:tcPr>
            <w:tcW w:w="2903" w:type="dxa"/>
          </w:tcPr>
          <w:p w14:paraId="34FF2C7F" w14:textId="77777777" w:rsidR="00720EB9" w:rsidRDefault="00720EB9" w:rsidP="00720EB9">
            <w:pPr>
              <w:rPr>
                <w:rFonts w:ascii="Arial" w:hAnsi="Arial" w:cs="Arial"/>
                <w:sz w:val="24"/>
                <w:szCs w:val="24"/>
              </w:rPr>
            </w:pPr>
            <w:r>
              <w:rPr>
                <w:rFonts w:ascii="Arial" w:hAnsi="Arial" w:cs="Arial"/>
                <w:sz w:val="24"/>
                <w:szCs w:val="24"/>
              </w:rPr>
              <w:lastRenderedPageBreak/>
              <w:t>Disagree.</w:t>
            </w:r>
          </w:p>
          <w:p w14:paraId="792F2263" w14:textId="7ECDB69D" w:rsidR="00720EB9" w:rsidRPr="00C072DC" w:rsidRDefault="00720EB9" w:rsidP="00720EB9">
            <w:pPr>
              <w:rPr>
                <w:rFonts w:ascii="Arial" w:hAnsi="Arial" w:cs="Arial"/>
                <w:sz w:val="24"/>
                <w:szCs w:val="24"/>
              </w:rPr>
            </w:pPr>
            <w:r>
              <w:rPr>
                <w:rFonts w:ascii="Arial" w:hAnsi="Arial" w:cs="Arial"/>
                <w:sz w:val="24"/>
                <w:szCs w:val="24"/>
              </w:rPr>
              <w:lastRenderedPageBreak/>
              <w:t>See response to the same comment submitted on April 11, 2024, in the 45-day comment period.</w:t>
            </w:r>
          </w:p>
        </w:tc>
        <w:tc>
          <w:tcPr>
            <w:tcW w:w="2325" w:type="dxa"/>
          </w:tcPr>
          <w:p w14:paraId="2047200F" w14:textId="4C668CD8" w:rsidR="00720EB9" w:rsidRPr="00C072DC" w:rsidRDefault="00720EB9" w:rsidP="00720EB9">
            <w:pPr>
              <w:rPr>
                <w:rFonts w:ascii="Arial" w:hAnsi="Arial" w:cs="Arial"/>
                <w:sz w:val="24"/>
                <w:szCs w:val="24"/>
              </w:rPr>
            </w:pPr>
            <w:r>
              <w:rPr>
                <w:rFonts w:ascii="Arial" w:hAnsi="Arial" w:cs="Arial"/>
                <w:sz w:val="24"/>
                <w:szCs w:val="24"/>
              </w:rPr>
              <w:lastRenderedPageBreak/>
              <w:t>No action necessary.</w:t>
            </w:r>
          </w:p>
        </w:tc>
      </w:tr>
      <w:tr w:rsidR="00720EB9" w:rsidRPr="00C072DC" w14:paraId="1235CAEB" w14:textId="77777777" w:rsidTr="00296934">
        <w:trPr>
          <w:trHeight w:val="100"/>
        </w:trPr>
        <w:tc>
          <w:tcPr>
            <w:tcW w:w="2088" w:type="dxa"/>
          </w:tcPr>
          <w:p w14:paraId="29DD8BDD" w14:textId="77777777" w:rsidR="007F17EB" w:rsidRDefault="007F17EB" w:rsidP="007F17EB">
            <w:pPr>
              <w:rPr>
                <w:rFonts w:ascii="Arial" w:hAnsi="Arial" w:cs="Arial"/>
                <w:sz w:val="24"/>
                <w:szCs w:val="24"/>
              </w:rPr>
            </w:pPr>
            <w:r>
              <w:rPr>
                <w:rFonts w:ascii="Arial" w:hAnsi="Arial" w:cs="Arial"/>
                <w:sz w:val="24"/>
                <w:szCs w:val="24"/>
              </w:rPr>
              <w:t>9789.40.3</w:t>
            </w:r>
          </w:p>
          <w:p w14:paraId="1FD49BA1" w14:textId="334B61EC" w:rsidR="00720EB9" w:rsidRPr="00C072DC" w:rsidRDefault="007F17EB" w:rsidP="007F17EB">
            <w:pPr>
              <w:rPr>
                <w:rFonts w:ascii="Arial" w:hAnsi="Arial" w:cs="Arial"/>
                <w:sz w:val="24"/>
                <w:szCs w:val="24"/>
              </w:rPr>
            </w:pPr>
            <w:r>
              <w:rPr>
                <w:rFonts w:ascii="Arial" w:hAnsi="Arial" w:cs="Arial"/>
                <w:sz w:val="24"/>
                <w:szCs w:val="24"/>
              </w:rPr>
              <w:t>9789.40.7</w:t>
            </w:r>
          </w:p>
        </w:tc>
        <w:tc>
          <w:tcPr>
            <w:tcW w:w="3960" w:type="dxa"/>
          </w:tcPr>
          <w:p w14:paraId="3A633CAA" w14:textId="3115A0BC" w:rsidR="00720EB9" w:rsidRDefault="00720EB9" w:rsidP="00720EB9">
            <w:pPr>
              <w:pStyle w:val="NormalWeb"/>
              <w:spacing w:after="120" w:afterAutospacing="0"/>
              <w:rPr>
                <w:rFonts w:ascii="Arial" w:hAnsi="Arial" w:cs="Arial"/>
              </w:rPr>
            </w:pPr>
            <w:r>
              <w:rPr>
                <w:rFonts w:ascii="Arial" w:hAnsi="Arial" w:cs="Arial"/>
              </w:rPr>
              <w:t xml:space="preserve">Commenter opines that a single, uniform compounding fee would suffice and would eliminate unnecessary complication in the rules. Commenter appreciates the Division’s efforts to ensure the safety of compounded medications by including consideration of sterilization and routes of administration; however, she opines that incorporating these </w:t>
            </w:r>
            <w:r>
              <w:rPr>
                <w:rFonts w:ascii="Arial" w:hAnsi="Arial" w:cs="Arial"/>
              </w:rPr>
              <w:lastRenderedPageBreak/>
              <w:t>considerations into the compounding fee greatly increases the administrative burden associated with implementing and operationalizing the fee</w:t>
            </w:r>
            <w:r w:rsidR="00E14CE5">
              <w:rPr>
                <w:rFonts w:ascii="Arial" w:hAnsi="Arial" w:cs="Arial"/>
              </w:rPr>
              <w:t xml:space="preserve"> </w:t>
            </w:r>
            <w:r>
              <w:rPr>
                <w:rFonts w:ascii="Arial" w:hAnsi="Arial" w:cs="Arial"/>
              </w:rPr>
              <w:t xml:space="preserve">and creates an analogous situation to the 2-tiered dispensing fee. </w:t>
            </w:r>
          </w:p>
        </w:tc>
        <w:tc>
          <w:tcPr>
            <w:tcW w:w="2677" w:type="dxa"/>
          </w:tcPr>
          <w:p w14:paraId="38A5CB3D" w14:textId="77777777" w:rsidR="00720EB9" w:rsidRDefault="00720EB9" w:rsidP="00720EB9">
            <w:pPr>
              <w:rPr>
                <w:rFonts w:ascii="Arial" w:hAnsi="Arial" w:cs="Arial"/>
                <w:sz w:val="24"/>
                <w:szCs w:val="24"/>
              </w:rPr>
            </w:pPr>
            <w:r>
              <w:rPr>
                <w:rFonts w:ascii="Arial" w:hAnsi="Arial" w:cs="Arial"/>
                <w:sz w:val="24"/>
                <w:szCs w:val="24"/>
              </w:rPr>
              <w:lastRenderedPageBreak/>
              <w:t>Lisa Anne Hurt-Forsythe, Vice President – Government Affairs</w:t>
            </w:r>
          </w:p>
          <w:p w14:paraId="4B72C265" w14:textId="77777777" w:rsidR="00720EB9" w:rsidRDefault="00720EB9" w:rsidP="00720EB9">
            <w:pPr>
              <w:rPr>
                <w:rFonts w:ascii="Arial" w:hAnsi="Arial" w:cs="Arial"/>
                <w:sz w:val="24"/>
                <w:szCs w:val="24"/>
              </w:rPr>
            </w:pPr>
            <w:r>
              <w:rPr>
                <w:rFonts w:ascii="Arial" w:hAnsi="Arial" w:cs="Arial"/>
                <w:sz w:val="24"/>
                <w:szCs w:val="24"/>
              </w:rPr>
              <w:t>AAPAN</w:t>
            </w:r>
          </w:p>
          <w:p w14:paraId="0C98715D" w14:textId="77777777" w:rsidR="00720EB9" w:rsidRDefault="00720EB9" w:rsidP="00720EB9">
            <w:pPr>
              <w:rPr>
                <w:rFonts w:ascii="Arial" w:hAnsi="Arial" w:cs="Arial"/>
                <w:sz w:val="24"/>
                <w:szCs w:val="24"/>
              </w:rPr>
            </w:pPr>
            <w:r>
              <w:rPr>
                <w:rFonts w:ascii="Arial" w:hAnsi="Arial" w:cs="Arial"/>
                <w:sz w:val="24"/>
                <w:szCs w:val="24"/>
              </w:rPr>
              <w:t>June 28, 2024</w:t>
            </w:r>
          </w:p>
          <w:p w14:paraId="0C1B230C" w14:textId="4F41BA00" w:rsidR="00720EB9" w:rsidRDefault="00720EB9" w:rsidP="00720EB9">
            <w:pPr>
              <w:rPr>
                <w:rFonts w:ascii="Arial" w:hAnsi="Arial" w:cs="Arial"/>
                <w:sz w:val="24"/>
                <w:szCs w:val="24"/>
              </w:rPr>
            </w:pPr>
            <w:r>
              <w:rPr>
                <w:rFonts w:ascii="Arial" w:hAnsi="Arial" w:cs="Arial"/>
                <w:sz w:val="24"/>
                <w:szCs w:val="24"/>
              </w:rPr>
              <w:t>Written Comment</w:t>
            </w:r>
          </w:p>
        </w:tc>
        <w:tc>
          <w:tcPr>
            <w:tcW w:w="2903" w:type="dxa"/>
          </w:tcPr>
          <w:p w14:paraId="178698F1" w14:textId="14AA2FA2" w:rsidR="00720EB9" w:rsidRPr="00085AE9" w:rsidRDefault="00BC6526" w:rsidP="00720EB9">
            <w:pPr>
              <w:rPr>
                <w:rFonts w:ascii="Arial" w:hAnsi="Arial" w:cs="Arial"/>
                <w:sz w:val="24"/>
                <w:szCs w:val="24"/>
              </w:rPr>
            </w:pPr>
            <w:r w:rsidRPr="00085AE9">
              <w:rPr>
                <w:rFonts w:ascii="Arial" w:hAnsi="Arial" w:cs="Arial"/>
                <w:sz w:val="24"/>
                <w:szCs w:val="24"/>
              </w:rPr>
              <w:t xml:space="preserve">The proposed compounding fees are in conformity with Medi-Cal. </w:t>
            </w:r>
            <w:r w:rsidR="00720EB9" w:rsidRPr="00085AE9">
              <w:rPr>
                <w:rFonts w:ascii="Arial" w:hAnsi="Arial" w:cs="Arial"/>
                <w:sz w:val="24"/>
                <w:szCs w:val="24"/>
              </w:rPr>
              <w:t xml:space="preserve">Labor Code §5307.1(a)(1) directs the DWC to adopt a fee schedule for “…medical services…, drugs and pharmacy services…in accordance with the fee-related structure and </w:t>
            </w:r>
            <w:r w:rsidR="00720EB9" w:rsidRPr="00085AE9">
              <w:rPr>
                <w:rFonts w:ascii="Arial" w:hAnsi="Arial" w:cs="Arial"/>
                <w:sz w:val="24"/>
                <w:szCs w:val="24"/>
              </w:rPr>
              <w:lastRenderedPageBreak/>
              <w:t xml:space="preserve">rules of the relevant Medicare and Medi-Cal payments systems…” The various provisions of §5307.1 make it clear that drugs and pharmacy services are capped at no more than 100% of Medi-Cal. </w:t>
            </w:r>
            <w:r w:rsidRPr="00085AE9">
              <w:rPr>
                <w:rFonts w:ascii="Arial" w:hAnsi="Arial" w:cs="Arial"/>
                <w:sz w:val="24"/>
                <w:szCs w:val="24"/>
              </w:rPr>
              <w:t>Subdivision</w:t>
            </w:r>
          </w:p>
          <w:p w14:paraId="725139C2" w14:textId="220629CF" w:rsidR="00720EB9" w:rsidRPr="00085AE9" w:rsidRDefault="00720EB9" w:rsidP="00720EB9">
            <w:pPr>
              <w:rPr>
                <w:rFonts w:ascii="Arial" w:hAnsi="Arial" w:cs="Arial"/>
                <w:sz w:val="24"/>
                <w:szCs w:val="24"/>
              </w:rPr>
            </w:pPr>
            <w:r w:rsidRPr="00085AE9">
              <w:rPr>
                <w:rFonts w:ascii="Arial" w:hAnsi="Arial" w:cs="Arial"/>
                <w:sz w:val="24"/>
                <w:szCs w:val="24"/>
              </w:rPr>
              <w:t>(a)(1) additionally states that prior to adoption of the fee schedule, “for pharmacy services and drugs that are not otherwise covered by a Medicare fee schedule payment for facility services, the maximum reasonable fees shall be 100 percent of fees prescribed in the relevant Medi-Cal payment system.”</w:t>
            </w:r>
            <w:r w:rsidR="00BC6526" w:rsidRPr="00085AE9">
              <w:rPr>
                <w:rFonts w:ascii="Arial" w:hAnsi="Arial" w:cs="Arial"/>
                <w:sz w:val="24"/>
                <w:szCs w:val="24"/>
              </w:rPr>
              <w:t xml:space="preserve"> Subd.</w:t>
            </w:r>
          </w:p>
          <w:p w14:paraId="50C4AC56" w14:textId="77777777" w:rsidR="00720EB9" w:rsidRPr="00085AE9" w:rsidRDefault="00720EB9" w:rsidP="00720EB9">
            <w:pPr>
              <w:rPr>
                <w:rFonts w:ascii="Arial" w:hAnsi="Arial" w:cs="Arial"/>
                <w:sz w:val="24"/>
                <w:szCs w:val="24"/>
              </w:rPr>
            </w:pPr>
            <w:r w:rsidRPr="00085AE9">
              <w:rPr>
                <w:rFonts w:ascii="Arial" w:hAnsi="Arial" w:cs="Arial"/>
                <w:sz w:val="24"/>
                <w:szCs w:val="24"/>
              </w:rPr>
              <w:t xml:space="preserve">(g)(1)(A) states in part: “Notwithstanding any other law, the official medical fee schedule </w:t>
            </w:r>
            <w:r w:rsidRPr="00085AE9">
              <w:rPr>
                <w:rFonts w:ascii="Arial" w:hAnsi="Arial" w:cs="Arial"/>
                <w:sz w:val="24"/>
                <w:szCs w:val="24"/>
              </w:rPr>
              <w:lastRenderedPageBreak/>
              <w:t>shall be adjusted to conform to any relevant changes in the Medicare and Medi-Cal payment systems no later than 60 days after the effective date of those changes…”</w:t>
            </w:r>
          </w:p>
          <w:p w14:paraId="53A8F8F7" w14:textId="686ED271" w:rsidR="00720EB9" w:rsidRDefault="00BC6526" w:rsidP="00720EB9">
            <w:pPr>
              <w:spacing w:after="240"/>
              <w:rPr>
                <w:rFonts w:ascii="Arial" w:hAnsi="Arial" w:cs="Arial"/>
                <w:sz w:val="24"/>
                <w:szCs w:val="24"/>
              </w:rPr>
            </w:pPr>
            <w:r w:rsidRPr="00085AE9">
              <w:rPr>
                <w:rFonts w:ascii="Arial" w:hAnsi="Arial" w:cs="Arial"/>
                <w:sz w:val="24"/>
                <w:szCs w:val="24"/>
              </w:rPr>
              <w:t xml:space="preserve">Subdivision </w:t>
            </w:r>
            <w:r w:rsidR="00720EB9" w:rsidRPr="00085AE9">
              <w:rPr>
                <w:rFonts w:ascii="Arial" w:hAnsi="Arial" w:cs="Arial"/>
                <w:sz w:val="24"/>
                <w:szCs w:val="24"/>
              </w:rPr>
              <w:t>(d) states in part: “If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p>
          <w:p w14:paraId="081C3C4F" w14:textId="53402F85" w:rsidR="00720EB9" w:rsidRPr="00C072DC" w:rsidRDefault="00720EB9" w:rsidP="00720EB9">
            <w:pPr>
              <w:spacing w:after="120"/>
              <w:rPr>
                <w:rFonts w:ascii="Arial" w:hAnsi="Arial" w:cs="Arial"/>
                <w:sz w:val="24"/>
                <w:szCs w:val="24"/>
              </w:rPr>
            </w:pPr>
            <w:r>
              <w:rPr>
                <w:rFonts w:ascii="Arial" w:hAnsi="Arial" w:cs="Arial"/>
                <w:sz w:val="24"/>
                <w:szCs w:val="24"/>
              </w:rPr>
              <w:lastRenderedPageBreak/>
              <w:t>Commenter also states that the compounding fee and sterility fee structure “</w:t>
            </w:r>
            <w:r w:rsidRPr="002009CF">
              <w:rPr>
                <w:rFonts w:ascii="Arial" w:hAnsi="Arial" w:cs="Arial"/>
                <w:sz w:val="24"/>
                <w:szCs w:val="24"/>
              </w:rPr>
              <w:t>greatly increases the administrative burden</w:t>
            </w:r>
            <w:r>
              <w:rPr>
                <w:rFonts w:ascii="Arial" w:hAnsi="Arial" w:cs="Arial"/>
                <w:sz w:val="24"/>
                <w:szCs w:val="24"/>
              </w:rPr>
              <w:t xml:space="preserve">.” It should be noted that this structure is not new; it has been in use for California workers’ compensation since 2004 when the Medi-Cal methodology was adopted in section 9789.40. The Route of Administration / Sterility Fee Table and the Dosage Form Compounding Fee have been in effect, and posted on the DWC website, since 2004, and are now adopted with minor formatting change, but substantively unmodified. </w:t>
            </w:r>
          </w:p>
        </w:tc>
        <w:tc>
          <w:tcPr>
            <w:tcW w:w="2325" w:type="dxa"/>
          </w:tcPr>
          <w:p w14:paraId="3E4257F9" w14:textId="2A2D6A07" w:rsidR="00720EB9" w:rsidRPr="00C072DC" w:rsidRDefault="00720EB9" w:rsidP="00720EB9">
            <w:pPr>
              <w:rPr>
                <w:rFonts w:ascii="Arial" w:hAnsi="Arial" w:cs="Arial"/>
                <w:sz w:val="24"/>
                <w:szCs w:val="24"/>
              </w:rPr>
            </w:pPr>
            <w:r>
              <w:rPr>
                <w:rFonts w:ascii="Arial" w:hAnsi="Arial" w:cs="Arial"/>
                <w:sz w:val="24"/>
                <w:szCs w:val="24"/>
              </w:rPr>
              <w:lastRenderedPageBreak/>
              <w:t>No action necessary.</w:t>
            </w:r>
          </w:p>
        </w:tc>
      </w:tr>
      <w:tr w:rsidR="00720EB9" w:rsidRPr="00C072DC" w14:paraId="64728596" w14:textId="77777777" w:rsidTr="00296934">
        <w:trPr>
          <w:trHeight w:val="100"/>
        </w:trPr>
        <w:tc>
          <w:tcPr>
            <w:tcW w:w="2088" w:type="dxa"/>
          </w:tcPr>
          <w:p w14:paraId="42F15841" w14:textId="6E13675C" w:rsidR="00720EB9" w:rsidRPr="00C072DC" w:rsidRDefault="00BC6526" w:rsidP="00720EB9">
            <w:pPr>
              <w:rPr>
                <w:rFonts w:ascii="Arial" w:hAnsi="Arial" w:cs="Arial"/>
                <w:sz w:val="24"/>
                <w:szCs w:val="24"/>
              </w:rPr>
            </w:pPr>
            <w:r>
              <w:rPr>
                <w:rFonts w:ascii="Arial" w:hAnsi="Arial" w:cs="Arial"/>
                <w:sz w:val="24"/>
                <w:szCs w:val="24"/>
              </w:rPr>
              <w:lastRenderedPageBreak/>
              <w:t>General Comment</w:t>
            </w:r>
          </w:p>
        </w:tc>
        <w:tc>
          <w:tcPr>
            <w:tcW w:w="3960" w:type="dxa"/>
          </w:tcPr>
          <w:p w14:paraId="4EB69092" w14:textId="77777777" w:rsidR="00720EB9" w:rsidRDefault="00720EB9" w:rsidP="00720EB9">
            <w:pPr>
              <w:pStyle w:val="NormalWeb"/>
              <w:spacing w:after="120" w:afterAutospacing="0"/>
              <w:rPr>
                <w:rFonts w:ascii="Arial" w:hAnsi="Arial" w:cs="Arial"/>
              </w:rPr>
            </w:pPr>
            <w:proofErr w:type="gramStart"/>
            <w:r>
              <w:rPr>
                <w:rFonts w:ascii="Arial" w:hAnsi="Arial" w:cs="Arial"/>
              </w:rPr>
              <w:t>Commenter</w:t>
            </w:r>
            <w:proofErr w:type="gramEnd"/>
            <w:r>
              <w:rPr>
                <w:rFonts w:ascii="Arial" w:hAnsi="Arial" w:cs="Arial"/>
              </w:rPr>
              <w:t xml:space="preserve"> supported the removing of the physician dispensing fee during the </w:t>
            </w:r>
            <w:proofErr w:type="gramStart"/>
            <w:r>
              <w:rPr>
                <w:rFonts w:ascii="Arial" w:hAnsi="Arial" w:cs="Arial"/>
              </w:rPr>
              <w:t>45 day</w:t>
            </w:r>
            <w:proofErr w:type="gramEnd"/>
            <w:r>
              <w:rPr>
                <w:rFonts w:ascii="Arial" w:hAnsi="Arial" w:cs="Arial"/>
              </w:rPr>
              <w:t xml:space="preserve"> comment period. Commenter notes that this </w:t>
            </w:r>
            <w:proofErr w:type="gramStart"/>
            <w:r>
              <w:rPr>
                <w:rFonts w:ascii="Arial" w:hAnsi="Arial" w:cs="Arial"/>
              </w:rPr>
              <w:t>15 day</w:t>
            </w:r>
            <w:proofErr w:type="gramEnd"/>
            <w:r>
              <w:rPr>
                <w:rFonts w:ascii="Arial" w:hAnsi="Arial" w:cs="Arial"/>
              </w:rPr>
              <w:t xml:space="preserve"> version restored the physician dispensing fee after feedback from various stakeholders during the public hearing. Commenter notes that the restoration of the dispensing fee was made to ensure fundamental fairness in the system and to recognize the expenses incurred by physicians in providing this service to injured workers – a targeted variance from the standard </w:t>
            </w:r>
            <w:proofErr w:type="spellStart"/>
            <w:proofErr w:type="gramStart"/>
            <w:r>
              <w:rPr>
                <w:rFonts w:ascii="Arial" w:hAnsi="Arial" w:cs="Arial"/>
              </w:rPr>
              <w:t>MediCal</w:t>
            </w:r>
            <w:proofErr w:type="spellEnd"/>
            <w:proofErr w:type="gramEnd"/>
            <w:r>
              <w:rPr>
                <w:rFonts w:ascii="Arial" w:hAnsi="Arial" w:cs="Arial"/>
              </w:rPr>
              <w:t xml:space="preserve"> reimbursement rules. </w:t>
            </w:r>
          </w:p>
          <w:p w14:paraId="532DFE5F" w14:textId="226891C8" w:rsidR="00720EB9" w:rsidRDefault="00720EB9" w:rsidP="00720EB9">
            <w:pPr>
              <w:pStyle w:val="NormalWeb"/>
              <w:spacing w:after="120" w:afterAutospacing="0"/>
              <w:rPr>
                <w:rFonts w:ascii="Arial" w:hAnsi="Arial" w:cs="Arial"/>
              </w:rPr>
            </w:pPr>
            <w:r>
              <w:rPr>
                <w:rFonts w:ascii="Arial" w:hAnsi="Arial" w:cs="Arial"/>
              </w:rPr>
              <w:t xml:space="preserve">Commenter’s organization represents </w:t>
            </w:r>
            <w:proofErr w:type="gramStart"/>
            <w:r>
              <w:rPr>
                <w:rFonts w:ascii="Arial" w:hAnsi="Arial" w:cs="Arial"/>
              </w:rPr>
              <w:t>the vast majority of</w:t>
            </w:r>
            <w:proofErr w:type="gramEnd"/>
            <w:r>
              <w:rPr>
                <w:rFonts w:ascii="Arial" w:hAnsi="Arial" w:cs="Arial"/>
              </w:rPr>
              <w:t xml:space="preserve"> pharmacy benefit managers operating the in workers’ compensation space.  Commenter has been concerned regarding the drastic reduction in pharmacy reimbursement rates associated </w:t>
            </w:r>
            <w:r>
              <w:rPr>
                <w:rFonts w:ascii="Arial" w:hAnsi="Arial" w:cs="Arial"/>
              </w:rPr>
              <w:lastRenderedPageBreak/>
              <w:t xml:space="preserve">with the shift to a </w:t>
            </w:r>
            <w:proofErr w:type="spellStart"/>
            <w:r>
              <w:rPr>
                <w:rFonts w:ascii="Arial" w:hAnsi="Arial" w:cs="Arial"/>
              </w:rPr>
              <w:t>MediCal</w:t>
            </w:r>
            <w:proofErr w:type="spellEnd"/>
            <w:r>
              <w:rPr>
                <w:rFonts w:ascii="Arial" w:hAnsi="Arial" w:cs="Arial"/>
              </w:rPr>
              <w:t xml:space="preserve">-based reimbursement system. Commenter requests that recompense be given to recognize the value of the services provided not only by pharmacies serving WC patients, but also the value that WC PBM’s provide to injured workers, in analogous fashion to that provided by the physicians in dispensing medications. Commenter has suggested the use of a multiplier/conversion factor as an add-on above the standard baseline </w:t>
            </w:r>
            <w:proofErr w:type="spellStart"/>
            <w:proofErr w:type="gramStart"/>
            <w:r>
              <w:rPr>
                <w:rFonts w:ascii="Arial" w:hAnsi="Arial" w:cs="Arial"/>
              </w:rPr>
              <w:t>MediCal</w:t>
            </w:r>
            <w:proofErr w:type="spellEnd"/>
            <w:proofErr w:type="gramEnd"/>
            <w:r>
              <w:rPr>
                <w:rFonts w:ascii="Arial" w:hAnsi="Arial" w:cs="Arial"/>
              </w:rPr>
              <w:t xml:space="preserve"> reimbursement levels, to help offset the drastic price reductions. Clear precedent for such a move already exists with the CA Workers’ Compensation system, such as the multiplier for physician services in California added to the Medicare reimbursement base. After the WC add-on, reimbursement rates for physicians in the state sit at approximately 145.72% of </w:t>
            </w:r>
            <w:r>
              <w:rPr>
                <w:rFonts w:ascii="Arial" w:hAnsi="Arial" w:cs="Arial"/>
              </w:rPr>
              <w:lastRenderedPageBreak/>
              <w:t>standard Medicare rates, as of April 1, 2024.</w:t>
            </w:r>
          </w:p>
          <w:p w14:paraId="3FD38556" w14:textId="3E52D1A7" w:rsidR="00720EB9" w:rsidRDefault="00720EB9" w:rsidP="00720EB9">
            <w:pPr>
              <w:pStyle w:val="NormalWeb"/>
              <w:spacing w:after="120" w:afterAutospacing="0"/>
              <w:rPr>
                <w:rFonts w:ascii="Arial" w:hAnsi="Arial" w:cs="Arial"/>
              </w:rPr>
            </w:pPr>
            <w:r>
              <w:rPr>
                <w:rFonts w:ascii="Arial" w:hAnsi="Arial" w:cs="Arial"/>
              </w:rPr>
              <w:t xml:space="preserve">Commenter recommends using a targeted variance from standard </w:t>
            </w:r>
            <w:proofErr w:type="spellStart"/>
            <w:proofErr w:type="gramStart"/>
            <w:r>
              <w:rPr>
                <w:rFonts w:ascii="Arial" w:hAnsi="Arial" w:cs="Arial"/>
              </w:rPr>
              <w:t>MediCal</w:t>
            </w:r>
            <w:proofErr w:type="spellEnd"/>
            <w:proofErr w:type="gramEnd"/>
            <w:r>
              <w:rPr>
                <w:rFonts w:ascii="Arial" w:hAnsi="Arial" w:cs="Arial"/>
              </w:rPr>
              <w:t xml:space="preserve"> pharmacy rates using the physician service multiplier as a guide – i.e., a multiplier of 1.4 (or 140%) to be applied to the </w:t>
            </w:r>
            <w:proofErr w:type="spellStart"/>
            <w:r>
              <w:rPr>
                <w:rFonts w:ascii="Arial" w:hAnsi="Arial" w:cs="Arial"/>
              </w:rPr>
              <w:t>MediCal</w:t>
            </w:r>
            <w:proofErr w:type="spellEnd"/>
            <w:r>
              <w:rPr>
                <w:rFonts w:ascii="Arial" w:hAnsi="Arial" w:cs="Arial"/>
              </w:rPr>
              <w:t xml:space="preserve"> base rates for pharmaceutical services. Commenter opines that use of this multiplier will help to off-set the drastic price reductions associated with the shift to </w:t>
            </w:r>
            <w:proofErr w:type="spellStart"/>
            <w:r>
              <w:rPr>
                <w:rFonts w:ascii="Arial" w:hAnsi="Arial" w:cs="Arial"/>
              </w:rPr>
              <w:t>MediCal</w:t>
            </w:r>
            <w:proofErr w:type="spellEnd"/>
            <w:r>
              <w:rPr>
                <w:rFonts w:ascii="Arial" w:hAnsi="Arial" w:cs="Arial"/>
              </w:rPr>
              <w:t xml:space="preserve"> and ensure fundamental fairness to all stakeholders in the system.</w:t>
            </w:r>
          </w:p>
        </w:tc>
        <w:tc>
          <w:tcPr>
            <w:tcW w:w="2677" w:type="dxa"/>
          </w:tcPr>
          <w:p w14:paraId="2DE8751C" w14:textId="77777777" w:rsidR="00720EB9" w:rsidRDefault="00720EB9" w:rsidP="00720EB9">
            <w:pPr>
              <w:rPr>
                <w:rFonts w:ascii="Arial" w:hAnsi="Arial" w:cs="Arial"/>
                <w:sz w:val="24"/>
                <w:szCs w:val="24"/>
              </w:rPr>
            </w:pPr>
            <w:r>
              <w:rPr>
                <w:rFonts w:ascii="Arial" w:hAnsi="Arial" w:cs="Arial"/>
                <w:sz w:val="24"/>
                <w:szCs w:val="24"/>
              </w:rPr>
              <w:lastRenderedPageBreak/>
              <w:t>Lisa Anne Hurt-Forsythe, Vice President – Government Affairs</w:t>
            </w:r>
          </w:p>
          <w:p w14:paraId="49E180B9" w14:textId="77777777" w:rsidR="00720EB9" w:rsidRDefault="00720EB9" w:rsidP="00720EB9">
            <w:pPr>
              <w:rPr>
                <w:rFonts w:ascii="Arial" w:hAnsi="Arial" w:cs="Arial"/>
                <w:sz w:val="24"/>
                <w:szCs w:val="24"/>
              </w:rPr>
            </w:pPr>
            <w:r>
              <w:rPr>
                <w:rFonts w:ascii="Arial" w:hAnsi="Arial" w:cs="Arial"/>
                <w:sz w:val="24"/>
                <w:szCs w:val="24"/>
              </w:rPr>
              <w:t>AAPAN</w:t>
            </w:r>
          </w:p>
          <w:p w14:paraId="6B1412F8" w14:textId="77777777" w:rsidR="00720EB9" w:rsidRDefault="00720EB9" w:rsidP="00720EB9">
            <w:pPr>
              <w:rPr>
                <w:rFonts w:ascii="Arial" w:hAnsi="Arial" w:cs="Arial"/>
                <w:sz w:val="24"/>
                <w:szCs w:val="24"/>
              </w:rPr>
            </w:pPr>
            <w:r>
              <w:rPr>
                <w:rFonts w:ascii="Arial" w:hAnsi="Arial" w:cs="Arial"/>
                <w:sz w:val="24"/>
                <w:szCs w:val="24"/>
              </w:rPr>
              <w:t>June 28, 2024</w:t>
            </w:r>
          </w:p>
          <w:p w14:paraId="30AF1846" w14:textId="7C28A528" w:rsidR="00720EB9" w:rsidRDefault="00720EB9" w:rsidP="00720EB9">
            <w:pPr>
              <w:rPr>
                <w:rFonts w:ascii="Arial" w:hAnsi="Arial" w:cs="Arial"/>
                <w:sz w:val="24"/>
                <w:szCs w:val="24"/>
              </w:rPr>
            </w:pPr>
            <w:r>
              <w:rPr>
                <w:rFonts w:ascii="Arial" w:hAnsi="Arial" w:cs="Arial"/>
                <w:sz w:val="24"/>
                <w:szCs w:val="24"/>
              </w:rPr>
              <w:t>Written Comment</w:t>
            </w:r>
          </w:p>
        </w:tc>
        <w:tc>
          <w:tcPr>
            <w:tcW w:w="2903" w:type="dxa"/>
          </w:tcPr>
          <w:p w14:paraId="5BA2B14C" w14:textId="77777777" w:rsidR="00720EB9" w:rsidRDefault="00720EB9" w:rsidP="00720EB9">
            <w:pPr>
              <w:rPr>
                <w:rFonts w:ascii="Arial" w:hAnsi="Arial" w:cs="Arial"/>
                <w:sz w:val="24"/>
                <w:szCs w:val="24"/>
              </w:rPr>
            </w:pPr>
            <w:r>
              <w:rPr>
                <w:rFonts w:ascii="Arial" w:hAnsi="Arial" w:cs="Arial"/>
                <w:sz w:val="24"/>
                <w:szCs w:val="24"/>
              </w:rPr>
              <w:t>Disagree with the suggestion to adopt a 1.4 multiplier for pharmaceuticals.</w:t>
            </w:r>
          </w:p>
          <w:p w14:paraId="336D70A0" w14:textId="4020425F" w:rsidR="00720EB9" w:rsidRDefault="00720EB9" w:rsidP="00720EB9">
            <w:pPr>
              <w:rPr>
                <w:rFonts w:ascii="Arial" w:hAnsi="Arial" w:cs="Arial"/>
                <w:sz w:val="24"/>
                <w:szCs w:val="24"/>
              </w:rPr>
            </w:pPr>
            <w:r>
              <w:rPr>
                <w:rFonts w:ascii="Arial" w:hAnsi="Arial" w:cs="Arial"/>
                <w:sz w:val="24"/>
                <w:szCs w:val="24"/>
              </w:rPr>
              <w:t>There is no statutory provision authorizing the DWC to create a fee schedule that is 140% of Medi-Cal. Reading the fee schedule statute it is apparent that the legislative intent is to set the maximum workers’ compensation pharmaceutical fees at 100% of Medi-Cal</w:t>
            </w:r>
            <w:r w:rsidR="00085AE9">
              <w:rPr>
                <w:rFonts w:ascii="Arial" w:hAnsi="Arial" w:cs="Arial"/>
                <w:sz w:val="24"/>
                <w:szCs w:val="24"/>
              </w:rPr>
              <w:t xml:space="preserve"> rates</w:t>
            </w:r>
            <w:r>
              <w:rPr>
                <w:rFonts w:ascii="Arial" w:hAnsi="Arial" w:cs="Arial"/>
                <w:sz w:val="24"/>
                <w:szCs w:val="24"/>
              </w:rPr>
              <w:t>.</w:t>
            </w:r>
          </w:p>
          <w:p w14:paraId="4842FBB6" w14:textId="5D5F357F" w:rsidR="00720EB9" w:rsidRPr="00C072DC" w:rsidRDefault="00720EB9" w:rsidP="00911C0C">
            <w:pPr>
              <w:spacing w:after="120"/>
              <w:rPr>
                <w:rFonts w:ascii="Arial" w:hAnsi="Arial" w:cs="Arial"/>
                <w:sz w:val="24"/>
                <w:szCs w:val="24"/>
              </w:rPr>
            </w:pPr>
            <w:r>
              <w:rPr>
                <w:rFonts w:ascii="Arial" w:hAnsi="Arial" w:cs="Arial"/>
                <w:sz w:val="24"/>
                <w:szCs w:val="24"/>
              </w:rPr>
              <w:t>Labor Code §5307.1 (a)(1) states that DWC shall establish an official medical fee schedule that includes drugs and pharmacy services, stating that “</w:t>
            </w:r>
            <w:r w:rsidRPr="00314139">
              <w:rPr>
                <w:rFonts w:ascii="Arial" w:hAnsi="Arial" w:cs="Arial"/>
                <w:sz w:val="24"/>
                <w:szCs w:val="24"/>
              </w:rPr>
              <w:t>all fees shall be in accordance with the fee-related structure and rules</w:t>
            </w:r>
            <w:r>
              <w:rPr>
                <w:rFonts w:ascii="Arial" w:hAnsi="Arial" w:cs="Arial"/>
                <w:sz w:val="24"/>
                <w:szCs w:val="24"/>
              </w:rPr>
              <w:t xml:space="preserve"> of the relevant … Medi-Cal payment </w:t>
            </w:r>
            <w:r>
              <w:rPr>
                <w:rFonts w:ascii="Arial" w:hAnsi="Arial" w:cs="Arial"/>
                <w:sz w:val="24"/>
                <w:szCs w:val="24"/>
              </w:rPr>
              <w:lastRenderedPageBreak/>
              <w:t xml:space="preserve">systems…”; directs pharmacy services and drug fees to be 100% of Medi-Cal pending adoption of the fee schedule; directs the DWC to establish maximum fees for “a </w:t>
            </w:r>
            <w:r w:rsidRPr="00B81A2F">
              <w:rPr>
                <w:rFonts w:ascii="Arial" w:hAnsi="Arial" w:cs="Arial"/>
                <w:sz w:val="24"/>
                <w:szCs w:val="24"/>
              </w:rPr>
              <w:t>pharmacy service or drug is not covered by a Medi-Cal payment system</w:t>
            </w:r>
            <w:r>
              <w:rPr>
                <w:rFonts w:ascii="Arial" w:hAnsi="Arial" w:cs="Arial"/>
                <w:sz w:val="24"/>
                <w:szCs w:val="24"/>
              </w:rPr>
              <w:t>” at a rate that “</w:t>
            </w:r>
            <w:r w:rsidRPr="00B81A2F">
              <w:rPr>
                <w:rFonts w:ascii="Arial" w:hAnsi="Arial" w:cs="Arial"/>
                <w:sz w:val="24"/>
                <w:szCs w:val="24"/>
              </w:rPr>
              <w:t>shall not exceed 100 percent of the fees paid by Medi-Cal for pharmacy services or drugs that require comparable resources</w:t>
            </w:r>
            <w:r>
              <w:rPr>
                <w:rFonts w:ascii="Arial" w:hAnsi="Arial" w:cs="Arial"/>
                <w:sz w:val="24"/>
                <w:szCs w:val="24"/>
              </w:rPr>
              <w:t>,” and directs the fee schedule to be adjusted to conform to any relevant Medi-Cal payment system changes no later than 60 days after the effective date of those changes.</w:t>
            </w:r>
          </w:p>
        </w:tc>
        <w:tc>
          <w:tcPr>
            <w:tcW w:w="2325" w:type="dxa"/>
          </w:tcPr>
          <w:p w14:paraId="4CBF5D7E" w14:textId="47DC95F7" w:rsidR="00720EB9" w:rsidRPr="00C072DC" w:rsidRDefault="00720EB9" w:rsidP="00720EB9">
            <w:pPr>
              <w:rPr>
                <w:rFonts w:ascii="Arial" w:hAnsi="Arial" w:cs="Arial"/>
                <w:sz w:val="24"/>
                <w:szCs w:val="24"/>
              </w:rPr>
            </w:pPr>
            <w:r>
              <w:rPr>
                <w:rFonts w:ascii="Arial" w:hAnsi="Arial" w:cs="Arial"/>
                <w:sz w:val="24"/>
                <w:szCs w:val="24"/>
              </w:rPr>
              <w:lastRenderedPageBreak/>
              <w:t>No action necessary.</w:t>
            </w:r>
          </w:p>
        </w:tc>
      </w:tr>
      <w:tr w:rsidR="00720EB9" w:rsidRPr="00C072DC" w14:paraId="5600362A" w14:textId="77777777" w:rsidTr="00296934">
        <w:trPr>
          <w:trHeight w:val="100"/>
        </w:trPr>
        <w:tc>
          <w:tcPr>
            <w:tcW w:w="2088" w:type="dxa"/>
          </w:tcPr>
          <w:p w14:paraId="48604D96" w14:textId="389A204B" w:rsidR="00720EB9" w:rsidRPr="00C072DC" w:rsidRDefault="00085AE9" w:rsidP="00720EB9">
            <w:pPr>
              <w:rPr>
                <w:rFonts w:ascii="Arial" w:hAnsi="Arial" w:cs="Arial"/>
                <w:sz w:val="24"/>
                <w:szCs w:val="24"/>
              </w:rPr>
            </w:pPr>
            <w:r>
              <w:rPr>
                <w:rFonts w:ascii="Arial" w:hAnsi="Arial" w:cs="Arial"/>
                <w:sz w:val="24"/>
                <w:szCs w:val="24"/>
              </w:rPr>
              <w:lastRenderedPageBreak/>
              <w:t>9789.40.1</w:t>
            </w:r>
          </w:p>
        </w:tc>
        <w:tc>
          <w:tcPr>
            <w:tcW w:w="3960" w:type="dxa"/>
          </w:tcPr>
          <w:p w14:paraId="318D4949" w14:textId="45836F47" w:rsidR="00720EB9" w:rsidRDefault="00720EB9" w:rsidP="00720EB9">
            <w:pPr>
              <w:pStyle w:val="NormalWeb"/>
              <w:spacing w:after="120" w:afterAutospacing="0"/>
              <w:rPr>
                <w:rFonts w:ascii="Arial" w:hAnsi="Arial" w:cs="Arial"/>
              </w:rPr>
            </w:pPr>
            <w:r>
              <w:rPr>
                <w:rFonts w:ascii="Arial" w:hAnsi="Arial" w:cs="Arial"/>
              </w:rPr>
              <w:t xml:space="preserve">Commenter thanks the Division for its clarification with respect to the posting of the PFS and NPI feeds on a weekly basis. Commenter requests that the file releases be scheduled to occur on a specified recurring day and time – e.g., every Thursday at 10:00pm Pacific time.  Commenter states that if </w:t>
            </w:r>
            <w:r>
              <w:rPr>
                <w:rFonts w:ascii="Arial" w:hAnsi="Arial" w:cs="Arial"/>
              </w:rPr>
              <w:lastRenderedPageBreak/>
              <w:t xml:space="preserve">stakeholders know that the file release(s) will take place at a published day/time on a consistent basis, it will make the process of uploading the file and implementing it into our systems much easier and less time consuming. </w:t>
            </w:r>
          </w:p>
        </w:tc>
        <w:tc>
          <w:tcPr>
            <w:tcW w:w="2677" w:type="dxa"/>
          </w:tcPr>
          <w:p w14:paraId="3E54F37B" w14:textId="77777777" w:rsidR="00720EB9" w:rsidRDefault="00720EB9" w:rsidP="00720EB9">
            <w:pPr>
              <w:rPr>
                <w:rFonts w:ascii="Arial" w:hAnsi="Arial" w:cs="Arial"/>
                <w:sz w:val="24"/>
                <w:szCs w:val="24"/>
              </w:rPr>
            </w:pPr>
            <w:r>
              <w:rPr>
                <w:rFonts w:ascii="Arial" w:hAnsi="Arial" w:cs="Arial"/>
                <w:sz w:val="24"/>
                <w:szCs w:val="24"/>
              </w:rPr>
              <w:lastRenderedPageBreak/>
              <w:t>Lisa Anne Hurt-Forsythe, Vice President – Government Affairs</w:t>
            </w:r>
          </w:p>
          <w:p w14:paraId="5C0D8A93" w14:textId="77777777" w:rsidR="00720EB9" w:rsidRDefault="00720EB9" w:rsidP="00720EB9">
            <w:pPr>
              <w:rPr>
                <w:rFonts w:ascii="Arial" w:hAnsi="Arial" w:cs="Arial"/>
                <w:sz w:val="24"/>
                <w:szCs w:val="24"/>
              </w:rPr>
            </w:pPr>
            <w:r>
              <w:rPr>
                <w:rFonts w:ascii="Arial" w:hAnsi="Arial" w:cs="Arial"/>
                <w:sz w:val="24"/>
                <w:szCs w:val="24"/>
              </w:rPr>
              <w:t>AAPAN</w:t>
            </w:r>
          </w:p>
          <w:p w14:paraId="0E8A21E4" w14:textId="77777777" w:rsidR="00720EB9" w:rsidRDefault="00720EB9" w:rsidP="00720EB9">
            <w:pPr>
              <w:rPr>
                <w:rFonts w:ascii="Arial" w:hAnsi="Arial" w:cs="Arial"/>
                <w:sz w:val="24"/>
                <w:szCs w:val="24"/>
              </w:rPr>
            </w:pPr>
            <w:r>
              <w:rPr>
                <w:rFonts w:ascii="Arial" w:hAnsi="Arial" w:cs="Arial"/>
                <w:sz w:val="24"/>
                <w:szCs w:val="24"/>
              </w:rPr>
              <w:t>June 28, 2024</w:t>
            </w:r>
          </w:p>
          <w:p w14:paraId="14414E8A" w14:textId="6442DE4D" w:rsidR="00720EB9" w:rsidRDefault="00720EB9" w:rsidP="00720EB9">
            <w:pPr>
              <w:rPr>
                <w:rFonts w:ascii="Arial" w:hAnsi="Arial" w:cs="Arial"/>
                <w:sz w:val="24"/>
                <w:szCs w:val="24"/>
              </w:rPr>
            </w:pPr>
            <w:r>
              <w:rPr>
                <w:rFonts w:ascii="Arial" w:hAnsi="Arial" w:cs="Arial"/>
                <w:sz w:val="24"/>
                <w:szCs w:val="24"/>
              </w:rPr>
              <w:t>Written Comment</w:t>
            </w:r>
          </w:p>
        </w:tc>
        <w:tc>
          <w:tcPr>
            <w:tcW w:w="2903" w:type="dxa"/>
          </w:tcPr>
          <w:p w14:paraId="524D6576" w14:textId="77777777" w:rsidR="00720EB9" w:rsidRDefault="00720EB9" w:rsidP="00720EB9">
            <w:pPr>
              <w:rPr>
                <w:rFonts w:ascii="Arial" w:hAnsi="Arial" w:cs="Arial"/>
                <w:sz w:val="24"/>
                <w:szCs w:val="24"/>
              </w:rPr>
            </w:pPr>
            <w:r>
              <w:rPr>
                <w:rFonts w:ascii="Arial" w:hAnsi="Arial" w:cs="Arial"/>
                <w:sz w:val="24"/>
                <w:szCs w:val="24"/>
              </w:rPr>
              <w:t>DWC notes commenter’s support for clarification that the PFS Data File and NPI Medi-Cal File will be posted on a weekly basis.</w:t>
            </w:r>
          </w:p>
          <w:p w14:paraId="286EAF85" w14:textId="45026CF6" w:rsidR="00720EB9" w:rsidRPr="00C072DC" w:rsidRDefault="00720EB9" w:rsidP="00911C0C">
            <w:pPr>
              <w:spacing w:after="120"/>
              <w:rPr>
                <w:rFonts w:ascii="Arial" w:hAnsi="Arial" w:cs="Arial"/>
                <w:sz w:val="24"/>
                <w:szCs w:val="24"/>
              </w:rPr>
            </w:pPr>
            <w:r>
              <w:rPr>
                <w:rFonts w:ascii="Arial" w:hAnsi="Arial" w:cs="Arial"/>
                <w:sz w:val="24"/>
                <w:szCs w:val="24"/>
              </w:rPr>
              <w:t xml:space="preserve">DWC acknowledges that it would be useful for stakeholders to know </w:t>
            </w:r>
            <w:r>
              <w:rPr>
                <w:rFonts w:ascii="Arial" w:hAnsi="Arial" w:cs="Arial"/>
                <w:sz w:val="24"/>
                <w:szCs w:val="24"/>
              </w:rPr>
              <w:lastRenderedPageBreak/>
              <w:t>that the posting of updates would occur on a consistent day and time. The DWC will endeavor to provide consistency for the public and will provide the public information on the scheduled postings. However, due to potential changes that may occur in the schedule for receiving the Medi-Cal feed, and due to potential technical issues, it would not be appropriate to set a specific day and time in regulation since it would take a rulemaking action to effectuate a change.</w:t>
            </w:r>
          </w:p>
        </w:tc>
        <w:tc>
          <w:tcPr>
            <w:tcW w:w="2325" w:type="dxa"/>
          </w:tcPr>
          <w:p w14:paraId="39503B50" w14:textId="7DC54E05" w:rsidR="00720EB9" w:rsidRPr="00C072DC" w:rsidRDefault="00720EB9" w:rsidP="00720EB9">
            <w:pPr>
              <w:rPr>
                <w:rFonts w:ascii="Arial" w:hAnsi="Arial" w:cs="Arial"/>
                <w:sz w:val="24"/>
                <w:szCs w:val="24"/>
              </w:rPr>
            </w:pPr>
            <w:r>
              <w:rPr>
                <w:rFonts w:ascii="Arial" w:hAnsi="Arial" w:cs="Arial"/>
                <w:sz w:val="24"/>
                <w:szCs w:val="24"/>
              </w:rPr>
              <w:lastRenderedPageBreak/>
              <w:t>No action necessary.</w:t>
            </w:r>
          </w:p>
        </w:tc>
      </w:tr>
    </w:tbl>
    <w:p w14:paraId="1643609F" w14:textId="77777777" w:rsidR="00C072DC" w:rsidRPr="00C072DC" w:rsidRDefault="00C072DC">
      <w:pPr>
        <w:rPr>
          <w:rFonts w:ascii="Arial" w:hAnsi="Arial" w:cs="Arial"/>
          <w:sz w:val="24"/>
          <w:szCs w:val="24"/>
        </w:rPr>
      </w:pPr>
    </w:p>
    <w:sectPr w:rsidR="00C072DC" w:rsidRPr="00C072DC" w:rsidSect="0070116D">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510B" w14:textId="77777777" w:rsidR="0070116D" w:rsidRDefault="0070116D">
      <w:r>
        <w:separator/>
      </w:r>
    </w:p>
  </w:endnote>
  <w:endnote w:type="continuationSeparator" w:id="0">
    <w:p w14:paraId="33BBC4B8" w14:textId="77777777" w:rsidR="0070116D" w:rsidRDefault="007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835B" w14:textId="77777777" w:rsidR="009D5B75" w:rsidRPr="00C072DC" w:rsidRDefault="009D5B75" w:rsidP="00B36543">
    <w:pPr>
      <w:pStyle w:val="Footer"/>
      <w:jc w:val="right"/>
      <w:rPr>
        <w:rFonts w:ascii="Arial" w:hAnsi="Arial" w:cs="Arial"/>
        <w:sz w:val="24"/>
        <w:szCs w:val="24"/>
      </w:rPr>
    </w:pPr>
    <w:r w:rsidRPr="00C072DC">
      <w:rPr>
        <w:rFonts w:ascii="Arial" w:hAnsi="Arial" w:cs="Arial"/>
        <w:sz w:val="24"/>
        <w:szCs w:val="24"/>
      </w:rPr>
      <w:t xml:space="preserve">Page </w:t>
    </w:r>
    <w:r w:rsidRPr="00C072DC">
      <w:rPr>
        <w:rFonts w:ascii="Arial" w:hAnsi="Arial" w:cs="Arial"/>
        <w:sz w:val="24"/>
        <w:szCs w:val="24"/>
      </w:rPr>
      <w:fldChar w:fldCharType="begin"/>
    </w:r>
    <w:r w:rsidRPr="00C072DC">
      <w:rPr>
        <w:rFonts w:ascii="Arial" w:hAnsi="Arial" w:cs="Arial"/>
        <w:sz w:val="24"/>
        <w:szCs w:val="24"/>
      </w:rPr>
      <w:instrText xml:space="preserve"> PAGE </w:instrText>
    </w:r>
    <w:r w:rsidRPr="00C072DC">
      <w:rPr>
        <w:rFonts w:ascii="Arial" w:hAnsi="Arial" w:cs="Arial"/>
        <w:sz w:val="24"/>
        <w:szCs w:val="24"/>
      </w:rPr>
      <w:fldChar w:fldCharType="separate"/>
    </w:r>
    <w:r w:rsidR="006C4C72" w:rsidRPr="00C072DC">
      <w:rPr>
        <w:rFonts w:ascii="Arial" w:hAnsi="Arial" w:cs="Arial"/>
        <w:noProof/>
        <w:sz w:val="24"/>
        <w:szCs w:val="24"/>
      </w:rPr>
      <w:t>1</w:t>
    </w:r>
    <w:r w:rsidRPr="00C072DC">
      <w:rPr>
        <w:rFonts w:ascii="Arial" w:hAnsi="Arial" w:cs="Arial"/>
        <w:sz w:val="24"/>
        <w:szCs w:val="24"/>
      </w:rPr>
      <w:fldChar w:fldCharType="end"/>
    </w:r>
    <w:r w:rsidRPr="00C072DC">
      <w:rPr>
        <w:rFonts w:ascii="Arial" w:hAnsi="Arial" w:cs="Arial"/>
        <w:sz w:val="24"/>
        <w:szCs w:val="24"/>
      </w:rPr>
      <w:t xml:space="preserve"> of </w:t>
    </w:r>
    <w:r w:rsidRPr="00C072DC">
      <w:rPr>
        <w:rFonts w:ascii="Arial" w:hAnsi="Arial" w:cs="Arial"/>
        <w:sz w:val="24"/>
        <w:szCs w:val="24"/>
      </w:rPr>
      <w:fldChar w:fldCharType="begin"/>
    </w:r>
    <w:r w:rsidRPr="00C072DC">
      <w:rPr>
        <w:rFonts w:ascii="Arial" w:hAnsi="Arial" w:cs="Arial"/>
        <w:sz w:val="24"/>
        <w:szCs w:val="24"/>
      </w:rPr>
      <w:instrText xml:space="preserve"> NUMPAGES </w:instrText>
    </w:r>
    <w:r w:rsidRPr="00C072DC">
      <w:rPr>
        <w:rFonts w:ascii="Arial" w:hAnsi="Arial" w:cs="Arial"/>
        <w:sz w:val="24"/>
        <w:szCs w:val="24"/>
      </w:rPr>
      <w:fldChar w:fldCharType="separate"/>
    </w:r>
    <w:r w:rsidR="006C4C72" w:rsidRPr="00C072DC">
      <w:rPr>
        <w:rFonts w:ascii="Arial" w:hAnsi="Arial" w:cs="Arial"/>
        <w:noProof/>
        <w:sz w:val="24"/>
        <w:szCs w:val="24"/>
      </w:rPr>
      <w:t>2</w:t>
    </w:r>
    <w:r w:rsidRPr="00C072DC">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39AE" w14:textId="77777777" w:rsidR="0070116D" w:rsidRDefault="0070116D">
      <w:r>
        <w:separator/>
      </w:r>
    </w:p>
  </w:footnote>
  <w:footnote w:type="continuationSeparator" w:id="0">
    <w:p w14:paraId="72F45AF9" w14:textId="77777777" w:rsidR="0070116D" w:rsidRDefault="0070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E7E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5640B"/>
    <w:multiLevelType w:val="hybridMultilevel"/>
    <w:tmpl w:val="5B5E94C2"/>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8D7F0A"/>
    <w:multiLevelType w:val="hybridMultilevel"/>
    <w:tmpl w:val="FFFFFFFF"/>
    <w:lvl w:ilvl="0" w:tplc="FFFFFFFF">
      <w:start w:val="1"/>
      <w:numFmt w:val="ideographDigital"/>
      <w:lvlText w:val=""/>
      <w:lvlJc w:val="left"/>
    </w:lvl>
    <w:lvl w:ilvl="1" w:tplc="FFFFFFFF">
      <w:start w:val="1"/>
      <w:numFmt w:val="lowerLetter"/>
      <w:lvlText w:val=""/>
      <w:lvlJc w:val="left"/>
    </w:lvl>
    <w:lvl w:ilvl="2" w:tplc="CC80D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2670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B46154"/>
    <w:multiLevelType w:val="hybridMultilevel"/>
    <w:tmpl w:val="0F86CD84"/>
    <w:lvl w:ilvl="0" w:tplc="615A4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08EB"/>
    <w:multiLevelType w:val="hybridMultilevel"/>
    <w:tmpl w:val="BE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42D91"/>
    <w:multiLevelType w:val="hybridMultilevel"/>
    <w:tmpl w:val="AD0E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A67FA8"/>
    <w:multiLevelType w:val="hybridMultilevel"/>
    <w:tmpl w:val="967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3F9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A02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E35B4B"/>
    <w:multiLevelType w:val="hybridMultilevel"/>
    <w:tmpl w:val="E8EAEAC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F13830"/>
    <w:multiLevelType w:val="hybridMultilevel"/>
    <w:tmpl w:val="8CFA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A83022"/>
    <w:multiLevelType w:val="hybridMultilevel"/>
    <w:tmpl w:val="95AA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C01C1"/>
    <w:multiLevelType w:val="hybridMultilevel"/>
    <w:tmpl w:val="D600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7426234">
    <w:abstractNumId w:val="5"/>
  </w:num>
  <w:num w:numId="2" w16cid:durableId="70740338">
    <w:abstractNumId w:val="18"/>
  </w:num>
  <w:num w:numId="3" w16cid:durableId="374425646">
    <w:abstractNumId w:val="4"/>
  </w:num>
  <w:num w:numId="4" w16cid:durableId="1463117426">
    <w:abstractNumId w:val="10"/>
  </w:num>
  <w:num w:numId="5" w16cid:durableId="2147045079">
    <w:abstractNumId w:val="21"/>
  </w:num>
  <w:num w:numId="6" w16cid:durableId="1592665620">
    <w:abstractNumId w:val="16"/>
  </w:num>
  <w:num w:numId="7" w16cid:durableId="359668771">
    <w:abstractNumId w:val="17"/>
  </w:num>
  <w:num w:numId="8" w16cid:durableId="475296040">
    <w:abstractNumId w:val="25"/>
  </w:num>
  <w:num w:numId="9" w16cid:durableId="1376080289">
    <w:abstractNumId w:val="20"/>
  </w:num>
  <w:num w:numId="10" w16cid:durableId="1343816491">
    <w:abstractNumId w:val="15"/>
  </w:num>
  <w:num w:numId="11" w16cid:durableId="1214268646">
    <w:abstractNumId w:val="22"/>
  </w:num>
  <w:num w:numId="12" w16cid:durableId="1919636358">
    <w:abstractNumId w:val="9"/>
  </w:num>
  <w:num w:numId="13" w16cid:durableId="1984969018">
    <w:abstractNumId w:val="8"/>
  </w:num>
  <w:num w:numId="14" w16cid:durableId="281157666">
    <w:abstractNumId w:val="23"/>
  </w:num>
  <w:num w:numId="15" w16cid:durableId="860313719">
    <w:abstractNumId w:val="7"/>
  </w:num>
  <w:num w:numId="16" w16cid:durableId="776212538">
    <w:abstractNumId w:val="2"/>
  </w:num>
  <w:num w:numId="17" w16cid:durableId="208147881">
    <w:abstractNumId w:val="6"/>
  </w:num>
  <w:num w:numId="18" w16cid:durableId="1363824344">
    <w:abstractNumId w:val="1"/>
  </w:num>
  <w:num w:numId="19" w16cid:durableId="954019978">
    <w:abstractNumId w:val="19"/>
  </w:num>
  <w:num w:numId="20" w16cid:durableId="472018361">
    <w:abstractNumId w:val="12"/>
  </w:num>
  <w:num w:numId="21" w16cid:durableId="1922761832">
    <w:abstractNumId w:val="3"/>
  </w:num>
  <w:num w:numId="22" w16cid:durableId="526984622">
    <w:abstractNumId w:val="11"/>
  </w:num>
  <w:num w:numId="23" w16cid:durableId="2084911691">
    <w:abstractNumId w:val="0"/>
  </w:num>
  <w:num w:numId="24" w16cid:durableId="1224441821">
    <w:abstractNumId w:val="13"/>
  </w:num>
  <w:num w:numId="25" w16cid:durableId="135531274">
    <w:abstractNumId w:val="14"/>
  </w:num>
  <w:num w:numId="26" w16cid:durableId="2983391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65"/>
    <w:rsid w:val="00006229"/>
    <w:rsid w:val="00006C02"/>
    <w:rsid w:val="000133AC"/>
    <w:rsid w:val="00013AD7"/>
    <w:rsid w:val="00013B6A"/>
    <w:rsid w:val="00020D77"/>
    <w:rsid w:val="00020F42"/>
    <w:rsid w:val="00021190"/>
    <w:rsid w:val="00021AF4"/>
    <w:rsid w:val="00023E9B"/>
    <w:rsid w:val="00024446"/>
    <w:rsid w:val="00026B11"/>
    <w:rsid w:val="0002796C"/>
    <w:rsid w:val="00027CAE"/>
    <w:rsid w:val="00030488"/>
    <w:rsid w:val="0003358B"/>
    <w:rsid w:val="00046F94"/>
    <w:rsid w:val="00050024"/>
    <w:rsid w:val="00052D0F"/>
    <w:rsid w:val="00062AA3"/>
    <w:rsid w:val="00062FBC"/>
    <w:rsid w:val="0006376D"/>
    <w:rsid w:val="000644D6"/>
    <w:rsid w:val="000644E1"/>
    <w:rsid w:val="00064C06"/>
    <w:rsid w:val="0006500A"/>
    <w:rsid w:val="00066591"/>
    <w:rsid w:val="000668BF"/>
    <w:rsid w:val="00071700"/>
    <w:rsid w:val="0007483E"/>
    <w:rsid w:val="00077C0F"/>
    <w:rsid w:val="00085AE9"/>
    <w:rsid w:val="00085B61"/>
    <w:rsid w:val="0009000D"/>
    <w:rsid w:val="00090106"/>
    <w:rsid w:val="000921EE"/>
    <w:rsid w:val="00094D0C"/>
    <w:rsid w:val="000A0702"/>
    <w:rsid w:val="000A09EF"/>
    <w:rsid w:val="000A38EE"/>
    <w:rsid w:val="000B6695"/>
    <w:rsid w:val="000C1385"/>
    <w:rsid w:val="000C50F7"/>
    <w:rsid w:val="000C5F33"/>
    <w:rsid w:val="000C79FE"/>
    <w:rsid w:val="000D07AE"/>
    <w:rsid w:val="000D10FB"/>
    <w:rsid w:val="000D169E"/>
    <w:rsid w:val="000D3E0C"/>
    <w:rsid w:val="000D53FE"/>
    <w:rsid w:val="000D5420"/>
    <w:rsid w:val="000E08D0"/>
    <w:rsid w:val="000E2318"/>
    <w:rsid w:val="000E3124"/>
    <w:rsid w:val="000E4491"/>
    <w:rsid w:val="000E54B6"/>
    <w:rsid w:val="000E5B03"/>
    <w:rsid w:val="000F4965"/>
    <w:rsid w:val="000F6C80"/>
    <w:rsid w:val="0011032B"/>
    <w:rsid w:val="0011144B"/>
    <w:rsid w:val="001151F6"/>
    <w:rsid w:val="001162E0"/>
    <w:rsid w:val="00116337"/>
    <w:rsid w:val="00117612"/>
    <w:rsid w:val="00121EAE"/>
    <w:rsid w:val="00122ED3"/>
    <w:rsid w:val="001231F1"/>
    <w:rsid w:val="00123877"/>
    <w:rsid w:val="00123A88"/>
    <w:rsid w:val="001240FF"/>
    <w:rsid w:val="00131FFC"/>
    <w:rsid w:val="00134FF3"/>
    <w:rsid w:val="00137888"/>
    <w:rsid w:val="0014319E"/>
    <w:rsid w:val="00146329"/>
    <w:rsid w:val="001538B5"/>
    <w:rsid w:val="00157798"/>
    <w:rsid w:val="00157974"/>
    <w:rsid w:val="00164340"/>
    <w:rsid w:val="001656E4"/>
    <w:rsid w:val="00171522"/>
    <w:rsid w:val="001715F5"/>
    <w:rsid w:val="0017452E"/>
    <w:rsid w:val="001801FA"/>
    <w:rsid w:val="00180538"/>
    <w:rsid w:val="00190583"/>
    <w:rsid w:val="001905E2"/>
    <w:rsid w:val="00191CDC"/>
    <w:rsid w:val="00192637"/>
    <w:rsid w:val="00194EC1"/>
    <w:rsid w:val="001A0547"/>
    <w:rsid w:val="001A1E93"/>
    <w:rsid w:val="001A248E"/>
    <w:rsid w:val="001A7F28"/>
    <w:rsid w:val="001B111F"/>
    <w:rsid w:val="001B1890"/>
    <w:rsid w:val="001B59A7"/>
    <w:rsid w:val="001C2317"/>
    <w:rsid w:val="001C6BD2"/>
    <w:rsid w:val="001D1217"/>
    <w:rsid w:val="001D20AB"/>
    <w:rsid w:val="001D3178"/>
    <w:rsid w:val="001D4E45"/>
    <w:rsid w:val="001E333F"/>
    <w:rsid w:val="001E6B0E"/>
    <w:rsid w:val="001F7C01"/>
    <w:rsid w:val="002009CF"/>
    <w:rsid w:val="002106BF"/>
    <w:rsid w:val="00220833"/>
    <w:rsid w:val="00220A5B"/>
    <w:rsid w:val="00221FA6"/>
    <w:rsid w:val="00222188"/>
    <w:rsid w:val="0022392E"/>
    <w:rsid w:val="00223B2E"/>
    <w:rsid w:val="002247EB"/>
    <w:rsid w:val="00227584"/>
    <w:rsid w:val="002350C8"/>
    <w:rsid w:val="00237CFD"/>
    <w:rsid w:val="00241A10"/>
    <w:rsid w:val="00245C58"/>
    <w:rsid w:val="00246397"/>
    <w:rsid w:val="0024645A"/>
    <w:rsid w:val="00251FD9"/>
    <w:rsid w:val="002532B0"/>
    <w:rsid w:val="0025468C"/>
    <w:rsid w:val="00257ED1"/>
    <w:rsid w:val="002619C4"/>
    <w:rsid w:val="00262614"/>
    <w:rsid w:val="00264519"/>
    <w:rsid w:val="002645F7"/>
    <w:rsid w:val="0026463D"/>
    <w:rsid w:val="00265EE1"/>
    <w:rsid w:val="00271E80"/>
    <w:rsid w:val="00275054"/>
    <w:rsid w:val="00275744"/>
    <w:rsid w:val="00275CB5"/>
    <w:rsid w:val="00276D40"/>
    <w:rsid w:val="002805AB"/>
    <w:rsid w:val="00280868"/>
    <w:rsid w:val="0028330D"/>
    <w:rsid w:val="002842EE"/>
    <w:rsid w:val="00292939"/>
    <w:rsid w:val="00296485"/>
    <w:rsid w:val="00296934"/>
    <w:rsid w:val="002A0C37"/>
    <w:rsid w:val="002A1DAA"/>
    <w:rsid w:val="002A2D7B"/>
    <w:rsid w:val="002A3A8C"/>
    <w:rsid w:val="002A5876"/>
    <w:rsid w:val="002A5CFA"/>
    <w:rsid w:val="002B69FC"/>
    <w:rsid w:val="002B6B78"/>
    <w:rsid w:val="002C03A9"/>
    <w:rsid w:val="002C058F"/>
    <w:rsid w:val="002C2391"/>
    <w:rsid w:val="002D2195"/>
    <w:rsid w:val="002D2D35"/>
    <w:rsid w:val="002D45CF"/>
    <w:rsid w:val="002D4FE6"/>
    <w:rsid w:val="002D646A"/>
    <w:rsid w:val="002E00C9"/>
    <w:rsid w:val="002E1DBE"/>
    <w:rsid w:val="002E1ED0"/>
    <w:rsid w:val="002E2AF9"/>
    <w:rsid w:val="002E4FE8"/>
    <w:rsid w:val="002E7ACE"/>
    <w:rsid w:val="002F272A"/>
    <w:rsid w:val="002F2788"/>
    <w:rsid w:val="002F3981"/>
    <w:rsid w:val="00301F71"/>
    <w:rsid w:val="00303C68"/>
    <w:rsid w:val="00314139"/>
    <w:rsid w:val="0031601F"/>
    <w:rsid w:val="0031661D"/>
    <w:rsid w:val="00316777"/>
    <w:rsid w:val="00316FDC"/>
    <w:rsid w:val="00320F9E"/>
    <w:rsid w:val="00324991"/>
    <w:rsid w:val="0032591B"/>
    <w:rsid w:val="003308D7"/>
    <w:rsid w:val="00332C68"/>
    <w:rsid w:val="00332EF7"/>
    <w:rsid w:val="0033426B"/>
    <w:rsid w:val="0033568E"/>
    <w:rsid w:val="00335E35"/>
    <w:rsid w:val="00336BDC"/>
    <w:rsid w:val="00342614"/>
    <w:rsid w:val="003442BF"/>
    <w:rsid w:val="00345291"/>
    <w:rsid w:val="00346E21"/>
    <w:rsid w:val="00357644"/>
    <w:rsid w:val="00363012"/>
    <w:rsid w:val="003647A8"/>
    <w:rsid w:val="003650BB"/>
    <w:rsid w:val="00365C25"/>
    <w:rsid w:val="00367E24"/>
    <w:rsid w:val="0037060E"/>
    <w:rsid w:val="00372F62"/>
    <w:rsid w:val="0037490F"/>
    <w:rsid w:val="003766FC"/>
    <w:rsid w:val="00376AB4"/>
    <w:rsid w:val="00381275"/>
    <w:rsid w:val="00383998"/>
    <w:rsid w:val="00387D43"/>
    <w:rsid w:val="003A1A83"/>
    <w:rsid w:val="003A2063"/>
    <w:rsid w:val="003A3746"/>
    <w:rsid w:val="003B06EF"/>
    <w:rsid w:val="003B1F1C"/>
    <w:rsid w:val="003B1F9A"/>
    <w:rsid w:val="003B338C"/>
    <w:rsid w:val="003B371D"/>
    <w:rsid w:val="003B51F2"/>
    <w:rsid w:val="003C14FD"/>
    <w:rsid w:val="003C50D4"/>
    <w:rsid w:val="003C655C"/>
    <w:rsid w:val="003C6CEF"/>
    <w:rsid w:val="003C71AD"/>
    <w:rsid w:val="003C7C4D"/>
    <w:rsid w:val="003D171A"/>
    <w:rsid w:val="003D18A1"/>
    <w:rsid w:val="003D3C3F"/>
    <w:rsid w:val="003D4D6C"/>
    <w:rsid w:val="003D6B03"/>
    <w:rsid w:val="003D6C5F"/>
    <w:rsid w:val="003E21DC"/>
    <w:rsid w:val="003E3E74"/>
    <w:rsid w:val="003F15FE"/>
    <w:rsid w:val="003F33D6"/>
    <w:rsid w:val="003F5AF1"/>
    <w:rsid w:val="004001B8"/>
    <w:rsid w:val="00400AB5"/>
    <w:rsid w:val="00401FF4"/>
    <w:rsid w:val="00402C33"/>
    <w:rsid w:val="00403046"/>
    <w:rsid w:val="00407FCD"/>
    <w:rsid w:val="00413DB2"/>
    <w:rsid w:val="00417FE9"/>
    <w:rsid w:val="004206D7"/>
    <w:rsid w:val="0042075C"/>
    <w:rsid w:val="00424493"/>
    <w:rsid w:val="00426F0D"/>
    <w:rsid w:val="0043094A"/>
    <w:rsid w:val="00432451"/>
    <w:rsid w:val="00432535"/>
    <w:rsid w:val="00433005"/>
    <w:rsid w:val="00435384"/>
    <w:rsid w:val="00435456"/>
    <w:rsid w:val="00441295"/>
    <w:rsid w:val="004428CA"/>
    <w:rsid w:val="00447878"/>
    <w:rsid w:val="00452D9E"/>
    <w:rsid w:val="004549A7"/>
    <w:rsid w:val="00454BF6"/>
    <w:rsid w:val="00455B09"/>
    <w:rsid w:val="0045614C"/>
    <w:rsid w:val="00462943"/>
    <w:rsid w:val="00462950"/>
    <w:rsid w:val="00463864"/>
    <w:rsid w:val="00470F15"/>
    <w:rsid w:val="004727C4"/>
    <w:rsid w:val="004837FF"/>
    <w:rsid w:val="004855D9"/>
    <w:rsid w:val="0049034A"/>
    <w:rsid w:val="00490C38"/>
    <w:rsid w:val="00496B20"/>
    <w:rsid w:val="00496E25"/>
    <w:rsid w:val="004A0269"/>
    <w:rsid w:val="004A251D"/>
    <w:rsid w:val="004A3F46"/>
    <w:rsid w:val="004A4B7B"/>
    <w:rsid w:val="004A647F"/>
    <w:rsid w:val="004B1C06"/>
    <w:rsid w:val="004B3CD7"/>
    <w:rsid w:val="004B4CEF"/>
    <w:rsid w:val="004B5BD0"/>
    <w:rsid w:val="004B5D8D"/>
    <w:rsid w:val="004B5DD5"/>
    <w:rsid w:val="004C0A86"/>
    <w:rsid w:val="004C69CF"/>
    <w:rsid w:val="004C72B5"/>
    <w:rsid w:val="004D17DD"/>
    <w:rsid w:val="004D3C65"/>
    <w:rsid w:val="004D5B92"/>
    <w:rsid w:val="004D6702"/>
    <w:rsid w:val="004D782D"/>
    <w:rsid w:val="004E0797"/>
    <w:rsid w:val="004E1745"/>
    <w:rsid w:val="004E2BB2"/>
    <w:rsid w:val="004E7DF7"/>
    <w:rsid w:val="004F03F0"/>
    <w:rsid w:val="004F1D3F"/>
    <w:rsid w:val="004F4515"/>
    <w:rsid w:val="004F4D36"/>
    <w:rsid w:val="00515C8B"/>
    <w:rsid w:val="0051729A"/>
    <w:rsid w:val="00521ED6"/>
    <w:rsid w:val="00524467"/>
    <w:rsid w:val="0052729D"/>
    <w:rsid w:val="00527778"/>
    <w:rsid w:val="0053197F"/>
    <w:rsid w:val="00531B93"/>
    <w:rsid w:val="00542E5A"/>
    <w:rsid w:val="00543268"/>
    <w:rsid w:val="00556CE1"/>
    <w:rsid w:val="00557436"/>
    <w:rsid w:val="005623FA"/>
    <w:rsid w:val="00566B81"/>
    <w:rsid w:val="00567D2E"/>
    <w:rsid w:val="00572A28"/>
    <w:rsid w:val="0057463E"/>
    <w:rsid w:val="0058178F"/>
    <w:rsid w:val="00581A27"/>
    <w:rsid w:val="005842B7"/>
    <w:rsid w:val="00587DCF"/>
    <w:rsid w:val="005904FF"/>
    <w:rsid w:val="005946BE"/>
    <w:rsid w:val="005956E9"/>
    <w:rsid w:val="005A102B"/>
    <w:rsid w:val="005A56F7"/>
    <w:rsid w:val="005B0C55"/>
    <w:rsid w:val="005B33EC"/>
    <w:rsid w:val="005B5322"/>
    <w:rsid w:val="005B5828"/>
    <w:rsid w:val="005B59D5"/>
    <w:rsid w:val="005B6871"/>
    <w:rsid w:val="005C081F"/>
    <w:rsid w:val="005C0B1E"/>
    <w:rsid w:val="005C23AC"/>
    <w:rsid w:val="005C3065"/>
    <w:rsid w:val="005C6109"/>
    <w:rsid w:val="005D47FA"/>
    <w:rsid w:val="005D4AF6"/>
    <w:rsid w:val="005D5D58"/>
    <w:rsid w:val="005D6681"/>
    <w:rsid w:val="005E1385"/>
    <w:rsid w:val="005E2323"/>
    <w:rsid w:val="005E40E3"/>
    <w:rsid w:val="005E74AB"/>
    <w:rsid w:val="005F4A43"/>
    <w:rsid w:val="005F5E2C"/>
    <w:rsid w:val="00601222"/>
    <w:rsid w:val="00605F53"/>
    <w:rsid w:val="00606751"/>
    <w:rsid w:val="006075F5"/>
    <w:rsid w:val="00610087"/>
    <w:rsid w:val="006122F2"/>
    <w:rsid w:val="00613EA2"/>
    <w:rsid w:val="0061704F"/>
    <w:rsid w:val="006177CD"/>
    <w:rsid w:val="00622A8E"/>
    <w:rsid w:val="00623906"/>
    <w:rsid w:val="006318B0"/>
    <w:rsid w:val="006344D5"/>
    <w:rsid w:val="00634C5B"/>
    <w:rsid w:val="00634E4F"/>
    <w:rsid w:val="00637568"/>
    <w:rsid w:val="00637CF2"/>
    <w:rsid w:val="00643163"/>
    <w:rsid w:val="0064402F"/>
    <w:rsid w:val="006441E3"/>
    <w:rsid w:val="0064487F"/>
    <w:rsid w:val="00645279"/>
    <w:rsid w:val="006468B4"/>
    <w:rsid w:val="006506E8"/>
    <w:rsid w:val="00654202"/>
    <w:rsid w:val="00665521"/>
    <w:rsid w:val="00666E8B"/>
    <w:rsid w:val="006679E4"/>
    <w:rsid w:val="0067071A"/>
    <w:rsid w:val="006731CF"/>
    <w:rsid w:val="00675316"/>
    <w:rsid w:val="00677321"/>
    <w:rsid w:val="00680453"/>
    <w:rsid w:val="0068339A"/>
    <w:rsid w:val="00697C2B"/>
    <w:rsid w:val="00697ED4"/>
    <w:rsid w:val="006A13E3"/>
    <w:rsid w:val="006A1F71"/>
    <w:rsid w:val="006A3A2B"/>
    <w:rsid w:val="006A3BA7"/>
    <w:rsid w:val="006A4181"/>
    <w:rsid w:val="006B0C7F"/>
    <w:rsid w:val="006B29CA"/>
    <w:rsid w:val="006B36AA"/>
    <w:rsid w:val="006B46F0"/>
    <w:rsid w:val="006B70CA"/>
    <w:rsid w:val="006B7B56"/>
    <w:rsid w:val="006C0BDC"/>
    <w:rsid w:val="006C27FD"/>
    <w:rsid w:val="006C4C72"/>
    <w:rsid w:val="006C7DA9"/>
    <w:rsid w:val="006D1868"/>
    <w:rsid w:val="006D193A"/>
    <w:rsid w:val="006D1E6D"/>
    <w:rsid w:val="006D4CD8"/>
    <w:rsid w:val="006F1245"/>
    <w:rsid w:val="006F1C36"/>
    <w:rsid w:val="006F1EC9"/>
    <w:rsid w:val="006F26CB"/>
    <w:rsid w:val="006F38FF"/>
    <w:rsid w:val="006F417B"/>
    <w:rsid w:val="006F51AA"/>
    <w:rsid w:val="006F6BD1"/>
    <w:rsid w:val="006F6D30"/>
    <w:rsid w:val="00700172"/>
    <w:rsid w:val="0070116D"/>
    <w:rsid w:val="00703CB5"/>
    <w:rsid w:val="00705CF7"/>
    <w:rsid w:val="00716A81"/>
    <w:rsid w:val="00717A4E"/>
    <w:rsid w:val="00720EB9"/>
    <w:rsid w:val="00724325"/>
    <w:rsid w:val="00742533"/>
    <w:rsid w:val="00743919"/>
    <w:rsid w:val="007448A0"/>
    <w:rsid w:val="00744AE6"/>
    <w:rsid w:val="00746423"/>
    <w:rsid w:val="007510F6"/>
    <w:rsid w:val="00751A04"/>
    <w:rsid w:val="00762395"/>
    <w:rsid w:val="00765B72"/>
    <w:rsid w:val="00765FE9"/>
    <w:rsid w:val="00766355"/>
    <w:rsid w:val="00775BE8"/>
    <w:rsid w:val="007769C0"/>
    <w:rsid w:val="0077756B"/>
    <w:rsid w:val="00777DB5"/>
    <w:rsid w:val="00782D73"/>
    <w:rsid w:val="007831A1"/>
    <w:rsid w:val="00783584"/>
    <w:rsid w:val="00783F26"/>
    <w:rsid w:val="00787FE7"/>
    <w:rsid w:val="007907D7"/>
    <w:rsid w:val="00792B94"/>
    <w:rsid w:val="00793533"/>
    <w:rsid w:val="00794277"/>
    <w:rsid w:val="007971DA"/>
    <w:rsid w:val="007974FA"/>
    <w:rsid w:val="007A046D"/>
    <w:rsid w:val="007A0F03"/>
    <w:rsid w:val="007A33D7"/>
    <w:rsid w:val="007A42C7"/>
    <w:rsid w:val="007A4F9C"/>
    <w:rsid w:val="007A545C"/>
    <w:rsid w:val="007A5BCC"/>
    <w:rsid w:val="007A6055"/>
    <w:rsid w:val="007A64BA"/>
    <w:rsid w:val="007A68DA"/>
    <w:rsid w:val="007B361B"/>
    <w:rsid w:val="007B3B3D"/>
    <w:rsid w:val="007B43CF"/>
    <w:rsid w:val="007B49B9"/>
    <w:rsid w:val="007D0FEA"/>
    <w:rsid w:val="007D2AD1"/>
    <w:rsid w:val="007D4328"/>
    <w:rsid w:val="007D6EFB"/>
    <w:rsid w:val="007D7DFC"/>
    <w:rsid w:val="007E0FCA"/>
    <w:rsid w:val="007E1C8E"/>
    <w:rsid w:val="007E1FEC"/>
    <w:rsid w:val="007E2388"/>
    <w:rsid w:val="007E7486"/>
    <w:rsid w:val="007E7698"/>
    <w:rsid w:val="007F03CF"/>
    <w:rsid w:val="007F17EB"/>
    <w:rsid w:val="007F3763"/>
    <w:rsid w:val="007F6760"/>
    <w:rsid w:val="007F7981"/>
    <w:rsid w:val="007F7F51"/>
    <w:rsid w:val="00802C66"/>
    <w:rsid w:val="00803AD6"/>
    <w:rsid w:val="00804C73"/>
    <w:rsid w:val="00806AC1"/>
    <w:rsid w:val="00807450"/>
    <w:rsid w:val="008115BA"/>
    <w:rsid w:val="00817E9B"/>
    <w:rsid w:val="0082107F"/>
    <w:rsid w:val="008230B0"/>
    <w:rsid w:val="00824F4A"/>
    <w:rsid w:val="00825FAC"/>
    <w:rsid w:val="008321EF"/>
    <w:rsid w:val="00836FC1"/>
    <w:rsid w:val="00837247"/>
    <w:rsid w:val="00837662"/>
    <w:rsid w:val="00846BCF"/>
    <w:rsid w:val="008523BE"/>
    <w:rsid w:val="00853A1D"/>
    <w:rsid w:val="008576B5"/>
    <w:rsid w:val="00861EE0"/>
    <w:rsid w:val="008628B0"/>
    <w:rsid w:val="00865764"/>
    <w:rsid w:val="00874054"/>
    <w:rsid w:val="00874654"/>
    <w:rsid w:val="00874AFF"/>
    <w:rsid w:val="008808D9"/>
    <w:rsid w:val="00887DDB"/>
    <w:rsid w:val="0089069D"/>
    <w:rsid w:val="00893927"/>
    <w:rsid w:val="008965B9"/>
    <w:rsid w:val="008B008F"/>
    <w:rsid w:val="008B38F8"/>
    <w:rsid w:val="008B3C1C"/>
    <w:rsid w:val="008D340D"/>
    <w:rsid w:val="008D382C"/>
    <w:rsid w:val="008D76AF"/>
    <w:rsid w:val="008D76DC"/>
    <w:rsid w:val="008F6563"/>
    <w:rsid w:val="008F7C12"/>
    <w:rsid w:val="00901D90"/>
    <w:rsid w:val="009063FC"/>
    <w:rsid w:val="00911C0C"/>
    <w:rsid w:val="0091411B"/>
    <w:rsid w:val="009220EA"/>
    <w:rsid w:val="00922CCF"/>
    <w:rsid w:val="0092700B"/>
    <w:rsid w:val="009309A3"/>
    <w:rsid w:val="00931751"/>
    <w:rsid w:val="00935499"/>
    <w:rsid w:val="00940645"/>
    <w:rsid w:val="00947881"/>
    <w:rsid w:val="00953DF3"/>
    <w:rsid w:val="0096473F"/>
    <w:rsid w:val="0096494A"/>
    <w:rsid w:val="009749AB"/>
    <w:rsid w:val="00975503"/>
    <w:rsid w:val="009763BF"/>
    <w:rsid w:val="0097700F"/>
    <w:rsid w:val="00981237"/>
    <w:rsid w:val="009906E2"/>
    <w:rsid w:val="009925BC"/>
    <w:rsid w:val="0099274E"/>
    <w:rsid w:val="00992F3E"/>
    <w:rsid w:val="009938B0"/>
    <w:rsid w:val="00995E43"/>
    <w:rsid w:val="009A3D36"/>
    <w:rsid w:val="009A58FD"/>
    <w:rsid w:val="009A7929"/>
    <w:rsid w:val="009B2103"/>
    <w:rsid w:val="009B4ED4"/>
    <w:rsid w:val="009C44C6"/>
    <w:rsid w:val="009C5D33"/>
    <w:rsid w:val="009D3341"/>
    <w:rsid w:val="009D42C0"/>
    <w:rsid w:val="009D5B75"/>
    <w:rsid w:val="009E317B"/>
    <w:rsid w:val="009E4022"/>
    <w:rsid w:val="009E6557"/>
    <w:rsid w:val="009F09F9"/>
    <w:rsid w:val="009F0C7D"/>
    <w:rsid w:val="009F3D95"/>
    <w:rsid w:val="009F5B49"/>
    <w:rsid w:val="009F7F8E"/>
    <w:rsid w:val="00A078CF"/>
    <w:rsid w:val="00A11168"/>
    <w:rsid w:val="00A12252"/>
    <w:rsid w:val="00A13666"/>
    <w:rsid w:val="00A1612B"/>
    <w:rsid w:val="00A1691A"/>
    <w:rsid w:val="00A20565"/>
    <w:rsid w:val="00A22804"/>
    <w:rsid w:val="00A23448"/>
    <w:rsid w:val="00A24936"/>
    <w:rsid w:val="00A25AC6"/>
    <w:rsid w:val="00A263F9"/>
    <w:rsid w:val="00A3089F"/>
    <w:rsid w:val="00A31687"/>
    <w:rsid w:val="00A33704"/>
    <w:rsid w:val="00A34666"/>
    <w:rsid w:val="00A42120"/>
    <w:rsid w:val="00A46C77"/>
    <w:rsid w:val="00A5228A"/>
    <w:rsid w:val="00A5396F"/>
    <w:rsid w:val="00A53CF6"/>
    <w:rsid w:val="00A616B6"/>
    <w:rsid w:val="00A64868"/>
    <w:rsid w:val="00A674FB"/>
    <w:rsid w:val="00A674FD"/>
    <w:rsid w:val="00A72948"/>
    <w:rsid w:val="00A73065"/>
    <w:rsid w:val="00A7312F"/>
    <w:rsid w:val="00A7698F"/>
    <w:rsid w:val="00A81A87"/>
    <w:rsid w:val="00A827E2"/>
    <w:rsid w:val="00A829AA"/>
    <w:rsid w:val="00A83B41"/>
    <w:rsid w:val="00A91E17"/>
    <w:rsid w:val="00AA1E18"/>
    <w:rsid w:val="00AA5720"/>
    <w:rsid w:val="00AA5D4E"/>
    <w:rsid w:val="00AA6704"/>
    <w:rsid w:val="00AB77AB"/>
    <w:rsid w:val="00AC198F"/>
    <w:rsid w:val="00AC2DCE"/>
    <w:rsid w:val="00AC33B0"/>
    <w:rsid w:val="00AC763E"/>
    <w:rsid w:val="00AD0D2C"/>
    <w:rsid w:val="00AD22BC"/>
    <w:rsid w:val="00AD25FB"/>
    <w:rsid w:val="00AD57CA"/>
    <w:rsid w:val="00AD5A95"/>
    <w:rsid w:val="00AE2A5A"/>
    <w:rsid w:val="00AF200F"/>
    <w:rsid w:val="00AF5CB7"/>
    <w:rsid w:val="00B00898"/>
    <w:rsid w:val="00B0133B"/>
    <w:rsid w:val="00B06606"/>
    <w:rsid w:val="00B10468"/>
    <w:rsid w:val="00B10FE0"/>
    <w:rsid w:val="00B12456"/>
    <w:rsid w:val="00B2776A"/>
    <w:rsid w:val="00B30BF5"/>
    <w:rsid w:val="00B318DB"/>
    <w:rsid w:val="00B34175"/>
    <w:rsid w:val="00B35B2E"/>
    <w:rsid w:val="00B36543"/>
    <w:rsid w:val="00B4088D"/>
    <w:rsid w:val="00B4299A"/>
    <w:rsid w:val="00B477B1"/>
    <w:rsid w:val="00B5000C"/>
    <w:rsid w:val="00B5098E"/>
    <w:rsid w:val="00B513FE"/>
    <w:rsid w:val="00B566C7"/>
    <w:rsid w:val="00B57A15"/>
    <w:rsid w:val="00B611BB"/>
    <w:rsid w:val="00B647DB"/>
    <w:rsid w:val="00B70F57"/>
    <w:rsid w:val="00B73DD8"/>
    <w:rsid w:val="00B7718C"/>
    <w:rsid w:val="00B81305"/>
    <w:rsid w:val="00B81A2F"/>
    <w:rsid w:val="00B8201D"/>
    <w:rsid w:val="00B834FD"/>
    <w:rsid w:val="00B84946"/>
    <w:rsid w:val="00B85449"/>
    <w:rsid w:val="00B92CF4"/>
    <w:rsid w:val="00B92E9E"/>
    <w:rsid w:val="00B95055"/>
    <w:rsid w:val="00BA1A71"/>
    <w:rsid w:val="00BA200F"/>
    <w:rsid w:val="00BA44EB"/>
    <w:rsid w:val="00BA4E6F"/>
    <w:rsid w:val="00BB34E4"/>
    <w:rsid w:val="00BC1D94"/>
    <w:rsid w:val="00BC21DA"/>
    <w:rsid w:val="00BC33B5"/>
    <w:rsid w:val="00BC61E3"/>
    <w:rsid w:val="00BC6526"/>
    <w:rsid w:val="00BD0165"/>
    <w:rsid w:val="00BD2792"/>
    <w:rsid w:val="00BE1D29"/>
    <w:rsid w:val="00BE3316"/>
    <w:rsid w:val="00BE3362"/>
    <w:rsid w:val="00BE50AC"/>
    <w:rsid w:val="00BE57B1"/>
    <w:rsid w:val="00BF7B30"/>
    <w:rsid w:val="00C00E09"/>
    <w:rsid w:val="00C01767"/>
    <w:rsid w:val="00C072DC"/>
    <w:rsid w:val="00C07A19"/>
    <w:rsid w:val="00C102D6"/>
    <w:rsid w:val="00C13DBD"/>
    <w:rsid w:val="00C15A49"/>
    <w:rsid w:val="00C17948"/>
    <w:rsid w:val="00C225C7"/>
    <w:rsid w:val="00C22DD4"/>
    <w:rsid w:val="00C237FF"/>
    <w:rsid w:val="00C25A36"/>
    <w:rsid w:val="00C27C6D"/>
    <w:rsid w:val="00C32486"/>
    <w:rsid w:val="00C32DB7"/>
    <w:rsid w:val="00C34CCA"/>
    <w:rsid w:val="00C362CA"/>
    <w:rsid w:val="00C37263"/>
    <w:rsid w:val="00C416FF"/>
    <w:rsid w:val="00C43B8A"/>
    <w:rsid w:val="00C505D1"/>
    <w:rsid w:val="00C531D0"/>
    <w:rsid w:val="00C5798A"/>
    <w:rsid w:val="00C6046B"/>
    <w:rsid w:val="00C60D18"/>
    <w:rsid w:val="00C64766"/>
    <w:rsid w:val="00C658F1"/>
    <w:rsid w:val="00C70F7D"/>
    <w:rsid w:val="00C7202C"/>
    <w:rsid w:val="00C7253D"/>
    <w:rsid w:val="00C76594"/>
    <w:rsid w:val="00C776BB"/>
    <w:rsid w:val="00C80129"/>
    <w:rsid w:val="00C81A9D"/>
    <w:rsid w:val="00C81DE7"/>
    <w:rsid w:val="00C87638"/>
    <w:rsid w:val="00C93801"/>
    <w:rsid w:val="00CA038A"/>
    <w:rsid w:val="00CA33DB"/>
    <w:rsid w:val="00CA3EEB"/>
    <w:rsid w:val="00CA57E8"/>
    <w:rsid w:val="00CA72C9"/>
    <w:rsid w:val="00CB2B4A"/>
    <w:rsid w:val="00CB6CD9"/>
    <w:rsid w:val="00CB7216"/>
    <w:rsid w:val="00CB7406"/>
    <w:rsid w:val="00CC6197"/>
    <w:rsid w:val="00CD1081"/>
    <w:rsid w:val="00CD29AC"/>
    <w:rsid w:val="00CD5689"/>
    <w:rsid w:val="00CE0012"/>
    <w:rsid w:val="00CE1E1E"/>
    <w:rsid w:val="00CE5686"/>
    <w:rsid w:val="00CE67D0"/>
    <w:rsid w:val="00CE6844"/>
    <w:rsid w:val="00CE70CF"/>
    <w:rsid w:val="00CF112A"/>
    <w:rsid w:val="00CF2B31"/>
    <w:rsid w:val="00CF2B91"/>
    <w:rsid w:val="00D002FA"/>
    <w:rsid w:val="00D010B9"/>
    <w:rsid w:val="00D0242B"/>
    <w:rsid w:val="00D0714F"/>
    <w:rsid w:val="00D07D81"/>
    <w:rsid w:val="00D118DA"/>
    <w:rsid w:val="00D13E93"/>
    <w:rsid w:val="00D14FD5"/>
    <w:rsid w:val="00D1565B"/>
    <w:rsid w:val="00D17D69"/>
    <w:rsid w:val="00D17E65"/>
    <w:rsid w:val="00D217E7"/>
    <w:rsid w:val="00D226AA"/>
    <w:rsid w:val="00D22AE2"/>
    <w:rsid w:val="00D241EF"/>
    <w:rsid w:val="00D2439D"/>
    <w:rsid w:val="00D25008"/>
    <w:rsid w:val="00D31345"/>
    <w:rsid w:val="00D31E72"/>
    <w:rsid w:val="00D34568"/>
    <w:rsid w:val="00D363D2"/>
    <w:rsid w:val="00D406DC"/>
    <w:rsid w:val="00D40BFC"/>
    <w:rsid w:val="00D45532"/>
    <w:rsid w:val="00D45CC0"/>
    <w:rsid w:val="00D46219"/>
    <w:rsid w:val="00D47E15"/>
    <w:rsid w:val="00D61197"/>
    <w:rsid w:val="00D62266"/>
    <w:rsid w:val="00D63A03"/>
    <w:rsid w:val="00D64FC6"/>
    <w:rsid w:val="00D65615"/>
    <w:rsid w:val="00D72C9D"/>
    <w:rsid w:val="00D760AB"/>
    <w:rsid w:val="00D7680C"/>
    <w:rsid w:val="00D81886"/>
    <w:rsid w:val="00D82449"/>
    <w:rsid w:val="00D86FE4"/>
    <w:rsid w:val="00D90CDD"/>
    <w:rsid w:val="00D9100F"/>
    <w:rsid w:val="00D91CE2"/>
    <w:rsid w:val="00D94972"/>
    <w:rsid w:val="00DA10E6"/>
    <w:rsid w:val="00DA3170"/>
    <w:rsid w:val="00DA3D79"/>
    <w:rsid w:val="00DB0471"/>
    <w:rsid w:val="00DB0F6D"/>
    <w:rsid w:val="00DB1E78"/>
    <w:rsid w:val="00DB30E6"/>
    <w:rsid w:val="00DB40AB"/>
    <w:rsid w:val="00DB5620"/>
    <w:rsid w:val="00DB6F5C"/>
    <w:rsid w:val="00DB798A"/>
    <w:rsid w:val="00DC03D9"/>
    <w:rsid w:val="00DC69C6"/>
    <w:rsid w:val="00DD1FF6"/>
    <w:rsid w:val="00DD2B33"/>
    <w:rsid w:val="00DD3219"/>
    <w:rsid w:val="00DD3DEF"/>
    <w:rsid w:val="00DD58ED"/>
    <w:rsid w:val="00DD6098"/>
    <w:rsid w:val="00DE0906"/>
    <w:rsid w:val="00DE1047"/>
    <w:rsid w:val="00DE144E"/>
    <w:rsid w:val="00DE28E8"/>
    <w:rsid w:val="00DE3517"/>
    <w:rsid w:val="00DF1578"/>
    <w:rsid w:val="00DF2D8D"/>
    <w:rsid w:val="00DF7403"/>
    <w:rsid w:val="00DF75CE"/>
    <w:rsid w:val="00DF7F34"/>
    <w:rsid w:val="00E06F0D"/>
    <w:rsid w:val="00E0738D"/>
    <w:rsid w:val="00E0787A"/>
    <w:rsid w:val="00E13D3A"/>
    <w:rsid w:val="00E1435E"/>
    <w:rsid w:val="00E14AE6"/>
    <w:rsid w:val="00E14CE5"/>
    <w:rsid w:val="00E15C35"/>
    <w:rsid w:val="00E175AF"/>
    <w:rsid w:val="00E205CD"/>
    <w:rsid w:val="00E2092F"/>
    <w:rsid w:val="00E305E4"/>
    <w:rsid w:val="00E4191E"/>
    <w:rsid w:val="00E41A2E"/>
    <w:rsid w:val="00E43552"/>
    <w:rsid w:val="00E453A1"/>
    <w:rsid w:val="00E4595A"/>
    <w:rsid w:val="00E470CF"/>
    <w:rsid w:val="00E474F9"/>
    <w:rsid w:val="00E47C88"/>
    <w:rsid w:val="00E50E54"/>
    <w:rsid w:val="00E51D70"/>
    <w:rsid w:val="00E52FCC"/>
    <w:rsid w:val="00E545E9"/>
    <w:rsid w:val="00E55916"/>
    <w:rsid w:val="00E55970"/>
    <w:rsid w:val="00E57FC9"/>
    <w:rsid w:val="00E672CA"/>
    <w:rsid w:val="00E70C73"/>
    <w:rsid w:val="00E7455F"/>
    <w:rsid w:val="00E821E2"/>
    <w:rsid w:val="00E86DD7"/>
    <w:rsid w:val="00E928AC"/>
    <w:rsid w:val="00E974C1"/>
    <w:rsid w:val="00EA0F8C"/>
    <w:rsid w:val="00EA213F"/>
    <w:rsid w:val="00EA4A12"/>
    <w:rsid w:val="00EB3856"/>
    <w:rsid w:val="00EB52A1"/>
    <w:rsid w:val="00EB64F3"/>
    <w:rsid w:val="00EC0C17"/>
    <w:rsid w:val="00EC16A4"/>
    <w:rsid w:val="00EC1A86"/>
    <w:rsid w:val="00EC5358"/>
    <w:rsid w:val="00ED5A82"/>
    <w:rsid w:val="00ED5F0C"/>
    <w:rsid w:val="00EE3AA4"/>
    <w:rsid w:val="00EE3ED0"/>
    <w:rsid w:val="00EE4EB4"/>
    <w:rsid w:val="00EE5680"/>
    <w:rsid w:val="00EE6655"/>
    <w:rsid w:val="00EE6CAA"/>
    <w:rsid w:val="00EF22B6"/>
    <w:rsid w:val="00EF49BB"/>
    <w:rsid w:val="00EF7836"/>
    <w:rsid w:val="00F0483C"/>
    <w:rsid w:val="00F127A9"/>
    <w:rsid w:val="00F12854"/>
    <w:rsid w:val="00F2059B"/>
    <w:rsid w:val="00F32832"/>
    <w:rsid w:val="00F32F69"/>
    <w:rsid w:val="00F37A88"/>
    <w:rsid w:val="00F42254"/>
    <w:rsid w:val="00F520B1"/>
    <w:rsid w:val="00F526A3"/>
    <w:rsid w:val="00F533F1"/>
    <w:rsid w:val="00F537B3"/>
    <w:rsid w:val="00F54136"/>
    <w:rsid w:val="00F5435F"/>
    <w:rsid w:val="00F54B59"/>
    <w:rsid w:val="00F57AAF"/>
    <w:rsid w:val="00F629C8"/>
    <w:rsid w:val="00F64BFC"/>
    <w:rsid w:val="00F64DAE"/>
    <w:rsid w:val="00F677C4"/>
    <w:rsid w:val="00F701A8"/>
    <w:rsid w:val="00F70B25"/>
    <w:rsid w:val="00F7179C"/>
    <w:rsid w:val="00F73DC2"/>
    <w:rsid w:val="00F7656F"/>
    <w:rsid w:val="00F81AF5"/>
    <w:rsid w:val="00F827CF"/>
    <w:rsid w:val="00F84611"/>
    <w:rsid w:val="00F84EC2"/>
    <w:rsid w:val="00F858DC"/>
    <w:rsid w:val="00F9090B"/>
    <w:rsid w:val="00F914B3"/>
    <w:rsid w:val="00F9188B"/>
    <w:rsid w:val="00F93775"/>
    <w:rsid w:val="00F94664"/>
    <w:rsid w:val="00FA0A88"/>
    <w:rsid w:val="00FA2251"/>
    <w:rsid w:val="00FA3AE5"/>
    <w:rsid w:val="00FA72AB"/>
    <w:rsid w:val="00FB1642"/>
    <w:rsid w:val="00FB27B4"/>
    <w:rsid w:val="00FB5EB3"/>
    <w:rsid w:val="00FC02B1"/>
    <w:rsid w:val="00FC219C"/>
    <w:rsid w:val="00FD30A9"/>
    <w:rsid w:val="00FD3F4E"/>
    <w:rsid w:val="00FD45DD"/>
    <w:rsid w:val="00FE489C"/>
    <w:rsid w:val="00FE4B97"/>
    <w:rsid w:val="00FF6009"/>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9D321"/>
  <w15:chartTrackingRefBased/>
  <w15:docId w15:val="{70B87BA7-EEEB-4387-9737-C3CCC7D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basedOn w:val="DefaultParagraphFont"/>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basedOn w:val="DefaultParagraphFont"/>
    <w:qFormat/>
    <w:rsid w:val="00365C25"/>
    <w:rPr>
      <w:b/>
      <w:bCs/>
    </w:rPr>
  </w:style>
  <w:style w:type="character" w:styleId="Hyperlink">
    <w:name w:val="Hyperlink"/>
    <w:basedOn w:val="DefaultParagraphFont"/>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ListParagraph">
    <w:name w:val="List Paragraph"/>
    <w:basedOn w:val="Normal"/>
    <w:uiPriority w:val="34"/>
    <w:qFormat/>
    <w:rsid w:val="00B84946"/>
    <w:pPr>
      <w:ind w:left="720"/>
      <w:contextualSpacing/>
    </w:pPr>
  </w:style>
  <w:style w:type="paragraph" w:customStyle="1" w:styleId="Default">
    <w:name w:val="Default"/>
    <w:rsid w:val="009927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2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7686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867500">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provgovpart/pharmacy/Documents/SPA_17-002_Public_Noti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i-calrx.dhcs.ca.gov/cms/medicalrx/static-assets/documents/faq/Pharmacy_Provider_Dispensing_Fee_Self-Attestation_FAQs.pdf" TargetMode="External"/><Relationship Id="rId4" Type="http://schemas.openxmlformats.org/officeDocument/2006/relationships/settings" Target="settings.xml"/><Relationship Id="rId9" Type="http://schemas.openxmlformats.org/officeDocument/2006/relationships/hyperlink" Target="https://www.dhcs.ca.gov/formsandpubs/laws/Documents/17-002ApvO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545C-BDF1-4696-8B0E-EE5722BC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33</Pages>
  <Words>4979</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124</cp:revision>
  <cp:lastPrinted>2005-05-13T18:46:00Z</cp:lastPrinted>
  <dcterms:created xsi:type="dcterms:W3CDTF">2024-07-03T18:18:00Z</dcterms:created>
  <dcterms:modified xsi:type="dcterms:W3CDTF">2024-10-23T21:44:00Z</dcterms:modified>
</cp:coreProperties>
</file>

<file path=docProps/custom.xml><?xml version="1.0" encoding="utf-8"?>
<Properties xmlns="http://schemas.openxmlformats.org/officeDocument/2006/custom-properties" xmlns:vt="http://schemas.openxmlformats.org/officeDocument/2006/docPropsVTypes"/>
</file>