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5931A" w14:textId="11BBD0F6" w:rsidR="003231A8" w:rsidRDefault="003231A8" w:rsidP="003231A8">
      <w:pPr>
        <w:pStyle w:val="Heading1"/>
        <w:spacing w:before="0" w:after="360"/>
      </w:pPr>
      <w:bookmarkStart w:id="0" w:name="_Hlk167787230"/>
      <w:r>
        <w:t>2</w:t>
      </w:r>
      <w:r w:rsidRPr="003231A8">
        <w:rPr>
          <w:vertAlign w:val="superscript"/>
        </w:rPr>
        <w:t>nd</w:t>
      </w:r>
      <w:r>
        <w:t xml:space="preserve"> 15 Day Proposed Changes and Adoptions – Accessible Version</w:t>
      </w:r>
    </w:p>
    <w:p w14:paraId="28E90E75" w14:textId="56DEA037" w:rsidR="003231A8" w:rsidRPr="00E735B8" w:rsidRDefault="003231A8" w:rsidP="0003420D">
      <w:pPr>
        <w:pStyle w:val="Heading1"/>
        <w:spacing w:after="240"/>
      </w:pPr>
      <w:r w:rsidRPr="00E735B8">
        <w:t>Format</w:t>
      </w:r>
      <w:r w:rsidR="00966F4A">
        <w:t xml:space="preserve"> instructions</w:t>
      </w:r>
      <w:r w:rsidRPr="00E735B8">
        <w:t>:</w:t>
      </w:r>
    </w:p>
    <w:p w14:paraId="4305C20B" w14:textId="442725A9" w:rsidR="00966F4A" w:rsidRDefault="00966F4A" w:rsidP="0003420D">
      <w:pPr>
        <w:spacing w:after="240"/>
        <w:rPr>
          <w:rFonts w:ascii="Arial" w:hAnsi="Arial" w:cs="Arial"/>
        </w:rPr>
      </w:pPr>
      <w:r>
        <w:rPr>
          <w:rFonts w:ascii="Arial" w:hAnsi="Arial" w:cs="Arial"/>
        </w:rPr>
        <w:t>The text in this document will read as if the proposed changes made to these regulations in the 45-day</w:t>
      </w:r>
      <w:r w:rsidR="00A427BB">
        <w:rPr>
          <w:rFonts w:ascii="Arial" w:hAnsi="Arial" w:cs="Arial"/>
        </w:rPr>
        <w:t xml:space="preserve"> proposal</w:t>
      </w:r>
      <w:r>
        <w:rPr>
          <w:rFonts w:ascii="Arial" w:hAnsi="Arial" w:cs="Arial"/>
        </w:rPr>
        <w:t xml:space="preserve">, </w:t>
      </w:r>
      <w:r w:rsidR="00A427BB">
        <w:rPr>
          <w:rFonts w:ascii="Arial" w:hAnsi="Arial" w:cs="Arial"/>
        </w:rPr>
        <w:t xml:space="preserve">as modified by the </w:t>
      </w:r>
      <w:proofErr w:type="gramStart"/>
      <w:r>
        <w:rPr>
          <w:rFonts w:ascii="Arial" w:hAnsi="Arial" w:cs="Arial"/>
        </w:rPr>
        <w:t>15 day</w:t>
      </w:r>
      <w:proofErr w:type="gramEnd"/>
      <w:r w:rsidR="00A427BB">
        <w:rPr>
          <w:rFonts w:ascii="Arial" w:hAnsi="Arial" w:cs="Arial"/>
        </w:rPr>
        <w:t xml:space="preserve"> proposal,</w:t>
      </w:r>
      <w:r>
        <w:rPr>
          <w:rFonts w:ascii="Arial" w:hAnsi="Arial" w:cs="Arial"/>
        </w:rPr>
        <w:t xml:space="preserve"> and </w:t>
      </w:r>
      <w:r w:rsidR="00A427BB">
        <w:rPr>
          <w:rFonts w:ascii="Arial" w:hAnsi="Arial" w:cs="Arial"/>
        </w:rPr>
        <w:t xml:space="preserve">as </w:t>
      </w:r>
      <w:r w:rsidR="009A3ECF">
        <w:rPr>
          <w:rFonts w:ascii="Arial" w:hAnsi="Arial" w:cs="Arial"/>
        </w:rPr>
        <w:t xml:space="preserve">further </w:t>
      </w:r>
      <w:r w:rsidR="00A427BB">
        <w:rPr>
          <w:rFonts w:ascii="Arial" w:hAnsi="Arial" w:cs="Arial"/>
        </w:rPr>
        <w:t xml:space="preserve">modified by the </w:t>
      </w:r>
      <w:r>
        <w:rPr>
          <w:rFonts w:ascii="Arial" w:hAnsi="Arial" w:cs="Arial"/>
        </w:rPr>
        <w:t>2</w:t>
      </w:r>
      <w:r w:rsidRPr="00966F4A">
        <w:rPr>
          <w:rFonts w:ascii="Arial" w:hAnsi="Arial" w:cs="Arial"/>
          <w:vertAlign w:val="superscript"/>
        </w:rPr>
        <w:t>nd</w:t>
      </w:r>
      <w:r>
        <w:rPr>
          <w:rFonts w:ascii="Arial" w:hAnsi="Arial" w:cs="Arial"/>
        </w:rPr>
        <w:t xml:space="preserve"> 15 day </w:t>
      </w:r>
      <w:r w:rsidR="00A427BB">
        <w:rPr>
          <w:rFonts w:ascii="Arial" w:hAnsi="Arial" w:cs="Arial"/>
        </w:rPr>
        <w:t>proposal</w:t>
      </w:r>
      <w:r>
        <w:rPr>
          <w:rFonts w:ascii="Arial" w:hAnsi="Arial" w:cs="Arial"/>
        </w:rPr>
        <w:t xml:space="preserve"> have been adopted. Explanation of revisions and reasons for changes made during the 45 day, 15 day and 2</w:t>
      </w:r>
      <w:r w:rsidRPr="00966F4A">
        <w:rPr>
          <w:rFonts w:ascii="Arial" w:hAnsi="Arial" w:cs="Arial"/>
          <w:vertAlign w:val="superscript"/>
        </w:rPr>
        <w:t>nd</w:t>
      </w:r>
      <w:r>
        <w:rPr>
          <w:rFonts w:ascii="Arial" w:hAnsi="Arial" w:cs="Arial"/>
        </w:rPr>
        <w:t xml:space="preserve"> 15 day comment periods can be found in the Initial Statement of Reasons (ISOR), 15 Day Notice and 2</w:t>
      </w:r>
      <w:r w:rsidRPr="00966F4A">
        <w:rPr>
          <w:rFonts w:ascii="Arial" w:hAnsi="Arial" w:cs="Arial"/>
          <w:vertAlign w:val="superscript"/>
        </w:rPr>
        <w:t>nd</w:t>
      </w:r>
      <w:r>
        <w:rPr>
          <w:rFonts w:ascii="Arial" w:hAnsi="Arial" w:cs="Arial"/>
        </w:rPr>
        <w:t xml:space="preserve"> 15 day Notice available for review at this link: </w:t>
      </w:r>
      <w:hyperlink r:id="rId7" w:history="1">
        <w:r w:rsidRPr="00A05769">
          <w:rPr>
            <w:rStyle w:val="Hyperlink"/>
          </w:rPr>
          <w:t>https://www.dir.ca.gov/dwc/DWCPropRegs/2024/Pharmaceutical-Fee-Schedule/Index.htm</w:t>
        </w:r>
      </w:hyperlink>
      <w:r>
        <w:rPr>
          <w:rFonts w:ascii="Arial" w:hAnsi="Arial" w:cs="Arial"/>
        </w:rPr>
        <w:t>.</w:t>
      </w:r>
    </w:p>
    <w:p w14:paraId="2A03628C" w14:textId="77777777" w:rsidR="003231A8" w:rsidRDefault="003231A8" w:rsidP="003231A8">
      <w:pPr>
        <w:spacing w:after="360"/>
        <w:rPr>
          <w:rFonts w:ascii="Arial" w:hAnsi="Arial" w:cs="Arial"/>
        </w:rPr>
      </w:pPr>
      <w:r w:rsidRPr="00E735B8">
        <w:rPr>
          <w:rFonts w:ascii="Arial" w:hAnsi="Arial" w:cs="Arial"/>
        </w:rPr>
        <w:t xml:space="preserve">For comparison, here are the links to the current codified text: section </w:t>
      </w:r>
      <w:hyperlink r:id="rId8" w:history="1">
        <w:r w:rsidRPr="00E735B8">
          <w:rPr>
            <w:rStyle w:val="Hyperlink"/>
          </w:rPr>
          <w:t>9789.12.1</w:t>
        </w:r>
      </w:hyperlink>
      <w:r w:rsidRPr="00E735B8">
        <w:rPr>
          <w:rFonts w:ascii="Arial" w:hAnsi="Arial" w:cs="Arial"/>
        </w:rPr>
        <w:t xml:space="preserve">; section </w:t>
      </w:r>
      <w:hyperlink r:id="rId9" w:history="1">
        <w:r w:rsidRPr="00E735B8">
          <w:rPr>
            <w:rStyle w:val="Hyperlink"/>
          </w:rPr>
          <w:t>9789.13.2</w:t>
        </w:r>
      </w:hyperlink>
      <w:r w:rsidRPr="00E735B8">
        <w:rPr>
          <w:rFonts w:ascii="Arial" w:hAnsi="Arial" w:cs="Arial"/>
        </w:rPr>
        <w:t xml:space="preserve">; section </w:t>
      </w:r>
      <w:hyperlink r:id="rId10" w:history="1">
        <w:r w:rsidRPr="00E735B8">
          <w:rPr>
            <w:rStyle w:val="Hyperlink"/>
          </w:rPr>
          <w:t>9789.13.3</w:t>
        </w:r>
      </w:hyperlink>
      <w:r w:rsidRPr="00E735B8">
        <w:rPr>
          <w:rFonts w:ascii="Arial" w:hAnsi="Arial" w:cs="Arial"/>
        </w:rPr>
        <w:t xml:space="preserve">; section </w:t>
      </w:r>
      <w:hyperlink r:id="rId11" w:history="1">
        <w:r w:rsidRPr="00E735B8">
          <w:rPr>
            <w:rStyle w:val="Hyperlink"/>
          </w:rPr>
          <w:t>9789.40</w:t>
        </w:r>
      </w:hyperlink>
      <w:r w:rsidRPr="00E735B8">
        <w:rPr>
          <w:rFonts w:ascii="Arial" w:hAnsi="Arial" w:cs="Arial"/>
        </w:rPr>
        <w:t xml:space="preserve">; and section </w:t>
      </w:r>
      <w:hyperlink r:id="rId12" w:history="1">
        <w:r w:rsidRPr="00E735B8">
          <w:rPr>
            <w:rStyle w:val="Hyperlink"/>
          </w:rPr>
          <w:t>9789.111</w:t>
        </w:r>
      </w:hyperlink>
      <w:r w:rsidRPr="00E735B8">
        <w:rPr>
          <w:rFonts w:ascii="Arial" w:hAnsi="Arial" w:cs="Arial"/>
        </w:rPr>
        <w:t>.</w:t>
      </w:r>
    </w:p>
    <w:p w14:paraId="52B5713B" w14:textId="048201CC" w:rsidR="001A18C7" w:rsidRPr="00A839F5" w:rsidRDefault="00966F4A" w:rsidP="001A18C7">
      <w:pPr>
        <w:spacing w:after="360"/>
        <w:rPr>
          <w:rFonts w:ascii="Arial" w:hAnsi="Arial" w:cs="Arial"/>
        </w:rPr>
      </w:pPr>
      <w:r>
        <w:rPr>
          <w:rFonts w:ascii="Arial" w:hAnsi="Arial" w:cs="Arial"/>
        </w:rPr>
        <w:t xml:space="preserve">The sections </w:t>
      </w:r>
      <w:r w:rsidR="0003420D">
        <w:rPr>
          <w:rFonts w:ascii="Arial" w:hAnsi="Arial" w:cs="Arial"/>
        </w:rPr>
        <w:t>set forth in</w:t>
      </w:r>
      <w:r>
        <w:rPr>
          <w:rFonts w:ascii="Arial" w:hAnsi="Arial" w:cs="Arial"/>
        </w:rPr>
        <w:t xml:space="preserve"> the 2</w:t>
      </w:r>
      <w:r w:rsidRPr="00966F4A">
        <w:rPr>
          <w:rFonts w:ascii="Arial" w:hAnsi="Arial" w:cs="Arial"/>
          <w:vertAlign w:val="superscript"/>
        </w:rPr>
        <w:t>nd</w:t>
      </w:r>
      <w:r>
        <w:rPr>
          <w:rFonts w:ascii="Arial" w:hAnsi="Arial" w:cs="Arial"/>
        </w:rPr>
        <w:t xml:space="preserve"> </w:t>
      </w:r>
      <w:proofErr w:type="gramStart"/>
      <w:r>
        <w:rPr>
          <w:rFonts w:ascii="Arial" w:hAnsi="Arial" w:cs="Arial"/>
        </w:rPr>
        <w:t>15 day</w:t>
      </w:r>
      <w:proofErr w:type="gramEnd"/>
      <w:r>
        <w:rPr>
          <w:rFonts w:ascii="Arial" w:hAnsi="Arial" w:cs="Arial"/>
        </w:rPr>
        <w:t xml:space="preserve"> </w:t>
      </w:r>
      <w:r w:rsidR="0003420D">
        <w:rPr>
          <w:rFonts w:ascii="Arial" w:hAnsi="Arial" w:cs="Arial"/>
        </w:rPr>
        <w:t xml:space="preserve">proposal </w:t>
      </w:r>
      <w:r>
        <w:rPr>
          <w:rFonts w:ascii="Arial" w:hAnsi="Arial" w:cs="Arial"/>
        </w:rPr>
        <w:t>will be marked to indicate</w:t>
      </w:r>
      <w:r w:rsidR="00A427BB">
        <w:rPr>
          <w:rFonts w:ascii="Arial" w:hAnsi="Arial" w:cs="Arial"/>
        </w:rPr>
        <w:t xml:space="preserve"> </w:t>
      </w:r>
      <w:r w:rsidR="0003420D">
        <w:rPr>
          <w:rFonts w:ascii="Arial" w:hAnsi="Arial" w:cs="Arial"/>
        </w:rPr>
        <w:t xml:space="preserve">whether there is </w:t>
      </w:r>
      <w:r w:rsidR="00A427BB">
        <w:rPr>
          <w:rFonts w:ascii="Arial" w:hAnsi="Arial" w:cs="Arial"/>
        </w:rPr>
        <w:t>a change from the 1</w:t>
      </w:r>
      <w:r w:rsidR="00A427BB" w:rsidRPr="009A3ECF">
        <w:rPr>
          <w:rFonts w:ascii="Arial" w:hAnsi="Arial" w:cs="Arial"/>
          <w:vertAlign w:val="superscript"/>
        </w:rPr>
        <w:t>st</w:t>
      </w:r>
      <w:r w:rsidR="00A427BB">
        <w:rPr>
          <w:rFonts w:ascii="Arial" w:hAnsi="Arial" w:cs="Arial"/>
        </w:rPr>
        <w:t xml:space="preserve"> 15 day proposal</w:t>
      </w:r>
      <w:r>
        <w:rPr>
          <w:rFonts w:ascii="Arial" w:hAnsi="Arial" w:cs="Arial"/>
        </w:rPr>
        <w:t xml:space="preserve"> [No </w:t>
      </w:r>
      <w:r w:rsidR="004F5408">
        <w:rPr>
          <w:rFonts w:ascii="Arial" w:hAnsi="Arial" w:cs="Arial"/>
        </w:rPr>
        <w:t>C</w:t>
      </w:r>
      <w:r>
        <w:rPr>
          <w:rFonts w:ascii="Arial" w:hAnsi="Arial" w:cs="Arial"/>
        </w:rPr>
        <w:t xml:space="preserve">hange], </w:t>
      </w:r>
      <w:r w:rsidR="00A427BB">
        <w:rPr>
          <w:rFonts w:ascii="Arial" w:hAnsi="Arial" w:cs="Arial"/>
        </w:rPr>
        <w:t>or a modification of the 1</w:t>
      </w:r>
      <w:r w:rsidR="00A427BB" w:rsidRPr="009A3ECF">
        <w:rPr>
          <w:rFonts w:ascii="Arial" w:hAnsi="Arial" w:cs="Arial"/>
          <w:vertAlign w:val="superscript"/>
        </w:rPr>
        <w:t>st</w:t>
      </w:r>
      <w:r w:rsidR="00A427BB">
        <w:rPr>
          <w:rFonts w:ascii="Arial" w:hAnsi="Arial" w:cs="Arial"/>
        </w:rPr>
        <w:t xml:space="preserve"> 15 day proposal </w:t>
      </w:r>
      <w:r>
        <w:rPr>
          <w:rFonts w:ascii="Arial" w:hAnsi="Arial" w:cs="Arial"/>
        </w:rPr>
        <w:t>[</w:t>
      </w:r>
      <w:r w:rsidR="009A3ECF">
        <w:rPr>
          <w:rFonts w:ascii="Arial" w:hAnsi="Arial" w:cs="Arial"/>
        </w:rPr>
        <w:t>Modified</w:t>
      </w:r>
      <w:r>
        <w:rPr>
          <w:rFonts w:ascii="Arial" w:hAnsi="Arial" w:cs="Arial"/>
        </w:rPr>
        <w:t>].</w:t>
      </w:r>
    </w:p>
    <w:p w14:paraId="15C5CE03" w14:textId="77777777" w:rsidR="001A18C7" w:rsidRDefault="001A18C7" w:rsidP="001A18C7">
      <w:pPr>
        <w:pStyle w:val="Title"/>
        <w:ind w:left="0" w:right="-720" w:firstLine="720"/>
        <w:outlineLvl w:val="0"/>
        <w:rPr>
          <w:rFonts w:cs="Arial"/>
          <w:szCs w:val="24"/>
        </w:rPr>
      </w:pPr>
      <w:r w:rsidRPr="00CB6986">
        <w:rPr>
          <w:rFonts w:cs="Arial"/>
          <w:szCs w:val="24"/>
        </w:rPr>
        <w:t>Title 8, California Code of Regulations</w:t>
      </w:r>
    </w:p>
    <w:p w14:paraId="607CF9F1" w14:textId="77777777" w:rsidR="001A18C7" w:rsidRPr="00CB6986" w:rsidRDefault="001A18C7" w:rsidP="001A18C7">
      <w:pPr>
        <w:pStyle w:val="Title"/>
        <w:ind w:left="0" w:right="-720" w:firstLine="720"/>
        <w:outlineLvl w:val="0"/>
        <w:rPr>
          <w:rFonts w:cs="Arial"/>
          <w:szCs w:val="24"/>
        </w:rPr>
      </w:pPr>
      <w:r>
        <w:rPr>
          <w:rFonts w:cs="Arial"/>
          <w:szCs w:val="24"/>
        </w:rPr>
        <w:t>Division 1 Department of Industrial Relations</w:t>
      </w:r>
    </w:p>
    <w:p w14:paraId="358D7CE0" w14:textId="77777777" w:rsidR="001A18C7" w:rsidRPr="00CB6986" w:rsidRDefault="001A18C7" w:rsidP="001A18C7">
      <w:pPr>
        <w:widowControl w:val="0"/>
        <w:ind w:right="-720"/>
        <w:jc w:val="center"/>
        <w:rPr>
          <w:rFonts w:ascii="Arial" w:hAnsi="Arial" w:cs="Arial"/>
          <w:b/>
        </w:rPr>
      </w:pPr>
      <w:r w:rsidRPr="00CB6986">
        <w:rPr>
          <w:rFonts w:ascii="Arial" w:hAnsi="Arial" w:cs="Arial"/>
          <w:b/>
        </w:rPr>
        <w:t>Chapter 4.5, Division of Workers’ Compensation</w:t>
      </w:r>
    </w:p>
    <w:p w14:paraId="0FFC6D8D" w14:textId="77777777" w:rsidR="001A18C7" w:rsidRPr="00CB6986" w:rsidRDefault="001A18C7" w:rsidP="001A18C7">
      <w:pPr>
        <w:widowControl w:val="0"/>
        <w:ind w:right="-720"/>
        <w:jc w:val="center"/>
        <w:rPr>
          <w:rFonts w:ascii="Arial" w:hAnsi="Arial" w:cs="Arial"/>
          <w:b/>
        </w:rPr>
      </w:pPr>
      <w:r w:rsidRPr="00CB6986">
        <w:rPr>
          <w:rFonts w:ascii="Arial" w:hAnsi="Arial" w:cs="Arial"/>
          <w:b/>
        </w:rPr>
        <w:t>Subchapter 1 - Administrative Director – Administrative Rules</w:t>
      </w:r>
    </w:p>
    <w:p w14:paraId="1B31707F" w14:textId="7635D19C" w:rsidR="001A18C7" w:rsidRPr="001A18C7" w:rsidRDefault="001A18C7" w:rsidP="001A18C7">
      <w:pPr>
        <w:widowControl w:val="0"/>
        <w:spacing w:after="480"/>
        <w:ind w:right="-720"/>
        <w:jc w:val="center"/>
        <w:outlineLvl w:val="0"/>
        <w:rPr>
          <w:rFonts w:ascii="Arial" w:hAnsi="Arial" w:cs="Arial"/>
          <w:b/>
        </w:rPr>
      </w:pPr>
      <w:r w:rsidRPr="00CB6986">
        <w:rPr>
          <w:rFonts w:ascii="Arial" w:hAnsi="Arial" w:cs="Arial"/>
          <w:b/>
        </w:rPr>
        <w:t>Article 5.3</w:t>
      </w:r>
    </w:p>
    <w:p w14:paraId="42357498" w14:textId="000D108B" w:rsidR="00DB4DB8" w:rsidRPr="00B374CD" w:rsidRDefault="00933E41" w:rsidP="00B374CD">
      <w:pPr>
        <w:pStyle w:val="Heading1"/>
      </w:pPr>
      <w:r w:rsidRPr="00B374CD">
        <w:t>Section</w:t>
      </w:r>
      <w:r w:rsidR="00DB4DB8" w:rsidRPr="00B374CD">
        <w:t xml:space="preserve"> 9789.12.1</w:t>
      </w:r>
      <w:r w:rsidR="005A1BAD">
        <w:t>.</w:t>
      </w:r>
      <w:r w:rsidR="00DB4DB8" w:rsidRPr="00B374CD">
        <w:t xml:space="preserve"> Physician Fee Schedule:  Official Medical Fee Schedule for Physician and Non-Physician Practitioner Services – For Services Rendered </w:t>
      </w:r>
      <w:proofErr w:type="gramStart"/>
      <w:r w:rsidR="00DB4DB8" w:rsidRPr="00B374CD">
        <w:t>On</w:t>
      </w:r>
      <w:proofErr w:type="gramEnd"/>
      <w:r w:rsidR="00DB4DB8" w:rsidRPr="00B374CD">
        <w:t xml:space="preserve"> or After January 1, 2014</w:t>
      </w:r>
      <w:r w:rsidR="00A9745F" w:rsidRPr="00B374CD">
        <w:t>.</w:t>
      </w:r>
      <w:bookmarkEnd w:id="0"/>
      <w:r w:rsidR="004F5408">
        <w:t xml:space="preserve"> [No Change]</w:t>
      </w:r>
    </w:p>
    <w:p w14:paraId="3E045352" w14:textId="1017D533" w:rsidR="00DB4DB8" w:rsidRPr="00CB6986" w:rsidRDefault="00DB4DB8" w:rsidP="006E5041">
      <w:pPr>
        <w:spacing w:before="240"/>
        <w:rPr>
          <w:rFonts w:ascii="Arial" w:hAnsi="Arial" w:cs="Arial"/>
        </w:rPr>
      </w:pPr>
      <w:r w:rsidRPr="00CB6986">
        <w:rPr>
          <w:rFonts w:ascii="Arial" w:hAnsi="Arial" w:cs="Arial"/>
        </w:rPr>
        <w:t xml:space="preserve">(a) 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w:t>
      </w:r>
      <w:proofErr w:type="gramStart"/>
      <w:r w:rsidRPr="00CB6986">
        <w:rPr>
          <w:rFonts w:ascii="Arial" w:hAnsi="Arial" w:cs="Arial"/>
        </w:rPr>
        <w:t>2014</w:t>
      </w:r>
      <w:proofErr w:type="gramEnd"/>
      <w:r w:rsidRPr="00CB6986">
        <w:rPr>
          <w:rFonts w:ascii="Arial" w:hAnsi="Arial" w:cs="Arial"/>
        </w:rPr>
        <w:t xml:space="preserve"> shall be determined in accordance with the fee schedule in effect at the time the service was rendered. The Physician Fee Schedule shall not govern fees for services covered by a contract setting such fees as permitted by Labor Code </w:t>
      </w:r>
      <w:r w:rsidR="00032386" w:rsidRPr="004F5408">
        <w:rPr>
          <w:rFonts w:ascii="Arial" w:hAnsi="Arial" w:cs="Arial"/>
        </w:rPr>
        <w:t>sections 5307.1 and</w:t>
      </w:r>
      <w:r w:rsidR="00032386">
        <w:rPr>
          <w:rFonts w:ascii="Arial" w:hAnsi="Arial" w:cs="Arial"/>
        </w:rPr>
        <w:t xml:space="preserve"> </w:t>
      </w:r>
      <w:r w:rsidRPr="00CB6986">
        <w:rPr>
          <w:rFonts w:ascii="Arial" w:hAnsi="Arial" w:cs="Arial"/>
        </w:rPr>
        <w:t xml:space="preserve">5307.11. </w:t>
      </w:r>
    </w:p>
    <w:p w14:paraId="7FBA21EC" w14:textId="2BADF60F" w:rsidR="00DB4DB8" w:rsidRPr="00CB6986" w:rsidRDefault="00DB4DB8" w:rsidP="006E5041">
      <w:pPr>
        <w:spacing w:before="240"/>
        <w:rPr>
          <w:rFonts w:ascii="Arial" w:hAnsi="Arial" w:cs="Arial"/>
        </w:rPr>
      </w:pPr>
      <w:r w:rsidRPr="00CB6986">
        <w:rPr>
          <w:rFonts w:ascii="Arial" w:hAnsi="Arial" w:cs="Arial"/>
        </w:rPr>
        <w:t>(b) Maximum fees for services of a physician or non-physician practitioner are governed by the Physician Fee Schedule, regardless of specialty, for services performed within his or her scope of practice or license as defined by California law, except:</w:t>
      </w:r>
    </w:p>
    <w:p w14:paraId="22B454DF" w14:textId="68D8016F" w:rsidR="00DB4DB8" w:rsidRPr="00CB6986" w:rsidRDefault="00DB4DB8" w:rsidP="00DB4DB8">
      <w:pPr>
        <w:rPr>
          <w:rFonts w:ascii="Arial" w:hAnsi="Arial" w:cs="Arial"/>
        </w:rPr>
      </w:pPr>
      <w:r w:rsidRPr="00CB6986">
        <w:rPr>
          <w:rFonts w:ascii="Arial" w:hAnsi="Arial" w:cs="Arial"/>
        </w:rPr>
        <w:lastRenderedPageBreak/>
        <w:t>(1) Evaluation and management codes are to be used only by physicians (as defined by Labor Code §3209.3), as well as physician assistants and nurse practitioners who are acting within the scope of their practice and are under the direction of a supervising physician.</w:t>
      </w:r>
    </w:p>
    <w:p w14:paraId="7B28A57B" w14:textId="41BBF8EF" w:rsidR="00DB4DB8" w:rsidRPr="00CB6986" w:rsidRDefault="00DB4DB8" w:rsidP="00DB4DB8">
      <w:pPr>
        <w:rPr>
          <w:rFonts w:ascii="Arial" w:hAnsi="Arial" w:cs="Arial"/>
        </w:rPr>
      </w:pPr>
      <w:r w:rsidRPr="00CB6986">
        <w:rPr>
          <w:rFonts w:ascii="Arial" w:hAnsi="Arial" w:cs="Arial"/>
        </w:rPr>
        <w:t>(2) Osteopathic Manipulation Codes (98925-98929) are to be used only by licensed Doctors of Osteopathy and Medical Doctors.</w:t>
      </w:r>
    </w:p>
    <w:p w14:paraId="6FF5F5CB" w14:textId="7EE4623D" w:rsidR="00DB4DB8" w:rsidRPr="00CB6986" w:rsidRDefault="00DB4DB8" w:rsidP="006E5041">
      <w:pPr>
        <w:spacing w:before="240" w:after="240"/>
        <w:rPr>
          <w:rFonts w:ascii="Arial" w:hAnsi="Arial" w:cs="Arial"/>
        </w:rPr>
      </w:pPr>
      <w:r w:rsidRPr="00CB6986">
        <w:rPr>
          <w:rFonts w:ascii="Arial" w:hAnsi="Arial" w:cs="Arial"/>
        </w:rPr>
        <w:t xml:space="preserve">(c) Physicians and non-physician practitioners shall utilize other applicable parts of the OMFS to determine maximum fees for services or goods not covered by the Physician Fee Schedule, such as pharmaceuticals </w:t>
      </w:r>
      <w:r w:rsidRPr="004F5408">
        <w:rPr>
          <w:rFonts w:ascii="Arial" w:hAnsi="Arial" w:cs="Arial"/>
        </w:rPr>
        <w:t>(</w:t>
      </w:r>
      <w:r w:rsidR="00025066" w:rsidRPr="004F5408">
        <w:rPr>
          <w:rFonts w:ascii="Arial" w:hAnsi="Arial" w:cs="Arial"/>
        </w:rPr>
        <w:t xml:space="preserve">sections 9789.40, </w:t>
      </w:r>
      <w:r w:rsidR="00B3516C" w:rsidRPr="004F5408">
        <w:rPr>
          <w:rFonts w:ascii="Arial" w:hAnsi="Arial" w:cs="Arial"/>
        </w:rPr>
        <w:t xml:space="preserve">9789.40.1, </w:t>
      </w:r>
      <w:r w:rsidR="007B3F93" w:rsidRPr="004F5408">
        <w:rPr>
          <w:rFonts w:ascii="Arial" w:hAnsi="Arial" w:cs="Arial"/>
        </w:rPr>
        <w:t xml:space="preserve">9789.40.4, </w:t>
      </w:r>
      <w:r w:rsidR="00025066" w:rsidRPr="004F5408">
        <w:rPr>
          <w:rFonts w:ascii="Arial" w:hAnsi="Arial" w:cs="Arial"/>
        </w:rPr>
        <w:t>9789.40.</w:t>
      </w:r>
      <w:r w:rsidR="00FF3C3D" w:rsidRPr="004F5408">
        <w:rPr>
          <w:rFonts w:ascii="Arial" w:hAnsi="Arial" w:cs="Arial"/>
        </w:rPr>
        <w:t>6</w:t>
      </w:r>
      <w:r w:rsidR="00B3516C" w:rsidRPr="004F5408">
        <w:rPr>
          <w:rFonts w:ascii="Arial" w:hAnsi="Arial" w:cs="Arial"/>
        </w:rPr>
        <w:t>, 9789.40.7</w:t>
      </w:r>
      <w:r w:rsidRPr="004F5408">
        <w:rPr>
          <w:rFonts w:ascii="Arial" w:hAnsi="Arial" w:cs="Arial"/>
        </w:rPr>
        <w:t>),</w:t>
      </w:r>
      <w:r w:rsidRPr="00CB6986">
        <w:rPr>
          <w:rFonts w:ascii="Arial" w:hAnsi="Arial" w:cs="Arial"/>
        </w:rPr>
        <w:t xml:space="preserve">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31AFBC71" w14:textId="77777777" w:rsidR="00DB4DB8" w:rsidRPr="00CB6986" w:rsidRDefault="00DB4DB8" w:rsidP="006E5041">
      <w:pPr>
        <w:spacing w:before="240"/>
        <w:contextualSpacing/>
        <w:rPr>
          <w:rFonts w:ascii="Arial" w:hAnsi="Arial" w:cs="Arial"/>
        </w:rPr>
      </w:pPr>
      <w:r w:rsidRPr="00CB6986">
        <w:rPr>
          <w:rFonts w:ascii="Arial" w:hAnsi="Arial" w:cs="Arial"/>
        </w:rPr>
        <w:t>Authority:  Sections 133, 4603.5, 5307.1 and 5307.3, Labor Code.</w:t>
      </w:r>
    </w:p>
    <w:p w14:paraId="62CDFF26" w14:textId="58E28B62" w:rsidR="002C143A" w:rsidRPr="00CB6986" w:rsidRDefault="00DB4DB8" w:rsidP="00C4395C">
      <w:pPr>
        <w:spacing w:after="240"/>
        <w:contextualSpacing/>
        <w:rPr>
          <w:rFonts w:ascii="Arial" w:hAnsi="Arial" w:cs="Arial"/>
        </w:rPr>
      </w:pPr>
      <w:r w:rsidRPr="00CB6986">
        <w:rPr>
          <w:rFonts w:ascii="Arial" w:hAnsi="Arial" w:cs="Arial"/>
        </w:rPr>
        <w:t>Reference:  Sections 4600, 5307.1 and 5307.11, Labor Code.</w:t>
      </w:r>
    </w:p>
    <w:p w14:paraId="60D2B663" w14:textId="1CC458F3" w:rsidR="00113807" w:rsidRPr="00CB6986" w:rsidRDefault="00933E41" w:rsidP="00B374CD">
      <w:pPr>
        <w:pStyle w:val="Heading1"/>
      </w:pPr>
      <w:bookmarkStart w:id="1" w:name="_Hlk135310239"/>
      <w:r w:rsidRPr="00CB6986">
        <w:t>Section</w:t>
      </w:r>
      <w:r w:rsidR="00113807" w:rsidRPr="00CB6986">
        <w:t xml:space="preserve"> 9789.13.2</w:t>
      </w:r>
      <w:r w:rsidR="005A1BAD">
        <w:t>.</w:t>
      </w:r>
      <w:r w:rsidR="00113807" w:rsidRPr="00CB6986">
        <w:t xml:space="preserve"> Physician-Administered Drugs, Biologicals, Vaccines, Blood Products</w:t>
      </w:r>
      <w:r w:rsidR="00A9745F" w:rsidRPr="00CB6986">
        <w:t>.</w:t>
      </w:r>
      <w:r w:rsidR="004F5408">
        <w:t xml:space="preserve"> [</w:t>
      </w:r>
      <w:r w:rsidR="009A3ECF">
        <w:t>Modified</w:t>
      </w:r>
      <w:r w:rsidR="004F5408">
        <w:t>]</w:t>
      </w:r>
    </w:p>
    <w:bookmarkEnd w:id="1"/>
    <w:p w14:paraId="6FA16DE7" w14:textId="0C05D988" w:rsidR="00113807" w:rsidRPr="00CB6986" w:rsidRDefault="00113807" w:rsidP="006B065D">
      <w:pPr>
        <w:spacing w:before="240"/>
        <w:rPr>
          <w:rFonts w:ascii="Arial" w:hAnsi="Arial" w:cs="Arial"/>
        </w:rPr>
      </w:pPr>
      <w:r w:rsidRPr="00CB6986">
        <w:rPr>
          <w:rFonts w:ascii="Arial" w:hAnsi="Arial" w:cs="Arial"/>
        </w:rPr>
        <w:t>(a) Physician-administered drugs, biologicals, vaccines, or blood p</w:t>
      </w:r>
      <w:r w:rsidR="00EF14EA">
        <w:rPr>
          <w:rFonts w:ascii="Arial" w:hAnsi="Arial" w:cs="Arial"/>
        </w:rPr>
        <w:t>roducts are separately payable</w:t>
      </w:r>
      <w:r w:rsidR="004477CD" w:rsidRPr="004F5408">
        <w:rPr>
          <w:rFonts w:ascii="Arial" w:hAnsi="Arial" w:cs="Arial"/>
        </w:rPr>
        <w:t>, unless bundled</w:t>
      </w:r>
      <w:r w:rsidR="00FB2139" w:rsidRPr="004F5408">
        <w:rPr>
          <w:rFonts w:ascii="Arial" w:hAnsi="Arial" w:cs="Arial"/>
        </w:rPr>
        <w:t xml:space="preserve"> or packaged</w:t>
      </w:r>
      <w:r w:rsidR="004477CD" w:rsidRPr="004F5408">
        <w:rPr>
          <w:rFonts w:ascii="Arial" w:hAnsi="Arial" w:cs="Arial"/>
        </w:rPr>
        <w:t xml:space="preserve"> into the procedure code</w:t>
      </w:r>
      <w:r w:rsidR="00FB2139" w:rsidRPr="004F5408">
        <w:rPr>
          <w:rFonts w:ascii="Arial" w:hAnsi="Arial" w:cs="Arial"/>
        </w:rPr>
        <w:t xml:space="preserve"> pursuant to</w:t>
      </w:r>
      <w:r w:rsidR="00941776" w:rsidRPr="004F5408">
        <w:rPr>
          <w:rFonts w:ascii="Arial" w:hAnsi="Arial" w:cs="Arial"/>
        </w:rPr>
        <w:t xml:space="preserve"> official medical</w:t>
      </w:r>
      <w:r w:rsidR="00FB2139" w:rsidRPr="004F5408">
        <w:rPr>
          <w:rFonts w:ascii="Arial" w:hAnsi="Arial" w:cs="Arial"/>
        </w:rPr>
        <w:t xml:space="preserve"> fee schedule rules</w:t>
      </w:r>
      <w:r w:rsidR="00EF14EA">
        <w:rPr>
          <w:rFonts w:ascii="Arial" w:hAnsi="Arial" w:cs="Arial"/>
        </w:rPr>
        <w:t>.</w:t>
      </w:r>
    </w:p>
    <w:p w14:paraId="30F889CE" w14:textId="3FD29F3C" w:rsidR="00113807" w:rsidRPr="00CB6986" w:rsidRDefault="00113807" w:rsidP="006B065D">
      <w:pPr>
        <w:spacing w:before="240"/>
        <w:rPr>
          <w:rFonts w:ascii="Arial" w:hAnsi="Arial" w:cs="Arial"/>
        </w:rPr>
      </w:pPr>
      <w:r w:rsidRPr="00451C15">
        <w:rPr>
          <w:rFonts w:ascii="Arial" w:hAnsi="Arial" w:cs="Arial"/>
        </w:rPr>
        <w:t>(1) Vaccines shall be reported using the NDC</w:t>
      </w:r>
      <w:r w:rsidR="00B56803" w:rsidRPr="00451C15">
        <w:rPr>
          <w:rFonts w:ascii="Arial" w:hAnsi="Arial" w:cs="Arial"/>
        </w:rPr>
        <w:t xml:space="preserve"> </w:t>
      </w:r>
      <w:r w:rsidR="00B56803" w:rsidRPr="004F5408">
        <w:rPr>
          <w:rFonts w:ascii="Arial" w:hAnsi="Arial" w:cs="Arial"/>
        </w:rPr>
        <w:t>code</w:t>
      </w:r>
      <w:r w:rsidRPr="00451C15">
        <w:rPr>
          <w:rFonts w:ascii="Arial" w:hAnsi="Arial" w:cs="Arial"/>
        </w:rPr>
        <w:t xml:space="preserve"> and </w:t>
      </w:r>
      <w:r w:rsidR="00FA7421" w:rsidRPr="004F5408">
        <w:rPr>
          <w:rFonts w:ascii="Arial" w:hAnsi="Arial" w:cs="Arial"/>
        </w:rPr>
        <w:t>CPT code</w:t>
      </w:r>
      <w:r w:rsidR="00FA7421" w:rsidRPr="00451C15">
        <w:rPr>
          <w:rFonts w:ascii="Arial" w:hAnsi="Arial" w:cs="Arial"/>
        </w:rPr>
        <w:t xml:space="preserve"> </w:t>
      </w:r>
      <w:r w:rsidRPr="00451C15">
        <w:rPr>
          <w:rFonts w:ascii="Arial" w:hAnsi="Arial" w:cs="Arial"/>
        </w:rPr>
        <w:t>for the vaccine. Other physician-administered drugs, biological</w:t>
      </w:r>
      <w:r w:rsidR="00643065" w:rsidRPr="004F5408">
        <w:rPr>
          <w:rFonts w:ascii="Arial" w:hAnsi="Arial" w:cs="Arial"/>
        </w:rPr>
        <w:t>s</w:t>
      </w:r>
      <w:r w:rsidRPr="00451C15">
        <w:rPr>
          <w:rFonts w:ascii="Arial" w:hAnsi="Arial" w:cs="Arial"/>
        </w:rPr>
        <w:t xml:space="preserve"> and blood products shall be reported using the NDC</w:t>
      </w:r>
      <w:r w:rsidR="0027398E" w:rsidRPr="00451C15">
        <w:rPr>
          <w:rFonts w:ascii="Arial" w:hAnsi="Arial" w:cs="Arial"/>
        </w:rPr>
        <w:t xml:space="preserve"> </w:t>
      </w:r>
      <w:r w:rsidR="0027398E" w:rsidRPr="004F5408">
        <w:rPr>
          <w:rFonts w:ascii="Arial" w:hAnsi="Arial" w:cs="Arial"/>
        </w:rPr>
        <w:t>code</w:t>
      </w:r>
      <w:r w:rsidRPr="00451C15">
        <w:rPr>
          <w:rFonts w:ascii="Arial" w:hAnsi="Arial" w:cs="Arial"/>
        </w:rPr>
        <w:t xml:space="preserve"> and </w:t>
      </w:r>
      <w:r w:rsidR="0098425F" w:rsidRPr="004F5408">
        <w:rPr>
          <w:rFonts w:ascii="Arial" w:hAnsi="Arial" w:cs="Arial"/>
        </w:rPr>
        <w:t xml:space="preserve">the </w:t>
      </w:r>
      <w:r w:rsidR="00685DAB" w:rsidRPr="004F5408">
        <w:rPr>
          <w:rFonts w:ascii="Arial" w:hAnsi="Arial" w:cs="Arial"/>
        </w:rPr>
        <w:t>Healthcare Common Procedure Coding System Level II code (</w:t>
      </w:r>
      <w:r w:rsidR="00CC0D37" w:rsidRPr="004F5408">
        <w:rPr>
          <w:rFonts w:ascii="Arial" w:hAnsi="Arial" w:cs="Arial"/>
        </w:rPr>
        <w:t xml:space="preserve">HCPCS </w:t>
      </w:r>
      <w:r w:rsidR="00587C6A" w:rsidRPr="004F5408">
        <w:rPr>
          <w:rFonts w:ascii="Arial" w:hAnsi="Arial" w:cs="Arial"/>
        </w:rPr>
        <w:t xml:space="preserve">Level II </w:t>
      </w:r>
      <w:r w:rsidR="00CC0D37" w:rsidRPr="004F5408">
        <w:rPr>
          <w:rFonts w:ascii="Arial" w:hAnsi="Arial" w:cs="Arial"/>
        </w:rPr>
        <w:t>code</w:t>
      </w:r>
      <w:r w:rsidR="00685DAB" w:rsidRPr="004F5408">
        <w:rPr>
          <w:rFonts w:ascii="Arial" w:hAnsi="Arial" w:cs="Arial"/>
        </w:rPr>
        <w:t>)</w:t>
      </w:r>
      <w:r w:rsidRPr="00451C15">
        <w:rPr>
          <w:rFonts w:ascii="Arial" w:hAnsi="Arial" w:cs="Arial"/>
        </w:rPr>
        <w:t xml:space="preserve"> assigned to the product.</w:t>
      </w:r>
      <w:r w:rsidR="00F43766" w:rsidRPr="00451C15">
        <w:rPr>
          <w:rFonts w:ascii="Arial" w:hAnsi="Arial" w:cs="Arial"/>
        </w:rPr>
        <w:t xml:space="preserve">  </w:t>
      </w:r>
      <w:r w:rsidR="003F04B8" w:rsidRPr="004F5408">
        <w:rPr>
          <w:rFonts w:ascii="Arial" w:hAnsi="Arial" w:cs="Arial"/>
        </w:rPr>
        <w:t>P</w:t>
      </w:r>
      <w:r w:rsidR="006810D1" w:rsidRPr="004F5408">
        <w:rPr>
          <w:rFonts w:ascii="Arial" w:hAnsi="Arial" w:cs="Arial"/>
        </w:rPr>
        <w:t>hysician-administered drugs, biologicals and blood p</w:t>
      </w:r>
      <w:r w:rsidR="003F04B8" w:rsidRPr="004F5408">
        <w:rPr>
          <w:rFonts w:ascii="Arial" w:hAnsi="Arial" w:cs="Arial"/>
        </w:rPr>
        <w:t>roducts that do not have an assigned HCPCS Level II code shall be reported with the</w:t>
      </w:r>
      <w:r w:rsidR="00B108C4" w:rsidRPr="004F5408">
        <w:rPr>
          <w:rFonts w:ascii="Arial" w:hAnsi="Arial" w:cs="Arial"/>
        </w:rPr>
        <w:t xml:space="preserve"> NDC code and the</w:t>
      </w:r>
      <w:r w:rsidR="003F04B8" w:rsidRPr="004F5408">
        <w:rPr>
          <w:rFonts w:ascii="Arial" w:hAnsi="Arial" w:cs="Arial"/>
        </w:rPr>
        <w:t xml:space="preserve"> appropriate unclassified </w:t>
      </w:r>
      <w:r w:rsidR="00435084" w:rsidRPr="004F5408">
        <w:rPr>
          <w:rFonts w:ascii="Arial" w:hAnsi="Arial" w:cs="Arial"/>
        </w:rPr>
        <w:t>HCPCS</w:t>
      </w:r>
      <w:r w:rsidR="006810D1" w:rsidRPr="004F5408">
        <w:rPr>
          <w:rFonts w:ascii="Arial" w:hAnsi="Arial" w:cs="Arial"/>
        </w:rPr>
        <w:t xml:space="preserve"> Level II</w:t>
      </w:r>
      <w:r w:rsidR="003F04B8" w:rsidRPr="004F5408">
        <w:rPr>
          <w:rFonts w:ascii="Arial" w:hAnsi="Arial" w:cs="Arial"/>
        </w:rPr>
        <w:t xml:space="preserve"> code.</w:t>
      </w:r>
    </w:p>
    <w:p w14:paraId="1E424BCA" w14:textId="0E339CE3" w:rsidR="00113807" w:rsidRPr="00CB6986" w:rsidRDefault="00113807" w:rsidP="006B065D">
      <w:pPr>
        <w:spacing w:before="240"/>
        <w:rPr>
          <w:rFonts w:ascii="Arial" w:hAnsi="Arial" w:cs="Arial"/>
          <w:u w:val="double"/>
        </w:rPr>
      </w:pPr>
      <w:r w:rsidRPr="00CB6986">
        <w:rPr>
          <w:rFonts w:ascii="Arial" w:hAnsi="Arial" w:cs="Arial"/>
        </w:rPr>
        <w:t xml:space="preserve">(2) The maximum reimbursement shall be determined using the “Basic Rate” for the </w:t>
      </w:r>
      <w:r w:rsidR="00C71F6F" w:rsidRPr="004F5408">
        <w:rPr>
          <w:rFonts w:ascii="Arial" w:hAnsi="Arial" w:cs="Arial"/>
        </w:rPr>
        <w:t>CPT code or</w:t>
      </w:r>
      <w:r w:rsidR="00C71F6F">
        <w:rPr>
          <w:rFonts w:ascii="Arial" w:hAnsi="Arial" w:cs="Arial"/>
        </w:rPr>
        <w:t xml:space="preserve"> </w:t>
      </w:r>
      <w:r w:rsidRPr="00CB6986">
        <w:rPr>
          <w:rFonts w:ascii="Arial" w:hAnsi="Arial" w:cs="Arial"/>
        </w:rPr>
        <w:t>HCPCS</w:t>
      </w:r>
      <w:r w:rsidR="001368B8">
        <w:rPr>
          <w:rFonts w:ascii="Arial" w:hAnsi="Arial" w:cs="Arial"/>
        </w:rPr>
        <w:t xml:space="preserve"> </w:t>
      </w:r>
      <w:r w:rsidR="001368B8" w:rsidRPr="004F5408">
        <w:rPr>
          <w:rFonts w:ascii="Arial" w:hAnsi="Arial" w:cs="Arial"/>
        </w:rPr>
        <w:t>Level II</w:t>
      </w:r>
      <w:r w:rsidRPr="00CB6986">
        <w:rPr>
          <w:rFonts w:ascii="Arial" w:hAnsi="Arial" w:cs="Arial"/>
        </w:rPr>
        <w:t xml:space="preserve"> code contained on the Medi-Cal Rates file for the date of service. </w:t>
      </w:r>
    </w:p>
    <w:p w14:paraId="0616814B" w14:textId="6D166D01" w:rsidR="00113807" w:rsidRPr="00CB6986" w:rsidRDefault="00113807" w:rsidP="006B065D">
      <w:pPr>
        <w:spacing w:before="240"/>
        <w:rPr>
          <w:rFonts w:ascii="Arial" w:hAnsi="Arial" w:cs="Arial"/>
        </w:rPr>
      </w:pPr>
      <w:r w:rsidRPr="00CB6986">
        <w:rPr>
          <w:rFonts w:ascii="Arial" w:hAnsi="Arial" w:cs="Arial"/>
        </w:rPr>
        <w:t xml:space="preserve">(3) The “Basic Rate” price listed on the Medi-Cal rates page of the Medi-Cal website for each physician-administered </w:t>
      </w:r>
      <w:r w:rsidR="00ED0B82" w:rsidRPr="004F5408">
        <w:rPr>
          <w:rFonts w:ascii="Arial" w:hAnsi="Arial" w:cs="Arial"/>
        </w:rPr>
        <w:t xml:space="preserve">injectable </w:t>
      </w:r>
      <w:r w:rsidRPr="00CB6986">
        <w:rPr>
          <w:rFonts w:ascii="Arial" w:hAnsi="Arial" w:cs="Arial"/>
        </w:rPr>
        <w:t xml:space="preserve">drug includes an injection administration fee of $4.46. This injection administration fee should be subtracted from the published rate because payment for the injection administration fee will be determined under the </w:t>
      </w:r>
      <w:r w:rsidR="00826550" w:rsidRPr="004F5408">
        <w:rPr>
          <w:rFonts w:ascii="Arial" w:hAnsi="Arial" w:cs="Arial"/>
        </w:rPr>
        <w:t>physician fee schedule</w:t>
      </w:r>
      <w:r w:rsidRPr="004F5408">
        <w:rPr>
          <w:rFonts w:ascii="Arial" w:hAnsi="Arial" w:cs="Arial"/>
        </w:rPr>
        <w:t>.</w:t>
      </w:r>
      <w:r w:rsidRPr="00CB6986">
        <w:rPr>
          <w:rFonts w:ascii="Arial" w:hAnsi="Arial" w:cs="Arial"/>
        </w:rPr>
        <w:t xml:space="preserve"> See section 9789.19 for a link to the Department of Health Care Services’ Medi-Cal rates file.</w:t>
      </w:r>
    </w:p>
    <w:p w14:paraId="22749A20" w14:textId="30693FB7" w:rsidR="00113807" w:rsidRPr="00CB6986" w:rsidRDefault="00113807" w:rsidP="006B065D">
      <w:pPr>
        <w:spacing w:before="240"/>
        <w:rPr>
          <w:rFonts w:ascii="Arial" w:hAnsi="Arial" w:cs="Arial"/>
        </w:rPr>
      </w:pPr>
      <w:r w:rsidRPr="00CB6986">
        <w:rPr>
          <w:rFonts w:ascii="Arial" w:hAnsi="Arial" w:cs="Arial"/>
        </w:rPr>
        <w:t xml:space="preserve">(4) For a physician-administered drug, biological, vaccine or blood product not contained in the Medi-Cal Rates file referenced in subdivision (a)(2), the </w:t>
      </w:r>
      <w:r w:rsidRPr="00CB6986">
        <w:rPr>
          <w:rFonts w:ascii="Arial" w:hAnsi="Arial" w:cs="Arial"/>
        </w:rPr>
        <w:lastRenderedPageBreak/>
        <w:t xml:space="preserve">maximum reimbursement is the amount prescribed in the </w:t>
      </w:r>
      <w:r w:rsidR="002C4FF7" w:rsidRPr="004F5408">
        <w:rPr>
          <w:rFonts w:ascii="Arial" w:hAnsi="Arial" w:cs="Arial"/>
        </w:rPr>
        <w:t>pharmaceutical fee schedule applicable to physicians</w:t>
      </w:r>
      <w:r w:rsidR="002C4FF7" w:rsidRPr="00CB6986">
        <w:rPr>
          <w:rFonts w:ascii="Arial" w:hAnsi="Arial" w:cs="Arial"/>
        </w:rPr>
        <w:t xml:space="preserve"> </w:t>
      </w:r>
      <w:r w:rsidRPr="00CB6986">
        <w:rPr>
          <w:rFonts w:ascii="Arial" w:hAnsi="Arial" w:cs="Arial"/>
        </w:rPr>
        <w:t>as adopted by the Division of Workers’ Compensation</w:t>
      </w:r>
      <w:r w:rsidR="00B26A0A" w:rsidRPr="00CB6986">
        <w:rPr>
          <w:rFonts w:ascii="Arial" w:hAnsi="Arial" w:cs="Arial"/>
        </w:rPr>
        <w:t xml:space="preserve"> </w:t>
      </w:r>
      <w:r w:rsidRPr="00CB6986">
        <w:rPr>
          <w:rFonts w:ascii="Arial" w:hAnsi="Arial" w:cs="Arial"/>
        </w:rPr>
        <w:t xml:space="preserve">in </w:t>
      </w:r>
      <w:r w:rsidR="004E0D93" w:rsidRPr="004F5408">
        <w:rPr>
          <w:rFonts w:ascii="Arial" w:hAnsi="Arial" w:cs="Arial"/>
        </w:rPr>
        <w:t xml:space="preserve">sections 9789.40, </w:t>
      </w:r>
      <w:r w:rsidR="00A839F5" w:rsidRPr="004F5408">
        <w:rPr>
          <w:rFonts w:ascii="Arial" w:hAnsi="Arial" w:cs="Arial"/>
        </w:rPr>
        <w:t xml:space="preserve">9789.40.1, 9789.40.4, </w:t>
      </w:r>
      <w:r w:rsidR="004E0D93" w:rsidRPr="004F5408">
        <w:rPr>
          <w:rFonts w:ascii="Arial" w:hAnsi="Arial" w:cs="Arial"/>
        </w:rPr>
        <w:t>9789.40.</w:t>
      </w:r>
      <w:r w:rsidR="0033066F" w:rsidRPr="004F5408">
        <w:rPr>
          <w:rFonts w:ascii="Arial" w:hAnsi="Arial" w:cs="Arial"/>
        </w:rPr>
        <w:t>6</w:t>
      </w:r>
      <w:r w:rsidR="009B50E0" w:rsidRPr="004F5408">
        <w:rPr>
          <w:rFonts w:ascii="Arial" w:hAnsi="Arial" w:cs="Arial"/>
        </w:rPr>
        <w:t xml:space="preserve">, </w:t>
      </w:r>
      <w:r w:rsidR="007C28C0" w:rsidRPr="004F5408">
        <w:rPr>
          <w:rFonts w:ascii="Arial" w:hAnsi="Arial" w:cs="Arial"/>
        </w:rPr>
        <w:t xml:space="preserve">or </w:t>
      </w:r>
      <w:r w:rsidR="009B50E0" w:rsidRPr="004F5408">
        <w:rPr>
          <w:rFonts w:ascii="Arial" w:hAnsi="Arial" w:cs="Arial"/>
        </w:rPr>
        <w:t>9789.40.7</w:t>
      </w:r>
      <w:r w:rsidRPr="00CB6986">
        <w:rPr>
          <w:rFonts w:ascii="Arial" w:hAnsi="Arial" w:cs="Arial"/>
        </w:rPr>
        <w:t xml:space="preserve"> and posted on the Division website as the Pharmaceutical Fee Schedule. See section 9789.19 for a link to the Division of Workers’ Compensation Pharmaceutical Fee Schedule</w:t>
      </w:r>
      <w:r w:rsidR="00826550">
        <w:rPr>
          <w:rFonts w:ascii="Arial" w:hAnsi="Arial" w:cs="Arial"/>
        </w:rPr>
        <w:t>.</w:t>
      </w:r>
    </w:p>
    <w:p w14:paraId="1530E557" w14:textId="65F28662" w:rsidR="00113807" w:rsidRPr="00CB6986" w:rsidRDefault="00113807" w:rsidP="006B065D">
      <w:pPr>
        <w:spacing w:before="240"/>
        <w:rPr>
          <w:rFonts w:ascii="Arial" w:hAnsi="Arial" w:cs="Arial"/>
        </w:rPr>
      </w:pPr>
      <w:r w:rsidRPr="00CB6986">
        <w:rPr>
          <w:rFonts w:ascii="Arial" w:hAnsi="Arial" w:cs="Arial"/>
        </w:rPr>
        <w:t>(b) The physician fee schedule shall be used to determine the maximum reimbursement f</w:t>
      </w:r>
      <w:r w:rsidR="00826550">
        <w:rPr>
          <w:rFonts w:ascii="Arial" w:hAnsi="Arial" w:cs="Arial"/>
        </w:rPr>
        <w:t>or the drug administration fee.</w:t>
      </w:r>
    </w:p>
    <w:p w14:paraId="5F59515D" w14:textId="77777777" w:rsidR="00113807" w:rsidRPr="00CB6986" w:rsidRDefault="00113807" w:rsidP="006B065D">
      <w:pPr>
        <w:spacing w:before="240"/>
        <w:rPr>
          <w:rFonts w:ascii="Arial" w:hAnsi="Arial" w:cs="Arial"/>
        </w:rPr>
      </w:pPr>
      <w:r w:rsidRPr="00CB6986">
        <w:rPr>
          <w:rFonts w:ascii="Arial" w:hAnsi="Arial" w:cs="Arial"/>
        </w:rPr>
        <w:t>(1) 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2F26F5CF" w14:textId="6D8451EF" w:rsidR="00113807" w:rsidRPr="00CB6986" w:rsidRDefault="00113807" w:rsidP="006B065D">
      <w:pPr>
        <w:spacing w:before="240"/>
        <w:rPr>
          <w:rFonts w:ascii="Arial" w:hAnsi="Arial" w:cs="Arial"/>
        </w:rPr>
      </w:pPr>
      <w:r w:rsidRPr="00CB6986">
        <w:rPr>
          <w:rFonts w:ascii="Arial" w:hAnsi="Arial" w:cs="Arial"/>
        </w:rPr>
        <w:t>(2) Pay separately for cancer chemotherapy injections (CPT codes 96401-96549) in addition to the visit furnished on the same day.</w:t>
      </w:r>
    </w:p>
    <w:p w14:paraId="0F7049BE" w14:textId="55C94534" w:rsidR="00113807" w:rsidRPr="00CB6986" w:rsidRDefault="00113807" w:rsidP="006B065D">
      <w:pPr>
        <w:spacing w:before="240"/>
        <w:rPr>
          <w:rFonts w:ascii="Arial" w:hAnsi="Arial" w:cs="Arial"/>
        </w:rPr>
      </w:pPr>
      <w:r w:rsidRPr="00CB6986">
        <w:rPr>
          <w:rFonts w:ascii="Arial" w:hAnsi="Arial" w:cs="Arial"/>
        </w:rPr>
        <w:t>(c) Physician-administered radiopharmaceuticals. When furnished to patients in settings in which a technical component is payable, separate payments may be made for</w:t>
      </w:r>
      <w:r w:rsidR="00FA7421">
        <w:rPr>
          <w:rFonts w:ascii="Arial" w:hAnsi="Arial" w:cs="Arial"/>
        </w:rPr>
        <w:t xml:space="preserve"> </w:t>
      </w:r>
      <w:r w:rsidRPr="004F5408">
        <w:rPr>
          <w:rFonts w:ascii="Arial" w:hAnsi="Arial" w:cs="Arial"/>
        </w:rPr>
        <w:t>low</w:t>
      </w:r>
      <w:r w:rsidR="00600162" w:rsidRPr="004F5408">
        <w:rPr>
          <w:rFonts w:ascii="Arial" w:hAnsi="Arial" w:cs="Arial"/>
        </w:rPr>
        <w:t>-</w:t>
      </w:r>
      <w:r w:rsidRPr="004F5408">
        <w:rPr>
          <w:rFonts w:ascii="Arial" w:hAnsi="Arial" w:cs="Arial"/>
        </w:rPr>
        <w:t>osmolar</w:t>
      </w:r>
      <w:r w:rsidRPr="00CB6986">
        <w:rPr>
          <w:rFonts w:ascii="Arial" w:hAnsi="Arial" w:cs="Arial"/>
        </w:rPr>
        <w:t xml:space="preserve"> contrast material used during intrathecal radiologic procedures (HCPCS Q-codes Q9965-9967), pharmacologic stressing agents used in connection with nuclear medicine and cardiovascular stress testing procedures </w:t>
      </w:r>
      <w:r w:rsidR="0006318A">
        <w:rPr>
          <w:rFonts w:ascii="Arial" w:hAnsi="Arial" w:cs="Arial"/>
        </w:rPr>
        <w:t>(</w:t>
      </w:r>
      <w:r w:rsidRPr="00CB6986">
        <w:rPr>
          <w:rFonts w:ascii="Arial" w:hAnsi="Arial" w:cs="Arial"/>
        </w:rPr>
        <w:t>HCPCS A-codes A464</w:t>
      </w:r>
      <w:r w:rsidR="00D018EB">
        <w:rPr>
          <w:rFonts w:ascii="Arial" w:hAnsi="Arial" w:cs="Arial"/>
        </w:rPr>
        <w:t xml:space="preserve">1, A4642, A9500-A9507, A9600), </w:t>
      </w:r>
      <w:r w:rsidRPr="00CB6986">
        <w:rPr>
          <w:rFonts w:ascii="Arial" w:hAnsi="Arial" w:cs="Arial"/>
        </w:rPr>
        <w:t>radionuclide used in connection nuclear medicine procedures furnished to beneficiaries in settings in which TCs are payable.</w:t>
      </w:r>
    </w:p>
    <w:p w14:paraId="61C9B5CE" w14:textId="586067AC" w:rsidR="00113807" w:rsidRPr="00CB6986" w:rsidRDefault="00113807" w:rsidP="00113807">
      <w:pPr>
        <w:rPr>
          <w:rFonts w:ascii="Arial" w:hAnsi="Arial" w:cs="Arial"/>
        </w:rPr>
      </w:pPr>
      <w:r w:rsidRPr="00CB6986">
        <w:rPr>
          <w:rFonts w:ascii="Arial" w:hAnsi="Arial" w:cs="Arial"/>
        </w:rPr>
        <w:t>Low-osmolar contrast media is reported using HCPCS Q-codes.</w:t>
      </w:r>
    </w:p>
    <w:p w14:paraId="388D330D" w14:textId="48BE3463" w:rsidR="00113807" w:rsidRPr="00CB6986" w:rsidRDefault="00113807" w:rsidP="006B065D">
      <w:pPr>
        <w:spacing w:before="240"/>
        <w:rPr>
          <w:rFonts w:ascii="Arial" w:hAnsi="Arial" w:cs="Arial"/>
        </w:rPr>
      </w:pPr>
      <w:r w:rsidRPr="00CB6986">
        <w:rPr>
          <w:rFonts w:ascii="Arial" w:hAnsi="Arial" w:cs="Arial"/>
        </w:rPr>
        <w:t>(d) All claims for a physician-administered drug, biological, vaccine, or blood product must include the specific name of the drug and dosage.</w:t>
      </w:r>
    </w:p>
    <w:p w14:paraId="5265E2F8" w14:textId="77777777" w:rsidR="00113807" w:rsidRPr="00CB6986" w:rsidRDefault="00113807" w:rsidP="006B065D">
      <w:pPr>
        <w:spacing w:before="240"/>
        <w:rPr>
          <w:rFonts w:ascii="Arial" w:hAnsi="Arial" w:cs="Arial"/>
        </w:rPr>
      </w:pPr>
      <w:r w:rsidRPr="00CB6986">
        <w:rPr>
          <w:rFonts w:ascii="Arial" w:hAnsi="Arial" w:cs="Arial"/>
        </w:rPr>
        <w:t>(e) “Administer” means the direct application of a drug or device to the body of a patient by injection, inhalation, ingestion, or other means.</w:t>
      </w:r>
    </w:p>
    <w:p w14:paraId="72161AF1" w14:textId="77777777" w:rsidR="00113807" w:rsidRPr="00CB6986" w:rsidRDefault="00113807" w:rsidP="006B065D">
      <w:pPr>
        <w:spacing w:before="240"/>
        <w:rPr>
          <w:rFonts w:ascii="Arial" w:hAnsi="Arial" w:cs="Arial"/>
        </w:rPr>
      </w:pPr>
      <w:r w:rsidRPr="00CB6986">
        <w:rPr>
          <w:rFonts w:ascii="Arial" w:hAnsi="Arial" w:cs="Arial"/>
        </w:rPr>
        <w:t>Authority:  Sections 133, 4603.5, 5307.1 and 5307.3, Labor Code.</w:t>
      </w:r>
    </w:p>
    <w:p w14:paraId="55147288" w14:textId="77777777" w:rsidR="00113807" w:rsidRPr="00CB6986" w:rsidRDefault="00113807" w:rsidP="00113807">
      <w:pPr>
        <w:rPr>
          <w:rFonts w:ascii="Arial" w:hAnsi="Arial" w:cs="Arial"/>
          <w:b/>
        </w:rPr>
      </w:pPr>
      <w:r w:rsidRPr="00CB6986">
        <w:rPr>
          <w:rFonts w:ascii="Arial" w:hAnsi="Arial" w:cs="Arial"/>
        </w:rPr>
        <w:t>Reference:  Sections 4600, 5307.1 and 5307.11, Labor Code.</w:t>
      </w:r>
    </w:p>
    <w:p w14:paraId="7FFA0D2E" w14:textId="2570CB3C" w:rsidR="00E82334" w:rsidRPr="00CB6986" w:rsidRDefault="00E82334" w:rsidP="00B374CD">
      <w:pPr>
        <w:pStyle w:val="Heading1"/>
      </w:pPr>
      <w:r w:rsidRPr="00CB6986">
        <w:t>Section 9789.13.3</w:t>
      </w:r>
      <w:r w:rsidR="005A1BAD">
        <w:t>.</w:t>
      </w:r>
      <w:r w:rsidRPr="00CB6986">
        <w:t xml:space="preserve"> Physician-Dispensed Drugs</w:t>
      </w:r>
      <w:r w:rsidR="00A9745F" w:rsidRPr="00CB6986">
        <w:t>.</w:t>
      </w:r>
      <w:r w:rsidR="0006318A">
        <w:t xml:space="preserve"> </w:t>
      </w:r>
      <w:r w:rsidR="004F5408">
        <w:t>[No Change]</w:t>
      </w:r>
    </w:p>
    <w:p w14:paraId="2BFBB0B0" w14:textId="5FFBDA86" w:rsidR="00E82334" w:rsidRPr="00CB6986" w:rsidRDefault="00E82334" w:rsidP="006B065D">
      <w:pPr>
        <w:spacing w:before="240"/>
        <w:rPr>
          <w:rFonts w:ascii="Arial" w:hAnsi="Arial" w:cs="Arial"/>
        </w:rPr>
      </w:pPr>
      <w:r w:rsidRPr="00CB6986">
        <w:rPr>
          <w:rFonts w:ascii="Arial" w:hAnsi="Arial" w:cs="Arial"/>
        </w:rPr>
        <w:t xml:space="preserve">The maximum reimbursement for physician-dispensed drugs is determined pursuant to the Pharmaceutical Fee Schedule set forth in </w:t>
      </w:r>
      <w:r w:rsidR="009A06EA" w:rsidRPr="006D5F9F">
        <w:rPr>
          <w:rFonts w:ascii="Arial" w:hAnsi="Arial" w:cs="Arial"/>
        </w:rPr>
        <w:t>sections 9789.40,</w:t>
      </w:r>
      <w:r w:rsidR="007F7231" w:rsidRPr="006D5F9F">
        <w:rPr>
          <w:rFonts w:ascii="Arial" w:hAnsi="Arial" w:cs="Arial"/>
        </w:rPr>
        <w:t xml:space="preserve"> 9789.40.1, 9789.40.4,</w:t>
      </w:r>
      <w:r w:rsidR="009A06EA" w:rsidRPr="006D5F9F">
        <w:rPr>
          <w:rFonts w:ascii="Arial" w:hAnsi="Arial" w:cs="Arial"/>
        </w:rPr>
        <w:t xml:space="preserve"> 9789.40.</w:t>
      </w:r>
      <w:r w:rsidR="0033066F" w:rsidRPr="006D5F9F">
        <w:rPr>
          <w:rFonts w:ascii="Arial" w:hAnsi="Arial" w:cs="Arial"/>
        </w:rPr>
        <w:t>6</w:t>
      </w:r>
      <w:r w:rsidR="007F7231" w:rsidRPr="006D5F9F">
        <w:rPr>
          <w:rFonts w:ascii="Arial" w:hAnsi="Arial" w:cs="Arial"/>
        </w:rPr>
        <w:t>, 9789.40.7</w:t>
      </w:r>
      <w:r w:rsidR="009A06EA" w:rsidRPr="00CB6986">
        <w:rPr>
          <w:rFonts w:ascii="Arial" w:hAnsi="Arial" w:cs="Arial"/>
        </w:rPr>
        <w:t xml:space="preserve"> </w:t>
      </w:r>
      <w:r w:rsidRPr="00CB6986">
        <w:rPr>
          <w:rFonts w:ascii="Arial" w:hAnsi="Arial" w:cs="Arial"/>
        </w:rPr>
        <w:t>and pursuant to the provision</w:t>
      </w:r>
      <w:r w:rsidR="003E331C">
        <w:rPr>
          <w:rFonts w:ascii="Arial" w:hAnsi="Arial" w:cs="Arial"/>
        </w:rPr>
        <w:t>s of Labor Code section 5307.1.</w:t>
      </w:r>
    </w:p>
    <w:p w14:paraId="743CAB29" w14:textId="77777777" w:rsidR="00E82334" w:rsidRPr="00CB6986" w:rsidRDefault="00E82334" w:rsidP="006B065D">
      <w:pPr>
        <w:spacing w:before="240"/>
        <w:rPr>
          <w:rFonts w:ascii="Arial" w:hAnsi="Arial" w:cs="Arial"/>
        </w:rPr>
      </w:pPr>
      <w:r w:rsidRPr="00CB6986">
        <w:rPr>
          <w:rFonts w:ascii="Arial" w:hAnsi="Arial" w:cs="Arial"/>
        </w:rPr>
        <w:t>Authority:  Sections 133, 4603.5, 5307.1 and 5307.3, Labor Code.</w:t>
      </w:r>
    </w:p>
    <w:p w14:paraId="567F3D0D" w14:textId="77777777" w:rsidR="00E82334" w:rsidRDefault="00E82334" w:rsidP="00E82334">
      <w:pPr>
        <w:rPr>
          <w:rFonts w:ascii="Arial" w:hAnsi="Arial" w:cs="Arial"/>
        </w:rPr>
      </w:pPr>
      <w:r w:rsidRPr="00CB6986">
        <w:rPr>
          <w:rFonts w:ascii="Arial" w:hAnsi="Arial" w:cs="Arial"/>
        </w:rPr>
        <w:t>Reference:  Sections 4600, 5307.1 and 5307.11, Labor Code.</w:t>
      </w:r>
    </w:p>
    <w:p w14:paraId="01569D86" w14:textId="72E5DCC4" w:rsidR="00A84BF8" w:rsidRDefault="00A84BF8">
      <w:pPr>
        <w:spacing w:after="160" w:line="259" w:lineRule="auto"/>
        <w:rPr>
          <w:rFonts w:ascii="Arial" w:hAnsi="Arial" w:cs="Arial"/>
        </w:rPr>
      </w:pPr>
      <w:r>
        <w:rPr>
          <w:rFonts w:ascii="Arial" w:hAnsi="Arial" w:cs="Arial"/>
        </w:rPr>
        <w:br w:type="page"/>
      </w:r>
    </w:p>
    <w:p w14:paraId="785734F0" w14:textId="4CFBF086" w:rsidR="00A83F09" w:rsidRPr="00CB6986" w:rsidRDefault="00BF4E95" w:rsidP="00B374CD">
      <w:pPr>
        <w:pStyle w:val="Heading1"/>
      </w:pPr>
      <w:r w:rsidRPr="00CB6986">
        <w:lastRenderedPageBreak/>
        <w:t>Section 9789.40.  Pharmacy</w:t>
      </w:r>
      <w:r w:rsidR="00B00079" w:rsidRPr="00CB6986">
        <w:t xml:space="preserve"> </w:t>
      </w:r>
      <w:r w:rsidR="00B00079" w:rsidRPr="006D5F9F">
        <w:t>– Pharmaceuticals</w:t>
      </w:r>
      <w:r w:rsidR="00451EF8" w:rsidRPr="006D5F9F">
        <w:t xml:space="preserve"> Dispensed</w:t>
      </w:r>
      <w:r w:rsidR="00B00079" w:rsidRPr="006D5F9F">
        <w:t xml:space="preserve"> and Pharmaceutical Services</w:t>
      </w:r>
      <w:r w:rsidR="00451EF8" w:rsidRPr="006D5F9F">
        <w:t xml:space="preserve"> Rendered</w:t>
      </w:r>
      <w:r w:rsidR="00B00079" w:rsidRPr="006D5F9F">
        <w:t xml:space="preserve"> Prior to </w:t>
      </w:r>
      <w:r w:rsidR="0036513C" w:rsidRPr="006D5F9F">
        <w:t xml:space="preserve">[Month </w:t>
      </w:r>
      <w:r w:rsidR="00B63BAC" w:rsidRPr="006D5F9F">
        <w:t>1</w:t>
      </w:r>
      <w:r w:rsidR="0036513C" w:rsidRPr="006D5F9F">
        <w:t>,</w:t>
      </w:r>
      <w:r w:rsidR="00B00079" w:rsidRPr="006D5F9F">
        <w:t xml:space="preserve"> </w:t>
      </w:r>
      <w:r w:rsidR="00EC6D27" w:rsidRPr="006D5F9F">
        <w:t>2025</w:t>
      </w:r>
      <w:r w:rsidR="0036513C" w:rsidRPr="006D5F9F">
        <w:t>]</w:t>
      </w:r>
      <w:r w:rsidR="00F54730" w:rsidRPr="006D5F9F">
        <w:t xml:space="preserve"> </w:t>
      </w:r>
      <w:r w:rsidR="0008662A" w:rsidRPr="006D5F9F">
        <w:t>[</w:t>
      </w:r>
      <w:r w:rsidR="00B63BAC" w:rsidRPr="006D5F9F">
        <w:t xml:space="preserve">the first day of the month following: </w:t>
      </w:r>
      <w:r w:rsidR="00EC6D27" w:rsidRPr="006D5F9F">
        <w:t xml:space="preserve">180 </w:t>
      </w:r>
      <w:r w:rsidR="0008662A" w:rsidRPr="006D5F9F">
        <w:t>days after the amendments are filed with the Secretary of State</w:t>
      </w:r>
      <w:r w:rsidR="0036513C" w:rsidRPr="006D5F9F">
        <w:t>; d</w:t>
      </w:r>
      <w:r w:rsidR="0008662A" w:rsidRPr="006D5F9F">
        <w:t>ate to be inserted by OAL]</w:t>
      </w:r>
      <w:r w:rsidR="00791250" w:rsidRPr="006D5F9F">
        <w:t>.</w:t>
      </w:r>
      <w:r w:rsidR="006D5F9F">
        <w:t xml:space="preserve"> [No Change]</w:t>
      </w:r>
    </w:p>
    <w:p w14:paraId="6CCF0B51" w14:textId="7B79B981" w:rsidR="00BF4E95" w:rsidRPr="00CB6986" w:rsidRDefault="00BF4E95" w:rsidP="00A83F09">
      <w:pPr>
        <w:spacing w:before="240" w:after="240"/>
        <w:rPr>
          <w:rFonts w:ascii="Arial" w:hAnsi="Arial" w:cs="Arial"/>
          <w:color w:val="000000"/>
        </w:rPr>
      </w:pPr>
      <w:r w:rsidRPr="00CB6986">
        <w:rPr>
          <w:rFonts w:ascii="Arial" w:hAnsi="Arial" w:cs="Arial"/>
          <w:color w:val="000000"/>
        </w:rPr>
        <w:t xml:space="preserve">(a)  The maximum reasonable fee for </w:t>
      </w:r>
      <w:r w:rsidRPr="00CB6986">
        <w:rPr>
          <w:rFonts w:ascii="Arial" w:hAnsi="Arial" w:cs="Arial"/>
        </w:rPr>
        <w:t>pharmaceuticals and</w:t>
      </w:r>
      <w:r w:rsidRPr="00CB6986">
        <w:rPr>
          <w:rFonts w:ascii="Arial" w:hAnsi="Arial" w:cs="Arial"/>
          <w:color w:val="000000"/>
        </w:rPr>
        <w:t xml:space="preserve"> pharmacy services rendered after January 1, 2004</w:t>
      </w:r>
      <w:r w:rsidR="00BF2A8A">
        <w:rPr>
          <w:rFonts w:ascii="Arial" w:hAnsi="Arial" w:cs="Arial"/>
          <w:color w:val="000000"/>
        </w:rPr>
        <w:t xml:space="preserve"> </w:t>
      </w:r>
      <w:r w:rsidR="00BF2A8A" w:rsidRPr="00AC7E9F">
        <w:rPr>
          <w:rFonts w:ascii="Arial" w:hAnsi="Arial" w:cs="Arial"/>
          <w:color w:val="000000"/>
        </w:rPr>
        <w:t xml:space="preserve">and prior to [Month </w:t>
      </w:r>
      <w:r w:rsidR="00B63BAC" w:rsidRPr="00AC7E9F">
        <w:rPr>
          <w:rFonts w:ascii="Arial" w:hAnsi="Arial" w:cs="Arial"/>
          <w:color w:val="000000"/>
        </w:rPr>
        <w:t>1</w:t>
      </w:r>
      <w:r w:rsidR="00BF2A8A" w:rsidRPr="00AC7E9F">
        <w:rPr>
          <w:rFonts w:ascii="Arial" w:hAnsi="Arial" w:cs="Arial"/>
          <w:color w:val="000000"/>
        </w:rPr>
        <w:t xml:space="preserve">, </w:t>
      </w:r>
      <w:r w:rsidR="00EC6D27" w:rsidRPr="00AC7E9F">
        <w:rPr>
          <w:rFonts w:ascii="Arial" w:hAnsi="Arial" w:cs="Arial"/>
          <w:color w:val="000000"/>
        </w:rPr>
        <w:t>2025</w:t>
      </w:r>
      <w:r w:rsidR="00BF2A8A" w:rsidRPr="00AC7E9F">
        <w:rPr>
          <w:rFonts w:ascii="Arial" w:hAnsi="Arial" w:cs="Arial"/>
          <w:color w:val="000000"/>
        </w:rPr>
        <w:t>]</w:t>
      </w:r>
      <w:r w:rsidR="006F641A" w:rsidRPr="00AC7E9F">
        <w:rPr>
          <w:rFonts w:ascii="Arial" w:hAnsi="Arial" w:cs="Arial"/>
        </w:rPr>
        <w:t xml:space="preserve"> [</w:t>
      </w:r>
      <w:r w:rsidR="00F74A96" w:rsidRPr="00AC7E9F">
        <w:rPr>
          <w:rFonts w:ascii="Arial" w:hAnsi="Arial" w:cs="Arial"/>
        </w:rPr>
        <w:t xml:space="preserve">the first day of the month following: </w:t>
      </w:r>
      <w:r w:rsidR="00EC6D27" w:rsidRPr="00AC7E9F">
        <w:rPr>
          <w:rFonts w:ascii="Arial" w:hAnsi="Arial" w:cs="Arial"/>
        </w:rPr>
        <w:t xml:space="preserve">180 </w:t>
      </w:r>
      <w:r w:rsidR="006F641A" w:rsidRPr="00AC7E9F">
        <w:rPr>
          <w:rFonts w:ascii="Arial" w:hAnsi="Arial" w:cs="Arial"/>
        </w:rPr>
        <w:t>days after the amendments are filed with the Secretary of State; date to be inserted by OAL]</w:t>
      </w:r>
      <w:r w:rsidRPr="00AC7E9F">
        <w:rPr>
          <w:rFonts w:ascii="Arial" w:hAnsi="Arial" w:cs="Arial"/>
          <w:color w:val="000000"/>
        </w:rPr>
        <w:t xml:space="preserve"> is 100% of the </w:t>
      </w:r>
      <w:r w:rsidRPr="00AC7E9F">
        <w:rPr>
          <w:rFonts w:ascii="Arial" w:hAnsi="Arial" w:cs="Arial"/>
        </w:rPr>
        <w:t>reimbursement</w:t>
      </w:r>
      <w:r w:rsidRPr="00AC7E9F">
        <w:rPr>
          <w:rFonts w:ascii="Arial" w:hAnsi="Arial" w:cs="Arial"/>
          <w:color w:val="000000"/>
        </w:rPr>
        <w:t xml:space="preserve"> prescribed in the relevant Medi-Cal payment system</w:t>
      </w:r>
      <w:r w:rsidR="00BF2A8A" w:rsidRPr="00AC7E9F">
        <w:rPr>
          <w:rFonts w:ascii="Arial" w:hAnsi="Arial" w:cs="Arial"/>
          <w:color w:val="000000"/>
        </w:rPr>
        <w:t xml:space="preserve"> data file </w:t>
      </w:r>
      <w:r w:rsidR="00EC6D27" w:rsidRPr="00AC7E9F">
        <w:rPr>
          <w:rFonts w:ascii="Arial" w:hAnsi="Arial" w:cs="Arial"/>
          <w:color w:val="000000"/>
        </w:rPr>
        <w:t xml:space="preserve">“NDC_lowest_prices_2019-02-20” posted </w:t>
      </w:r>
      <w:r w:rsidR="00BF2A8A" w:rsidRPr="00AC7E9F">
        <w:rPr>
          <w:rFonts w:ascii="Arial" w:hAnsi="Arial" w:cs="Arial"/>
          <w:color w:val="000000"/>
        </w:rPr>
        <w:t>03/08/2019</w:t>
      </w:r>
      <w:r w:rsidRPr="00AC7E9F">
        <w:rPr>
          <w:rFonts w:ascii="Arial" w:hAnsi="Arial" w:cs="Arial"/>
        </w:rPr>
        <w:t>, including the Medi-Cal professional fee for dispensing</w:t>
      </w:r>
      <w:r w:rsidR="00BF2A8A" w:rsidRPr="00AC7E9F">
        <w:rPr>
          <w:rFonts w:ascii="Arial" w:hAnsi="Arial" w:cs="Arial"/>
        </w:rPr>
        <w:t xml:space="preserve"> of $7.25 or $8.00 if the patient is in a skilled nursing facility or in an intermediate care facility.</w:t>
      </w:r>
      <w:r w:rsidRPr="00AC7E9F">
        <w:rPr>
          <w:rFonts w:ascii="Arial" w:hAnsi="Arial" w:cs="Arial"/>
          <w:color w:val="000000"/>
        </w:rPr>
        <w:t xml:space="preserve">  </w:t>
      </w:r>
      <w:r w:rsidR="00663E8D" w:rsidRPr="00AC7E9F">
        <w:rPr>
          <w:rFonts w:ascii="Arial" w:hAnsi="Arial" w:cs="Arial"/>
          <w:color w:val="000000"/>
        </w:rPr>
        <w:t xml:space="preserve">The data file </w:t>
      </w:r>
      <w:r w:rsidRPr="00AC7E9F">
        <w:rPr>
          <w:rFonts w:ascii="Arial" w:hAnsi="Arial" w:cs="Arial"/>
          <w:color w:val="000000"/>
        </w:rPr>
        <w:t xml:space="preserve">will be made available on the Division of Workers' Compensation's </w:t>
      </w:r>
      <w:hyperlink r:id="rId13" w:history="1">
        <w:r w:rsidR="00F6499F" w:rsidRPr="00AC7E9F">
          <w:rPr>
            <w:rStyle w:val="Hyperlink"/>
          </w:rPr>
          <w:t>Official Medical Fee Schedule</w:t>
        </w:r>
      </w:hyperlink>
      <w:r w:rsidR="00F6499F" w:rsidRPr="00AC7E9F">
        <w:rPr>
          <w:rFonts w:ascii="Arial" w:hAnsi="Arial" w:cs="Arial"/>
          <w:color w:val="000000"/>
        </w:rPr>
        <w:t xml:space="preserve"> </w:t>
      </w:r>
      <w:r w:rsidR="00CD1D64" w:rsidRPr="00AC7E9F">
        <w:rPr>
          <w:rFonts w:ascii="Arial" w:hAnsi="Arial" w:cs="Arial"/>
          <w:color w:val="000000"/>
        </w:rPr>
        <w:t>I</w:t>
      </w:r>
      <w:r w:rsidRPr="00AC7E9F">
        <w:rPr>
          <w:rFonts w:ascii="Arial" w:hAnsi="Arial" w:cs="Arial"/>
          <w:color w:val="000000"/>
        </w:rPr>
        <w:t xml:space="preserve">nternet Website </w:t>
      </w:r>
      <w:r w:rsidR="00505216" w:rsidRPr="00AC7E9F">
        <w:rPr>
          <w:rFonts w:ascii="Arial" w:hAnsi="Arial" w:cs="Arial"/>
        </w:rPr>
        <w:t>(</w:t>
      </w:r>
      <w:hyperlink r:id="rId14" w:history="1">
        <w:r w:rsidR="00505216" w:rsidRPr="00AC7E9F">
          <w:rPr>
            <w:rStyle w:val="Hyperlink"/>
          </w:rPr>
          <w:t>https://www.dir.ca.gov/dwc/OMFS9904.htm</w:t>
        </w:r>
      </w:hyperlink>
      <w:r w:rsidR="00C5063C" w:rsidRPr="00AC7E9F">
        <w:rPr>
          <w:rFonts w:ascii="Arial" w:hAnsi="Arial" w:cs="Arial"/>
          <w:color w:val="000000"/>
        </w:rPr>
        <w:t xml:space="preserve"> or successor web page</w:t>
      </w:r>
      <w:r w:rsidRPr="00AC7E9F">
        <w:rPr>
          <w:rFonts w:ascii="Arial" w:hAnsi="Arial" w:cs="Arial"/>
          <w:color w:val="000000"/>
        </w:rPr>
        <w:t>)</w:t>
      </w:r>
      <w:r w:rsidRPr="00CB6986">
        <w:rPr>
          <w:rFonts w:ascii="Arial" w:hAnsi="Arial" w:cs="Arial"/>
          <w:color w:val="000000"/>
        </w:rPr>
        <w:t xml:space="preserve"> or upon request to </w:t>
      </w:r>
      <w:r w:rsidR="00A83F09" w:rsidRPr="00CB6986">
        <w:rPr>
          <w:rFonts w:ascii="Arial" w:hAnsi="Arial" w:cs="Arial"/>
          <w:color w:val="000000"/>
        </w:rPr>
        <w:t>the Administrative Director at:</w:t>
      </w:r>
    </w:p>
    <w:p w14:paraId="5DF2021C" w14:textId="05D8D5EE" w:rsidR="00BF4E95" w:rsidRPr="00CB6986" w:rsidRDefault="00BF4E95" w:rsidP="00114E3F">
      <w:pPr>
        <w:autoSpaceDE w:val="0"/>
        <w:autoSpaceDN w:val="0"/>
        <w:adjustRightInd w:val="0"/>
        <w:rPr>
          <w:rFonts w:ascii="Arial" w:hAnsi="Arial" w:cs="Arial"/>
          <w:strike/>
          <w:color w:val="000000"/>
        </w:rPr>
      </w:pPr>
      <w:r w:rsidRPr="00CB6986">
        <w:rPr>
          <w:rFonts w:ascii="Arial" w:hAnsi="Arial" w:cs="Arial"/>
          <w:color w:val="000000"/>
        </w:rPr>
        <w:t>DI</w:t>
      </w:r>
      <w:r w:rsidR="003E331C">
        <w:rPr>
          <w:rFonts w:ascii="Arial" w:hAnsi="Arial" w:cs="Arial"/>
          <w:color w:val="000000"/>
        </w:rPr>
        <w:t xml:space="preserve">VISION OF WORKERS' </w:t>
      </w:r>
      <w:r w:rsidR="007371F8">
        <w:rPr>
          <w:rFonts w:ascii="Arial" w:hAnsi="Arial" w:cs="Arial"/>
          <w:color w:val="000000"/>
        </w:rPr>
        <w:t>COMPENSATION</w:t>
      </w:r>
      <w:r w:rsidRPr="00CB6986">
        <w:rPr>
          <w:rFonts w:ascii="Arial" w:hAnsi="Arial" w:cs="Arial"/>
          <w:color w:val="000000"/>
        </w:rPr>
        <w:br/>
        <w:t>(ATTENTION: O</w:t>
      </w:r>
      <w:r w:rsidR="003E331C">
        <w:rPr>
          <w:rFonts w:ascii="Arial" w:hAnsi="Arial" w:cs="Arial"/>
          <w:color w:val="000000"/>
        </w:rPr>
        <w:t>MFS - PHARMACY)</w:t>
      </w:r>
      <w:r w:rsidR="003E331C">
        <w:rPr>
          <w:rFonts w:ascii="Arial" w:hAnsi="Arial" w:cs="Arial"/>
          <w:color w:val="000000"/>
        </w:rPr>
        <w:br/>
        <w:t>P.O. BOX 420603</w:t>
      </w:r>
      <w:r w:rsidRPr="00CB6986">
        <w:rPr>
          <w:rFonts w:ascii="Arial" w:hAnsi="Arial" w:cs="Arial"/>
          <w:color w:val="000000"/>
        </w:rPr>
        <w:br/>
        <w:t>SAN FRANCISCO, CA 94142.</w:t>
      </w:r>
    </w:p>
    <w:p w14:paraId="6444F59B" w14:textId="04979672" w:rsidR="00BF4E95" w:rsidRPr="00CB6986" w:rsidRDefault="00BF4E95" w:rsidP="00E718E8">
      <w:pPr>
        <w:autoSpaceDE w:val="0"/>
        <w:autoSpaceDN w:val="0"/>
        <w:adjustRightInd w:val="0"/>
        <w:spacing w:before="240"/>
        <w:rPr>
          <w:rFonts w:ascii="Arial" w:hAnsi="Arial" w:cs="Arial"/>
          <w:iCs/>
        </w:rPr>
      </w:pPr>
      <w:r w:rsidRPr="00CB6986">
        <w:rPr>
          <w:rFonts w:ascii="Arial" w:hAnsi="Arial" w:cs="Arial"/>
          <w:color w:val="000000"/>
        </w:rPr>
        <w:t xml:space="preserve">(b)  For a pharmacy service or drug that is not covered by a Medi-Cal payment system, the maximum reasonable fee paid shall not exceed the </w:t>
      </w:r>
      <w:r w:rsidRPr="00CB6986">
        <w:rPr>
          <w:rFonts w:ascii="Arial" w:hAnsi="Arial" w:cs="Arial"/>
        </w:rPr>
        <w:t xml:space="preserve">drug cost portion of the fee </w:t>
      </w:r>
      <w:r w:rsidRPr="00CB6986">
        <w:rPr>
          <w:rFonts w:ascii="Arial" w:hAnsi="Arial" w:cs="Arial"/>
          <w:iCs/>
          <w:color w:val="000000"/>
        </w:rPr>
        <w:t>determined in accordance with this subdivision, plus $7.25 professional fee for dispensing or $8.00 if the patient is in a skilled nursing facility or in an intermediate care facility</w:t>
      </w:r>
      <w:r w:rsidRPr="00CB6986">
        <w:rPr>
          <w:rFonts w:ascii="Arial" w:hAnsi="Arial" w:cs="Arial"/>
          <w:iCs/>
        </w:rPr>
        <w:t>.  The maximum fee shall include only a single professional dispensing fee for dispensing for each dispensing of a drug.</w:t>
      </w:r>
    </w:p>
    <w:p w14:paraId="42308D33" w14:textId="5B303384" w:rsidR="00BF4E95" w:rsidRPr="00CB6986" w:rsidRDefault="00BF4E95" w:rsidP="00E718E8">
      <w:pPr>
        <w:autoSpaceDE w:val="0"/>
        <w:autoSpaceDN w:val="0"/>
        <w:adjustRightInd w:val="0"/>
        <w:spacing w:before="240" w:after="100"/>
        <w:rPr>
          <w:rFonts w:ascii="Arial" w:hAnsi="Arial" w:cs="Arial"/>
          <w:iCs/>
        </w:rPr>
      </w:pPr>
      <w:r w:rsidRPr="00CB6986">
        <w:rPr>
          <w:rFonts w:ascii="Arial" w:hAnsi="Arial" w:cs="Arial"/>
          <w:iCs/>
          <w:color w:val="000000"/>
        </w:rPr>
        <w:t xml:space="preserve">(1)  </w:t>
      </w:r>
      <w:r w:rsidRPr="00CB6986">
        <w:rPr>
          <w:rFonts w:ascii="Arial" w:hAnsi="Arial" w:cs="Arial"/>
          <w:iCs/>
        </w:rPr>
        <w:t>If the National Drug Code for the drug product as dispensed is not in the Medi-Cal database</w:t>
      </w:r>
      <w:r w:rsidRPr="00CB6986">
        <w:rPr>
          <w:rFonts w:ascii="Arial" w:hAnsi="Arial" w:cs="Arial"/>
          <w:iCs/>
          <w:color w:val="000000"/>
        </w:rPr>
        <w:t xml:space="preserve">, and the National Drug Code for the underlying drug product from the original labeler appears in the Medi-Cal database, then the maximum fee shall be the </w:t>
      </w:r>
      <w:r w:rsidRPr="00CB6986">
        <w:rPr>
          <w:rFonts w:ascii="Arial" w:hAnsi="Arial" w:cs="Arial"/>
        </w:rPr>
        <w:t>drug cost portion of the reimbursement</w:t>
      </w:r>
      <w:r w:rsidRPr="00CB6986">
        <w:rPr>
          <w:rFonts w:ascii="Arial" w:hAnsi="Arial" w:cs="Arial"/>
          <w:iCs/>
        </w:rPr>
        <w:t xml:space="preserve"> </w:t>
      </w:r>
      <w:r w:rsidRPr="00CB6986">
        <w:rPr>
          <w:rFonts w:ascii="Arial" w:hAnsi="Arial" w:cs="Arial"/>
          <w:iCs/>
          <w:color w:val="000000"/>
        </w:rPr>
        <w:t>allowed pursuant to section 14105.45 of the Welfare and Institutions Code using the National Drug Code for the underlying drug product from the original labeler as it appears in the Medi-Cal database, calculated on a per unit basis</w:t>
      </w:r>
      <w:r w:rsidRPr="00CB6986">
        <w:rPr>
          <w:rFonts w:ascii="Arial" w:hAnsi="Arial" w:cs="Arial"/>
          <w:iCs/>
        </w:rPr>
        <w:t>, plus the professional fee allowed by subdivision (b) of this section.</w:t>
      </w:r>
    </w:p>
    <w:p w14:paraId="5BA5AA07" w14:textId="77777777" w:rsidR="00BF4E95" w:rsidRPr="00CB6986" w:rsidRDefault="00BF4E95" w:rsidP="00E718E8">
      <w:pPr>
        <w:autoSpaceDE w:val="0"/>
        <w:autoSpaceDN w:val="0"/>
        <w:adjustRightInd w:val="0"/>
        <w:spacing w:before="240" w:after="100"/>
        <w:rPr>
          <w:rFonts w:ascii="Arial" w:hAnsi="Arial" w:cs="Arial"/>
          <w:iCs/>
        </w:rPr>
      </w:pPr>
      <w:r w:rsidRPr="00CB6986">
        <w:rPr>
          <w:rFonts w:ascii="Arial" w:hAnsi="Arial" w:cs="Arial"/>
        </w:rPr>
        <w:t xml:space="preserve">(2) </w:t>
      </w:r>
      <w:r w:rsidRPr="00CB6986">
        <w:rPr>
          <w:rFonts w:ascii="Arial" w:hAnsi="Arial" w:cs="Arial"/>
          <w:iCs/>
        </w:rPr>
        <w:t xml:space="preserve"> If the National Drug Code for the drug product as dispensed is not in the Medi-Cal database and the National Drug Code for the underlying drug product from the original labeler is not in the Medi-Cal database, then the maximum fee shall be</w:t>
      </w:r>
      <w:r w:rsidRPr="00CB6986">
        <w:rPr>
          <w:rFonts w:ascii="Arial" w:hAnsi="Arial" w:cs="Arial"/>
        </w:rPr>
        <w:t xml:space="preserve"> 83 percent of </w:t>
      </w:r>
      <w:r w:rsidRPr="00CB6986">
        <w:rPr>
          <w:rFonts w:ascii="Arial" w:hAnsi="Arial" w:cs="Arial"/>
          <w:iCs/>
        </w:rPr>
        <w:t>the average wholesale price of the lowest priced therapeutically equivalent drug</w:t>
      </w:r>
      <w:r w:rsidRPr="00CB6986">
        <w:rPr>
          <w:rFonts w:ascii="Arial" w:hAnsi="Arial" w:cs="Arial"/>
          <w:iCs/>
          <w:color w:val="000000"/>
        </w:rPr>
        <w:t>, calculated on a per unit basis</w:t>
      </w:r>
      <w:r w:rsidRPr="00CB6986">
        <w:rPr>
          <w:rFonts w:ascii="Arial" w:hAnsi="Arial" w:cs="Arial"/>
          <w:iCs/>
        </w:rPr>
        <w:t>, plus the professional fee allowed by subdivision (b) of this section.</w:t>
      </w:r>
    </w:p>
    <w:p w14:paraId="1B7E4B25" w14:textId="4D92880B" w:rsidR="00BF4E95" w:rsidRPr="00CB6986" w:rsidRDefault="00BF4E95" w:rsidP="00E718E8">
      <w:pPr>
        <w:autoSpaceDE w:val="0"/>
        <w:autoSpaceDN w:val="0"/>
        <w:adjustRightInd w:val="0"/>
        <w:spacing w:before="240"/>
        <w:rPr>
          <w:rFonts w:ascii="Arial" w:hAnsi="Arial" w:cs="Arial"/>
          <w:iCs/>
          <w:color w:val="000000"/>
        </w:rPr>
      </w:pPr>
      <w:r w:rsidRPr="00CB6986">
        <w:rPr>
          <w:rFonts w:ascii="Arial" w:hAnsi="Arial" w:cs="Arial"/>
          <w:iCs/>
          <w:color w:val="000000"/>
        </w:rPr>
        <w:t>(c)  For purposes of this section:</w:t>
      </w:r>
    </w:p>
    <w:p w14:paraId="57157C6B" w14:textId="3CE1572F" w:rsidR="00BF4E95" w:rsidRDefault="00BF4E95" w:rsidP="00AC7E9F">
      <w:pPr>
        <w:autoSpaceDE w:val="0"/>
        <w:autoSpaceDN w:val="0"/>
        <w:adjustRightInd w:val="0"/>
        <w:spacing w:before="100"/>
        <w:rPr>
          <w:rFonts w:ascii="Arial" w:hAnsi="Arial" w:cs="Arial"/>
          <w:iCs/>
          <w:color w:val="000000"/>
        </w:rPr>
      </w:pPr>
      <w:r w:rsidRPr="00CB6986">
        <w:rPr>
          <w:rFonts w:ascii="Arial" w:hAnsi="Arial" w:cs="Arial"/>
          <w:iCs/>
          <w:color w:val="000000"/>
        </w:rPr>
        <w:lastRenderedPageBreak/>
        <w:t>(1)  “</w:t>
      </w:r>
      <w:r w:rsidR="00CB6986" w:rsidRPr="0006318A">
        <w:rPr>
          <w:rFonts w:ascii="Arial" w:hAnsi="Arial" w:cs="Arial"/>
          <w:iCs/>
          <w:color w:val="000000"/>
        </w:rPr>
        <w:t>T</w:t>
      </w:r>
      <w:r w:rsidRPr="0095568B">
        <w:rPr>
          <w:rFonts w:ascii="Arial" w:hAnsi="Arial" w:cs="Arial"/>
          <w:iCs/>
          <w:color w:val="000000"/>
        </w:rPr>
        <w:t>herapeutically</w:t>
      </w:r>
      <w:r w:rsidRPr="00CB6986">
        <w:rPr>
          <w:rFonts w:ascii="Arial" w:hAnsi="Arial" w:cs="Arial"/>
          <w:iCs/>
          <w:color w:val="000000"/>
        </w:rPr>
        <w:t xml:space="preserve"> equivalent drugs” means drugs that have been assigned the same Therapeutic Equivalent Code starting with the letter “A” in the Food and Drug Administration’s publication </w:t>
      </w:r>
      <w:hyperlink r:id="rId15" w:history="1">
        <w:r w:rsidRPr="00904133">
          <w:rPr>
            <w:rStyle w:val="Hyperlink"/>
            <w:iCs/>
          </w:rPr>
          <w:t>“Approved Drug Products with Therapeutic Equivalence Evaluations” (“Orange Book”.)</w:t>
        </w:r>
      </w:hyperlink>
      <w:r w:rsidRPr="00CB6986">
        <w:rPr>
          <w:rFonts w:ascii="Arial" w:hAnsi="Arial" w:cs="Arial"/>
          <w:iCs/>
          <w:color w:val="000000"/>
        </w:rPr>
        <w:t xml:space="preserve">  The </w:t>
      </w:r>
      <w:r w:rsidRPr="00904133">
        <w:rPr>
          <w:rFonts w:ascii="Arial" w:hAnsi="Arial" w:cs="Arial"/>
        </w:rPr>
        <w:t>Orange Book</w:t>
      </w:r>
      <w:r w:rsidRPr="00CB6986">
        <w:rPr>
          <w:rFonts w:ascii="Arial" w:hAnsi="Arial" w:cs="Arial"/>
          <w:iCs/>
          <w:color w:val="000000"/>
        </w:rPr>
        <w:t xml:space="preserve"> may be accessed through the Food and Drug Administration’s website: </w:t>
      </w:r>
    </w:p>
    <w:p w14:paraId="64E57E97" w14:textId="220C6A67" w:rsidR="00CE513F" w:rsidRPr="00AC7E9F" w:rsidRDefault="00504322" w:rsidP="00BF4E95">
      <w:pPr>
        <w:autoSpaceDE w:val="0"/>
        <w:autoSpaceDN w:val="0"/>
        <w:adjustRightInd w:val="0"/>
        <w:spacing w:before="100" w:after="100"/>
        <w:rPr>
          <w:rFonts w:ascii="Arial" w:hAnsi="Arial" w:cs="Arial"/>
          <w:iCs/>
          <w:color w:val="000000"/>
        </w:rPr>
      </w:pPr>
      <w:hyperlink r:id="rId16" w:history="1">
        <w:r w:rsidRPr="00AC7E9F">
          <w:rPr>
            <w:rStyle w:val="Hyperlink"/>
            <w:iCs/>
          </w:rPr>
          <w:t>https://www.fda.gov/drugs/drug-approvals-and-databases/approved-drug-products-therapeutic-equivalence-evaluations-orange-book</w:t>
        </w:r>
      </w:hyperlink>
      <w:r w:rsidR="00C5063C" w:rsidRPr="00AC7E9F">
        <w:rPr>
          <w:rFonts w:ascii="Arial" w:hAnsi="Arial" w:cs="Arial"/>
          <w:iCs/>
          <w:color w:val="000000"/>
        </w:rPr>
        <w:t xml:space="preserve"> or successor web </w:t>
      </w:r>
      <w:proofErr w:type="gramStart"/>
      <w:r w:rsidR="00C5063C" w:rsidRPr="00AC7E9F">
        <w:rPr>
          <w:rFonts w:ascii="Arial" w:hAnsi="Arial" w:cs="Arial"/>
          <w:iCs/>
          <w:color w:val="000000"/>
        </w:rPr>
        <w:t>page</w:t>
      </w:r>
      <w:r w:rsidR="00CE513F" w:rsidRPr="00AC7E9F">
        <w:rPr>
          <w:rFonts w:ascii="Arial" w:hAnsi="Arial" w:cs="Arial"/>
          <w:iCs/>
          <w:color w:val="000000"/>
        </w:rPr>
        <w:t>;</w:t>
      </w:r>
      <w:proofErr w:type="gramEnd"/>
    </w:p>
    <w:p w14:paraId="7F7FA392" w14:textId="309D8041" w:rsidR="00BF4E95" w:rsidRPr="00CB6986" w:rsidRDefault="00BF4E95" w:rsidP="00E718E8">
      <w:pPr>
        <w:autoSpaceDE w:val="0"/>
        <w:autoSpaceDN w:val="0"/>
        <w:adjustRightInd w:val="0"/>
        <w:spacing w:before="240"/>
        <w:rPr>
          <w:rFonts w:ascii="Arial" w:hAnsi="Arial" w:cs="Arial"/>
          <w:iCs/>
          <w:color w:val="000000"/>
        </w:rPr>
      </w:pPr>
      <w:r w:rsidRPr="00CB6986">
        <w:rPr>
          <w:rFonts w:ascii="Arial" w:hAnsi="Arial" w:cs="Arial"/>
          <w:iCs/>
          <w:color w:val="000000"/>
        </w:rPr>
        <w:t xml:space="preserve">(2) “National Drug Code for the underlying drug product from the original labeler” means the National Drug Code of the drug product </w:t>
      </w:r>
      <w:proofErr w:type="gramStart"/>
      <w:r w:rsidRPr="00CB6986">
        <w:rPr>
          <w:rFonts w:ascii="Arial" w:hAnsi="Arial" w:cs="Arial"/>
          <w:iCs/>
          <w:color w:val="000000"/>
        </w:rPr>
        <w:t>actually utilized</w:t>
      </w:r>
      <w:proofErr w:type="gramEnd"/>
      <w:r w:rsidRPr="00CB6986">
        <w:rPr>
          <w:rFonts w:ascii="Arial" w:hAnsi="Arial" w:cs="Arial"/>
          <w:iCs/>
          <w:color w:val="000000"/>
        </w:rPr>
        <w:t xml:space="preserve"> by the repackager in producing the repackaged product.</w:t>
      </w:r>
    </w:p>
    <w:p w14:paraId="2645FB33" w14:textId="7331937C" w:rsidR="00B00079" w:rsidRPr="00AC7E9F" w:rsidRDefault="00B00079" w:rsidP="00E718E8">
      <w:pPr>
        <w:autoSpaceDE w:val="0"/>
        <w:autoSpaceDN w:val="0"/>
        <w:adjustRightInd w:val="0"/>
        <w:spacing w:before="240"/>
        <w:rPr>
          <w:rFonts w:ascii="Arial" w:hAnsi="Arial" w:cs="Arial"/>
          <w:iCs/>
          <w:color w:val="000000"/>
        </w:rPr>
      </w:pPr>
      <w:r w:rsidRPr="00AC7E9F">
        <w:rPr>
          <w:rFonts w:ascii="Arial" w:hAnsi="Arial" w:cs="Arial"/>
          <w:iCs/>
          <w:color w:val="000000"/>
        </w:rPr>
        <w:t>(</w:t>
      </w:r>
      <w:r w:rsidR="00230FE4" w:rsidRPr="00AC7E9F">
        <w:rPr>
          <w:rFonts w:ascii="Arial" w:hAnsi="Arial" w:cs="Arial"/>
          <w:iCs/>
          <w:color w:val="000000"/>
        </w:rPr>
        <w:t>d</w:t>
      </w:r>
      <w:r w:rsidRPr="00AC7E9F">
        <w:rPr>
          <w:rFonts w:ascii="Arial" w:hAnsi="Arial" w:cs="Arial"/>
          <w:iCs/>
          <w:color w:val="000000"/>
        </w:rPr>
        <w:t xml:space="preserve">)  This section applies to pharmaceuticals dispensed and pharmaceutical services rendered prior to </w:t>
      </w:r>
      <w:r w:rsidR="0036513C" w:rsidRPr="00AC7E9F">
        <w:rPr>
          <w:rFonts w:ascii="Arial" w:hAnsi="Arial" w:cs="Arial"/>
          <w:iCs/>
          <w:color w:val="000000"/>
        </w:rPr>
        <w:t xml:space="preserve">[Month </w:t>
      </w:r>
      <w:r w:rsidR="00F74A96" w:rsidRPr="00AC7E9F">
        <w:rPr>
          <w:rFonts w:ascii="Arial" w:hAnsi="Arial" w:cs="Arial"/>
          <w:iCs/>
          <w:color w:val="000000"/>
        </w:rPr>
        <w:t>1</w:t>
      </w:r>
      <w:r w:rsidR="0036513C" w:rsidRPr="00AC7E9F">
        <w:rPr>
          <w:rFonts w:ascii="Arial" w:hAnsi="Arial" w:cs="Arial"/>
          <w:iCs/>
          <w:color w:val="000000"/>
        </w:rPr>
        <w:t xml:space="preserve">, </w:t>
      </w:r>
      <w:r w:rsidR="00EC6D27" w:rsidRPr="00AC7E9F">
        <w:rPr>
          <w:rFonts w:ascii="Arial" w:hAnsi="Arial" w:cs="Arial"/>
          <w:iCs/>
          <w:color w:val="000000"/>
        </w:rPr>
        <w:t>2025</w:t>
      </w:r>
      <w:r w:rsidR="0036513C" w:rsidRPr="00AC7E9F">
        <w:rPr>
          <w:rFonts w:ascii="Arial" w:hAnsi="Arial" w:cs="Arial"/>
          <w:iCs/>
          <w:color w:val="000000"/>
        </w:rPr>
        <w:t>]</w:t>
      </w:r>
      <w:r w:rsidR="00F54730" w:rsidRPr="00AC7E9F">
        <w:rPr>
          <w:rFonts w:ascii="Arial" w:hAnsi="Arial" w:cs="Arial"/>
          <w:iCs/>
          <w:color w:val="000000"/>
        </w:rPr>
        <w:t xml:space="preserve"> </w:t>
      </w:r>
      <w:r w:rsidR="0008662A" w:rsidRPr="00AC7E9F">
        <w:rPr>
          <w:rFonts w:ascii="Arial" w:hAnsi="Arial" w:cs="Arial"/>
        </w:rPr>
        <w:t>[</w:t>
      </w:r>
      <w:r w:rsidR="00F74A96" w:rsidRPr="00AC7E9F">
        <w:rPr>
          <w:rFonts w:ascii="Arial" w:hAnsi="Arial" w:cs="Arial"/>
        </w:rPr>
        <w:t xml:space="preserve">the first day of the month following </w:t>
      </w:r>
      <w:r w:rsidR="00EC6D27" w:rsidRPr="00AC7E9F">
        <w:rPr>
          <w:rFonts w:ascii="Arial" w:hAnsi="Arial" w:cs="Arial"/>
        </w:rPr>
        <w:t xml:space="preserve">180 </w:t>
      </w:r>
      <w:r w:rsidR="0008662A" w:rsidRPr="00AC7E9F">
        <w:rPr>
          <w:rFonts w:ascii="Arial" w:hAnsi="Arial" w:cs="Arial"/>
        </w:rPr>
        <w:t>days after the amendments are filed with the Secretary of State</w:t>
      </w:r>
      <w:r w:rsidR="00B65AFA" w:rsidRPr="00AC7E9F">
        <w:rPr>
          <w:rFonts w:ascii="Arial" w:hAnsi="Arial" w:cs="Arial"/>
        </w:rPr>
        <w:t>;</w:t>
      </w:r>
      <w:r w:rsidR="0008662A" w:rsidRPr="00AC7E9F">
        <w:rPr>
          <w:rFonts w:ascii="Arial" w:hAnsi="Arial" w:cs="Arial"/>
        </w:rPr>
        <w:t xml:space="preserve"> </w:t>
      </w:r>
      <w:r w:rsidR="00B65AFA" w:rsidRPr="00AC7E9F">
        <w:rPr>
          <w:rFonts w:ascii="Arial" w:hAnsi="Arial" w:cs="Arial"/>
        </w:rPr>
        <w:t>d</w:t>
      </w:r>
      <w:r w:rsidR="0008662A" w:rsidRPr="00AC7E9F">
        <w:rPr>
          <w:rFonts w:ascii="Arial" w:hAnsi="Arial" w:cs="Arial"/>
        </w:rPr>
        <w:t>ate to be inserted by OAL]</w:t>
      </w:r>
      <w:r w:rsidR="00230FE4" w:rsidRPr="00AC7E9F">
        <w:rPr>
          <w:rFonts w:ascii="Arial" w:hAnsi="Arial" w:cs="Arial"/>
          <w:iCs/>
          <w:color w:val="000000"/>
        </w:rPr>
        <w:t>.</w:t>
      </w:r>
    </w:p>
    <w:p w14:paraId="50934447" w14:textId="4E0C87CF" w:rsidR="00481997" w:rsidRPr="00AC7E9F" w:rsidRDefault="00AE4D7C" w:rsidP="00E718E8">
      <w:pPr>
        <w:autoSpaceDE w:val="0"/>
        <w:autoSpaceDN w:val="0"/>
        <w:adjustRightInd w:val="0"/>
        <w:spacing w:before="240" w:after="240"/>
        <w:rPr>
          <w:rFonts w:ascii="Arial" w:hAnsi="Arial" w:cs="Arial"/>
          <w:iCs/>
          <w:color w:val="000000"/>
        </w:rPr>
      </w:pPr>
      <w:r w:rsidRPr="00AC7E9F">
        <w:rPr>
          <w:rFonts w:ascii="Arial" w:hAnsi="Arial" w:cs="Arial"/>
          <w:iCs/>
          <w:color w:val="000000"/>
        </w:rPr>
        <w:t xml:space="preserve">(e)  </w:t>
      </w:r>
      <w:r w:rsidR="003A5CA1" w:rsidRPr="00AC7E9F">
        <w:rPr>
          <w:rFonts w:ascii="Arial" w:hAnsi="Arial" w:cs="Arial"/>
          <w:iCs/>
          <w:color w:val="000000"/>
        </w:rPr>
        <w:t>T</w:t>
      </w:r>
      <w:r w:rsidR="00481997" w:rsidRPr="00AC7E9F">
        <w:rPr>
          <w:rFonts w:ascii="Arial" w:hAnsi="Arial" w:cs="Arial"/>
          <w:iCs/>
          <w:color w:val="000000"/>
        </w:rPr>
        <w:t xml:space="preserve">he Medi-Cal data file </w:t>
      </w:r>
      <w:r w:rsidR="00BF3D7D" w:rsidRPr="00AC7E9F">
        <w:rPr>
          <w:rFonts w:ascii="Arial" w:hAnsi="Arial" w:cs="Arial"/>
          <w:color w:val="000000"/>
        </w:rPr>
        <w:t>“</w:t>
      </w:r>
      <w:bookmarkStart w:id="2" w:name="_Hlk168407449"/>
      <w:r w:rsidR="00BF3D7D" w:rsidRPr="00AC7E9F">
        <w:rPr>
          <w:rFonts w:ascii="Arial" w:hAnsi="Arial" w:cs="Arial"/>
          <w:color w:val="000000"/>
        </w:rPr>
        <w:t xml:space="preserve">NDC_lowest_prices_2019-02-20” posted </w:t>
      </w:r>
      <w:r w:rsidR="00531E16" w:rsidRPr="00AC7E9F">
        <w:rPr>
          <w:rFonts w:ascii="Arial" w:hAnsi="Arial" w:cs="Arial"/>
          <w:iCs/>
          <w:color w:val="000000"/>
        </w:rPr>
        <w:t>03/08/2019</w:t>
      </w:r>
      <w:bookmarkEnd w:id="2"/>
      <w:r w:rsidR="00531E16" w:rsidRPr="00AC7E9F">
        <w:rPr>
          <w:rFonts w:ascii="Arial" w:hAnsi="Arial" w:cs="Arial"/>
          <w:iCs/>
          <w:color w:val="000000"/>
        </w:rPr>
        <w:t xml:space="preserve"> </w:t>
      </w:r>
      <w:r w:rsidR="00BF3D7D" w:rsidRPr="00AC7E9F">
        <w:rPr>
          <w:rFonts w:ascii="Arial" w:hAnsi="Arial" w:cs="Arial"/>
          <w:iCs/>
          <w:color w:val="000000"/>
        </w:rPr>
        <w:t xml:space="preserve">and the Table 2024 compounding fee/sterility fee table </w:t>
      </w:r>
      <w:r w:rsidR="00A54781" w:rsidRPr="00AC7E9F">
        <w:rPr>
          <w:rFonts w:ascii="Arial" w:hAnsi="Arial" w:cs="Arial"/>
          <w:iCs/>
          <w:color w:val="000000"/>
        </w:rPr>
        <w:t>posted on the internet website</w:t>
      </w:r>
      <w:r w:rsidR="00481997" w:rsidRPr="00AC7E9F">
        <w:rPr>
          <w:rFonts w:ascii="Arial" w:hAnsi="Arial" w:cs="Arial"/>
          <w:iCs/>
          <w:color w:val="000000"/>
        </w:rPr>
        <w:t xml:space="preserve"> </w:t>
      </w:r>
      <w:r w:rsidR="00531E16" w:rsidRPr="00AC7E9F">
        <w:rPr>
          <w:rFonts w:ascii="Arial" w:hAnsi="Arial" w:cs="Arial"/>
          <w:iCs/>
          <w:color w:val="000000"/>
        </w:rPr>
        <w:t>of</w:t>
      </w:r>
      <w:r w:rsidR="00481997" w:rsidRPr="00AC7E9F">
        <w:rPr>
          <w:rFonts w:ascii="Arial" w:hAnsi="Arial" w:cs="Arial"/>
          <w:iCs/>
          <w:color w:val="000000"/>
        </w:rPr>
        <w:t xml:space="preserve"> </w:t>
      </w:r>
      <w:r w:rsidR="00797B7A" w:rsidRPr="00AC7E9F">
        <w:rPr>
          <w:rFonts w:ascii="Arial" w:hAnsi="Arial" w:cs="Arial"/>
          <w:iCs/>
          <w:color w:val="000000"/>
        </w:rPr>
        <w:t xml:space="preserve">the </w:t>
      </w:r>
      <w:r w:rsidR="00481997" w:rsidRPr="00AC7E9F">
        <w:rPr>
          <w:rFonts w:ascii="Arial" w:hAnsi="Arial" w:cs="Arial"/>
          <w:iCs/>
          <w:color w:val="000000"/>
        </w:rPr>
        <w:t xml:space="preserve">Division of Workers’ Compensation will </w:t>
      </w:r>
      <w:r w:rsidR="00257EFB" w:rsidRPr="00AC7E9F">
        <w:rPr>
          <w:rFonts w:ascii="Arial" w:hAnsi="Arial" w:cs="Arial"/>
          <w:iCs/>
          <w:color w:val="000000"/>
        </w:rPr>
        <w:t xml:space="preserve">remain in effect </w:t>
      </w:r>
      <w:r w:rsidR="00481997" w:rsidRPr="00AC7E9F">
        <w:rPr>
          <w:rFonts w:ascii="Arial" w:hAnsi="Arial" w:cs="Arial"/>
          <w:iCs/>
          <w:color w:val="000000"/>
        </w:rPr>
        <w:t xml:space="preserve">for </w:t>
      </w:r>
      <w:r w:rsidR="00A54781" w:rsidRPr="00AC7E9F">
        <w:rPr>
          <w:rFonts w:ascii="Arial" w:hAnsi="Arial" w:cs="Arial"/>
          <w:iCs/>
          <w:color w:val="000000"/>
        </w:rPr>
        <w:t xml:space="preserve">pharmaceuticals dispensed prior to </w:t>
      </w:r>
      <w:r w:rsidR="0036513C" w:rsidRPr="00AC7E9F">
        <w:rPr>
          <w:rFonts w:ascii="Arial" w:hAnsi="Arial" w:cs="Arial"/>
          <w:iCs/>
          <w:color w:val="000000"/>
        </w:rPr>
        <w:t xml:space="preserve">[Month </w:t>
      </w:r>
      <w:r w:rsidR="00F74A96" w:rsidRPr="00AC7E9F">
        <w:rPr>
          <w:rFonts w:ascii="Arial" w:hAnsi="Arial" w:cs="Arial"/>
          <w:iCs/>
          <w:color w:val="000000"/>
        </w:rPr>
        <w:t>1</w:t>
      </w:r>
      <w:r w:rsidR="0036513C" w:rsidRPr="00AC7E9F">
        <w:rPr>
          <w:rFonts w:ascii="Arial" w:hAnsi="Arial" w:cs="Arial"/>
          <w:iCs/>
          <w:color w:val="000000"/>
        </w:rPr>
        <w:t xml:space="preserve">, </w:t>
      </w:r>
      <w:r w:rsidR="00BF3D7D" w:rsidRPr="00AC7E9F">
        <w:rPr>
          <w:rFonts w:ascii="Arial" w:hAnsi="Arial" w:cs="Arial"/>
          <w:iCs/>
          <w:color w:val="000000"/>
        </w:rPr>
        <w:t>2025</w:t>
      </w:r>
      <w:r w:rsidR="0036513C" w:rsidRPr="00AC7E9F">
        <w:rPr>
          <w:rFonts w:ascii="Arial" w:hAnsi="Arial" w:cs="Arial"/>
          <w:iCs/>
          <w:color w:val="000000"/>
        </w:rPr>
        <w:t>]</w:t>
      </w:r>
      <w:r w:rsidR="00F54730" w:rsidRPr="00AC7E9F">
        <w:rPr>
          <w:rFonts w:ascii="Arial" w:hAnsi="Arial" w:cs="Arial"/>
          <w:iCs/>
          <w:color w:val="000000"/>
        </w:rPr>
        <w:t xml:space="preserve"> </w:t>
      </w:r>
      <w:r w:rsidR="0008662A" w:rsidRPr="00AC7E9F">
        <w:rPr>
          <w:rFonts w:ascii="Arial" w:hAnsi="Arial" w:cs="Arial"/>
        </w:rPr>
        <w:t>[</w:t>
      </w:r>
      <w:r w:rsidR="00F74A96" w:rsidRPr="00AC7E9F">
        <w:rPr>
          <w:rFonts w:ascii="Arial" w:hAnsi="Arial" w:cs="Arial"/>
        </w:rPr>
        <w:t xml:space="preserve">the first day of the month following: </w:t>
      </w:r>
      <w:r w:rsidR="00BF3D7D" w:rsidRPr="00AC7E9F">
        <w:rPr>
          <w:rFonts w:ascii="Arial" w:hAnsi="Arial" w:cs="Arial"/>
        </w:rPr>
        <w:t>180</w:t>
      </w:r>
      <w:r w:rsidR="004D28A5" w:rsidRPr="00AC7E9F">
        <w:rPr>
          <w:rFonts w:ascii="Arial" w:hAnsi="Arial" w:cs="Arial"/>
        </w:rPr>
        <w:t xml:space="preserve"> </w:t>
      </w:r>
      <w:r w:rsidR="0008662A" w:rsidRPr="00AC7E9F">
        <w:rPr>
          <w:rFonts w:ascii="Arial" w:hAnsi="Arial" w:cs="Arial"/>
        </w:rPr>
        <w:t>days after the amendments are filed with the Secretary of State</w:t>
      </w:r>
      <w:r w:rsidR="00B65AFA" w:rsidRPr="00AC7E9F">
        <w:rPr>
          <w:rFonts w:ascii="Arial" w:hAnsi="Arial" w:cs="Arial"/>
        </w:rPr>
        <w:t>;</w:t>
      </w:r>
      <w:r w:rsidR="0008662A" w:rsidRPr="00AC7E9F">
        <w:rPr>
          <w:rFonts w:ascii="Arial" w:hAnsi="Arial" w:cs="Arial"/>
        </w:rPr>
        <w:t xml:space="preserve"> </w:t>
      </w:r>
      <w:r w:rsidR="00B65AFA" w:rsidRPr="00AC7E9F">
        <w:rPr>
          <w:rFonts w:ascii="Arial" w:hAnsi="Arial" w:cs="Arial"/>
        </w:rPr>
        <w:t>d</w:t>
      </w:r>
      <w:r w:rsidR="0008662A" w:rsidRPr="00AC7E9F">
        <w:rPr>
          <w:rFonts w:ascii="Arial" w:hAnsi="Arial" w:cs="Arial"/>
        </w:rPr>
        <w:t>ate to be inserted by OAL]</w:t>
      </w:r>
      <w:r w:rsidR="00A54781" w:rsidRPr="00AC7E9F">
        <w:rPr>
          <w:rFonts w:ascii="Arial" w:hAnsi="Arial" w:cs="Arial"/>
          <w:iCs/>
          <w:color w:val="000000"/>
        </w:rPr>
        <w:t>.</w:t>
      </w:r>
    </w:p>
    <w:p w14:paraId="1993F919" w14:textId="77777777" w:rsidR="00891265" w:rsidRPr="00CB6986" w:rsidRDefault="00BF4E95" w:rsidP="000D59F9">
      <w:pPr>
        <w:autoSpaceDE w:val="0"/>
        <w:autoSpaceDN w:val="0"/>
        <w:adjustRightInd w:val="0"/>
        <w:rPr>
          <w:rFonts w:ascii="Arial" w:hAnsi="Arial" w:cs="Arial"/>
          <w:iCs/>
          <w:color w:val="000000"/>
        </w:rPr>
      </w:pPr>
      <w:r w:rsidRPr="00CB6986">
        <w:rPr>
          <w:rFonts w:ascii="Arial" w:hAnsi="Arial" w:cs="Arial"/>
          <w:iCs/>
          <w:color w:val="000000"/>
        </w:rPr>
        <w:t>Authority:  Sections 133, 4603.5, 5307.1 and 5307.3, Labor Code.</w:t>
      </w:r>
    </w:p>
    <w:p w14:paraId="190861FA" w14:textId="0747FC9A" w:rsidR="002B7C8B" w:rsidRDefault="00BF4E95" w:rsidP="00FE4EE3">
      <w:pPr>
        <w:autoSpaceDE w:val="0"/>
        <w:autoSpaceDN w:val="0"/>
        <w:adjustRightInd w:val="0"/>
        <w:spacing w:after="360"/>
        <w:rPr>
          <w:rFonts w:ascii="Arial" w:hAnsi="Arial" w:cs="Arial"/>
          <w:iCs/>
          <w:color w:val="000000"/>
        </w:rPr>
      </w:pPr>
      <w:r w:rsidRPr="00CB6986">
        <w:rPr>
          <w:rFonts w:ascii="Arial" w:hAnsi="Arial" w:cs="Arial"/>
          <w:iCs/>
          <w:color w:val="000000"/>
        </w:rPr>
        <w:t>Reference: Sections 4600, 4603.2 and 5307.1, Labor Code.</w:t>
      </w:r>
    </w:p>
    <w:p w14:paraId="4C015742" w14:textId="51D0A2AF" w:rsidR="00FE4EE3" w:rsidRPr="00D64F9B" w:rsidRDefault="00FE4EE3" w:rsidP="001C2A92">
      <w:pPr>
        <w:pStyle w:val="Heading1"/>
        <w:spacing w:after="240"/>
      </w:pPr>
      <w:r w:rsidRPr="00D64F9B">
        <w:t>Section 9789.40.1</w:t>
      </w:r>
      <w:r w:rsidR="00F41935" w:rsidRPr="00D64F9B">
        <w:t>.</w:t>
      </w:r>
      <w:r w:rsidRPr="00D64F9B">
        <w:t xml:space="preserve"> Pharmaceutical Fee Data File for Pharmacy and Physician Dispensed Pharmaceuticals; National Provider Identifier File for Pharmacy Dispensed Pharmaceuticals; for Products Dispensed and Services Rendered on or after </w:t>
      </w:r>
      <w:bookmarkStart w:id="3" w:name="_Hlk164955391"/>
      <w:r w:rsidRPr="00D64F9B">
        <w:t xml:space="preserve">[Month </w:t>
      </w:r>
      <w:r w:rsidR="00F74A96" w:rsidRPr="00D64F9B">
        <w:t>1</w:t>
      </w:r>
      <w:r w:rsidRPr="00D64F9B">
        <w:t>, 2025] [</w:t>
      </w:r>
      <w:r w:rsidR="00F74A96" w:rsidRPr="00D64F9B">
        <w:t xml:space="preserve">the first day of the month following: </w:t>
      </w:r>
      <w:r w:rsidRPr="00D64F9B">
        <w:t>180 days after the amendments are filed with the Secretary of State; date to be inserted by OAL].</w:t>
      </w:r>
      <w:bookmarkEnd w:id="3"/>
      <w:r w:rsidR="00D64F9B" w:rsidRPr="00D64F9B">
        <w:t xml:space="preserve"> [</w:t>
      </w:r>
      <w:r w:rsidR="009A3ECF">
        <w:t>Modified</w:t>
      </w:r>
      <w:r w:rsidR="00D64F9B" w:rsidRPr="00D64F9B">
        <w:t>]</w:t>
      </w:r>
    </w:p>
    <w:p w14:paraId="3043686C" w14:textId="3458694C" w:rsidR="00FE4EE3" w:rsidRPr="00D64F9B" w:rsidRDefault="00FE4EE3" w:rsidP="00FE4EE3">
      <w:pPr>
        <w:autoSpaceDE w:val="0"/>
        <w:autoSpaceDN w:val="0"/>
        <w:adjustRightInd w:val="0"/>
        <w:spacing w:after="240"/>
        <w:rPr>
          <w:rFonts w:ascii="Arial" w:hAnsi="Arial" w:cs="Arial"/>
          <w:iCs/>
          <w:color w:val="000000"/>
        </w:rPr>
      </w:pPr>
      <w:r w:rsidRPr="00D64F9B">
        <w:rPr>
          <w:rFonts w:ascii="Arial" w:hAnsi="Arial" w:cs="Arial"/>
          <w:iCs/>
          <w:color w:val="000000"/>
        </w:rPr>
        <w:t>This section is effective where applicable pursuant to sections 9789.40.2 through 9789.40.7.</w:t>
      </w:r>
    </w:p>
    <w:p w14:paraId="0E2C1250" w14:textId="77777777" w:rsidR="00FE4EE3" w:rsidRPr="00D64F9B" w:rsidRDefault="00FE4EE3" w:rsidP="00FE4EE3">
      <w:pPr>
        <w:autoSpaceDE w:val="0"/>
        <w:autoSpaceDN w:val="0"/>
        <w:adjustRightInd w:val="0"/>
        <w:rPr>
          <w:rFonts w:ascii="Arial" w:hAnsi="Arial" w:cs="Arial"/>
          <w:iCs/>
          <w:color w:val="000000"/>
        </w:rPr>
      </w:pPr>
      <w:r w:rsidRPr="00D64F9B">
        <w:rPr>
          <w:rFonts w:ascii="Arial" w:hAnsi="Arial" w:cs="Arial"/>
          <w:iCs/>
          <w:color w:val="000000"/>
        </w:rPr>
        <w:t>(a)  The Pharmaceutical Fee Data File setting forth the Division’s calculation of “lowest cost” and “no substitution cost” drug ingredient rates based on the Medi-Cal methodology will be made available on the Division of Workers' Compensation's Official Medical Fee Schedule web page (</w:t>
      </w:r>
      <w:hyperlink r:id="rId17" w:history="1">
        <w:r w:rsidRPr="00D64F9B">
          <w:rPr>
            <w:rStyle w:val="Hyperlink"/>
            <w:iCs/>
          </w:rPr>
          <w:t>http://www.dir.ca.gov/dwc/OMFS9904.htm</w:t>
        </w:r>
      </w:hyperlink>
      <w:r w:rsidRPr="00D64F9B">
        <w:rPr>
          <w:rFonts w:ascii="Arial" w:hAnsi="Arial" w:cs="Arial"/>
          <w:iCs/>
          <w:color w:val="000000"/>
        </w:rPr>
        <w:t xml:space="preserve"> or successor web page).</w:t>
      </w:r>
    </w:p>
    <w:p w14:paraId="4BC739F0" w14:textId="77777777" w:rsidR="00FE4EE3" w:rsidRPr="00D64F9B" w:rsidRDefault="00FE4EE3" w:rsidP="00FE4EE3">
      <w:pPr>
        <w:autoSpaceDE w:val="0"/>
        <w:autoSpaceDN w:val="0"/>
        <w:adjustRightInd w:val="0"/>
        <w:rPr>
          <w:rFonts w:ascii="Arial" w:hAnsi="Arial" w:cs="Arial"/>
          <w:iCs/>
          <w:color w:val="000000"/>
        </w:rPr>
      </w:pPr>
      <w:r w:rsidRPr="00D64F9B">
        <w:rPr>
          <w:rFonts w:ascii="Arial" w:hAnsi="Arial" w:cs="Arial"/>
          <w:iCs/>
          <w:color w:val="000000"/>
        </w:rPr>
        <w:t>(1)  The drug ingredient “lowest cost” means the rate set forth in the Pharmaceutical Fee Schedule data file, as calculated by the division based upon the lowest of:</w:t>
      </w:r>
    </w:p>
    <w:p w14:paraId="350692D7" w14:textId="77777777" w:rsidR="00FE4EE3" w:rsidRPr="00D64F9B" w:rsidRDefault="00FE4EE3" w:rsidP="00FE4EE3">
      <w:pPr>
        <w:autoSpaceDE w:val="0"/>
        <w:autoSpaceDN w:val="0"/>
        <w:adjustRightInd w:val="0"/>
        <w:rPr>
          <w:rFonts w:ascii="Arial" w:hAnsi="Arial" w:cs="Arial"/>
          <w:iCs/>
          <w:color w:val="000000"/>
        </w:rPr>
      </w:pPr>
      <w:r w:rsidRPr="00D64F9B">
        <w:rPr>
          <w:rFonts w:ascii="Arial" w:hAnsi="Arial" w:cs="Arial"/>
          <w:iCs/>
          <w:color w:val="000000"/>
        </w:rPr>
        <w:lastRenderedPageBreak/>
        <w:t xml:space="preserve">The National Average Drug Acquisition Cost (NADAC) of the drug, or when no NADAC is available, the Wholesale Acquisition Cost (WAC) + 0%; or </w:t>
      </w:r>
    </w:p>
    <w:p w14:paraId="583C1619" w14:textId="77777777" w:rsidR="00FE4EE3" w:rsidRPr="00D64F9B" w:rsidRDefault="00FE4EE3" w:rsidP="00FE4EE3">
      <w:pPr>
        <w:autoSpaceDE w:val="0"/>
        <w:autoSpaceDN w:val="0"/>
        <w:adjustRightInd w:val="0"/>
        <w:rPr>
          <w:rFonts w:ascii="Arial" w:hAnsi="Arial" w:cs="Arial"/>
          <w:iCs/>
          <w:color w:val="000000"/>
        </w:rPr>
      </w:pPr>
      <w:r w:rsidRPr="00D64F9B">
        <w:rPr>
          <w:rFonts w:ascii="Arial" w:hAnsi="Arial" w:cs="Arial"/>
          <w:iCs/>
          <w:color w:val="000000"/>
        </w:rPr>
        <w:t xml:space="preserve">The Federal Upper Limit (FUL); or </w:t>
      </w:r>
    </w:p>
    <w:p w14:paraId="1428AEAD" w14:textId="77777777" w:rsidR="00FE4EE3" w:rsidRPr="00D64F9B" w:rsidRDefault="00FE4EE3" w:rsidP="00FE4EE3">
      <w:pPr>
        <w:autoSpaceDE w:val="0"/>
        <w:autoSpaceDN w:val="0"/>
        <w:adjustRightInd w:val="0"/>
        <w:rPr>
          <w:rFonts w:ascii="Arial" w:hAnsi="Arial" w:cs="Arial"/>
          <w:iCs/>
          <w:color w:val="000000"/>
        </w:rPr>
      </w:pPr>
      <w:r w:rsidRPr="00D64F9B">
        <w:rPr>
          <w:rFonts w:ascii="Arial" w:hAnsi="Arial" w:cs="Arial"/>
          <w:iCs/>
          <w:color w:val="000000"/>
        </w:rPr>
        <w:t>The Maximum Allowable Ingredient Cost (MAIC).</w:t>
      </w:r>
    </w:p>
    <w:p w14:paraId="77C1E468" w14:textId="77777777" w:rsidR="00FE4EE3" w:rsidRPr="00D64F9B" w:rsidRDefault="00FE4EE3" w:rsidP="00FE4EE3">
      <w:pPr>
        <w:autoSpaceDE w:val="0"/>
        <w:autoSpaceDN w:val="0"/>
        <w:adjustRightInd w:val="0"/>
        <w:rPr>
          <w:rFonts w:ascii="Arial" w:hAnsi="Arial" w:cs="Arial"/>
          <w:iCs/>
          <w:color w:val="000000"/>
        </w:rPr>
      </w:pPr>
      <w:r w:rsidRPr="00D64F9B">
        <w:rPr>
          <w:rFonts w:ascii="Arial" w:hAnsi="Arial" w:cs="Arial"/>
          <w:iCs/>
          <w:color w:val="000000"/>
        </w:rPr>
        <w:t>(2)  The drug ingredient “no substitution cost” means the rate set forth in the Pharmaceutical Fee Schedule data file, as calculated by the division. For products where the “no substitution cost” differs from the “lowest cost”, the division has calculated the cost based upon the NADAC of the drug, or when no NADAC is available, the Wholesale Acquisition Cost (WAC) +0%.</w:t>
      </w:r>
    </w:p>
    <w:p w14:paraId="64646782" w14:textId="77777777" w:rsidR="00FE4EE3" w:rsidRPr="00D64F9B" w:rsidRDefault="00FE4EE3" w:rsidP="00FE4EE3">
      <w:pPr>
        <w:autoSpaceDE w:val="0"/>
        <w:autoSpaceDN w:val="0"/>
        <w:adjustRightInd w:val="0"/>
        <w:rPr>
          <w:rFonts w:ascii="Arial" w:hAnsi="Arial" w:cs="Arial"/>
          <w:iCs/>
          <w:color w:val="000000"/>
        </w:rPr>
      </w:pPr>
      <w:r w:rsidRPr="00D64F9B">
        <w:rPr>
          <w:rFonts w:ascii="Arial" w:hAnsi="Arial" w:cs="Arial"/>
          <w:iCs/>
          <w:color w:val="000000"/>
        </w:rPr>
        <w:t>(3)  The Division of Workers’ Compensation will post an updated Pharmaceutical Fee Data File on a weekly basis absent extenuating circumstances.</w:t>
      </w:r>
    </w:p>
    <w:p w14:paraId="7AE3DEA2" w14:textId="21DFA8C7" w:rsidR="00FE4EE3" w:rsidRPr="00D64F9B" w:rsidRDefault="00FE4EE3" w:rsidP="00FE4EE3">
      <w:pPr>
        <w:autoSpaceDE w:val="0"/>
        <w:autoSpaceDN w:val="0"/>
        <w:adjustRightInd w:val="0"/>
        <w:rPr>
          <w:rFonts w:ascii="Arial" w:hAnsi="Arial" w:cs="Arial"/>
          <w:iCs/>
          <w:color w:val="000000"/>
        </w:rPr>
      </w:pPr>
      <w:r w:rsidRPr="00D64F9B">
        <w:rPr>
          <w:rFonts w:ascii="Arial" w:hAnsi="Arial" w:cs="Arial"/>
          <w:iCs/>
          <w:color w:val="000000"/>
        </w:rPr>
        <w:t>(A) Payers shall begin calculating the maximum reasonable fee pursuant to</w:t>
      </w:r>
      <w:r w:rsidRPr="00FE4EE3">
        <w:rPr>
          <w:rFonts w:ascii="Arial" w:hAnsi="Arial" w:cs="Arial"/>
          <w:iCs/>
          <w:color w:val="000000"/>
          <w:u w:val="double"/>
        </w:rPr>
        <w:t xml:space="preserve"> </w:t>
      </w:r>
      <w:r w:rsidR="00FC1322" w:rsidRPr="00D64F9B">
        <w:rPr>
          <w:rFonts w:ascii="Arial" w:hAnsi="Arial" w:cs="Arial"/>
          <w:iCs/>
          <w:color w:val="000000"/>
        </w:rPr>
        <w:t xml:space="preserve">sections </w:t>
      </w:r>
      <w:r w:rsidRPr="00D64F9B">
        <w:rPr>
          <w:rFonts w:ascii="Arial" w:hAnsi="Arial" w:cs="Arial"/>
          <w:iCs/>
          <w:color w:val="000000"/>
        </w:rPr>
        <w:t xml:space="preserve">9789.40.2 </w:t>
      </w:r>
      <w:r w:rsidR="00FC1322" w:rsidRPr="00D64F9B">
        <w:rPr>
          <w:rFonts w:ascii="Arial" w:hAnsi="Arial" w:cs="Arial"/>
          <w:iCs/>
          <w:color w:val="000000"/>
        </w:rPr>
        <w:t xml:space="preserve">through 9789.40.7 </w:t>
      </w:r>
      <w:r w:rsidRPr="00D64F9B">
        <w:rPr>
          <w:rFonts w:ascii="Arial" w:hAnsi="Arial" w:cs="Arial"/>
          <w:iCs/>
          <w:color w:val="000000"/>
        </w:rPr>
        <w:t>based on each new file not later than the second calendar day after posting of the Pharmaceutical Fee Data File on the division’s website.</w:t>
      </w:r>
    </w:p>
    <w:p w14:paraId="12E0E916" w14:textId="34C1BCFE" w:rsidR="00FE4EE3" w:rsidRPr="00D64F9B" w:rsidRDefault="00FE4EE3" w:rsidP="00FE4EE3">
      <w:pPr>
        <w:autoSpaceDE w:val="0"/>
        <w:autoSpaceDN w:val="0"/>
        <w:adjustRightInd w:val="0"/>
        <w:rPr>
          <w:rFonts w:ascii="Arial" w:hAnsi="Arial" w:cs="Arial"/>
          <w:iCs/>
          <w:color w:val="000000"/>
        </w:rPr>
      </w:pPr>
      <w:r w:rsidRPr="00D64F9B">
        <w:rPr>
          <w:rFonts w:ascii="Arial" w:hAnsi="Arial" w:cs="Arial"/>
          <w:iCs/>
          <w:color w:val="000000"/>
        </w:rPr>
        <w:t>(B) The costs for each NDC are effective for products dispensed on or after the</w:t>
      </w:r>
      <w:r w:rsidR="002F2D13" w:rsidRPr="00D64F9B">
        <w:rPr>
          <w:rFonts w:ascii="Arial" w:hAnsi="Arial" w:cs="Arial"/>
          <w:iCs/>
          <w:color w:val="000000"/>
        </w:rPr>
        <w:t xml:space="preserve"> </w:t>
      </w:r>
      <w:r w:rsidR="002F2D13" w:rsidRPr="00D64F9B">
        <w:rPr>
          <w:rFonts w:ascii="Arial" w:hAnsi="Arial" w:cs="Arial"/>
        </w:rPr>
        <w:t xml:space="preserve">effective date </w:t>
      </w:r>
      <w:r w:rsidRPr="00D64F9B">
        <w:rPr>
          <w:rFonts w:ascii="Arial" w:hAnsi="Arial" w:cs="Arial"/>
        </w:rPr>
        <w:t>listed in the</w:t>
      </w:r>
      <w:r w:rsidRPr="00D64F9B">
        <w:rPr>
          <w:rFonts w:ascii="Arial" w:hAnsi="Arial" w:cs="Arial"/>
          <w:iCs/>
          <w:color w:val="000000"/>
        </w:rPr>
        <w:t xml:space="preserve"> </w:t>
      </w:r>
      <w:r w:rsidR="002C16DA" w:rsidRPr="00D64F9B">
        <w:rPr>
          <w:rFonts w:ascii="Arial" w:hAnsi="Arial" w:cs="Arial"/>
          <w:iCs/>
          <w:color w:val="000000"/>
        </w:rPr>
        <w:t>Pharmaceutical Fee Data File</w:t>
      </w:r>
      <w:bookmarkStart w:id="4" w:name="_Hlk164948751"/>
      <w:r w:rsidRPr="00D64F9B">
        <w:rPr>
          <w:rFonts w:ascii="Arial" w:hAnsi="Arial" w:cs="Arial"/>
          <w:iCs/>
          <w:color w:val="000000"/>
        </w:rPr>
        <w:t>.</w:t>
      </w:r>
    </w:p>
    <w:p w14:paraId="595AAAC3" w14:textId="06F574A3" w:rsidR="00FE4EE3" w:rsidRPr="00D64F9B" w:rsidRDefault="00FE4EE3" w:rsidP="00FE4EE3">
      <w:pPr>
        <w:autoSpaceDE w:val="0"/>
        <w:autoSpaceDN w:val="0"/>
        <w:adjustRightInd w:val="0"/>
        <w:rPr>
          <w:rFonts w:ascii="Arial" w:hAnsi="Arial" w:cs="Arial"/>
          <w:iCs/>
          <w:color w:val="000000"/>
        </w:rPr>
      </w:pPr>
      <w:r w:rsidRPr="00D64F9B">
        <w:rPr>
          <w:rFonts w:ascii="Arial" w:hAnsi="Arial" w:cs="Arial"/>
          <w:iCs/>
          <w:color w:val="000000"/>
        </w:rPr>
        <w:t xml:space="preserve">(C) For </w:t>
      </w:r>
      <w:bookmarkEnd w:id="4"/>
      <w:r w:rsidRPr="00D64F9B">
        <w:rPr>
          <w:rFonts w:ascii="Arial" w:hAnsi="Arial" w:cs="Arial"/>
          <w:iCs/>
          <w:color w:val="000000"/>
        </w:rPr>
        <w:t xml:space="preserve">retroactive cost changes within the Pharmaceutical Fee Data File or costs used during the implementation period allowed pursuant to paragraph </w:t>
      </w:r>
      <w:r w:rsidR="00006434" w:rsidRPr="00006434">
        <w:rPr>
          <w:rFonts w:ascii="Arial" w:hAnsi="Arial" w:cs="Arial"/>
          <w:iCs/>
          <w:color w:val="000000"/>
        </w:rPr>
        <w:t>(a)(3)</w:t>
      </w:r>
      <w:r w:rsidRPr="00006434">
        <w:rPr>
          <w:rFonts w:ascii="Arial" w:hAnsi="Arial" w:cs="Arial"/>
          <w:iCs/>
          <w:color w:val="000000"/>
        </w:rPr>
        <w:t>(</w:t>
      </w:r>
      <w:r w:rsidRPr="00D64F9B">
        <w:rPr>
          <w:rFonts w:ascii="Arial" w:hAnsi="Arial" w:cs="Arial"/>
          <w:iCs/>
          <w:color w:val="000000"/>
        </w:rPr>
        <w:t>A), payers shall re-adjudicate previously paid claims to correct the cost used for the date a drug was dispensed upon submission of provider’s request for second review pursuant to section 9792.5.5.</w:t>
      </w:r>
    </w:p>
    <w:p w14:paraId="0655D668" w14:textId="1C637535" w:rsidR="00FE4EE3" w:rsidRPr="00D64F9B" w:rsidRDefault="00FE4EE3" w:rsidP="00AC3797">
      <w:pPr>
        <w:autoSpaceDE w:val="0"/>
        <w:autoSpaceDN w:val="0"/>
        <w:adjustRightInd w:val="0"/>
        <w:spacing w:after="240"/>
        <w:rPr>
          <w:rFonts w:ascii="Arial" w:hAnsi="Arial" w:cs="Arial"/>
          <w:iCs/>
          <w:color w:val="000000"/>
        </w:rPr>
      </w:pPr>
      <w:r w:rsidRPr="00D64F9B">
        <w:rPr>
          <w:rFonts w:ascii="Arial" w:hAnsi="Arial" w:cs="Arial"/>
          <w:iCs/>
          <w:color w:val="000000"/>
        </w:rPr>
        <w:t>(4) The status of each NDC as Legend (prescription required) is indicated in the P</w:t>
      </w:r>
      <w:r w:rsidR="00006434">
        <w:rPr>
          <w:rFonts w:ascii="Arial" w:hAnsi="Arial" w:cs="Arial"/>
          <w:iCs/>
          <w:color w:val="000000"/>
        </w:rPr>
        <w:t>harmaceutical Fee Data File</w:t>
      </w:r>
      <w:r w:rsidRPr="00D64F9B">
        <w:rPr>
          <w:rFonts w:ascii="Arial" w:hAnsi="Arial" w:cs="Arial"/>
          <w:iCs/>
          <w:color w:val="000000"/>
        </w:rPr>
        <w:t xml:space="preserve"> with “Y” in the Legend Indicator field for the </w:t>
      </w:r>
      <w:proofErr w:type="gramStart"/>
      <w:r w:rsidRPr="00D64F9B">
        <w:rPr>
          <w:rFonts w:ascii="Arial" w:hAnsi="Arial" w:cs="Arial"/>
          <w:iCs/>
          <w:color w:val="000000"/>
        </w:rPr>
        <w:t>cost effective</w:t>
      </w:r>
      <w:proofErr w:type="gramEnd"/>
      <w:r w:rsidRPr="00D64F9B">
        <w:rPr>
          <w:rFonts w:ascii="Arial" w:hAnsi="Arial" w:cs="Arial"/>
          <w:iCs/>
          <w:color w:val="000000"/>
        </w:rPr>
        <w:t xml:space="preserve"> date of the NDC. The status of each NDC as Non-Legend (non-prescription or </w:t>
      </w:r>
      <w:proofErr w:type="gramStart"/>
      <w:r w:rsidRPr="00D64F9B">
        <w:rPr>
          <w:rFonts w:ascii="Arial" w:hAnsi="Arial" w:cs="Arial"/>
          <w:iCs/>
          <w:color w:val="000000"/>
        </w:rPr>
        <w:t>over-the-counter</w:t>
      </w:r>
      <w:proofErr w:type="gramEnd"/>
      <w:r w:rsidRPr="00D64F9B">
        <w:rPr>
          <w:rFonts w:ascii="Arial" w:hAnsi="Arial" w:cs="Arial"/>
          <w:iCs/>
          <w:color w:val="000000"/>
        </w:rPr>
        <w:t>) is indicated in the PFS file with “N” in the Legend Indicator field for the cost effective date of the NDC,</w:t>
      </w:r>
    </w:p>
    <w:p w14:paraId="260F05E9" w14:textId="77777777" w:rsidR="00FE4EE3" w:rsidRPr="00D64F9B" w:rsidRDefault="00FE4EE3" w:rsidP="00FE4EE3">
      <w:pPr>
        <w:autoSpaceDE w:val="0"/>
        <w:autoSpaceDN w:val="0"/>
        <w:adjustRightInd w:val="0"/>
        <w:rPr>
          <w:rFonts w:ascii="Arial" w:hAnsi="Arial" w:cs="Arial"/>
          <w:bCs/>
          <w:iCs/>
          <w:color w:val="000000"/>
        </w:rPr>
      </w:pPr>
      <w:r w:rsidRPr="00D64F9B">
        <w:rPr>
          <w:rFonts w:ascii="Arial" w:hAnsi="Arial" w:cs="Arial"/>
          <w:bCs/>
          <w:iCs/>
          <w:color w:val="000000"/>
        </w:rPr>
        <w:t>(b)  The Medi-Cal National Provider Identifier (NPI) file listing pharmacy NPIs eligible for the higher tier dispensing fee, and listing the effective dates of eligibility, will be made available on the Division of Workers' Compensation's Official Medical Fee Schedule web page (</w:t>
      </w:r>
      <w:hyperlink r:id="rId18" w:history="1">
        <w:r w:rsidRPr="00D64F9B">
          <w:rPr>
            <w:rStyle w:val="Hyperlink"/>
            <w:bCs/>
            <w:iCs/>
          </w:rPr>
          <w:t>http://www.dir.ca.gov/dwc/OMFS9904.htm</w:t>
        </w:r>
      </w:hyperlink>
      <w:r w:rsidRPr="00D64F9B">
        <w:rPr>
          <w:rFonts w:ascii="Arial" w:hAnsi="Arial" w:cs="Arial"/>
          <w:bCs/>
          <w:iCs/>
          <w:color w:val="000000"/>
        </w:rPr>
        <w:t xml:space="preserve"> or successor web page).</w:t>
      </w:r>
    </w:p>
    <w:p w14:paraId="296282FA" w14:textId="77777777" w:rsidR="00FE4EE3" w:rsidRPr="00D64F9B" w:rsidRDefault="00FE4EE3" w:rsidP="00FE4EE3">
      <w:pPr>
        <w:autoSpaceDE w:val="0"/>
        <w:autoSpaceDN w:val="0"/>
        <w:adjustRightInd w:val="0"/>
        <w:rPr>
          <w:rFonts w:ascii="Arial" w:hAnsi="Arial" w:cs="Arial"/>
          <w:bCs/>
          <w:iCs/>
          <w:color w:val="000000"/>
        </w:rPr>
      </w:pPr>
      <w:r w:rsidRPr="00D64F9B">
        <w:rPr>
          <w:rFonts w:ascii="Arial" w:hAnsi="Arial" w:cs="Arial"/>
          <w:bCs/>
          <w:iCs/>
          <w:color w:val="000000"/>
        </w:rPr>
        <w:t>(1) The Division of Workers’ Compensation will post an updated Medi-Cal NPI file on a weekly basis absent extenuating circumstances.</w:t>
      </w:r>
    </w:p>
    <w:p w14:paraId="434787AA" w14:textId="77777777" w:rsidR="00FE4EE3" w:rsidRPr="00D64F9B" w:rsidRDefault="00FE4EE3" w:rsidP="00FE4EE3">
      <w:pPr>
        <w:autoSpaceDE w:val="0"/>
        <w:autoSpaceDN w:val="0"/>
        <w:adjustRightInd w:val="0"/>
        <w:rPr>
          <w:rFonts w:ascii="Arial" w:hAnsi="Arial" w:cs="Arial"/>
          <w:iCs/>
          <w:color w:val="000000"/>
        </w:rPr>
      </w:pPr>
      <w:r w:rsidRPr="00D64F9B">
        <w:rPr>
          <w:rFonts w:ascii="Arial" w:hAnsi="Arial" w:cs="Arial"/>
          <w:iCs/>
          <w:color w:val="000000"/>
        </w:rPr>
        <w:t>(2) A pharmacy is eligible for the higher dispensing fee for products dispensed during the effective dates listed, where the effective date period is listed as Active (“A”).</w:t>
      </w:r>
    </w:p>
    <w:p w14:paraId="2A2C4C3E" w14:textId="3034309B" w:rsidR="00FE4EE3" w:rsidRPr="00D64F9B" w:rsidRDefault="00FE4EE3" w:rsidP="00FE4EE3">
      <w:pPr>
        <w:autoSpaceDE w:val="0"/>
        <w:autoSpaceDN w:val="0"/>
        <w:adjustRightInd w:val="0"/>
        <w:rPr>
          <w:rFonts w:ascii="Arial" w:hAnsi="Arial" w:cs="Arial"/>
          <w:iCs/>
          <w:color w:val="000000"/>
        </w:rPr>
      </w:pPr>
      <w:r w:rsidRPr="00D64F9B">
        <w:rPr>
          <w:rFonts w:ascii="Arial" w:hAnsi="Arial" w:cs="Arial"/>
          <w:iCs/>
          <w:color w:val="000000"/>
        </w:rPr>
        <w:t xml:space="preserve">(3) Payers shall begin calculating the maximum reasonable </w:t>
      </w:r>
      <w:r w:rsidR="00FC1322" w:rsidRPr="00D64F9B">
        <w:rPr>
          <w:rFonts w:ascii="Arial" w:hAnsi="Arial" w:cs="Arial"/>
          <w:iCs/>
          <w:color w:val="000000"/>
        </w:rPr>
        <w:t xml:space="preserve">pharmacy dispensing </w:t>
      </w:r>
      <w:r w:rsidRPr="00D64F9B">
        <w:rPr>
          <w:rFonts w:ascii="Arial" w:hAnsi="Arial" w:cs="Arial"/>
          <w:iCs/>
          <w:color w:val="000000"/>
        </w:rPr>
        <w:t xml:space="preserve">fee pursuant to </w:t>
      </w:r>
      <w:r w:rsidR="0032776D" w:rsidRPr="00D64F9B">
        <w:rPr>
          <w:rFonts w:ascii="Arial" w:hAnsi="Arial" w:cs="Arial"/>
          <w:iCs/>
          <w:color w:val="000000"/>
        </w:rPr>
        <w:t xml:space="preserve">sections </w:t>
      </w:r>
      <w:r w:rsidRPr="00D64F9B">
        <w:rPr>
          <w:rFonts w:ascii="Arial" w:hAnsi="Arial" w:cs="Arial"/>
          <w:iCs/>
          <w:color w:val="000000"/>
        </w:rPr>
        <w:t>9789.40.2</w:t>
      </w:r>
      <w:r w:rsidR="0032776D" w:rsidRPr="00D64F9B">
        <w:rPr>
          <w:rFonts w:ascii="Arial" w:hAnsi="Arial" w:cs="Arial"/>
          <w:iCs/>
          <w:color w:val="000000"/>
        </w:rPr>
        <w:t>, 9789.40.3, 9789.40.4 and 9789.40.5</w:t>
      </w:r>
      <w:r w:rsidRPr="00D64F9B">
        <w:rPr>
          <w:rFonts w:ascii="Arial" w:hAnsi="Arial" w:cs="Arial"/>
          <w:iCs/>
          <w:color w:val="000000"/>
        </w:rPr>
        <w:t xml:space="preserve"> based on each new</w:t>
      </w:r>
      <w:r w:rsidR="00A726F4" w:rsidRPr="00D64F9B">
        <w:rPr>
          <w:rFonts w:ascii="Arial" w:hAnsi="Arial" w:cs="Arial"/>
          <w:iCs/>
          <w:color w:val="000000"/>
        </w:rPr>
        <w:t xml:space="preserve"> Medi-Cal NPI</w:t>
      </w:r>
      <w:r w:rsidRPr="00D64F9B">
        <w:rPr>
          <w:rFonts w:ascii="Arial" w:hAnsi="Arial" w:cs="Arial"/>
          <w:iCs/>
          <w:color w:val="000000"/>
        </w:rPr>
        <w:t xml:space="preserve"> file not later than the second calendar day after posting the Medi-Cal NPI file on the division’s website.</w:t>
      </w:r>
    </w:p>
    <w:p w14:paraId="0075A4F1" w14:textId="77777777" w:rsidR="00FE4EE3" w:rsidRPr="00D64F9B" w:rsidRDefault="00FE4EE3" w:rsidP="00FE4EE3">
      <w:pPr>
        <w:autoSpaceDE w:val="0"/>
        <w:autoSpaceDN w:val="0"/>
        <w:adjustRightInd w:val="0"/>
        <w:spacing w:after="240"/>
        <w:rPr>
          <w:rFonts w:ascii="Arial" w:hAnsi="Arial" w:cs="Arial"/>
          <w:iCs/>
          <w:color w:val="000000"/>
        </w:rPr>
      </w:pPr>
      <w:r w:rsidRPr="00D64F9B">
        <w:rPr>
          <w:rFonts w:ascii="Arial" w:hAnsi="Arial" w:cs="Arial"/>
          <w:iCs/>
          <w:color w:val="000000"/>
        </w:rPr>
        <w:t xml:space="preserve">(4) For retroactive NPI effective date changes within the Medi-Cal NPI file, retroactive changes of Active / Inactive status, or for NPI effective dates used during the implementation period allowed pursuant to paragraph (b)(3), payers </w:t>
      </w:r>
      <w:r w:rsidRPr="00D64F9B">
        <w:rPr>
          <w:rFonts w:ascii="Arial" w:hAnsi="Arial" w:cs="Arial"/>
          <w:iCs/>
          <w:color w:val="000000"/>
        </w:rPr>
        <w:lastRenderedPageBreak/>
        <w:t>shall re-adjudicate previously paid claims to correct the dispensing fee upon submission of provider’s request for second review pursuant to section 9792.5.5.</w:t>
      </w:r>
    </w:p>
    <w:p w14:paraId="3C4570CA" w14:textId="77777777" w:rsidR="00FE4EE3" w:rsidRPr="00D64F9B" w:rsidRDefault="00FE4EE3" w:rsidP="00FE4EE3">
      <w:pPr>
        <w:autoSpaceDE w:val="0"/>
        <w:autoSpaceDN w:val="0"/>
        <w:adjustRightInd w:val="0"/>
        <w:rPr>
          <w:rFonts w:ascii="Arial" w:hAnsi="Arial" w:cs="Arial"/>
          <w:iCs/>
          <w:color w:val="000000"/>
        </w:rPr>
      </w:pPr>
      <w:r w:rsidRPr="00D64F9B">
        <w:rPr>
          <w:rFonts w:ascii="Arial" w:hAnsi="Arial" w:cs="Arial"/>
          <w:iCs/>
          <w:color w:val="000000"/>
        </w:rPr>
        <w:t>Authority:  Sections 133, 4603.5, 5307.1 and 5307.3, Labor Code.</w:t>
      </w:r>
    </w:p>
    <w:p w14:paraId="4B3ACB44" w14:textId="4F04DAE9" w:rsidR="00FE4EE3" w:rsidRPr="00D64F9B" w:rsidRDefault="00FE4EE3" w:rsidP="00006269">
      <w:pPr>
        <w:autoSpaceDE w:val="0"/>
        <w:autoSpaceDN w:val="0"/>
        <w:adjustRightInd w:val="0"/>
        <w:spacing w:after="240"/>
        <w:rPr>
          <w:rFonts w:ascii="Arial" w:hAnsi="Arial" w:cs="Arial"/>
          <w:iCs/>
          <w:color w:val="000000"/>
        </w:rPr>
      </w:pPr>
      <w:r w:rsidRPr="00D64F9B">
        <w:rPr>
          <w:rFonts w:ascii="Arial" w:hAnsi="Arial" w:cs="Arial"/>
          <w:iCs/>
          <w:color w:val="000000"/>
        </w:rPr>
        <w:t>Reference: Sections 4600, 4603.2 and 5307.1, Labor Code.</w:t>
      </w:r>
    </w:p>
    <w:p w14:paraId="71A37A2D" w14:textId="7640C914" w:rsidR="00433929" w:rsidRPr="00D64F9B" w:rsidRDefault="00433929" w:rsidP="00B374CD">
      <w:pPr>
        <w:pStyle w:val="Heading1"/>
      </w:pPr>
      <w:r w:rsidRPr="00D64F9B">
        <w:t xml:space="preserve">Section </w:t>
      </w:r>
      <w:r w:rsidR="00F41935" w:rsidRPr="00D64F9B">
        <w:t>9789.40.2</w:t>
      </w:r>
      <w:r w:rsidR="005A1BAD" w:rsidRPr="00D64F9B">
        <w:t>.</w:t>
      </w:r>
      <w:r w:rsidR="00B00079" w:rsidRPr="00D64F9B">
        <w:t xml:space="preserve"> Pharmaceuticals</w:t>
      </w:r>
      <w:r w:rsidR="00451EF8" w:rsidRPr="00D64F9B">
        <w:t xml:space="preserve"> Dispensed and Pharmaceutical Services Rendered </w:t>
      </w:r>
      <w:proofErr w:type="gramStart"/>
      <w:r w:rsidR="00A9745F" w:rsidRPr="00D64F9B">
        <w:t>B</w:t>
      </w:r>
      <w:r w:rsidR="006B142D" w:rsidRPr="00D64F9B">
        <w:t>y</w:t>
      </w:r>
      <w:proofErr w:type="gramEnd"/>
      <w:r w:rsidR="006B142D" w:rsidRPr="00D64F9B">
        <w:t xml:space="preserve"> a </w:t>
      </w:r>
      <w:r w:rsidR="00F05065" w:rsidRPr="00D64F9B">
        <w:t>Pharmacy</w:t>
      </w:r>
      <w:r w:rsidR="006B142D" w:rsidRPr="00D64F9B">
        <w:t xml:space="preserve"> </w:t>
      </w:r>
      <w:r w:rsidR="00451EF8" w:rsidRPr="00D64F9B">
        <w:t xml:space="preserve">on or after </w:t>
      </w:r>
      <w:r w:rsidR="0036513C" w:rsidRPr="00D64F9B">
        <w:rPr>
          <w:iCs/>
          <w:color w:val="000000"/>
        </w:rPr>
        <w:t xml:space="preserve">[Month </w:t>
      </w:r>
      <w:r w:rsidR="00F74A96" w:rsidRPr="00D64F9B">
        <w:rPr>
          <w:iCs/>
          <w:color w:val="000000"/>
        </w:rPr>
        <w:t>1</w:t>
      </w:r>
      <w:r w:rsidR="0036513C" w:rsidRPr="00D64F9B">
        <w:rPr>
          <w:iCs/>
          <w:color w:val="000000"/>
        </w:rPr>
        <w:t xml:space="preserve">, </w:t>
      </w:r>
      <w:r w:rsidR="00F41935" w:rsidRPr="00D64F9B">
        <w:rPr>
          <w:iCs/>
          <w:color w:val="000000"/>
        </w:rPr>
        <w:t>2025</w:t>
      </w:r>
      <w:r w:rsidR="0036513C" w:rsidRPr="00D64F9B">
        <w:rPr>
          <w:iCs/>
          <w:color w:val="000000"/>
        </w:rPr>
        <w:t>]</w:t>
      </w:r>
      <w:r w:rsidR="00F54730" w:rsidRPr="00D64F9B">
        <w:t xml:space="preserve"> </w:t>
      </w:r>
      <w:r w:rsidR="0008662A" w:rsidRPr="00D64F9B">
        <w:t>[</w:t>
      </w:r>
      <w:r w:rsidR="00F74A96" w:rsidRPr="00D64F9B">
        <w:t xml:space="preserve">the first day of the month following: </w:t>
      </w:r>
      <w:r w:rsidR="00F41935" w:rsidRPr="00D64F9B">
        <w:t xml:space="preserve">180 </w:t>
      </w:r>
      <w:r w:rsidR="0008662A" w:rsidRPr="00D64F9B">
        <w:t>days after the amendments are filed with the Secretary of State</w:t>
      </w:r>
      <w:r w:rsidR="00A13D02" w:rsidRPr="00D64F9B">
        <w:t>; d</w:t>
      </w:r>
      <w:r w:rsidR="0008662A" w:rsidRPr="00D64F9B">
        <w:t>ate to be inserted by OAL]</w:t>
      </w:r>
      <w:r w:rsidR="00230FE4" w:rsidRPr="00D64F9B">
        <w:t>.</w:t>
      </w:r>
      <w:r w:rsidR="00D64F9B">
        <w:t xml:space="preserve"> [</w:t>
      </w:r>
      <w:r w:rsidR="009A3ECF">
        <w:t>Modified</w:t>
      </w:r>
      <w:r w:rsidR="00D64F9B">
        <w:t>]</w:t>
      </w:r>
    </w:p>
    <w:p w14:paraId="4D680024" w14:textId="1AD0E1FD" w:rsidR="0085499F" w:rsidRPr="00D64F9B" w:rsidRDefault="00451EF8" w:rsidP="00E718E8">
      <w:pPr>
        <w:autoSpaceDE w:val="0"/>
        <w:autoSpaceDN w:val="0"/>
        <w:adjustRightInd w:val="0"/>
        <w:spacing w:before="240"/>
        <w:rPr>
          <w:rFonts w:ascii="Arial" w:hAnsi="Arial" w:cs="Arial"/>
        </w:rPr>
      </w:pPr>
      <w:r w:rsidRPr="00D64F9B">
        <w:rPr>
          <w:rFonts w:ascii="Arial" w:hAnsi="Arial" w:cs="Arial"/>
        </w:rPr>
        <w:t xml:space="preserve">(a)  The maximum reasonable fee </w:t>
      </w:r>
      <w:r w:rsidR="00EB358B" w:rsidRPr="00D64F9B">
        <w:rPr>
          <w:rFonts w:ascii="Arial" w:hAnsi="Arial" w:cs="Arial"/>
        </w:rPr>
        <w:t xml:space="preserve">payable </w:t>
      </w:r>
      <w:r w:rsidRPr="00D64F9B">
        <w:rPr>
          <w:rFonts w:ascii="Arial" w:hAnsi="Arial" w:cs="Arial"/>
        </w:rPr>
        <w:t>for</w:t>
      </w:r>
      <w:r w:rsidR="00F41935" w:rsidRPr="00D64F9B">
        <w:rPr>
          <w:rFonts w:ascii="Arial" w:hAnsi="Arial" w:cs="Arial"/>
        </w:rPr>
        <w:t xml:space="preserve"> a</w:t>
      </w:r>
      <w:r w:rsidRPr="00D64F9B">
        <w:rPr>
          <w:rFonts w:ascii="Arial" w:hAnsi="Arial" w:cs="Arial"/>
        </w:rPr>
        <w:t xml:space="preserve"> </w:t>
      </w:r>
      <w:r w:rsidR="000C11B6" w:rsidRPr="00D64F9B">
        <w:rPr>
          <w:rFonts w:ascii="Arial" w:hAnsi="Arial" w:cs="Arial"/>
        </w:rPr>
        <w:t xml:space="preserve">legend </w:t>
      </w:r>
      <w:r w:rsidR="00F41935" w:rsidRPr="00D64F9B">
        <w:rPr>
          <w:rFonts w:ascii="Arial" w:hAnsi="Arial" w:cs="Arial"/>
        </w:rPr>
        <w:t xml:space="preserve">or </w:t>
      </w:r>
      <w:r w:rsidR="000C11B6" w:rsidRPr="00D64F9B">
        <w:rPr>
          <w:rFonts w:ascii="Arial" w:hAnsi="Arial" w:cs="Arial"/>
        </w:rPr>
        <w:t xml:space="preserve">non-legend </w:t>
      </w:r>
      <w:r w:rsidR="00F41935" w:rsidRPr="00D64F9B">
        <w:rPr>
          <w:rFonts w:ascii="Arial" w:hAnsi="Arial" w:cs="Arial"/>
        </w:rPr>
        <w:t xml:space="preserve">drug </w:t>
      </w:r>
      <w:r w:rsidR="00DE02F5" w:rsidRPr="00D64F9B">
        <w:rPr>
          <w:rFonts w:ascii="Arial" w:hAnsi="Arial" w:cs="Arial"/>
        </w:rPr>
        <w:t xml:space="preserve">dispensed </w:t>
      </w:r>
      <w:r w:rsidR="00EB358B" w:rsidRPr="00D64F9B">
        <w:rPr>
          <w:rFonts w:ascii="Arial" w:hAnsi="Arial" w:cs="Arial"/>
        </w:rPr>
        <w:t>by a</w:t>
      </w:r>
      <w:r w:rsidR="00DE02F5" w:rsidRPr="00D64F9B">
        <w:rPr>
          <w:rFonts w:ascii="Arial" w:hAnsi="Arial" w:cs="Arial"/>
        </w:rPr>
        <w:t xml:space="preserve"> pharmacy</w:t>
      </w:r>
      <w:r w:rsidRPr="00D64F9B">
        <w:rPr>
          <w:rFonts w:ascii="Arial" w:hAnsi="Arial" w:cs="Arial"/>
        </w:rPr>
        <w:t xml:space="preserve"> </w:t>
      </w:r>
      <w:r w:rsidR="00F42A6B" w:rsidRPr="00D64F9B">
        <w:rPr>
          <w:rFonts w:ascii="Arial" w:hAnsi="Arial" w:cs="Arial"/>
        </w:rPr>
        <w:t>is</w:t>
      </w:r>
      <w:r w:rsidR="00DE02F5" w:rsidRPr="00D64F9B">
        <w:rPr>
          <w:rFonts w:ascii="Arial" w:hAnsi="Arial" w:cs="Arial"/>
        </w:rPr>
        <w:t xml:space="preserve"> </w:t>
      </w:r>
      <w:r w:rsidR="00F41935" w:rsidRPr="00D64F9B">
        <w:rPr>
          <w:rFonts w:ascii="Arial" w:hAnsi="Arial" w:cs="Arial"/>
        </w:rPr>
        <w:t>determined in accordance with this section</w:t>
      </w:r>
      <w:r w:rsidR="000C11B6" w:rsidRPr="00D64F9B">
        <w:rPr>
          <w:rFonts w:ascii="Arial" w:hAnsi="Arial" w:cs="Arial"/>
        </w:rPr>
        <w:t>.</w:t>
      </w:r>
      <w:r w:rsidR="00874E53" w:rsidRPr="00D64F9B">
        <w:rPr>
          <w:rFonts w:ascii="Arial" w:hAnsi="Arial" w:cs="Arial"/>
        </w:rPr>
        <w:t xml:space="preserve"> </w:t>
      </w:r>
      <w:r w:rsidR="007A6598" w:rsidRPr="00D64F9B">
        <w:rPr>
          <w:rFonts w:ascii="Arial" w:hAnsi="Arial" w:cs="Arial"/>
        </w:rPr>
        <w:t xml:space="preserve">The maximum allowable fee </w:t>
      </w:r>
      <w:r w:rsidR="00874E53" w:rsidRPr="00D64F9B">
        <w:rPr>
          <w:rFonts w:ascii="Arial" w:hAnsi="Arial" w:cs="Arial"/>
        </w:rPr>
        <w:t>is the lower of the drug’s ingredient cost</w:t>
      </w:r>
      <w:r w:rsidR="00BB6DE6" w:rsidRPr="00D64F9B">
        <w:rPr>
          <w:rFonts w:ascii="Arial" w:hAnsi="Arial" w:cs="Arial"/>
        </w:rPr>
        <w:t>, calculated on a per unit basis,</w:t>
      </w:r>
      <w:r w:rsidR="00874E53" w:rsidRPr="00D64F9B">
        <w:rPr>
          <w:rFonts w:ascii="Arial" w:hAnsi="Arial" w:cs="Arial"/>
        </w:rPr>
        <w:t xml:space="preserve"> </w:t>
      </w:r>
      <w:r w:rsidR="00CB7EC1" w:rsidRPr="00D64F9B">
        <w:rPr>
          <w:rFonts w:ascii="Arial" w:hAnsi="Arial" w:cs="Arial"/>
        </w:rPr>
        <w:t xml:space="preserve">times the number of units dispensed, </w:t>
      </w:r>
      <w:r w:rsidR="00874E53" w:rsidRPr="00D64F9B">
        <w:rPr>
          <w:rFonts w:ascii="Arial" w:hAnsi="Arial" w:cs="Arial"/>
        </w:rPr>
        <w:t>plus the professional dispensing fee, or the pharmacy’s usual and customary charge to the public</w:t>
      </w:r>
      <w:r w:rsidR="00F5511B" w:rsidRPr="00D64F9B">
        <w:rPr>
          <w:rFonts w:ascii="Arial" w:hAnsi="Arial" w:cs="Arial"/>
        </w:rPr>
        <w:t>, based on the date the drug is dispensed</w:t>
      </w:r>
      <w:r w:rsidR="00874E53" w:rsidRPr="00D64F9B">
        <w:rPr>
          <w:rFonts w:ascii="Arial" w:hAnsi="Arial" w:cs="Arial"/>
        </w:rPr>
        <w:t>.</w:t>
      </w:r>
    </w:p>
    <w:p w14:paraId="29DA52ED" w14:textId="7217799B" w:rsidR="0085499F" w:rsidRPr="005A4DFF" w:rsidRDefault="0085499F" w:rsidP="006C54F5">
      <w:pPr>
        <w:autoSpaceDE w:val="0"/>
        <w:autoSpaceDN w:val="0"/>
        <w:adjustRightInd w:val="0"/>
        <w:rPr>
          <w:rFonts w:ascii="Arial" w:hAnsi="Arial" w:cs="Arial"/>
        </w:rPr>
      </w:pPr>
      <w:r w:rsidRPr="005A4DFF">
        <w:rPr>
          <w:rFonts w:ascii="Arial" w:hAnsi="Arial" w:cs="Arial"/>
        </w:rPr>
        <w:t xml:space="preserve">(1)  </w:t>
      </w:r>
      <w:r w:rsidR="00874E53" w:rsidRPr="005A4DFF">
        <w:rPr>
          <w:rFonts w:ascii="Arial" w:hAnsi="Arial" w:cs="Arial"/>
        </w:rPr>
        <w:t xml:space="preserve">The drug’s ingredient cost means the </w:t>
      </w:r>
      <w:r w:rsidR="00F41935" w:rsidRPr="005A4DFF">
        <w:rPr>
          <w:rFonts w:ascii="Arial" w:hAnsi="Arial" w:cs="Arial"/>
        </w:rPr>
        <w:t>“lowest cost” as set forth on the Pharmaceutical Fee Data File, or</w:t>
      </w:r>
    </w:p>
    <w:p w14:paraId="33AADC01" w14:textId="17B709CF" w:rsidR="00F41935" w:rsidRPr="005A4DFF" w:rsidRDefault="00F41935" w:rsidP="001260B4">
      <w:pPr>
        <w:autoSpaceDE w:val="0"/>
        <w:autoSpaceDN w:val="0"/>
        <w:adjustRightInd w:val="0"/>
        <w:spacing w:after="240"/>
        <w:rPr>
          <w:rFonts w:ascii="Arial" w:hAnsi="Arial" w:cs="Arial"/>
        </w:rPr>
      </w:pPr>
      <w:r w:rsidRPr="005A4DFF">
        <w:rPr>
          <w:rFonts w:ascii="Arial" w:hAnsi="Arial" w:cs="Arial"/>
        </w:rPr>
        <w:t>(2)  When a prescriber indicates “Do Not Substitute”, “Dispense as Written” or words of similar meaning on a prescription for a brand name drug in compliance with the Business and Professions Code sections 4052.5, 4073, or 4073.5, and has fulfilled the requirements in section 9792.27.7, the drug ingredient cost means the “no substitution cost” as set forth on the Pharmaceutical Fee Data File.</w:t>
      </w:r>
    </w:p>
    <w:p w14:paraId="5F72D913" w14:textId="131816B7" w:rsidR="003340E1" w:rsidRPr="005A4DFF" w:rsidRDefault="001260B4" w:rsidP="006C54F5">
      <w:pPr>
        <w:autoSpaceDE w:val="0"/>
        <w:autoSpaceDN w:val="0"/>
        <w:adjustRightInd w:val="0"/>
        <w:rPr>
          <w:rFonts w:ascii="Arial" w:hAnsi="Arial" w:cs="Arial"/>
        </w:rPr>
      </w:pPr>
      <w:bookmarkStart w:id="5" w:name="_Hlk134797779"/>
      <w:r w:rsidRPr="005A4DFF">
        <w:rPr>
          <w:rFonts w:ascii="Arial" w:hAnsi="Arial" w:cs="Arial"/>
        </w:rPr>
        <w:t xml:space="preserve">(b) </w:t>
      </w:r>
      <w:r w:rsidR="00874E53" w:rsidRPr="005A4DFF">
        <w:rPr>
          <w:rFonts w:ascii="Arial" w:hAnsi="Arial" w:cs="Arial"/>
        </w:rPr>
        <w:t xml:space="preserve"> The professional dispensing fee is</w:t>
      </w:r>
      <w:r w:rsidR="003340E1" w:rsidRPr="005A4DFF">
        <w:rPr>
          <w:rFonts w:ascii="Arial" w:hAnsi="Arial" w:cs="Arial"/>
        </w:rPr>
        <w:t>:</w:t>
      </w:r>
    </w:p>
    <w:p w14:paraId="53FE90BB" w14:textId="3FF41D62" w:rsidR="009C3961" w:rsidRPr="005A4DFF" w:rsidRDefault="001260B4" w:rsidP="006C54F5">
      <w:pPr>
        <w:autoSpaceDE w:val="0"/>
        <w:autoSpaceDN w:val="0"/>
        <w:adjustRightInd w:val="0"/>
        <w:rPr>
          <w:rFonts w:ascii="Arial" w:hAnsi="Arial" w:cs="Arial"/>
        </w:rPr>
      </w:pPr>
      <w:r w:rsidRPr="005A4DFF">
        <w:rPr>
          <w:rFonts w:ascii="Arial" w:hAnsi="Arial" w:cs="Arial"/>
        </w:rPr>
        <w:t>(1)</w:t>
      </w:r>
      <w:r w:rsidR="003340E1" w:rsidRPr="005A4DFF">
        <w:rPr>
          <w:rFonts w:ascii="Arial" w:hAnsi="Arial" w:cs="Arial"/>
        </w:rPr>
        <w:t xml:space="preserve"> </w:t>
      </w:r>
      <w:r w:rsidR="00A23C6D" w:rsidRPr="005A4DFF">
        <w:rPr>
          <w:rFonts w:ascii="Arial" w:hAnsi="Arial" w:cs="Arial"/>
        </w:rPr>
        <w:t xml:space="preserve"> $10.05</w:t>
      </w:r>
      <w:r w:rsidR="003340E1" w:rsidRPr="005A4DFF">
        <w:rPr>
          <w:rFonts w:ascii="Arial" w:hAnsi="Arial" w:cs="Arial"/>
        </w:rPr>
        <w:t xml:space="preserve"> for all pharmacies except those that meet the requirements of</w:t>
      </w:r>
      <w:r w:rsidR="00797B7A" w:rsidRPr="005A4DFF">
        <w:rPr>
          <w:rFonts w:ascii="Arial" w:hAnsi="Arial" w:cs="Arial"/>
        </w:rPr>
        <w:t xml:space="preserve"> subdivision</w:t>
      </w:r>
      <w:r w:rsidRPr="005A4DFF">
        <w:rPr>
          <w:rFonts w:ascii="Arial" w:hAnsi="Arial" w:cs="Arial"/>
        </w:rPr>
        <w:t xml:space="preserve"> (b)(2</w:t>
      </w:r>
      <w:proofErr w:type="gramStart"/>
      <w:r w:rsidRPr="005A4DFF">
        <w:rPr>
          <w:rFonts w:ascii="Arial" w:hAnsi="Arial" w:cs="Arial"/>
        </w:rPr>
        <w:t>)</w:t>
      </w:r>
      <w:r w:rsidR="003340E1" w:rsidRPr="005A4DFF">
        <w:rPr>
          <w:rFonts w:ascii="Arial" w:hAnsi="Arial" w:cs="Arial"/>
        </w:rPr>
        <w:t>;</w:t>
      </w:r>
      <w:proofErr w:type="gramEnd"/>
    </w:p>
    <w:p w14:paraId="6803462D" w14:textId="31FFDDFE" w:rsidR="00874E53" w:rsidRPr="005A4DFF" w:rsidRDefault="001260B4" w:rsidP="006C54F5">
      <w:pPr>
        <w:autoSpaceDE w:val="0"/>
        <w:autoSpaceDN w:val="0"/>
        <w:adjustRightInd w:val="0"/>
        <w:rPr>
          <w:rFonts w:ascii="Arial" w:hAnsi="Arial" w:cs="Arial"/>
        </w:rPr>
      </w:pPr>
      <w:r w:rsidRPr="005A4DFF">
        <w:rPr>
          <w:rFonts w:ascii="Arial" w:hAnsi="Arial" w:cs="Arial"/>
        </w:rPr>
        <w:t>(2)</w:t>
      </w:r>
      <w:r w:rsidR="009C3961" w:rsidRPr="005A4DFF">
        <w:rPr>
          <w:rFonts w:ascii="Arial" w:hAnsi="Arial" w:cs="Arial"/>
        </w:rPr>
        <w:t xml:space="preserve"> </w:t>
      </w:r>
      <w:r w:rsidR="00A23C6D" w:rsidRPr="005A4DFF">
        <w:rPr>
          <w:rFonts w:ascii="Arial" w:hAnsi="Arial" w:cs="Arial"/>
        </w:rPr>
        <w:t xml:space="preserve">$13.20 for </w:t>
      </w:r>
      <w:r w:rsidR="003340E1" w:rsidRPr="005A4DFF">
        <w:rPr>
          <w:rFonts w:ascii="Arial" w:hAnsi="Arial" w:cs="Arial"/>
        </w:rPr>
        <w:t xml:space="preserve">a </w:t>
      </w:r>
      <w:r w:rsidR="00A23C6D" w:rsidRPr="005A4DFF">
        <w:rPr>
          <w:rFonts w:ascii="Arial" w:hAnsi="Arial" w:cs="Arial"/>
        </w:rPr>
        <w:t>p</w:t>
      </w:r>
      <w:r w:rsidR="009C3961" w:rsidRPr="005A4DFF">
        <w:rPr>
          <w:rFonts w:ascii="Arial" w:hAnsi="Arial" w:cs="Arial"/>
        </w:rPr>
        <w:t>harmac</w:t>
      </w:r>
      <w:r w:rsidR="003340E1" w:rsidRPr="005A4DFF">
        <w:rPr>
          <w:rFonts w:ascii="Arial" w:hAnsi="Arial" w:cs="Arial"/>
        </w:rPr>
        <w:t>y</w:t>
      </w:r>
      <w:r w:rsidR="009C3961" w:rsidRPr="005A4DFF">
        <w:rPr>
          <w:rFonts w:ascii="Arial" w:hAnsi="Arial" w:cs="Arial"/>
        </w:rPr>
        <w:t xml:space="preserve"> </w:t>
      </w:r>
      <w:r w:rsidR="00BC6D4C" w:rsidRPr="005A4DFF">
        <w:rPr>
          <w:rFonts w:ascii="Arial" w:hAnsi="Arial" w:cs="Arial"/>
        </w:rPr>
        <w:t>whose National Provider Identifier</w:t>
      </w:r>
      <w:r w:rsidR="009C3961" w:rsidRPr="005A4DFF">
        <w:rPr>
          <w:rFonts w:ascii="Arial" w:hAnsi="Arial" w:cs="Arial"/>
        </w:rPr>
        <w:t xml:space="preserve"> </w:t>
      </w:r>
      <w:r w:rsidR="003340E1" w:rsidRPr="005A4DFF">
        <w:rPr>
          <w:rFonts w:ascii="Arial" w:hAnsi="Arial" w:cs="Arial"/>
        </w:rPr>
        <w:t>is</w:t>
      </w:r>
      <w:r w:rsidR="00A23C6D" w:rsidRPr="005A4DFF">
        <w:rPr>
          <w:rFonts w:ascii="Arial" w:hAnsi="Arial" w:cs="Arial"/>
        </w:rPr>
        <w:t xml:space="preserve"> designated </w:t>
      </w:r>
      <w:r w:rsidR="003340E1" w:rsidRPr="005A4DFF">
        <w:rPr>
          <w:rFonts w:ascii="Arial" w:hAnsi="Arial" w:cs="Arial"/>
        </w:rPr>
        <w:t>by</w:t>
      </w:r>
      <w:r w:rsidR="00BC6D4C" w:rsidRPr="005A4DFF">
        <w:rPr>
          <w:rFonts w:ascii="Arial" w:hAnsi="Arial" w:cs="Arial"/>
        </w:rPr>
        <w:t xml:space="preserve"> the Medi-Cal</w:t>
      </w:r>
      <w:r w:rsidR="003340E1" w:rsidRPr="005A4DFF">
        <w:rPr>
          <w:rFonts w:ascii="Arial" w:hAnsi="Arial" w:cs="Arial"/>
        </w:rPr>
        <w:t xml:space="preserve"> National Provider Identifier </w:t>
      </w:r>
      <w:r w:rsidR="009B7CD2" w:rsidRPr="005A4DFF">
        <w:rPr>
          <w:rFonts w:ascii="Arial" w:hAnsi="Arial" w:cs="Arial"/>
        </w:rPr>
        <w:t>file</w:t>
      </w:r>
      <w:r w:rsidR="00DB0972" w:rsidRPr="005A4DFF">
        <w:rPr>
          <w:rFonts w:ascii="Arial" w:hAnsi="Arial" w:cs="Arial"/>
        </w:rPr>
        <w:t xml:space="preserve"> as eligible on the date the drug is dispensed.</w:t>
      </w:r>
    </w:p>
    <w:p w14:paraId="664E8D34" w14:textId="186F5BC7" w:rsidR="00C550FF" w:rsidRPr="006454A3" w:rsidRDefault="00C550FF" w:rsidP="00411391">
      <w:pPr>
        <w:rPr>
          <w:rFonts w:ascii="Arial" w:hAnsi="Arial" w:cs="Arial"/>
          <w:u w:val="single"/>
        </w:rPr>
      </w:pPr>
      <w:bookmarkStart w:id="6" w:name="_Hlk134458249"/>
      <w:bookmarkEnd w:id="5"/>
    </w:p>
    <w:p w14:paraId="3214F4FC" w14:textId="75C4ADDD" w:rsidR="00A85933" w:rsidRPr="005A4DFF" w:rsidRDefault="00A85933" w:rsidP="00A85933">
      <w:pPr>
        <w:spacing w:before="240"/>
        <w:contextualSpacing/>
        <w:rPr>
          <w:rFonts w:ascii="Arial" w:hAnsi="Arial" w:cs="Arial"/>
        </w:rPr>
      </w:pPr>
      <w:bookmarkStart w:id="7" w:name="_Hlk134802996"/>
      <w:r w:rsidRPr="005A4DFF">
        <w:rPr>
          <w:rFonts w:ascii="Arial" w:hAnsi="Arial" w:cs="Arial"/>
        </w:rPr>
        <w:t>(c)(1</w:t>
      </w:r>
      <w:proofErr w:type="gramStart"/>
      <w:r w:rsidRPr="005A4DFF">
        <w:rPr>
          <w:rFonts w:ascii="Arial" w:hAnsi="Arial" w:cs="Arial"/>
        </w:rPr>
        <w:t>)  The</w:t>
      </w:r>
      <w:proofErr w:type="gramEnd"/>
      <w:r w:rsidRPr="005A4DFF">
        <w:rPr>
          <w:rFonts w:ascii="Arial" w:hAnsi="Arial" w:cs="Arial"/>
        </w:rPr>
        <w:t xml:space="preserve"> maximum reasonable fee for a</w:t>
      </w:r>
      <w:r w:rsidR="000F1816" w:rsidRPr="005A4DFF">
        <w:rPr>
          <w:rFonts w:ascii="Arial" w:hAnsi="Arial" w:cs="Arial"/>
        </w:rPr>
        <w:t xml:space="preserve"> legend or non-legend</w:t>
      </w:r>
      <w:r w:rsidRPr="005A4DFF">
        <w:rPr>
          <w:rFonts w:ascii="Arial" w:hAnsi="Arial" w:cs="Arial"/>
        </w:rPr>
        <w:t xml:space="preserve"> repackaged drug is the lower of:</w:t>
      </w:r>
    </w:p>
    <w:p w14:paraId="69074667" w14:textId="2F1456EC" w:rsidR="00A85933" w:rsidRPr="005A4DFF" w:rsidRDefault="001F5769" w:rsidP="00A85933">
      <w:pPr>
        <w:spacing w:before="240"/>
        <w:contextualSpacing/>
        <w:rPr>
          <w:rFonts w:ascii="Arial" w:hAnsi="Arial" w:cs="Arial"/>
        </w:rPr>
      </w:pPr>
      <w:r w:rsidRPr="005A4DFF">
        <w:rPr>
          <w:rFonts w:ascii="Arial" w:hAnsi="Arial" w:cs="Arial"/>
        </w:rPr>
        <w:t>(A</w:t>
      </w:r>
      <w:r w:rsidR="00A85933" w:rsidRPr="005A4DFF">
        <w:rPr>
          <w:rFonts w:ascii="Arial" w:hAnsi="Arial" w:cs="Arial"/>
        </w:rPr>
        <w:t xml:space="preserve">) the drug ingredient cost using the National Drug Code of the underlying drug product from the original labeler as set forth in the Pharmaceutical Fee Data File, calculated on a per unit basis </w:t>
      </w:r>
      <w:r w:rsidR="009117B9" w:rsidRPr="005A4DFF">
        <w:rPr>
          <w:rFonts w:ascii="Arial" w:hAnsi="Arial" w:cs="Arial"/>
        </w:rPr>
        <w:t>pursuant to subdivision (a)</w:t>
      </w:r>
      <w:r w:rsidR="001260B4" w:rsidRPr="005A4DFF">
        <w:rPr>
          <w:rFonts w:ascii="Arial" w:hAnsi="Arial" w:cs="Arial"/>
        </w:rPr>
        <w:t>(1)</w:t>
      </w:r>
      <w:r w:rsidR="009117B9" w:rsidRPr="005A4DFF">
        <w:rPr>
          <w:rFonts w:ascii="Arial" w:hAnsi="Arial" w:cs="Arial"/>
        </w:rPr>
        <w:t xml:space="preserve"> or </w:t>
      </w:r>
      <w:r w:rsidR="001260B4" w:rsidRPr="005A4DFF">
        <w:rPr>
          <w:rFonts w:ascii="Arial" w:hAnsi="Arial" w:cs="Arial"/>
        </w:rPr>
        <w:t>(a)(2</w:t>
      </w:r>
      <w:r w:rsidR="00006434">
        <w:rPr>
          <w:rFonts w:ascii="Arial" w:hAnsi="Arial" w:cs="Arial"/>
        </w:rPr>
        <w:t>)</w:t>
      </w:r>
      <w:r w:rsidR="009117B9" w:rsidRPr="005A4DFF">
        <w:rPr>
          <w:rFonts w:ascii="Arial" w:hAnsi="Arial" w:cs="Arial"/>
        </w:rPr>
        <w:t xml:space="preserve"> </w:t>
      </w:r>
      <w:r w:rsidR="00A85933" w:rsidRPr="005A4DFF">
        <w:rPr>
          <w:rFonts w:ascii="Arial" w:hAnsi="Arial" w:cs="Arial"/>
        </w:rPr>
        <w:t>plus the professional dispensing fee, or</w:t>
      </w:r>
    </w:p>
    <w:p w14:paraId="5724DBF9" w14:textId="56DC8A45" w:rsidR="00A85933" w:rsidRPr="005A4DFF" w:rsidRDefault="001F5769" w:rsidP="00A85933">
      <w:pPr>
        <w:spacing w:before="240"/>
        <w:contextualSpacing/>
        <w:rPr>
          <w:rFonts w:ascii="Arial" w:hAnsi="Arial" w:cs="Arial"/>
        </w:rPr>
      </w:pPr>
      <w:r w:rsidRPr="005A4DFF">
        <w:rPr>
          <w:rFonts w:ascii="Arial" w:hAnsi="Arial" w:cs="Arial"/>
        </w:rPr>
        <w:t>(B</w:t>
      </w:r>
      <w:r w:rsidR="00A85933" w:rsidRPr="005A4DFF">
        <w:rPr>
          <w:rFonts w:ascii="Arial" w:hAnsi="Arial" w:cs="Arial"/>
        </w:rPr>
        <w:t>) the pharmacy’s usual and customary charge to the public.</w:t>
      </w:r>
    </w:p>
    <w:p w14:paraId="3C17B147" w14:textId="77777777" w:rsidR="00A85933" w:rsidRPr="005A4DFF" w:rsidRDefault="00A85933" w:rsidP="00A85933">
      <w:pPr>
        <w:rPr>
          <w:rFonts w:ascii="Arial" w:hAnsi="Arial" w:cs="Arial"/>
        </w:rPr>
      </w:pPr>
      <w:r w:rsidRPr="005A4DFF">
        <w:rPr>
          <w:rFonts w:ascii="Arial" w:hAnsi="Arial" w:cs="Arial"/>
        </w:rPr>
        <w:t>(2)  If the National Drug Code for the underlying drug product from the original labeler is not in the Pharmaceutical Fee Data File, then the maximum reasonable fee is the lower of:</w:t>
      </w:r>
    </w:p>
    <w:p w14:paraId="73F8D81E" w14:textId="23031791" w:rsidR="00A85933" w:rsidRPr="005A4DFF" w:rsidRDefault="00A85933" w:rsidP="00A85933">
      <w:pPr>
        <w:rPr>
          <w:rFonts w:ascii="Arial" w:hAnsi="Arial" w:cs="Arial"/>
        </w:rPr>
      </w:pPr>
      <w:r w:rsidRPr="005A4DFF">
        <w:rPr>
          <w:rFonts w:ascii="Arial" w:hAnsi="Arial" w:cs="Arial"/>
        </w:rPr>
        <w:t>(A) the drug ingredient cost of the lowest priced therapeutically equivalent drug, calculated on a per unit basis</w:t>
      </w:r>
      <w:r w:rsidR="009117B9" w:rsidRPr="005A4DFF">
        <w:rPr>
          <w:rFonts w:ascii="Arial" w:hAnsi="Arial" w:cs="Arial"/>
        </w:rPr>
        <w:t xml:space="preserve"> pursuant to subdivision (a)</w:t>
      </w:r>
      <w:r w:rsidR="00F929BD" w:rsidRPr="005A4DFF">
        <w:rPr>
          <w:rFonts w:ascii="Arial" w:hAnsi="Arial" w:cs="Arial"/>
        </w:rPr>
        <w:t>(1)</w:t>
      </w:r>
      <w:r w:rsidRPr="005A4DFF">
        <w:rPr>
          <w:rFonts w:ascii="Arial" w:hAnsi="Arial" w:cs="Arial"/>
        </w:rPr>
        <w:t>, plus the professional dispensing fee, or</w:t>
      </w:r>
    </w:p>
    <w:p w14:paraId="2C87E33F" w14:textId="77777777" w:rsidR="00A85933" w:rsidRPr="005A4DFF" w:rsidRDefault="00A85933" w:rsidP="00A85933">
      <w:pPr>
        <w:rPr>
          <w:rFonts w:ascii="Arial" w:hAnsi="Arial" w:cs="Arial"/>
        </w:rPr>
      </w:pPr>
      <w:r w:rsidRPr="005A4DFF">
        <w:rPr>
          <w:rFonts w:ascii="Arial" w:hAnsi="Arial" w:cs="Arial"/>
        </w:rPr>
        <w:lastRenderedPageBreak/>
        <w:t>(B) the pharmacy’s usual and customary charge to the public.</w:t>
      </w:r>
    </w:p>
    <w:bookmarkEnd w:id="7"/>
    <w:p w14:paraId="44D49114" w14:textId="67564557" w:rsidR="00411391" w:rsidRPr="005A4DFF" w:rsidRDefault="00411391" w:rsidP="00411391">
      <w:pPr>
        <w:rPr>
          <w:rFonts w:ascii="Arial" w:hAnsi="Arial" w:cs="Arial"/>
        </w:rPr>
      </w:pPr>
      <w:r w:rsidRPr="005A4DFF">
        <w:rPr>
          <w:rFonts w:ascii="Arial" w:hAnsi="Arial" w:cs="Arial"/>
        </w:rPr>
        <w:t xml:space="preserve">(3)  The National Drug Code of the dispensed repackaged drug and the National Drug Code of the underlying drug product shall both be identified on the bill, in accordance with the billing regulations for paper and electronic billing set forth in </w:t>
      </w:r>
      <w:r w:rsidR="00797B7A" w:rsidRPr="005A4DFF">
        <w:rPr>
          <w:rFonts w:ascii="Arial" w:hAnsi="Arial" w:cs="Arial"/>
        </w:rPr>
        <w:t>s</w:t>
      </w:r>
      <w:r w:rsidRPr="005A4DFF">
        <w:rPr>
          <w:rFonts w:ascii="Arial" w:hAnsi="Arial" w:cs="Arial"/>
        </w:rPr>
        <w:t>ection 9792.5.1 et seq.</w:t>
      </w:r>
    </w:p>
    <w:bookmarkEnd w:id="6"/>
    <w:p w14:paraId="29CE73C0" w14:textId="77777777" w:rsidR="00411391" w:rsidRPr="005A4DFF" w:rsidRDefault="00411391" w:rsidP="00411391">
      <w:pPr>
        <w:rPr>
          <w:rFonts w:ascii="Arial" w:hAnsi="Arial" w:cs="Arial"/>
        </w:rPr>
      </w:pPr>
      <w:r w:rsidRPr="005A4DFF">
        <w:rPr>
          <w:rFonts w:ascii="Arial" w:hAnsi="Arial" w:cs="Arial"/>
        </w:rPr>
        <w:t>(4)  For purposes of this section:</w:t>
      </w:r>
    </w:p>
    <w:p w14:paraId="703B4B2A" w14:textId="32146609" w:rsidR="00411391" w:rsidRPr="005A4DFF" w:rsidRDefault="00CB6986" w:rsidP="00411391">
      <w:pPr>
        <w:rPr>
          <w:rFonts w:ascii="Arial" w:hAnsi="Arial" w:cs="Arial"/>
        </w:rPr>
      </w:pPr>
      <w:r w:rsidRPr="005A4DFF">
        <w:rPr>
          <w:rFonts w:ascii="Arial" w:hAnsi="Arial" w:cs="Arial"/>
        </w:rPr>
        <w:t>(A)  “T</w:t>
      </w:r>
      <w:r w:rsidR="00411391" w:rsidRPr="005A4DFF">
        <w:rPr>
          <w:rFonts w:ascii="Arial" w:hAnsi="Arial" w:cs="Arial"/>
        </w:rPr>
        <w:t xml:space="preserve">herapeutically equivalent drugs” means drugs that have been assigned the same Therapeutic Equivalence Code starting with the letter “A” in the Food and Drug Administration's publication </w:t>
      </w:r>
      <w:hyperlink r:id="rId19" w:history="1">
        <w:r w:rsidR="00411391" w:rsidRPr="005A4DFF">
          <w:rPr>
            <w:rStyle w:val="Hyperlink"/>
          </w:rPr>
          <w:t>“Approved Drug Products with Therapeutic Equivalence Evaluations” (“Orange Book”.)</w:t>
        </w:r>
      </w:hyperlink>
      <w:r w:rsidR="00411391" w:rsidRPr="005A4DFF">
        <w:rPr>
          <w:rFonts w:ascii="Arial" w:hAnsi="Arial" w:cs="Arial"/>
        </w:rPr>
        <w:t xml:space="preserve">  The Orange Book </w:t>
      </w:r>
      <w:r w:rsidR="00F004C2" w:rsidRPr="005A4DFF">
        <w:rPr>
          <w:rFonts w:ascii="Arial" w:hAnsi="Arial" w:cs="Arial"/>
        </w:rPr>
        <w:t>may</w:t>
      </w:r>
      <w:r w:rsidR="00411391" w:rsidRPr="005A4DFF">
        <w:rPr>
          <w:rFonts w:ascii="Arial" w:hAnsi="Arial" w:cs="Arial"/>
        </w:rPr>
        <w:t xml:space="preserve"> be accessed through the Food and Drug Administration's website: </w:t>
      </w:r>
    </w:p>
    <w:p w14:paraId="24333074" w14:textId="0792C090" w:rsidR="00411391" w:rsidRPr="005A4DFF" w:rsidRDefault="00EF706B" w:rsidP="00411391">
      <w:pPr>
        <w:rPr>
          <w:rFonts w:ascii="Arial" w:hAnsi="Arial" w:cs="Arial"/>
        </w:rPr>
      </w:pPr>
      <w:r w:rsidRPr="005A4DFF">
        <w:rPr>
          <w:rFonts w:ascii="Arial" w:hAnsi="Arial" w:cs="Arial"/>
        </w:rPr>
        <w:t>https://www.fda.gov/drugs/drug-approvals-and-databases/approved-drug-products-therapeutic-equivalence-evaluations-orange-book</w:t>
      </w:r>
      <w:r w:rsidR="00BF5999" w:rsidRPr="005A4DFF">
        <w:rPr>
          <w:rFonts w:ascii="Arial" w:hAnsi="Arial" w:cs="Arial"/>
        </w:rPr>
        <w:t xml:space="preserve"> </w:t>
      </w:r>
      <w:r w:rsidR="009F2B1A" w:rsidRPr="005A4DFF">
        <w:rPr>
          <w:rFonts w:ascii="Arial" w:hAnsi="Arial" w:cs="Arial"/>
        </w:rPr>
        <w:t xml:space="preserve">or successor web </w:t>
      </w:r>
      <w:proofErr w:type="gramStart"/>
      <w:r w:rsidR="009F2B1A" w:rsidRPr="005A4DFF">
        <w:rPr>
          <w:rFonts w:ascii="Arial" w:hAnsi="Arial" w:cs="Arial"/>
        </w:rPr>
        <w:t>page</w:t>
      </w:r>
      <w:r w:rsidR="00411391" w:rsidRPr="005A4DFF">
        <w:rPr>
          <w:rFonts w:ascii="Arial" w:hAnsi="Arial" w:cs="Arial"/>
        </w:rPr>
        <w:t>;</w:t>
      </w:r>
      <w:proofErr w:type="gramEnd"/>
    </w:p>
    <w:p w14:paraId="5AD68A56" w14:textId="77777777" w:rsidR="00411391" w:rsidRPr="005A4DFF" w:rsidRDefault="00411391" w:rsidP="005A4DFF">
      <w:pPr>
        <w:spacing w:after="360"/>
        <w:rPr>
          <w:rFonts w:ascii="Arial" w:hAnsi="Arial" w:cs="Arial"/>
        </w:rPr>
      </w:pPr>
      <w:proofErr w:type="gramStart"/>
      <w:r w:rsidRPr="005A4DFF">
        <w:rPr>
          <w:rFonts w:ascii="Arial" w:hAnsi="Arial" w:cs="Arial"/>
        </w:rPr>
        <w:t>(B)  “</w:t>
      </w:r>
      <w:proofErr w:type="gramEnd"/>
      <w:r w:rsidRPr="005A4DFF">
        <w:rPr>
          <w:rFonts w:ascii="Arial" w:hAnsi="Arial" w:cs="Arial"/>
        </w:rPr>
        <w:t>National Drug Code for the underlying drug product from the original labeler” means the National Drug Code of the drug product actually utilized by the repackager in producing the repackaged product.</w:t>
      </w:r>
    </w:p>
    <w:p w14:paraId="5DE38718" w14:textId="77777777" w:rsidR="00433929" w:rsidRPr="0006318A" w:rsidRDefault="00433929" w:rsidP="00E718E8">
      <w:pPr>
        <w:autoSpaceDE w:val="0"/>
        <w:autoSpaceDN w:val="0"/>
        <w:adjustRightInd w:val="0"/>
        <w:spacing w:before="240"/>
        <w:contextualSpacing/>
        <w:rPr>
          <w:rFonts w:ascii="Arial" w:hAnsi="Arial" w:cs="Arial"/>
          <w:iCs/>
          <w:color w:val="000000"/>
        </w:rPr>
      </w:pPr>
      <w:r w:rsidRPr="0006318A">
        <w:rPr>
          <w:rFonts w:ascii="Arial" w:hAnsi="Arial" w:cs="Arial"/>
          <w:iCs/>
          <w:color w:val="000000"/>
        </w:rPr>
        <w:t>Authority:  Sections 133, 4603.5, 5307.1 and 5307.3, Labor Code.</w:t>
      </w:r>
    </w:p>
    <w:p w14:paraId="7CC284AC" w14:textId="4E3A80FE" w:rsidR="00433929" w:rsidRPr="0006318A" w:rsidRDefault="00433929" w:rsidP="00E718E8">
      <w:pPr>
        <w:autoSpaceDE w:val="0"/>
        <w:autoSpaceDN w:val="0"/>
        <w:adjustRightInd w:val="0"/>
        <w:spacing w:after="240"/>
        <w:rPr>
          <w:rFonts w:ascii="Arial" w:hAnsi="Arial" w:cs="Arial"/>
          <w:iCs/>
          <w:color w:val="000000"/>
        </w:rPr>
      </w:pPr>
      <w:r w:rsidRPr="0006318A">
        <w:rPr>
          <w:rFonts w:ascii="Arial" w:hAnsi="Arial" w:cs="Arial"/>
          <w:iCs/>
          <w:color w:val="000000"/>
        </w:rPr>
        <w:t>Reference: Sections 4600, 4603.2 and 5307.1, Labor Code.</w:t>
      </w:r>
    </w:p>
    <w:p w14:paraId="568DF221" w14:textId="2B9D2C6B" w:rsidR="00411391" w:rsidRPr="005A4DFF" w:rsidRDefault="00411391" w:rsidP="00B374CD">
      <w:pPr>
        <w:pStyle w:val="Heading1"/>
      </w:pPr>
      <w:bookmarkStart w:id="8" w:name="_Hlk137212790"/>
      <w:r w:rsidRPr="005A4DFF">
        <w:t xml:space="preserve">Section </w:t>
      </w:r>
      <w:r w:rsidR="00EC4080" w:rsidRPr="005A4DFF">
        <w:t>9789.40.3</w:t>
      </w:r>
      <w:r w:rsidR="005A1BAD" w:rsidRPr="005A4DFF">
        <w:t>.</w:t>
      </w:r>
      <w:r w:rsidRPr="005A4DFF">
        <w:t xml:space="preserve"> Compounded Pharmaceuticals Dispensed </w:t>
      </w:r>
      <w:proofErr w:type="gramStart"/>
      <w:r w:rsidR="00BA3147" w:rsidRPr="005A4DFF">
        <w:t>B</w:t>
      </w:r>
      <w:r w:rsidR="00C130D5" w:rsidRPr="005A4DFF">
        <w:t>y</w:t>
      </w:r>
      <w:proofErr w:type="gramEnd"/>
      <w:r w:rsidR="00C130D5" w:rsidRPr="005A4DFF">
        <w:t xml:space="preserve"> a Pharmacy </w:t>
      </w:r>
      <w:r w:rsidRPr="005A4DFF">
        <w:t xml:space="preserve">on or after </w:t>
      </w:r>
      <w:r w:rsidR="00471650" w:rsidRPr="005A4DFF">
        <w:rPr>
          <w:iCs/>
          <w:color w:val="000000"/>
        </w:rPr>
        <w:t xml:space="preserve">[Month </w:t>
      </w:r>
      <w:r w:rsidR="00F74A96" w:rsidRPr="005A4DFF">
        <w:rPr>
          <w:iCs/>
          <w:color w:val="000000"/>
        </w:rPr>
        <w:t>1</w:t>
      </w:r>
      <w:r w:rsidR="00471650" w:rsidRPr="005A4DFF">
        <w:rPr>
          <w:iCs/>
          <w:color w:val="000000"/>
        </w:rPr>
        <w:t>,</w:t>
      </w:r>
      <w:r w:rsidR="00EC4080" w:rsidRPr="005A4DFF">
        <w:rPr>
          <w:iCs/>
          <w:color w:val="000000"/>
        </w:rPr>
        <w:t xml:space="preserve"> 2025</w:t>
      </w:r>
      <w:r w:rsidR="00471650" w:rsidRPr="005A4DFF">
        <w:rPr>
          <w:iCs/>
          <w:color w:val="000000"/>
        </w:rPr>
        <w:t>]</w:t>
      </w:r>
      <w:r w:rsidR="00CE6A59" w:rsidRPr="005A4DFF">
        <w:t xml:space="preserve"> </w:t>
      </w:r>
      <w:r w:rsidR="0008662A" w:rsidRPr="005A4DFF">
        <w:t>[</w:t>
      </w:r>
      <w:r w:rsidR="00F74A96" w:rsidRPr="005A4DFF">
        <w:t xml:space="preserve">the first day of the month following: </w:t>
      </w:r>
      <w:r w:rsidR="00EC4080" w:rsidRPr="005A4DFF">
        <w:t xml:space="preserve">180 </w:t>
      </w:r>
      <w:r w:rsidR="0008662A" w:rsidRPr="005A4DFF">
        <w:t>days after the amendments are filed with the Secretary of State</w:t>
      </w:r>
      <w:r w:rsidR="00391C47" w:rsidRPr="005A4DFF">
        <w:t>;</w:t>
      </w:r>
      <w:r w:rsidR="0008662A" w:rsidRPr="005A4DFF">
        <w:t xml:space="preserve"> </w:t>
      </w:r>
      <w:r w:rsidR="00391C47" w:rsidRPr="005A4DFF">
        <w:t>d</w:t>
      </w:r>
      <w:r w:rsidR="0008662A" w:rsidRPr="005A4DFF">
        <w:t>ate to be inserted by OAL]</w:t>
      </w:r>
      <w:r w:rsidRPr="005A4DFF">
        <w:t>.</w:t>
      </w:r>
      <w:r w:rsidR="005A4DFF" w:rsidRPr="005A4DFF">
        <w:t xml:space="preserve"> [</w:t>
      </w:r>
      <w:r w:rsidR="009A3ECF">
        <w:t>Modified</w:t>
      </w:r>
      <w:r w:rsidR="005A4DFF" w:rsidRPr="005A4DFF">
        <w:t>]</w:t>
      </w:r>
    </w:p>
    <w:bookmarkEnd w:id="8"/>
    <w:p w14:paraId="64976F8A" w14:textId="3BB8DF95" w:rsidR="00411391" w:rsidRPr="005A4DFF" w:rsidRDefault="00411391" w:rsidP="00E718E8">
      <w:pPr>
        <w:spacing w:before="240"/>
        <w:rPr>
          <w:rFonts w:ascii="Arial" w:hAnsi="Arial" w:cs="Arial"/>
        </w:rPr>
      </w:pPr>
      <w:r w:rsidRPr="005A4DFF">
        <w:rPr>
          <w:rFonts w:ascii="Arial" w:hAnsi="Arial" w:cs="Arial"/>
        </w:rPr>
        <w:t xml:space="preserve">(a)  </w:t>
      </w:r>
      <w:r w:rsidR="001B3A45" w:rsidRPr="005A4DFF">
        <w:rPr>
          <w:rFonts w:ascii="Arial" w:hAnsi="Arial" w:cs="Arial"/>
        </w:rPr>
        <w:t>Except as provided in subdivision</w:t>
      </w:r>
      <w:r w:rsidR="009927AF" w:rsidRPr="005A4DFF">
        <w:rPr>
          <w:rFonts w:ascii="Arial" w:hAnsi="Arial" w:cs="Arial"/>
        </w:rPr>
        <w:t>s</w:t>
      </w:r>
      <w:r w:rsidR="001B3A45" w:rsidRPr="005A4DFF">
        <w:rPr>
          <w:rFonts w:ascii="Arial" w:hAnsi="Arial" w:cs="Arial"/>
        </w:rPr>
        <w:t xml:space="preserve"> (b)(2)</w:t>
      </w:r>
      <w:r w:rsidR="009927AF" w:rsidRPr="005A4DFF">
        <w:rPr>
          <w:rFonts w:ascii="Arial" w:hAnsi="Arial" w:cs="Arial"/>
        </w:rPr>
        <w:t xml:space="preserve"> and (c)(</w:t>
      </w:r>
      <w:r w:rsidR="00FD19AD" w:rsidRPr="0006318A">
        <w:rPr>
          <w:rFonts w:ascii="Arial" w:hAnsi="Arial" w:cs="Arial"/>
        </w:rPr>
        <w:t>1</w:t>
      </w:r>
      <w:r w:rsidR="009927AF" w:rsidRPr="005A4DFF">
        <w:rPr>
          <w:rFonts w:ascii="Arial" w:hAnsi="Arial" w:cs="Arial"/>
        </w:rPr>
        <w:t>)</w:t>
      </w:r>
      <w:r w:rsidR="001B3A45" w:rsidRPr="005A4DFF">
        <w:rPr>
          <w:rFonts w:ascii="Arial" w:hAnsi="Arial" w:cs="Arial"/>
        </w:rPr>
        <w:t>, t</w:t>
      </w:r>
      <w:r w:rsidRPr="005A4DFF">
        <w:rPr>
          <w:rFonts w:ascii="Arial" w:hAnsi="Arial" w:cs="Arial"/>
        </w:rPr>
        <w:t>he maximum reasonable fee</w:t>
      </w:r>
      <w:r w:rsidR="00797B7A" w:rsidRPr="005A4DFF">
        <w:rPr>
          <w:rFonts w:ascii="Arial" w:hAnsi="Arial" w:cs="Arial"/>
        </w:rPr>
        <w:t xml:space="preserve"> payable</w:t>
      </w:r>
      <w:r w:rsidRPr="005A4DFF">
        <w:rPr>
          <w:rFonts w:ascii="Arial" w:hAnsi="Arial" w:cs="Arial"/>
        </w:rPr>
        <w:t xml:space="preserve"> for </w:t>
      </w:r>
      <w:r w:rsidR="00797B7A" w:rsidRPr="005A4DFF">
        <w:rPr>
          <w:rFonts w:ascii="Arial" w:hAnsi="Arial" w:cs="Arial"/>
        </w:rPr>
        <w:t xml:space="preserve">a </w:t>
      </w:r>
      <w:r w:rsidRPr="005A4DFF">
        <w:rPr>
          <w:rFonts w:ascii="Arial" w:hAnsi="Arial" w:cs="Arial"/>
        </w:rPr>
        <w:t>compounded drug dispensed by a pharmacy</w:t>
      </w:r>
      <w:r w:rsidR="007041BA" w:rsidRPr="005A4DFF">
        <w:rPr>
          <w:rFonts w:ascii="Arial" w:hAnsi="Arial" w:cs="Arial"/>
        </w:rPr>
        <w:t xml:space="preserve"> </w:t>
      </w:r>
      <w:r w:rsidRPr="005A4DFF">
        <w:rPr>
          <w:rFonts w:ascii="Arial" w:hAnsi="Arial" w:cs="Arial"/>
        </w:rPr>
        <w:t xml:space="preserve">is the rate that is 100% of the payment allowed by the Medi-Cal payment methodology </w:t>
      </w:r>
      <w:r w:rsidR="001B3A45" w:rsidRPr="005A4DFF">
        <w:rPr>
          <w:rFonts w:ascii="Arial" w:hAnsi="Arial" w:cs="Arial"/>
        </w:rPr>
        <w:t>for compounded drugs, including:</w:t>
      </w:r>
    </w:p>
    <w:p w14:paraId="77149991" w14:textId="77777777" w:rsidR="001B3A45" w:rsidRPr="005A4DFF" w:rsidRDefault="001B3A45" w:rsidP="001B3A45">
      <w:pPr>
        <w:rPr>
          <w:rFonts w:ascii="Arial" w:hAnsi="Arial" w:cs="Arial"/>
        </w:rPr>
      </w:pPr>
      <w:r w:rsidRPr="005A4DFF">
        <w:rPr>
          <w:rFonts w:ascii="Arial" w:hAnsi="Arial" w:cs="Arial"/>
        </w:rPr>
        <w:t>(1) drug ingredient costs, and</w:t>
      </w:r>
    </w:p>
    <w:p w14:paraId="6C5443F6" w14:textId="77777777" w:rsidR="001B3A45" w:rsidRPr="005A4DFF" w:rsidRDefault="001B3A45" w:rsidP="001B3A45">
      <w:pPr>
        <w:rPr>
          <w:rFonts w:ascii="Arial" w:hAnsi="Arial" w:cs="Arial"/>
        </w:rPr>
      </w:pPr>
      <w:r w:rsidRPr="005A4DFF">
        <w:rPr>
          <w:rFonts w:ascii="Arial" w:hAnsi="Arial" w:cs="Arial"/>
        </w:rPr>
        <w:t xml:space="preserve">(2) professional dispensing fee, and </w:t>
      </w:r>
    </w:p>
    <w:p w14:paraId="77C030F8" w14:textId="77777777" w:rsidR="001B3A45" w:rsidRPr="005A4DFF" w:rsidRDefault="001B3A45" w:rsidP="001B3A45">
      <w:pPr>
        <w:rPr>
          <w:rFonts w:ascii="Arial" w:hAnsi="Arial" w:cs="Arial"/>
        </w:rPr>
      </w:pPr>
      <w:r w:rsidRPr="005A4DFF">
        <w:rPr>
          <w:rFonts w:ascii="Arial" w:hAnsi="Arial" w:cs="Arial"/>
        </w:rPr>
        <w:t>(3) compounding and sterility fees if applicable.</w:t>
      </w:r>
    </w:p>
    <w:p w14:paraId="639D400B" w14:textId="5219440D" w:rsidR="001B3A45" w:rsidRPr="005A4DFF" w:rsidRDefault="001A2E73" w:rsidP="00632E22">
      <w:pPr>
        <w:spacing w:before="240"/>
        <w:rPr>
          <w:rFonts w:ascii="Arial" w:hAnsi="Arial" w:cs="Arial"/>
        </w:rPr>
      </w:pPr>
      <w:r w:rsidRPr="005A4DFF">
        <w:rPr>
          <w:rFonts w:ascii="Arial" w:hAnsi="Arial" w:cs="Arial"/>
        </w:rPr>
        <w:t>(b)</w:t>
      </w:r>
      <w:r w:rsidR="001B3A45" w:rsidRPr="005A4DFF">
        <w:rPr>
          <w:rFonts w:ascii="Arial" w:hAnsi="Arial" w:cs="Arial"/>
        </w:rPr>
        <w:t>(1</w:t>
      </w:r>
      <w:proofErr w:type="gramStart"/>
      <w:r w:rsidR="001B3A45" w:rsidRPr="005A4DFF">
        <w:rPr>
          <w:rFonts w:ascii="Arial" w:hAnsi="Arial" w:cs="Arial"/>
        </w:rPr>
        <w:t xml:space="preserve">)  </w:t>
      </w:r>
      <w:r w:rsidR="00411391" w:rsidRPr="005A4DFF">
        <w:rPr>
          <w:rFonts w:ascii="Arial" w:hAnsi="Arial" w:cs="Arial"/>
        </w:rPr>
        <w:t>Each</w:t>
      </w:r>
      <w:proofErr w:type="gramEnd"/>
      <w:r w:rsidR="00411391" w:rsidRPr="005A4DFF">
        <w:rPr>
          <w:rFonts w:ascii="Arial" w:hAnsi="Arial" w:cs="Arial"/>
        </w:rPr>
        <w:t xml:space="preserve"> ingredient shall be identified using the applicable National Drug Code (NDC) of the ingredient and the corresponding quantity.</w:t>
      </w:r>
    </w:p>
    <w:p w14:paraId="50848330" w14:textId="02777CAA" w:rsidR="001B3A45" w:rsidRPr="005A4DFF" w:rsidRDefault="001B3A45" w:rsidP="00411391">
      <w:pPr>
        <w:rPr>
          <w:rFonts w:ascii="Arial" w:hAnsi="Arial" w:cs="Arial"/>
        </w:rPr>
      </w:pPr>
      <w:r w:rsidRPr="005A4DFF">
        <w:rPr>
          <w:rFonts w:ascii="Arial" w:hAnsi="Arial" w:cs="Arial"/>
        </w:rPr>
        <w:t>(2)  Notwithstanding Me</w:t>
      </w:r>
      <w:r w:rsidR="0073123D" w:rsidRPr="005A4DFF">
        <w:rPr>
          <w:rFonts w:ascii="Arial" w:hAnsi="Arial" w:cs="Arial"/>
        </w:rPr>
        <w:t xml:space="preserve">di-Cal payment policy, </w:t>
      </w:r>
      <w:r w:rsidRPr="005A4DFF">
        <w:rPr>
          <w:rFonts w:ascii="Arial" w:hAnsi="Arial" w:cs="Arial"/>
        </w:rPr>
        <w:t>i</w:t>
      </w:r>
      <w:r w:rsidR="00C61F6B" w:rsidRPr="005A4DFF">
        <w:rPr>
          <w:rFonts w:ascii="Arial" w:hAnsi="Arial" w:cs="Arial"/>
        </w:rPr>
        <w:t xml:space="preserve">ngredients without a valid </w:t>
      </w:r>
      <w:r w:rsidR="00411391" w:rsidRPr="005A4DFF">
        <w:rPr>
          <w:rFonts w:ascii="Arial" w:hAnsi="Arial" w:cs="Arial"/>
        </w:rPr>
        <w:t>NDC are not reimbursable.</w:t>
      </w:r>
    </w:p>
    <w:p w14:paraId="3CF62CA5" w14:textId="02369117" w:rsidR="00AC7B6F" w:rsidRPr="005A4DFF" w:rsidRDefault="00AC7B6F" w:rsidP="00411391">
      <w:pPr>
        <w:rPr>
          <w:rFonts w:ascii="Arial" w:hAnsi="Arial" w:cs="Arial"/>
        </w:rPr>
      </w:pPr>
      <w:r w:rsidRPr="005A4DFF">
        <w:rPr>
          <w:rFonts w:ascii="Arial" w:hAnsi="Arial" w:cs="Arial"/>
        </w:rPr>
        <w:t xml:space="preserve">(3)  An NDC is presumed to be valid if the NDC is listed in the FDA’s National Drug Code Directory as either a finished or unfinished drug </w:t>
      </w:r>
      <w:proofErr w:type="gramStart"/>
      <w:r w:rsidRPr="005A4DFF">
        <w:rPr>
          <w:rFonts w:ascii="Arial" w:hAnsi="Arial" w:cs="Arial"/>
        </w:rPr>
        <w:t>product, and</w:t>
      </w:r>
      <w:proofErr w:type="gramEnd"/>
      <w:r w:rsidRPr="005A4DFF">
        <w:rPr>
          <w:rFonts w:ascii="Arial" w:hAnsi="Arial" w:cs="Arial"/>
        </w:rPr>
        <w:t xml:space="preserve"> does not appear on the excluded drugs database file.  The presumption may be rebutted by a showing that the product is not a drug product legally eligible for assignment of an NDC. The </w:t>
      </w:r>
      <w:hyperlink r:id="rId20" w:history="1">
        <w:r w:rsidRPr="005A4DFF">
          <w:rPr>
            <w:rStyle w:val="Hyperlink"/>
          </w:rPr>
          <w:t>National Drug Code Directory</w:t>
        </w:r>
      </w:hyperlink>
      <w:r w:rsidRPr="005A4DFF">
        <w:rPr>
          <w:rFonts w:ascii="Arial" w:hAnsi="Arial" w:cs="Arial"/>
        </w:rPr>
        <w:t xml:space="preserve"> may be accessed on the FDA’s website: https://www.fda.gov/drugs/informationondrugs/ucm142438.htm or successor web page.</w:t>
      </w:r>
    </w:p>
    <w:p w14:paraId="3C9D11F4" w14:textId="4DCB858E" w:rsidR="006411CA" w:rsidRPr="006411CA" w:rsidRDefault="00411391" w:rsidP="006411CA">
      <w:pPr>
        <w:spacing w:before="240"/>
        <w:rPr>
          <w:rFonts w:ascii="Arial" w:hAnsi="Arial" w:cs="Arial"/>
        </w:rPr>
      </w:pPr>
      <w:r w:rsidRPr="006411CA">
        <w:rPr>
          <w:rFonts w:ascii="Arial" w:hAnsi="Arial" w:cs="Arial"/>
        </w:rPr>
        <w:lastRenderedPageBreak/>
        <w:t>(</w:t>
      </w:r>
      <w:r w:rsidR="001B3A45" w:rsidRPr="006411CA">
        <w:rPr>
          <w:rFonts w:ascii="Arial" w:hAnsi="Arial" w:cs="Arial"/>
        </w:rPr>
        <w:t>c</w:t>
      </w:r>
      <w:r w:rsidR="001A2E73" w:rsidRPr="006411CA">
        <w:rPr>
          <w:rFonts w:ascii="Arial" w:hAnsi="Arial" w:cs="Arial"/>
        </w:rPr>
        <w:t>)</w:t>
      </w:r>
      <w:r w:rsidR="00B317AD" w:rsidRPr="006411CA">
        <w:rPr>
          <w:rFonts w:ascii="Arial" w:hAnsi="Arial" w:cs="Arial"/>
        </w:rPr>
        <w:t xml:space="preserve">(1)  </w:t>
      </w:r>
      <w:r w:rsidR="00056BCC" w:rsidRPr="006411CA">
        <w:rPr>
          <w:rFonts w:ascii="Arial" w:hAnsi="Arial" w:cs="Arial"/>
        </w:rPr>
        <w:t>The drug</w:t>
      </w:r>
      <w:r w:rsidRPr="006411CA">
        <w:rPr>
          <w:rFonts w:ascii="Arial" w:hAnsi="Arial" w:cs="Arial"/>
        </w:rPr>
        <w:t xml:space="preserve"> ingredient cost </w:t>
      </w:r>
      <w:r w:rsidR="00056BCC" w:rsidRPr="006411CA">
        <w:rPr>
          <w:rFonts w:ascii="Arial" w:hAnsi="Arial" w:cs="Arial"/>
        </w:rPr>
        <w:t>for a compounded drug</w:t>
      </w:r>
      <w:r w:rsidR="004D4224" w:rsidRPr="006411CA">
        <w:rPr>
          <w:rFonts w:ascii="Arial" w:hAnsi="Arial" w:cs="Arial"/>
        </w:rPr>
        <w:t>, calculated based on units used in the compound</w:t>
      </w:r>
      <w:r w:rsidR="00140A7B" w:rsidRPr="006411CA">
        <w:rPr>
          <w:rFonts w:ascii="Arial" w:hAnsi="Arial" w:cs="Arial"/>
        </w:rPr>
        <w:t xml:space="preserve"> on the date the drug is dispensed</w:t>
      </w:r>
      <w:r w:rsidR="004D4224" w:rsidRPr="006411CA">
        <w:rPr>
          <w:rFonts w:ascii="Arial" w:hAnsi="Arial" w:cs="Arial"/>
        </w:rPr>
        <w:t>,</w:t>
      </w:r>
      <w:r w:rsidR="00056BCC" w:rsidRPr="006411CA">
        <w:rPr>
          <w:rFonts w:ascii="Arial" w:hAnsi="Arial" w:cs="Arial"/>
        </w:rPr>
        <w:t xml:space="preserve"> </w:t>
      </w:r>
      <w:r w:rsidRPr="006411CA">
        <w:rPr>
          <w:rFonts w:ascii="Arial" w:hAnsi="Arial" w:cs="Arial"/>
        </w:rPr>
        <w:t>means the</w:t>
      </w:r>
      <w:r w:rsidR="00EC3B4C" w:rsidRPr="006411CA">
        <w:rPr>
          <w:rFonts w:ascii="Arial" w:hAnsi="Arial" w:cs="Arial"/>
        </w:rPr>
        <w:t xml:space="preserve"> lower of the billed amount for each ingredient or the fee for each ingredient determined </w:t>
      </w:r>
      <w:r w:rsidR="00EC4080" w:rsidRPr="006411CA">
        <w:rPr>
          <w:rFonts w:ascii="Arial" w:hAnsi="Arial" w:cs="Arial"/>
        </w:rPr>
        <w:t xml:space="preserve">pursuant to section 9789.40.2, subdivision (a)(1) </w:t>
      </w:r>
      <w:r w:rsidR="008B1433" w:rsidRPr="006411CA">
        <w:rPr>
          <w:rFonts w:ascii="Arial" w:hAnsi="Arial" w:cs="Arial"/>
        </w:rPr>
        <w:t>(“lowest cost”)</w:t>
      </w:r>
      <w:r w:rsidR="0094669B" w:rsidRPr="006411CA">
        <w:rPr>
          <w:rFonts w:ascii="Arial" w:hAnsi="Arial" w:cs="Arial"/>
        </w:rPr>
        <w:t>,</w:t>
      </w:r>
      <w:r w:rsidR="008B1433" w:rsidRPr="006411CA">
        <w:rPr>
          <w:rFonts w:ascii="Arial" w:hAnsi="Arial" w:cs="Arial"/>
        </w:rPr>
        <w:t xml:space="preserve"> </w:t>
      </w:r>
      <w:r w:rsidR="00EC4080" w:rsidRPr="006411CA">
        <w:rPr>
          <w:rFonts w:ascii="Arial" w:hAnsi="Arial" w:cs="Arial"/>
        </w:rPr>
        <w:t>or (a)(2)</w:t>
      </w:r>
      <w:r w:rsidR="008B1433" w:rsidRPr="006411CA">
        <w:rPr>
          <w:rFonts w:ascii="Arial" w:hAnsi="Arial" w:cs="Arial"/>
        </w:rPr>
        <w:t xml:space="preserve"> (“no substitution cost”</w:t>
      </w:r>
      <w:r w:rsidR="00EC4080" w:rsidRPr="006411CA">
        <w:rPr>
          <w:rFonts w:ascii="Arial" w:hAnsi="Arial" w:cs="Arial"/>
        </w:rPr>
        <w:t>.</w:t>
      </w:r>
      <w:r w:rsidR="008B1433" w:rsidRPr="006411CA">
        <w:rPr>
          <w:rFonts w:ascii="Arial" w:hAnsi="Arial" w:cs="Arial"/>
        </w:rPr>
        <w:t>)</w:t>
      </w:r>
      <w:r w:rsidR="006411CA" w:rsidRPr="006411CA">
        <w:rPr>
          <w:rFonts w:ascii="Arial" w:hAnsi="Arial" w:cs="Arial"/>
        </w:rPr>
        <w:t xml:space="preserve"> </w:t>
      </w:r>
    </w:p>
    <w:p w14:paraId="6CC63874" w14:textId="5920FE06" w:rsidR="00002B8C" w:rsidRPr="006411CA" w:rsidRDefault="002529F1" w:rsidP="00411391">
      <w:pPr>
        <w:rPr>
          <w:rFonts w:ascii="Arial" w:hAnsi="Arial" w:cs="Arial"/>
        </w:rPr>
      </w:pPr>
      <w:r w:rsidRPr="006411CA">
        <w:rPr>
          <w:rFonts w:ascii="Arial" w:hAnsi="Arial" w:cs="Arial"/>
        </w:rPr>
        <w:t>(2)</w:t>
      </w:r>
      <w:r w:rsidR="00002B8C" w:rsidRPr="006411CA">
        <w:rPr>
          <w:rFonts w:ascii="Arial" w:hAnsi="Arial" w:cs="Arial"/>
        </w:rPr>
        <w:t xml:space="preserve"> The metric decimal quantity/units billed for each ingredient is the total amount within the compound regardless of the number of containers.</w:t>
      </w:r>
    </w:p>
    <w:p w14:paraId="70C68C03" w14:textId="61D2CFD6" w:rsidR="00411391" w:rsidRPr="006411CA" w:rsidRDefault="00411391" w:rsidP="00632E22">
      <w:pPr>
        <w:spacing w:before="240"/>
        <w:rPr>
          <w:rFonts w:ascii="Arial" w:hAnsi="Arial" w:cs="Arial"/>
        </w:rPr>
      </w:pPr>
      <w:bookmarkStart w:id="9" w:name="_Hlk134797495"/>
      <w:r w:rsidRPr="006411CA">
        <w:rPr>
          <w:rFonts w:ascii="Arial" w:hAnsi="Arial" w:cs="Arial"/>
        </w:rPr>
        <w:t>(</w:t>
      </w:r>
      <w:r w:rsidR="001A2E73" w:rsidRPr="006411CA">
        <w:rPr>
          <w:rFonts w:ascii="Arial" w:hAnsi="Arial" w:cs="Arial"/>
        </w:rPr>
        <w:t>d</w:t>
      </w:r>
      <w:r w:rsidRPr="006411CA">
        <w:rPr>
          <w:rFonts w:ascii="Arial" w:hAnsi="Arial" w:cs="Arial"/>
        </w:rPr>
        <w:t>)  The professional dispensing fee is:</w:t>
      </w:r>
    </w:p>
    <w:p w14:paraId="0BF64F25" w14:textId="672ABB3F" w:rsidR="00411391" w:rsidRPr="0006318A" w:rsidRDefault="0003323E" w:rsidP="00411391">
      <w:pPr>
        <w:rPr>
          <w:rFonts w:ascii="Arial" w:hAnsi="Arial" w:cs="Arial"/>
        </w:rPr>
      </w:pPr>
      <w:r w:rsidRPr="006411CA">
        <w:rPr>
          <w:rFonts w:ascii="Arial" w:hAnsi="Arial" w:cs="Arial"/>
        </w:rPr>
        <w:t>(1</w:t>
      </w:r>
      <w:r w:rsidR="00411391" w:rsidRPr="006411CA">
        <w:rPr>
          <w:rFonts w:ascii="Arial" w:hAnsi="Arial" w:cs="Arial"/>
        </w:rPr>
        <w:t xml:space="preserve">)  $10.05 for all pharmacies except those that meet the requirements of </w:t>
      </w:r>
      <w:r w:rsidR="004368B9" w:rsidRPr="006411CA">
        <w:rPr>
          <w:rFonts w:ascii="Arial" w:hAnsi="Arial" w:cs="Arial"/>
        </w:rPr>
        <w:t xml:space="preserve">subdivision </w:t>
      </w:r>
      <w:r w:rsidR="00411391" w:rsidRPr="006411CA">
        <w:rPr>
          <w:rFonts w:ascii="Arial" w:hAnsi="Arial" w:cs="Arial"/>
        </w:rPr>
        <w:t>(</w:t>
      </w:r>
      <w:r w:rsidR="004368B9" w:rsidRPr="006411CA">
        <w:rPr>
          <w:rFonts w:ascii="Arial" w:hAnsi="Arial" w:cs="Arial"/>
        </w:rPr>
        <w:t>d)(2</w:t>
      </w:r>
      <w:proofErr w:type="gramStart"/>
      <w:r w:rsidR="004368B9" w:rsidRPr="0006318A">
        <w:rPr>
          <w:rFonts w:ascii="Arial" w:hAnsi="Arial" w:cs="Arial"/>
        </w:rPr>
        <w:t>)</w:t>
      </w:r>
      <w:r w:rsidR="004B46F2" w:rsidRPr="0006318A">
        <w:rPr>
          <w:rFonts w:ascii="Arial" w:hAnsi="Arial" w:cs="Arial"/>
        </w:rPr>
        <w:t>;</w:t>
      </w:r>
      <w:proofErr w:type="gramEnd"/>
    </w:p>
    <w:p w14:paraId="03470241" w14:textId="177E8509" w:rsidR="00411391" w:rsidRPr="006411CA" w:rsidRDefault="0003323E" w:rsidP="00411391">
      <w:pPr>
        <w:rPr>
          <w:rFonts w:ascii="Arial" w:hAnsi="Arial" w:cs="Arial"/>
        </w:rPr>
      </w:pPr>
      <w:bookmarkStart w:id="10" w:name="_Hlk134796067"/>
      <w:r w:rsidRPr="006411CA">
        <w:rPr>
          <w:rFonts w:ascii="Arial" w:hAnsi="Arial" w:cs="Arial"/>
        </w:rPr>
        <w:t>(2</w:t>
      </w:r>
      <w:r w:rsidR="00411391" w:rsidRPr="006411CA">
        <w:rPr>
          <w:rFonts w:ascii="Arial" w:hAnsi="Arial" w:cs="Arial"/>
        </w:rPr>
        <w:t xml:space="preserve">)  $13.20 for a pharmacy </w:t>
      </w:r>
      <w:r w:rsidR="004A7771" w:rsidRPr="006411CA">
        <w:rPr>
          <w:rFonts w:ascii="Arial" w:hAnsi="Arial" w:cs="Arial"/>
        </w:rPr>
        <w:t xml:space="preserve">whose National Provider Identifier </w:t>
      </w:r>
      <w:r w:rsidR="00411391" w:rsidRPr="006411CA">
        <w:rPr>
          <w:rFonts w:ascii="Arial" w:hAnsi="Arial" w:cs="Arial"/>
        </w:rPr>
        <w:t xml:space="preserve">is designated </w:t>
      </w:r>
      <w:r w:rsidR="00481FC7" w:rsidRPr="006411CA">
        <w:rPr>
          <w:rFonts w:ascii="Arial" w:hAnsi="Arial" w:cs="Arial"/>
        </w:rPr>
        <w:t>by</w:t>
      </w:r>
      <w:r w:rsidR="004A7771" w:rsidRPr="006411CA">
        <w:rPr>
          <w:rFonts w:ascii="Arial" w:hAnsi="Arial" w:cs="Arial"/>
        </w:rPr>
        <w:t xml:space="preserve"> the Medi-Cal </w:t>
      </w:r>
      <w:r w:rsidR="00411391" w:rsidRPr="006411CA">
        <w:rPr>
          <w:rFonts w:ascii="Arial" w:hAnsi="Arial" w:cs="Arial"/>
        </w:rPr>
        <w:t xml:space="preserve">National Provider Identifier </w:t>
      </w:r>
      <w:r w:rsidR="004A7771" w:rsidRPr="006411CA">
        <w:rPr>
          <w:rFonts w:ascii="Arial" w:hAnsi="Arial" w:cs="Arial"/>
        </w:rPr>
        <w:t xml:space="preserve">file </w:t>
      </w:r>
      <w:r w:rsidR="004B46F2" w:rsidRPr="006411CA">
        <w:rPr>
          <w:rFonts w:ascii="Arial" w:hAnsi="Arial" w:cs="Arial"/>
        </w:rPr>
        <w:t xml:space="preserve">as eligible </w:t>
      </w:r>
      <w:r w:rsidR="004A7771" w:rsidRPr="006411CA">
        <w:rPr>
          <w:rFonts w:ascii="Arial" w:hAnsi="Arial" w:cs="Arial"/>
        </w:rPr>
        <w:t xml:space="preserve">on </w:t>
      </w:r>
      <w:r w:rsidR="00411391" w:rsidRPr="006411CA">
        <w:rPr>
          <w:rFonts w:ascii="Arial" w:hAnsi="Arial" w:cs="Arial"/>
        </w:rPr>
        <w:t>the date the drug is dispensed.</w:t>
      </w:r>
    </w:p>
    <w:bookmarkEnd w:id="9"/>
    <w:bookmarkEnd w:id="10"/>
    <w:p w14:paraId="562E39D9" w14:textId="13CF8A8E" w:rsidR="00411391" w:rsidRPr="006411CA" w:rsidRDefault="00411391" w:rsidP="00632E22">
      <w:pPr>
        <w:spacing w:before="240"/>
        <w:rPr>
          <w:rFonts w:ascii="Arial" w:hAnsi="Arial" w:cs="Arial"/>
        </w:rPr>
      </w:pPr>
      <w:proofErr w:type="gramStart"/>
      <w:r w:rsidRPr="006411CA">
        <w:rPr>
          <w:rFonts w:ascii="Arial" w:hAnsi="Arial" w:cs="Arial"/>
        </w:rPr>
        <w:t>(</w:t>
      </w:r>
      <w:r w:rsidR="001A2E73" w:rsidRPr="006411CA">
        <w:rPr>
          <w:rFonts w:ascii="Arial" w:hAnsi="Arial" w:cs="Arial"/>
        </w:rPr>
        <w:t>e</w:t>
      </w:r>
      <w:r w:rsidRPr="006411CA">
        <w:rPr>
          <w:rFonts w:ascii="Arial" w:hAnsi="Arial" w:cs="Arial"/>
        </w:rPr>
        <w:t xml:space="preserve">)  </w:t>
      </w:r>
      <w:r w:rsidR="00E50946" w:rsidRPr="006411CA">
        <w:rPr>
          <w:rFonts w:ascii="Arial" w:hAnsi="Arial" w:cs="Arial"/>
        </w:rPr>
        <w:t>“</w:t>
      </w:r>
      <w:proofErr w:type="gramEnd"/>
      <w:r w:rsidR="00E50946" w:rsidRPr="006411CA">
        <w:rPr>
          <w:rFonts w:ascii="Arial" w:hAnsi="Arial" w:cs="Arial"/>
        </w:rPr>
        <w:t xml:space="preserve">Compounding fees and sterility fees” means </w:t>
      </w:r>
      <w:r w:rsidR="00D03F76" w:rsidRPr="006411CA">
        <w:rPr>
          <w:rFonts w:ascii="Arial" w:hAnsi="Arial" w:cs="Arial"/>
        </w:rPr>
        <w:t xml:space="preserve">the fees determined pursuant to section </w:t>
      </w:r>
      <w:r w:rsidR="00D36C45" w:rsidRPr="006411CA">
        <w:rPr>
          <w:rFonts w:ascii="Arial" w:hAnsi="Arial" w:cs="Arial"/>
        </w:rPr>
        <w:t xml:space="preserve"> 9789.40.4</w:t>
      </w:r>
      <w:r w:rsidR="00E50946" w:rsidRPr="006411CA">
        <w:rPr>
          <w:rFonts w:ascii="Arial" w:hAnsi="Arial" w:cs="Arial"/>
        </w:rPr>
        <w:t>.</w:t>
      </w:r>
    </w:p>
    <w:p w14:paraId="62B0E1D1" w14:textId="5C738105" w:rsidR="00C273E3" w:rsidRPr="006411CA" w:rsidRDefault="003667E3" w:rsidP="00632E22">
      <w:pPr>
        <w:spacing w:before="240"/>
        <w:rPr>
          <w:rFonts w:ascii="Arial" w:hAnsi="Arial" w:cs="Arial"/>
        </w:rPr>
      </w:pPr>
      <w:r w:rsidRPr="006411CA">
        <w:rPr>
          <w:rFonts w:ascii="Arial" w:hAnsi="Arial" w:cs="Arial"/>
        </w:rPr>
        <w:t>(f)</w:t>
      </w:r>
      <w:r w:rsidR="007F769D" w:rsidRPr="006411CA">
        <w:rPr>
          <w:rFonts w:ascii="Arial" w:hAnsi="Arial" w:cs="Arial"/>
        </w:rPr>
        <w:t xml:space="preserve"> A compounded drug that is essentially a copy of </w:t>
      </w:r>
      <w:r w:rsidR="00007CC3" w:rsidRPr="006411CA">
        <w:rPr>
          <w:rFonts w:ascii="Arial" w:hAnsi="Arial" w:cs="Arial"/>
        </w:rPr>
        <w:t xml:space="preserve">a </w:t>
      </w:r>
      <w:r w:rsidR="007F769D" w:rsidRPr="006411CA">
        <w:rPr>
          <w:rFonts w:ascii="Arial" w:hAnsi="Arial" w:cs="Arial"/>
        </w:rPr>
        <w:t>commercially available product is not reimbursable.</w:t>
      </w:r>
      <w:r w:rsidR="00226A7A" w:rsidRPr="006411CA">
        <w:rPr>
          <w:rFonts w:ascii="Arial" w:hAnsi="Arial" w:cs="Arial"/>
        </w:rPr>
        <w:t xml:space="preserve">  </w:t>
      </w:r>
      <w:r w:rsidR="00313D1B" w:rsidRPr="006411CA">
        <w:rPr>
          <w:rFonts w:ascii="Arial" w:hAnsi="Arial" w:cs="Arial"/>
        </w:rPr>
        <w:t xml:space="preserve">The status of a compounded drug as </w:t>
      </w:r>
      <w:r w:rsidR="007F769D" w:rsidRPr="006411CA">
        <w:rPr>
          <w:rFonts w:ascii="Arial" w:hAnsi="Arial" w:cs="Arial"/>
        </w:rPr>
        <w:t>“</w:t>
      </w:r>
      <w:r w:rsidR="00313D1B" w:rsidRPr="006411CA">
        <w:rPr>
          <w:rFonts w:ascii="Arial" w:hAnsi="Arial" w:cs="Arial"/>
        </w:rPr>
        <w:t>e</w:t>
      </w:r>
      <w:r w:rsidR="007F769D" w:rsidRPr="006411CA">
        <w:rPr>
          <w:rFonts w:ascii="Arial" w:hAnsi="Arial" w:cs="Arial"/>
        </w:rPr>
        <w:t xml:space="preserve">ssentially a copy of a commercially available drug product” </w:t>
      </w:r>
      <w:r w:rsidR="00313D1B" w:rsidRPr="006411CA">
        <w:rPr>
          <w:rFonts w:ascii="Arial" w:hAnsi="Arial" w:cs="Arial"/>
        </w:rPr>
        <w:t>is determined pursuant to applicable federal law and regulation</w:t>
      </w:r>
      <w:r w:rsidR="007F769D" w:rsidRPr="006411CA">
        <w:rPr>
          <w:rFonts w:ascii="Arial" w:hAnsi="Arial" w:cs="Arial"/>
        </w:rPr>
        <w:t>.</w:t>
      </w:r>
    </w:p>
    <w:p w14:paraId="0B3CF066" w14:textId="77777777" w:rsidR="00411391" w:rsidRPr="006411CA" w:rsidRDefault="00411391" w:rsidP="00632E22">
      <w:pPr>
        <w:autoSpaceDE w:val="0"/>
        <w:autoSpaceDN w:val="0"/>
        <w:adjustRightInd w:val="0"/>
        <w:spacing w:before="240"/>
        <w:rPr>
          <w:rFonts w:ascii="Arial" w:hAnsi="Arial" w:cs="Arial"/>
          <w:iCs/>
          <w:color w:val="000000"/>
        </w:rPr>
      </w:pPr>
      <w:r w:rsidRPr="006411CA">
        <w:rPr>
          <w:rFonts w:ascii="Arial" w:hAnsi="Arial" w:cs="Arial"/>
          <w:iCs/>
          <w:color w:val="000000"/>
        </w:rPr>
        <w:t>Authority:  Sections 133, 4603.5, 5307.1 and 5307.3, Labor Code.</w:t>
      </w:r>
    </w:p>
    <w:p w14:paraId="78C8E241" w14:textId="338CD169" w:rsidR="00411391" w:rsidRPr="006411CA" w:rsidRDefault="00411391" w:rsidP="001115A6">
      <w:pPr>
        <w:spacing w:after="360"/>
        <w:rPr>
          <w:rFonts w:ascii="Arial" w:hAnsi="Arial" w:cs="Arial"/>
          <w:iCs/>
          <w:color w:val="000000"/>
        </w:rPr>
      </w:pPr>
      <w:r w:rsidRPr="006411CA">
        <w:rPr>
          <w:rFonts w:ascii="Arial" w:hAnsi="Arial" w:cs="Arial"/>
          <w:iCs/>
          <w:color w:val="000000"/>
        </w:rPr>
        <w:t>Reference: Sections 4600, 4603.2 and 5307.1, Labor Code.</w:t>
      </w:r>
    </w:p>
    <w:p w14:paraId="57276D78" w14:textId="4398E43E" w:rsidR="00C868CC" w:rsidRPr="007B0BCB" w:rsidRDefault="00C868CC" w:rsidP="00C868CC">
      <w:pPr>
        <w:pStyle w:val="Heading1"/>
      </w:pPr>
      <w:r w:rsidRPr="007B0BCB">
        <w:t xml:space="preserve">Section </w:t>
      </w:r>
      <w:r w:rsidR="00BA4210" w:rsidRPr="007B0BCB">
        <w:t>9789.40.4</w:t>
      </w:r>
      <w:r w:rsidR="005A1BAD" w:rsidRPr="007B0BCB">
        <w:t>.</w:t>
      </w:r>
      <w:r w:rsidRPr="007B0BCB">
        <w:t xml:space="preserve"> Compounding Fee and Sterility Fee</w:t>
      </w:r>
      <w:r w:rsidR="00093A4A" w:rsidRPr="007B0BCB">
        <w:t xml:space="preserve"> for Pharmacy Dispensed or Physician Dispensed Compounded Drugs</w:t>
      </w:r>
      <w:r w:rsidRPr="007B0BCB">
        <w:t>: Route of Administration Compounding Fee / Sterility Fee Table; Dosage Form Compounding Fee Table</w:t>
      </w:r>
      <w:r w:rsidR="0033066F" w:rsidRPr="007B0BCB">
        <w:t xml:space="preserve">; </w:t>
      </w:r>
      <w:r w:rsidR="0062235D" w:rsidRPr="007B0BCB">
        <w:t>Compounded Drugs</w:t>
      </w:r>
      <w:r w:rsidR="00D42D09" w:rsidRPr="007B0BCB">
        <w:t xml:space="preserve"> Dispensed </w:t>
      </w:r>
      <w:r w:rsidR="0033066F" w:rsidRPr="007B0BCB">
        <w:t xml:space="preserve">on or after </w:t>
      </w:r>
      <w:r w:rsidR="0033066F" w:rsidRPr="007B0BCB">
        <w:rPr>
          <w:iCs/>
          <w:color w:val="000000"/>
        </w:rPr>
        <w:t xml:space="preserve">[Month </w:t>
      </w:r>
      <w:r w:rsidR="005550A6" w:rsidRPr="007B0BCB">
        <w:rPr>
          <w:iCs/>
          <w:color w:val="000000"/>
        </w:rPr>
        <w:t>1</w:t>
      </w:r>
      <w:r w:rsidR="0033066F" w:rsidRPr="007B0BCB">
        <w:rPr>
          <w:iCs/>
          <w:color w:val="000000"/>
        </w:rPr>
        <w:t xml:space="preserve">, </w:t>
      </w:r>
      <w:r w:rsidR="00BA4210" w:rsidRPr="007B0BCB">
        <w:rPr>
          <w:iCs/>
          <w:color w:val="000000"/>
        </w:rPr>
        <w:t>2025]</w:t>
      </w:r>
      <w:r w:rsidR="00BA4210" w:rsidRPr="007B0BCB">
        <w:t xml:space="preserve"> [</w:t>
      </w:r>
      <w:r w:rsidR="005550A6" w:rsidRPr="007B0BCB">
        <w:t xml:space="preserve">the first day of the month following: </w:t>
      </w:r>
      <w:r w:rsidR="00BA4210" w:rsidRPr="007B0BCB">
        <w:t xml:space="preserve">180 </w:t>
      </w:r>
      <w:r w:rsidR="0033066F" w:rsidRPr="007B0BCB">
        <w:t>days after the amendments are filed with the Secretary of State; date to be inserted by OAL]</w:t>
      </w:r>
      <w:r w:rsidR="002B47AA" w:rsidRPr="007B0BCB">
        <w:t>.</w:t>
      </w:r>
      <w:r w:rsidR="007B0BCB" w:rsidRPr="007B0BCB">
        <w:t xml:space="preserve"> [</w:t>
      </w:r>
      <w:r w:rsidR="009A3ECF">
        <w:t>Modified</w:t>
      </w:r>
      <w:r w:rsidR="007B0BCB" w:rsidRPr="007B0BCB">
        <w:t>]</w:t>
      </w:r>
    </w:p>
    <w:p w14:paraId="1E9F84C4" w14:textId="77777777" w:rsidR="00C868CC" w:rsidRPr="006454A3" w:rsidRDefault="00C868CC" w:rsidP="00C868CC">
      <w:pPr>
        <w:rPr>
          <w:rFonts w:ascii="Arial" w:hAnsi="Arial" w:cs="Arial"/>
          <w:u w:val="single"/>
        </w:rPr>
      </w:pPr>
    </w:p>
    <w:p w14:paraId="68B50374" w14:textId="76E88945" w:rsidR="00C868CC" w:rsidRPr="00CC197A" w:rsidRDefault="00432DC4" w:rsidP="00C868CC">
      <w:pPr>
        <w:rPr>
          <w:rFonts w:ascii="Arial" w:hAnsi="Arial" w:cs="Arial"/>
        </w:rPr>
      </w:pPr>
      <w:r w:rsidRPr="00CC197A">
        <w:rPr>
          <w:rFonts w:ascii="Arial" w:hAnsi="Arial" w:cs="Arial"/>
        </w:rPr>
        <w:t xml:space="preserve">The </w:t>
      </w:r>
      <w:r w:rsidR="00C868CC" w:rsidRPr="00CC197A">
        <w:rPr>
          <w:rFonts w:ascii="Arial" w:hAnsi="Arial" w:cs="Arial"/>
        </w:rPr>
        <w:t xml:space="preserve">maximum allowable compounding fee, sterility fee, and professional dispensing fee payable </w:t>
      </w:r>
      <w:r w:rsidR="00DC481C" w:rsidRPr="00CC197A">
        <w:rPr>
          <w:rFonts w:ascii="Arial" w:hAnsi="Arial" w:cs="Arial"/>
        </w:rPr>
        <w:t xml:space="preserve">to a pharmacy </w:t>
      </w:r>
      <w:r w:rsidR="00C868CC" w:rsidRPr="00CC197A">
        <w:rPr>
          <w:rFonts w:ascii="Arial" w:hAnsi="Arial" w:cs="Arial"/>
        </w:rPr>
        <w:t xml:space="preserve">pursuant to section </w:t>
      </w:r>
      <w:r w:rsidR="00331B5B" w:rsidRPr="00CC197A">
        <w:rPr>
          <w:rFonts w:ascii="Arial" w:hAnsi="Arial" w:cs="Arial"/>
        </w:rPr>
        <w:t xml:space="preserve">9789.40.3 </w:t>
      </w:r>
      <w:r w:rsidR="00BA4210" w:rsidRPr="00CC197A">
        <w:rPr>
          <w:rFonts w:ascii="Arial" w:hAnsi="Arial" w:cs="Arial"/>
        </w:rPr>
        <w:t>or to a physician for purposes of section 9789.40.7</w:t>
      </w:r>
      <w:r w:rsidR="00EE0339" w:rsidRPr="00CC197A">
        <w:rPr>
          <w:rFonts w:ascii="Arial" w:hAnsi="Arial" w:cs="Arial"/>
        </w:rPr>
        <w:t xml:space="preserve">, subdivision </w:t>
      </w:r>
      <w:r w:rsidR="00BA4210" w:rsidRPr="00CC197A">
        <w:rPr>
          <w:rFonts w:ascii="Arial" w:hAnsi="Arial" w:cs="Arial"/>
        </w:rPr>
        <w:t xml:space="preserve">(a)(2), </w:t>
      </w:r>
      <w:r w:rsidR="00B34B8B" w:rsidRPr="00CC197A">
        <w:rPr>
          <w:rFonts w:ascii="Arial" w:hAnsi="Arial" w:cs="Arial"/>
        </w:rPr>
        <w:t>sh</w:t>
      </w:r>
      <w:r w:rsidR="00B5327F" w:rsidRPr="00CC197A">
        <w:rPr>
          <w:rFonts w:ascii="Arial" w:hAnsi="Arial" w:cs="Arial"/>
        </w:rPr>
        <w:t xml:space="preserve">all be </w:t>
      </w:r>
      <w:r w:rsidR="00C868CC" w:rsidRPr="00CC197A">
        <w:rPr>
          <w:rFonts w:ascii="Arial" w:hAnsi="Arial" w:cs="Arial"/>
        </w:rPr>
        <w:t>determined as follows</w:t>
      </w:r>
      <w:r w:rsidR="0006318A">
        <w:rPr>
          <w:rFonts w:ascii="Arial" w:hAnsi="Arial" w:cs="Arial"/>
        </w:rPr>
        <w:t>.</w:t>
      </w:r>
    </w:p>
    <w:p w14:paraId="03527873" w14:textId="77777777" w:rsidR="00C868CC" w:rsidRPr="00CC197A" w:rsidRDefault="00C868CC" w:rsidP="00C868CC">
      <w:pPr>
        <w:rPr>
          <w:rFonts w:ascii="Arial" w:hAnsi="Arial" w:cs="Arial"/>
        </w:rPr>
      </w:pPr>
    </w:p>
    <w:p w14:paraId="6A86D448" w14:textId="03C3EE01" w:rsidR="00C868CC" w:rsidRPr="00CC197A" w:rsidRDefault="00C868CC" w:rsidP="00C868CC">
      <w:pPr>
        <w:rPr>
          <w:rFonts w:ascii="Arial" w:hAnsi="Arial" w:cs="Arial"/>
        </w:rPr>
      </w:pPr>
      <w:r w:rsidRPr="00CC197A">
        <w:rPr>
          <w:rFonts w:ascii="Arial" w:hAnsi="Arial" w:cs="Arial"/>
        </w:rPr>
        <w:t>(</w:t>
      </w:r>
      <w:r w:rsidR="00B61567" w:rsidRPr="00CC197A">
        <w:rPr>
          <w:rFonts w:ascii="Arial" w:hAnsi="Arial" w:cs="Arial"/>
        </w:rPr>
        <w:t>a</w:t>
      </w:r>
      <w:r w:rsidRPr="00CC197A">
        <w:rPr>
          <w:rFonts w:ascii="Arial" w:hAnsi="Arial" w:cs="Arial"/>
        </w:rPr>
        <w:t xml:space="preserve">) The </w:t>
      </w:r>
      <w:r w:rsidR="002E6B35" w:rsidRPr="00CC197A">
        <w:rPr>
          <w:rFonts w:ascii="Arial" w:hAnsi="Arial" w:cs="Arial"/>
        </w:rPr>
        <w:t>C</w:t>
      </w:r>
      <w:r w:rsidRPr="00CC197A">
        <w:rPr>
          <w:rFonts w:ascii="Arial" w:hAnsi="Arial" w:cs="Arial"/>
        </w:rPr>
        <w:t xml:space="preserve">ompounding </w:t>
      </w:r>
      <w:r w:rsidR="002E6B35" w:rsidRPr="00CC197A">
        <w:rPr>
          <w:rFonts w:ascii="Arial" w:hAnsi="Arial" w:cs="Arial"/>
        </w:rPr>
        <w:t>F</w:t>
      </w:r>
      <w:r w:rsidRPr="00CC197A">
        <w:rPr>
          <w:rFonts w:ascii="Arial" w:hAnsi="Arial" w:cs="Arial"/>
        </w:rPr>
        <w:t>ee per</w:t>
      </w:r>
      <w:r w:rsidR="00B61567" w:rsidRPr="00CC197A">
        <w:rPr>
          <w:rFonts w:ascii="Arial" w:hAnsi="Arial" w:cs="Arial"/>
        </w:rPr>
        <w:t xml:space="preserve"> allowed</w:t>
      </w:r>
      <w:r w:rsidRPr="00CC197A">
        <w:rPr>
          <w:rFonts w:ascii="Arial" w:hAnsi="Arial" w:cs="Arial"/>
        </w:rPr>
        <w:t xml:space="preserve"> container is </w:t>
      </w:r>
      <w:r w:rsidR="009C60BB" w:rsidRPr="00CC197A">
        <w:rPr>
          <w:rFonts w:ascii="Arial" w:hAnsi="Arial" w:cs="Arial"/>
        </w:rPr>
        <w:t xml:space="preserve">the lower of the billed </w:t>
      </w:r>
      <w:r w:rsidR="000C585D" w:rsidRPr="00CC197A">
        <w:rPr>
          <w:rFonts w:ascii="Arial" w:hAnsi="Arial" w:cs="Arial"/>
        </w:rPr>
        <w:t xml:space="preserve">compounding fee </w:t>
      </w:r>
      <w:r w:rsidR="009C60BB" w:rsidRPr="00CC197A">
        <w:rPr>
          <w:rFonts w:ascii="Arial" w:hAnsi="Arial" w:cs="Arial"/>
        </w:rPr>
        <w:t>amount</w:t>
      </w:r>
      <w:r w:rsidR="00DB5771" w:rsidRPr="00CC197A">
        <w:rPr>
          <w:rFonts w:ascii="Arial" w:hAnsi="Arial" w:cs="Arial"/>
        </w:rPr>
        <w:t xml:space="preserve"> or</w:t>
      </w:r>
      <w:r w:rsidRPr="00CC197A">
        <w:rPr>
          <w:rFonts w:ascii="Arial" w:hAnsi="Arial" w:cs="Arial"/>
        </w:rPr>
        <w:t>:</w:t>
      </w:r>
    </w:p>
    <w:p w14:paraId="518AAEE3" w14:textId="23CFAF44" w:rsidR="00C868CC" w:rsidRPr="00CC197A" w:rsidRDefault="00C868CC" w:rsidP="00C868CC">
      <w:pPr>
        <w:rPr>
          <w:rFonts w:ascii="Arial" w:hAnsi="Arial" w:cs="Arial"/>
        </w:rPr>
      </w:pPr>
      <w:r w:rsidRPr="00CC197A">
        <w:rPr>
          <w:rFonts w:ascii="Arial" w:hAnsi="Arial" w:cs="Arial"/>
        </w:rPr>
        <w:t>(</w:t>
      </w:r>
      <w:r w:rsidR="00B61567" w:rsidRPr="00CC197A">
        <w:rPr>
          <w:rFonts w:ascii="Arial" w:hAnsi="Arial" w:cs="Arial"/>
        </w:rPr>
        <w:t>1</w:t>
      </w:r>
      <w:r w:rsidRPr="00CC197A">
        <w:rPr>
          <w:rFonts w:ascii="Arial" w:hAnsi="Arial" w:cs="Arial"/>
        </w:rPr>
        <w:t xml:space="preserve">) the fee </w:t>
      </w:r>
      <w:r w:rsidR="00B61567" w:rsidRPr="00CC197A">
        <w:rPr>
          <w:rFonts w:ascii="Arial" w:hAnsi="Arial" w:cs="Arial"/>
        </w:rPr>
        <w:t>designated</w:t>
      </w:r>
      <w:r w:rsidRPr="00CC197A">
        <w:rPr>
          <w:rFonts w:ascii="Arial" w:hAnsi="Arial" w:cs="Arial"/>
        </w:rPr>
        <w:t xml:space="preserve"> for the compounded drug’s route of administration on the Route of Administration Compounding Fee / Sterility Fee Table </w:t>
      </w:r>
      <w:r w:rsidR="00E1187F" w:rsidRPr="00CC197A">
        <w:rPr>
          <w:rFonts w:ascii="Arial" w:hAnsi="Arial" w:cs="Arial"/>
        </w:rPr>
        <w:t xml:space="preserve">set forth </w:t>
      </w:r>
      <w:r w:rsidRPr="00CC197A">
        <w:rPr>
          <w:rFonts w:ascii="Arial" w:hAnsi="Arial" w:cs="Arial"/>
        </w:rPr>
        <w:t>in subdivision (</w:t>
      </w:r>
      <w:r w:rsidR="00E1187F" w:rsidRPr="00CC197A">
        <w:rPr>
          <w:rFonts w:ascii="Arial" w:hAnsi="Arial" w:cs="Arial"/>
        </w:rPr>
        <w:t>e</w:t>
      </w:r>
      <w:r w:rsidRPr="00CC197A">
        <w:rPr>
          <w:rFonts w:ascii="Arial" w:hAnsi="Arial" w:cs="Arial"/>
        </w:rPr>
        <w:t xml:space="preserve">), or, if that amount is zero, </w:t>
      </w:r>
    </w:p>
    <w:p w14:paraId="50642769" w14:textId="34A2A567" w:rsidR="00C868CC" w:rsidRPr="00CC197A" w:rsidRDefault="00C868CC" w:rsidP="00B61567">
      <w:pPr>
        <w:spacing w:after="240"/>
        <w:rPr>
          <w:rFonts w:ascii="Arial" w:hAnsi="Arial" w:cs="Arial"/>
        </w:rPr>
      </w:pPr>
      <w:r w:rsidRPr="00CC197A">
        <w:rPr>
          <w:rFonts w:ascii="Arial" w:hAnsi="Arial" w:cs="Arial"/>
        </w:rPr>
        <w:lastRenderedPageBreak/>
        <w:t>(</w:t>
      </w:r>
      <w:r w:rsidR="00B61567" w:rsidRPr="00CC197A">
        <w:rPr>
          <w:rFonts w:ascii="Arial" w:hAnsi="Arial" w:cs="Arial"/>
        </w:rPr>
        <w:t>2</w:t>
      </w:r>
      <w:r w:rsidRPr="00CC197A">
        <w:rPr>
          <w:rFonts w:ascii="Arial" w:hAnsi="Arial" w:cs="Arial"/>
        </w:rPr>
        <w:t xml:space="preserve">) the </w:t>
      </w:r>
      <w:r w:rsidR="00E1187F" w:rsidRPr="00CC197A">
        <w:rPr>
          <w:rFonts w:ascii="Arial" w:hAnsi="Arial" w:cs="Arial"/>
        </w:rPr>
        <w:t xml:space="preserve">fee designated </w:t>
      </w:r>
      <w:r w:rsidR="00503FD3" w:rsidRPr="00CC197A">
        <w:rPr>
          <w:rFonts w:ascii="Arial" w:hAnsi="Arial" w:cs="Arial"/>
        </w:rPr>
        <w:t xml:space="preserve">for the compounded drug’s applicable dosage form and range of dosage metric decimal units </w:t>
      </w:r>
      <w:r w:rsidR="00E1187F" w:rsidRPr="00CC197A">
        <w:rPr>
          <w:rFonts w:ascii="Arial" w:hAnsi="Arial" w:cs="Arial"/>
        </w:rPr>
        <w:t xml:space="preserve">on the </w:t>
      </w:r>
      <w:r w:rsidRPr="00CC197A">
        <w:rPr>
          <w:rFonts w:ascii="Arial" w:eastAsia="Calibri" w:hAnsi="Arial" w:cs="Arial"/>
        </w:rPr>
        <w:t>Dosage Form Compounding Fee Table set forth in subdivision (</w:t>
      </w:r>
      <w:r w:rsidR="00E1187F" w:rsidRPr="00CC197A">
        <w:rPr>
          <w:rFonts w:ascii="Arial" w:eastAsia="Calibri" w:hAnsi="Arial" w:cs="Arial"/>
        </w:rPr>
        <w:t>f</w:t>
      </w:r>
      <w:r w:rsidRPr="00CC197A">
        <w:rPr>
          <w:rFonts w:ascii="Arial" w:eastAsia="Calibri" w:hAnsi="Arial" w:cs="Arial"/>
        </w:rPr>
        <w:t>)</w:t>
      </w:r>
      <w:r w:rsidRPr="00CC197A">
        <w:rPr>
          <w:rFonts w:ascii="Arial" w:hAnsi="Arial" w:cs="Arial"/>
        </w:rPr>
        <w:t>.</w:t>
      </w:r>
    </w:p>
    <w:p w14:paraId="2D48C508" w14:textId="4C844692" w:rsidR="00C868CC" w:rsidRPr="00CC197A" w:rsidRDefault="00C868CC" w:rsidP="00B61567">
      <w:pPr>
        <w:spacing w:after="240"/>
        <w:rPr>
          <w:rFonts w:ascii="Arial" w:hAnsi="Arial" w:cs="Arial"/>
        </w:rPr>
      </w:pPr>
      <w:r w:rsidRPr="00CC197A">
        <w:rPr>
          <w:rFonts w:ascii="Arial" w:hAnsi="Arial" w:cs="Arial"/>
        </w:rPr>
        <w:t>(</w:t>
      </w:r>
      <w:r w:rsidR="00B61567" w:rsidRPr="00CC197A">
        <w:rPr>
          <w:rFonts w:ascii="Arial" w:hAnsi="Arial" w:cs="Arial"/>
        </w:rPr>
        <w:t>b</w:t>
      </w:r>
      <w:r w:rsidRPr="00CC197A">
        <w:rPr>
          <w:rFonts w:ascii="Arial" w:hAnsi="Arial" w:cs="Arial"/>
        </w:rPr>
        <w:t>) The Sterility Fee per</w:t>
      </w:r>
      <w:r w:rsidR="00CE26E1" w:rsidRPr="00CC197A">
        <w:rPr>
          <w:rFonts w:ascii="Arial" w:hAnsi="Arial" w:cs="Arial"/>
        </w:rPr>
        <w:t xml:space="preserve"> allowed</w:t>
      </w:r>
      <w:r w:rsidRPr="00CC197A">
        <w:rPr>
          <w:rFonts w:ascii="Arial" w:hAnsi="Arial" w:cs="Arial"/>
        </w:rPr>
        <w:t xml:space="preserve"> container is </w:t>
      </w:r>
      <w:r w:rsidR="000C585D" w:rsidRPr="00CC197A">
        <w:rPr>
          <w:rFonts w:ascii="Arial" w:hAnsi="Arial" w:cs="Arial"/>
        </w:rPr>
        <w:t xml:space="preserve">the lower of the billed sterility fee amount or </w:t>
      </w:r>
      <w:r w:rsidRPr="00CC197A">
        <w:rPr>
          <w:rFonts w:ascii="Arial" w:hAnsi="Arial" w:cs="Arial"/>
        </w:rPr>
        <w:t xml:space="preserve">the fee </w:t>
      </w:r>
      <w:r w:rsidR="00CE26E1" w:rsidRPr="00CC197A">
        <w:rPr>
          <w:rFonts w:ascii="Arial" w:hAnsi="Arial" w:cs="Arial"/>
        </w:rPr>
        <w:t>designated</w:t>
      </w:r>
      <w:r w:rsidRPr="00CC197A">
        <w:rPr>
          <w:rFonts w:ascii="Arial" w:hAnsi="Arial" w:cs="Arial"/>
        </w:rPr>
        <w:t xml:space="preserve"> in the Route of Administration Compounding / Sterility Fee Table</w:t>
      </w:r>
      <w:r w:rsidR="00CE26E1" w:rsidRPr="00CC197A">
        <w:rPr>
          <w:rFonts w:ascii="Arial" w:hAnsi="Arial" w:cs="Arial"/>
        </w:rPr>
        <w:t xml:space="preserve"> set forth in subdivision (e)</w:t>
      </w:r>
      <w:r w:rsidRPr="00CC197A">
        <w:rPr>
          <w:rFonts w:ascii="Arial" w:hAnsi="Arial" w:cs="Arial"/>
        </w:rPr>
        <w:t>. A Sterility Fee is allowed only when sterility testing is performed by the pharmacy</w:t>
      </w:r>
      <w:r w:rsidR="00CD1F30" w:rsidRPr="00CC197A">
        <w:rPr>
          <w:rFonts w:ascii="Arial" w:hAnsi="Arial" w:cs="Arial"/>
        </w:rPr>
        <w:t xml:space="preserve"> or physician</w:t>
      </w:r>
      <w:r w:rsidRPr="00CC197A">
        <w:rPr>
          <w:rFonts w:ascii="Arial" w:hAnsi="Arial" w:cs="Arial"/>
        </w:rPr>
        <w:t>.  The pharmacy</w:t>
      </w:r>
      <w:r w:rsidR="00CD1F30" w:rsidRPr="00CC197A">
        <w:rPr>
          <w:rFonts w:ascii="Arial" w:hAnsi="Arial" w:cs="Arial"/>
        </w:rPr>
        <w:t xml:space="preserve"> or physician</w:t>
      </w:r>
      <w:r w:rsidRPr="00CC197A">
        <w:rPr>
          <w:rFonts w:ascii="Arial" w:hAnsi="Arial" w:cs="Arial"/>
        </w:rPr>
        <w:t xml:space="preserve"> must maintain records of the sterility testing with the prescription.</w:t>
      </w:r>
    </w:p>
    <w:p w14:paraId="5BBB8E3C" w14:textId="0E8E4D4B" w:rsidR="00C868CC" w:rsidRPr="00CC197A" w:rsidRDefault="00C868CC" w:rsidP="003A7FA0">
      <w:pPr>
        <w:spacing w:after="240"/>
        <w:rPr>
          <w:rFonts w:ascii="Arial" w:hAnsi="Arial" w:cs="Arial"/>
        </w:rPr>
      </w:pPr>
      <w:r w:rsidRPr="00CC197A">
        <w:rPr>
          <w:rFonts w:ascii="Arial" w:hAnsi="Arial" w:cs="Arial"/>
        </w:rPr>
        <w:t>(</w:t>
      </w:r>
      <w:r w:rsidR="00B61567" w:rsidRPr="00CC197A">
        <w:rPr>
          <w:rFonts w:ascii="Arial" w:hAnsi="Arial" w:cs="Arial"/>
        </w:rPr>
        <w:t>c</w:t>
      </w:r>
      <w:r w:rsidRPr="00CC197A">
        <w:rPr>
          <w:rFonts w:ascii="Arial" w:hAnsi="Arial" w:cs="Arial"/>
        </w:rPr>
        <w:t xml:space="preserve">) The </w:t>
      </w:r>
      <w:r w:rsidR="00790B95" w:rsidRPr="00CC197A">
        <w:rPr>
          <w:rFonts w:ascii="Arial" w:hAnsi="Arial" w:cs="Arial"/>
        </w:rPr>
        <w:t xml:space="preserve">maximum </w:t>
      </w:r>
      <w:r w:rsidRPr="00CC197A">
        <w:rPr>
          <w:rFonts w:ascii="Arial" w:hAnsi="Arial" w:cs="Arial"/>
        </w:rPr>
        <w:t>professional dispensing fee per</w:t>
      </w:r>
      <w:r w:rsidR="00CE26E1" w:rsidRPr="00CC197A">
        <w:rPr>
          <w:rFonts w:ascii="Arial" w:hAnsi="Arial" w:cs="Arial"/>
        </w:rPr>
        <w:t xml:space="preserve"> allowed</w:t>
      </w:r>
      <w:r w:rsidRPr="00CC197A">
        <w:rPr>
          <w:rFonts w:ascii="Arial" w:hAnsi="Arial" w:cs="Arial"/>
        </w:rPr>
        <w:t xml:space="preserve"> container</w:t>
      </w:r>
      <w:r w:rsidR="00B61567" w:rsidRPr="00CC197A">
        <w:rPr>
          <w:rFonts w:ascii="Arial" w:hAnsi="Arial" w:cs="Arial"/>
        </w:rPr>
        <w:t xml:space="preserve"> </w:t>
      </w:r>
      <w:r w:rsidRPr="00CC197A">
        <w:rPr>
          <w:rFonts w:ascii="Arial" w:hAnsi="Arial" w:cs="Arial"/>
        </w:rPr>
        <w:t xml:space="preserve">is the dispensing fee determined pursuant to section </w:t>
      </w:r>
      <w:r w:rsidR="00984F90" w:rsidRPr="00CC197A">
        <w:rPr>
          <w:rFonts w:ascii="Arial" w:hAnsi="Arial" w:cs="Arial"/>
        </w:rPr>
        <w:t>9789.40.3 for a pharmacy or $10.05 for a physician dispensing in accordance with Business and Professions Code section 4170</w:t>
      </w:r>
      <w:r w:rsidRPr="00CC197A">
        <w:rPr>
          <w:rFonts w:ascii="Arial" w:hAnsi="Arial" w:cs="Arial"/>
        </w:rPr>
        <w:t>.</w:t>
      </w:r>
    </w:p>
    <w:p w14:paraId="01CCAE5D" w14:textId="2111E6D2" w:rsidR="00C868CC" w:rsidRPr="00CC197A" w:rsidRDefault="00C868CC" w:rsidP="00C868CC">
      <w:pPr>
        <w:rPr>
          <w:rFonts w:ascii="Arial" w:hAnsi="Arial" w:cs="Arial"/>
        </w:rPr>
      </w:pPr>
      <w:r w:rsidRPr="00CC197A">
        <w:rPr>
          <w:rFonts w:ascii="Arial" w:hAnsi="Arial" w:cs="Arial"/>
        </w:rPr>
        <w:t>(</w:t>
      </w:r>
      <w:r w:rsidR="00B61567" w:rsidRPr="00CC197A">
        <w:rPr>
          <w:rFonts w:ascii="Arial" w:hAnsi="Arial" w:cs="Arial"/>
        </w:rPr>
        <w:t>d</w:t>
      </w:r>
      <w:r w:rsidRPr="00CC197A">
        <w:rPr>
          <w:rFonts w:ascii="Arial" w:hAnsi="Arial" w:cs="Arial"/>
        </w:rPr>
        <w:t>) Allowed container count:</w:t>
      </w:r>
    </w:p>
    <w:p w14:paraId="2449CB40" w14:textId="77777777" w:rsidR="00C868CC" w:rsidRPr="00CC197A" w:rsidRDefault="00C868CC" w:rsidP="00C868CC">
      <w:pPr>
        <w:rPr>
          <w:rFonts w:ascii="Arial" w:hAnsi="Arial" w:cs="Arial"/>
        </w:rPr>
      </w:pPr>
      <w:r w:rsidRPr="00CC197A">
        <w:rPr>
          <w:rFonts w:ascii="Arial" w:hAnsi="Arial" w:cs="Arial"/>
        </w:rPr>
        <w:t>(1) The maximum billable container count per dispensed compounded prescription equals one.</w:t>
      </w:r>
    </w:p>
    <w:p w14:paraId="3E072933" w14:textId="77777777" w:rsidR="00C868CC" w:rsidRPr="00CC197A" w:rsidRDefault="00C868CC" w:rsidP="00C868CC">
      <w:pPr>
        <w:rPr>
          <w:rFonts w:ascii="Arial" w:hAnsi="Arial" w:cs="Arial"/>
        </w:rPr>
      </w:pPr>
      <w:r w:rsidRPr="00CC197A">
        <w:rPr>
          <w:rFonts w:ascii="Arial" w:hAnsi="Arial" w:cs="Arial"/>
        </w:rPr>
        <w:t>(2) Notwithstanding paragraph one, up to 20 containers may be billed for the following Compound Route of Administration Descriptions:</w:t>
      </w:r>
    </w:p>
    <w:p w14:paraId="33C456EE" w14:textId="77777777" w:rsidR="00C868CC" w:rsidRPr="00CC197A" w:rsidRDefault="00C868CC" w:rsidP="00C868CC">
      <w:pPr>
        <w:rPr>
          <w:rFonts w:ascii="Arial" w:hAnsi="Arial" w:cs="Arial"/>
        </w:rPr>
      </w:pPr>
      <w:r w:rsidRPr="00CC197A">
        <w:rPr>
          <w:rFonts w:ascii="Arial" w:hAnsi="Arial" w:cs="Arial"/>
        </w:rPr>
        <w:t>(A) Injection</w:t>
      </w:r>
    </w:p>
    <w:p w14:paraId="0E47B44B" w14:textId="67F98838" w:rsidR="001115A6" w:rsidRDefault="00C868CC" w:rsidP="00531394">
      <w:pPr>
        <w:spacing w:after="360"/>
        <w:rPr>
          <w:rFonts w:ascii="Arial" w:hAnsi="Arial" w:cs="Arial"/>
          <w:u w:val="double"/>
        </w:rPr>
      </w:pPr>
      <w:r w:rsidRPr="00CC197A">
        <w:rPr>
          <w:rFonts w:ascii="Arial" w:hAnsi="Arial" w:cs="Arial"/>
        </w:rPr>
        <w:t>(B) Infusion</w:t>
      </w:r>
      <w:r w:rsidRPr="00006434">
        <w:rPr>
          <w:rFonts w:ascii="Arial" w:hAnsi="Arial" w:cs="Arial"/>
        </w:rPr>
        <w:t>.</w:t>
      </w:r>
    </w:p>
    <w:p w14:paraId="6FDC4DD3" w14:textId="23CF3BE1" w:rsidR="00C868CC" w:rsidRPr="00CC197A" w:rsidRDefault="00C868CC" w:rsidP="00C868CC">
      <w:pPr>
        <w:spacing w:after="240"/>
        <w:rPr>
          <w:rFonts w:ascii="Arial" w:hAnsi="Arial" w:cs="Arial"/>
        </w:rPr>
      </w:pPr>
      <w:r w:rsidRPr="00CC197A">
        <w:rPr>
          <w:rFonts w:ascii="Arial" w:hAnsi="Arial" w:cs="Arial"/>
        </w:rPr>
        <w:t>(</w:t>
      </w:r>
      <w:r w:rsidR="00B61567" w:rsidRPr="00CC197A">
        <w:rPr>
          <w:rFonts w:ascii="Arial" w:hAnsi="Arial" w:cs="Arial"/>
        </w:rPr>
        <w:t>e</w:t>
      </w:r>
      <w:r w:rsidRPr="00CC197A">
        <w:rPr>
          <w:rFonts w:ascii="Arial" w:hAnsi="Arial" w:cs="Arial"/>
        </w:rPr>
        <w:t>) Route of Administration Compounding Fee / Sterility Fee Table</w:t>
      </w:r>
    </w:p>
    <w:tbl>
      <w:tblPr>
        <w:tblpPr w:leftFromText="187" w:rightFromText="187" w:vertAnchor="text" w:tblpY="1"/>
        <w:tblOverlap w:val="never"/>
        <w:tblW w:w="8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oute of Administration Cpmpounding Fee / Sterility Fee Table"/>
        <w:tblDescription w:val="This table sets forth the Route of Administration description, the metric decimal quantity range, and the allowable compouning fee and sterility fee, for 22 routes of administration, based upon the Medi-Cal Table."/>
      </w:tblPr>
      <w:tblGrid>
        <w:gridCol w:w="2785"/>
        <w:gridCol w:w="2340"/>
        <w:gridCol w:w="1890"/>
        <w:gridCol w:w="1153"/>
      </w:tblGrid>
      <w:tr w:rsidR="00C868CC" w:rsidRPr="00CC197A" w14:paraId="396B3F54" w14:textId="77777777" w:rsidTr="0062235D">
        <w:trPr>
          <w:tblHeader/>
        </w:trPr>
        <w:tc>
          <w:tcPr>
            <w:tcW w:w="2785" w:type="dxa"/>
            <w:shd w:val="clear" w:color="auto" w:fill="auto"/>
            <w:vAlign w:val="center"/>
          </w:tcPr>
          <w:p w14:paraId="71A29AC6" w14:textId="77777777" w:rsidR="00C868CC" w:rsidRPr="00CC197A" w:rsidRDefault="00C868CC" w:rsidP="0062235D">
            <w:pPr>
              <w:spacing w:after="160" w:line="-360" w:lineRule="auto"/>
              <w:jc w:val="center"/>
              <w:rPr>
                <w:rFonts w:ascii="Arial" w:eastAsia="Calibri" w:hAnsi="Arial" w:cs="Arial"/>
                <w:b/>
              </w:rPr>
            </w:pPr>
            <w:r w:rsidRPr="00CC197A">
              <w:rPr>
                <w:rFonts w:ascii="Arial" w:eastAsia="Calibri" w:hAnsi="Arial" w:cs="Arial"/>
                <w:b/>
              </w:rPr>
              <w:t>Compound Route of Administration Description</w:t>
            </w:r>
          </w:p>
        </w:tc>
        <w:tc>
          <w:tcPr>
            <w:tcW w:w="2340" w:type="dxa"/>
            <w:shd w:val="clear" w:color="auto" w:fill="auto"/>
            <w:vAlign w:val="center"/>
          </w:tcPr>
          <w:p w14:paraId="06189957" w14:textId="77777777" w:rsidR="00C868CC" w:rsidRPr="00CC197A" w:rsidRDefault="00C868CC" w:rsidP="0062235D">
            <w:pPr>
              <w:spacing w:after="160" w:line="-360" w:lineRule="auto"/>
              <w:jc w:val="center"/>
              <w:rPr>
                <w:rFonts w:ascii="Arial" w:eastAsia="Calibri" w:hAnsi="Arial" w:cs="Arial"/>
                <w:b/>
              </w:rPr>
            </w:pPr>
            <w:r w:rsidRPr="00CC197A">
              <w:rPr>
                <w:rFonts w:ascii="Arial" w:eastAsia="Calibri" w:hAnsi="Arial" w:cs="Arial"/>
                <w:b/>
              </w:rPr>
              <w:t>Metric Decimal Quantity Range</w:t>
            </w:r>
          </w:p>
        </w:tc>
        <w:tc>
          <w:tcPr>
            <w:tcW w:w="1890" w:type="dxa"/>
            <w:shd w:val="clear" w:color="auto" w:fill="auto"/>
            <w:vAlign w:val="center"/>
          </w:tcPr>
          <w:p w14:paraId="78BF585F" w14:textId="77777777" w:rsidR="00C868CC" w:rsidRPr="00CC197A" w:rsidRDefault="00C868CC" w:rsidP="0062235D">
            <w:pPr>
              <w:spacing w:after="160" w:line="-360" w:lineRule="auto"/>
              <w:jc w:val="center"/>
              <w:rPr>
                <w:rFonts w:ascii="Arial" w:eastAsia="Calibri" w:hAnsi="Arial" w:cs="Arial"/>
                <w:b/>
              </w:rPr>
            </w:pPr>
            <w:r w:rsidRPr="00CC197A">
              <w:rPr>
                <w:rFonts w:ascii="Arial" w:eastAsia="Calibri" w:hAnsi="Arial" w:cs="Arial"/>
                <w:b/>
              </w:rPr>
              <w:t>Compounding Fee</w:t>
            </w:r>
          </w:p>
        </w:tc>
        <w:tc>
          <w:tcPr>
            <w:tcW w:w="1153" w:type="dxa"/>
            <w:shd w:val="clear" w:color="auto" w:fill="auto"/>
            <w:vAlign w:val="center"/>
          </w:tcPr>
          <w:p w14:paraId="5FAE3670" w14:textId="77777777" w:rsidR="00C868CC" w:rsidRPr="00CC197A" w:rsidRDefault="00C868CC" w:rsidP="0062235D">
            <w:pPr>
              <w:spacing w:after="160" w:line="-360" w:lineRule="auto"/>
              <w:jc w:val="center"/>
              <w:rPr>
                <w:rFonts w:ascii="Arial" w:eastAsia="Calibri" w:hAnsi="Arial" w:cs="Arial"/>
                <w:b/>
              </w:rPr>
            </w:pPr>
            <w:r w:rsidRPr="00CC197A">
              <w:rPr>
                <w:rFonts w:ascii="Arial" w:eastAsia="Calibri" w:hAnsi="Arial" w:cs="Arial"/>
                <w:b/>
              </w:rPr>
              <w:t>Sterility Fee</w:t>
            </w:r>
          </w:p>
        </w:tc>
      </w:tr>
      <w:tr w:rsidR="00C868CC" w:rsidRPr="00CC197A" w14:paraId="6567A77B" w14:textId="77777777" w:rsidTr="0062235D">
        <w:tc>
          <w:tcPr>
            <w:tcW w:w="2785" w:type="dxa"/>
            <w:vAlign w:val="center"/>
          </w:tcPr>
          <w:p w14:paraId="62694EC8"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Buccal</w:t>
            </w:r>
          </w:p>
        </w:tc>
        <w:tc>
          <w:tcPr>
            <w:tcW w:w="2340" w:type="dxa"/>
            <w:vAlign w:val="center"/>
          </w:tcPr>
          <w:p w14:paraId="7D00439E"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vAlign w:val="center"/>
          </w:tcPr>
          <w:p w14:paraId="0E2EF2FF"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c>
          <w:tcPr>
            <w:tcW w:w="1153" w:type="dxa"/>
            <w:vAlign w:val="center"/>
          </w:tcPr>
          <w:p w14:paraId="3A2CD802"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r>
      <w:tr w:rsidR="00C868CC" w:rsidRPr="00CC197A" w14:paraId="15D3571D" w14:textId="77777777" w:rsidTr="0062235D">
        <w:tc>
          <w:tcPr>
            <w:tcW w:w="2785" w:type="dxa"/>
            <w:vAlign w:val="center"/>
          </w:tcPr>
          <w:p w14:paraId="549102F5"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Dental</w:t>
            </w:r>
          </w:p>
        </w:tc>
        <w:tc>
          <w:tcPr>
            <w:tcW w:w="2340" w:type="dxa"/>
            <w:vAlign w:val="center"/>
          </w:tcPr>
          <w:p w14:paraId="5A2B52B6"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vAlign w:val="center"/>
          </w:tcPr>
          <w:p w14:paraId="4B10E490"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c>
          <w:tcPr>
            <w:tcW w:w="1153" w:type="dxa"/>
            <w:vAlign w:val="center"/>
          </w:tcPr>
          <w:p w14:paraId="621D36FC"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r>
      <w:tr w:rsidR="00C868CC" w:rsidRPr="00CC197A" w14:paraId="559D570A" w14:textId="77777777" w:rsidTr="0062235D">
        <w:tc>
          <w:tcPr>
            <w:tcW w:w="2785" w:type="dxa"/>
            <w:vAlign w:val="center"/>
          </w:tcPr>
          <w:p w14:paraId="67C1A6C9"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Enteral</w:t>
            </w:r>
          </w:p>
        </w:tc>
        <w:tc>
          <w:tcPr>
            <w:tcW w:w="2340" w:type="dxa"/>
            <w:vAlign w:val="center"/>
          </w:tcPr>
          <w:p w14:paraId="0B285027"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vAlign w:val="center"/>
          </w:tcPr>
          <w:p w14:paraId="2497A78F" w14:textId="77777777" w:rsidR="00C868CC" w:rsidRPr="00CC197A" w:rsidRDefault="00C868CC" w:rsidP="0062235D">
            <w:pPr>
              <w:spacing w:after="160" w:line="-360" w:lineRule="auto"/>
              <w:jc w:val="center"/>
              <w:rPr>
                <w:rFonts w:ascii="Arial" w:eastAsia="Calibri" w:hAnsi="Arial" w:cs="Arial"/>
                <w:lang w:val="fr-FR"/>
              </w:rPr>
            </w:pPr>
            <w:r w:rsidRPr="00CC197A">
              <w:rPr>
                <w:rFonts w:ascii="Arial" w:eastAsia="Calibri" w:hAnsi="Arial" w:cs="Arial"/>
              </w:rPr>
              <w:t>0</w:t>
            </w:r>
          </w:p>
        </w:tc>
        <w:tc>
          <w:tcPr>
            <w:tcW w:w="1153" w:type="dxa"/>
            <w:vAlign w:val="center"/>
          </w:tcPr>
          <w:p w14:paraId="6903E60C" w14:textId="77777777" w:rsidR="00C868CC" w:rsidRPr="00CC197A" w:rsidRDefault="00C868CC" w:rsidP="0062235D">
            <w:pPr>
              <w:spacing w:after="160" w:line="-360" w:lineRule="auto"/>
              <w:jc w:val="center"/>
              <w:rPr>
                <w:rFonts w:ascii="Arial" w:eastAsia="Calibri" w:hAnsi="Arial" w:cs="Arial"/>
                <w:lang w:val="fr-FR"/>
              </w:rPr>
            </w:pPr>
            <w:r w:rsidRPr="00CC197A">
              <w:rPr>
                <w:rFonts w:ascii="Arial" w:eastAsia="Calibri" w:hAnsi="Arial" w:cs="Arial"/>
              </w:rPr>
              <w:t>0</w:t>
            </w:r>
          </w:p>
        </w:tc>
      </w:tr>
      <w:tr w:rsidR="00C868CC" w:rsidRPr="00CC197A" w14:paraId="01A443B8" w14:textId="77777777" w:rsidTr="0062235D">
        <w:tc>
          <w:tcPr>
            <w:tcW w:w="2785" w:type="dxa"/>
            <w:vAlign w:val="center"/>
          </w:tcPr>
          <w:p w14:paraId="1020FE11" w14:textId="77777777" w:rsidR="00C868CC" w:rsidRPr="00CC197A" w:rsidRDefault="00C868CC" w:rsidP="0062235D">
            <w:pPr>
              <w:spacing w:after="160" w:line="-360" w:lineRule="auto"/>
              <w:jc w:val="center"/>
              <w:rPr>
                <w:rFonts w:ascii="Arial" w:eastAsia="Calibri" w:hAnsi="Arial" w:cs="Arial"/>
                <w:lang w:val="fr-FR"/>
              </w:rPr>
            </w:pPr>
            <w:r w:rsidRPr="00CC197A">
              <w:rPr>
                <w:rFonts w:ascii="Arial" w:eastAsia="Calibri" w:hAnsi="Arial" w:cs="Arial"/>
                <w:lang w:val="fr-FR"/>
              </w:rPr>
              <w:t>Infusion</w:t>
            </w:r>
          </w:p>
        </w:tc>
        <w:tc>
          <w:tcPr>
            <w:tcW w:w="2340" w:type="dxa"/>
            <w:vAlign w:val="center"/>
          </w:tcPr>
          <w:p w14:paraId="5CBF8713" w14:textId="77777777" w:rsidR="00C868CC" w:rsidRPr="00CC197A" w:rsidRDefault="00C868CC" w:rsidP="0062235D">
            <w:pPr>
              <w:spacing w:after="160" w:line="-360" w:lineRule="auto"/>
              <w:jc w:val="center"/>
              <w:rPr>
                <w:rFonts w:ascii="Arial" w:eastAsia="Calibri" w:hAnsi="Arial" w:cs="Arial"/>
                <w:lang w:val="fr-FR"/>
              </w:rPr>
            </w:pPr>
            <w:r w:rsidRPr="00CC197A">
              <w:rPr>
                <w:rFonts w:ascii="Arial" w:eastAsia="Calibri" w:hAnsi="Arial" w:cs="Arial"/>
                <w:lang w:val="fr-FR"/>
              </w:rPr>
              <w:t>000 to 9999999</w:t>
            </w:r>
          </w:p>
        </w:tc>
        <w:tc>
          <w:tcPr>
            <w:tcW w:w="1890" w:type="dxa"/>
            <w:vAlign w:val="center"/>
          </w:tcPr>
          <w:p w14:paraId="3AADC6E2" w14:textId="77777777" w:rsidR="00C868CC" w:rsidRPr="00CC197A" w:rsidRDefault="00C868CC" w:rsidP="0062235D">
            <w:pPr>
              <w:spacing w:after="160" w:line="-360" w:lineRule="auto"/>
              <w:jc w:val="center"/>
              <w:rPr>
                <w:rFonts w:ascii="Arial" w:eastAsia="Calibri" w:hAnsi="Arial" w:cs="Arial"/>
                <w:lang w:val="fr-FR"/>
              </w:rPr>
            </w:pPr>
            <w:r w:rsidRPr="00CC197A">
              <w:rPr>
                <w:rFonts w:ascii="Arial" w:eastAsia="Calibri" w:hAnsi="Arial" w:cs="Arial"/>
                <w:lang w:val="fr-FR"/>
              </w:rPr>
              <w:t>0.99</w:t>
            </w:r>
          </w:p>
        </w:tc>
        <w:tc>
          <w:tcPr>
            <w:tcW w:w="1153" w:type="dxa"/>
            <w:vAlign w:val="center"/>
          </w:tcPr>
          <w:p w14:paraId="37B3A3EB" w14:textId="77777777" w:rsidR="00C868CC" w:rsidRPr="00CC197A" w:rsidRDefault="00C868CC" w:rsidP="0062235D">
            <w:pPr>
              <w:spacing w:after="160" w:line="-360" w:lineRule="auto"/>
              <w:jc w:val="center"/>
              <w:rPr>
                <w:rFonts w:ascii="Arial" w:eastAsia="Calibri" w:hAnsi="Arial" w:cs="Arial"/>
                <w:lang w:val="fr-FR"/>
              </w:rPr>
            </w:pPr>
            <w:r w:rsidRPr="00CC197A">
              <w:rPr>
                <w:rFonts w:ascii="Arial" w:eastAsia="Calibri" w:hAnsi="Arial" w:cs="Arial"/>
                <w:lang w:val="fr-FR"/>
              </w:rPr>
              <w:t>0.32</w:t>
            </w:r>
          </w:p>
        </w:tc>
      </w:tr>
      <w:tr w:rsidR="00C868CC" w:rsidRPr="00CC197A" w14:paraId="7970B6D6" w14:textId="77777777" w:rsidTr="0062235D">
        <w:tc>
          <w:tcPr>
            <w:tcW w:w="2785" w:type="dxa"/>
            <w:vAlign w:val="center"/>
          </w:tcPr>
          <w:p w14:paraId="15C6990D"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Inhalation</w:t>
            </w:r>
          </w:p>
        </w:tc>
        <w:tc>
          <w:tcPr>
            <w:tcW w:w="2340" w:type="dxa"/>
            <w:vAlign w:val="center"/>
          </w:tcPr>
          <w:p w14:paraId="7EEA4BD5"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vAlign w:val="center"/>
          </w:tcPr>
          <w:p w14:paraId="7D6C13FD"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c>
          <w:tcPr>
            <w:tcW w:w="1153" w:type="dxa"/>
            <w:vAlign w:val="center"/>
          </w:tcPr>
          <w:p w14:paraId="3647BED5"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r>
      <w:tr w:rsidR="00C868CC" w:rsidRPr="00CC197A" w14:paraId="004D3723" w14:textId="77777777" w:rsidTr="0062235D">
        <w:tc>
          <w:tcPr>
            <w:tcW w:w="2785" w:type="dxa"/>
            <w:vAlign w:val="center"/>
          </w:tcPr>
          <w:p w14:paraId="74231830"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Injection</w:t>
            </w:r>
          </w:p>
        </w:tc>
        <w:tc>
          <w:tcPr>
            <w:tcW w:w="2340" w:type="dxa"/>
            <w:vAlign w:val="center"/>
          </w:tcPr>
          <w:p w14:paraId="0163F1BC"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vAlign w:val="center"/>
          </w:tcPr>
          <w:p w14:paraId="723D7C5B"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0.99</w:t>
            </w:r>
          </w:p>
        </w:tc>
        <w:tc>
          <w:tcPr>
            <w:tcW w:w="1153" w:type="dxa"/>
            <w:vAlign w:val="center"/>
          </w:tcPr>
          <w:p w14:paraId="3BD89EB4"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0.32</w:t>
            </w:r>
          </w:p>
        </w:tc>
      </w:tr>
      <w:tr w:rsidR="00C868CC" w:rsidRPr="00CC197A" w14:paraId="059B5E42" w14:textId="77777777" w:rsidTr="0062235D">
        <w:tc>
          <w:tcPr>
            <w:tcW w:w="2785" w:type="dxa"/>
            <w:vAlign w:val="center"/>
          </w:tcPr>
          <w:p w14:paraId="2D48E1BA" w14:textId="77777777" w:rsidR="00C868CC" w:rsidRPr="00CC197A" w:rsidRDefault="00C868CC" w:rsidP="0062235D">
            <w:pPr>
              <w:spacing w:after="160" w:line="259" w:lineRule="auto"/>
              <w:jc w:val="center"/>
              <w:rPr>
                <w:rFonts w:ascii="Arial" w:eastAsia="Calibri" w:hAnsi="Arial" w:cs="Arial"/>
              </w:rPr>
            </w:pPr>
            <w:r w:rsidRPr="00CC197A">
              <w:rPr>
                <w:rFonts w:ascii="Arial" w:eastAsia="Calibri" w:hAnsi="Arial" w:cs="Arial"/>
              </w:rPr>
              <w:t>Intraperitoneal</w:t>
            </w:r>
          </w:p>
        </w:tc>
        <w:tc>
          <w:tcPr>
            <w:tcW w:w="2340" w:type="dxa"/>
            <w:vAlign w:val="center"/>
          </w:tcPr>
          <w:p w14:paraId="60087642"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vAlign w:val="center"/>
          </w:tcPr>
          <w:p w14:paraId="3FADBA76"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c>
          <w:tcPr>
            <w:tcW w:w="1153" w:type="dxa"/>
            <w:vAlign w:val="center"/>
          </w:tcPr>
          <w:p w14:paraId="06D71DB5"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0.32</w:t>
            </w:r>
          </w:p>
        </w:tc>
      </w:tr>
      <w:tr w:rsidR="00C868CC" w:rsidRPr="00CC197A" w14:paraId="73CEBA3F" w14:textId="77777777" w:rsidTr="0062235D">
        <w:tc>
          <w:tcPr>
            <w:tcW w:w="2785" w:type="dxa"/>
            <w:vAlign w:val="center"/>
          </w:tcPr>
          <w:p w14:paraId="347BB19D"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Irrigation</w:t>
            </w:r>
          </w:p>
        </w:tc>
        <w:tc>
          <w:tcPr>
            <w:tcW w:w="2340" w:type="dxa"/>
            <w:vAlign w:val="center"/>
          </w:tcPr>
          <w:p w14:paraId="0859B140"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vAlign w:val="center"/>
          </w:tcPr>
          <w:p w14:paraId="73F19639"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c>
          <w:tcPr>
            <w:tcW w:w="1153" w:type="dxa"/>
            <w:vAlign w:val="center"/>
          </w:tcPr>
          <w:p w14:paraId="161D0ED5"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0.32</w:t>
            </w:r>
          </w:p>
        </w:tc>
      </w:tr>
      <w:tr w:rsidR="00C868CC" w:rsidRPr="00CC197A" w14:paraId="4BBFA96B" w14:textId="77777777" w:rsidTr="0062235D">
        <w:tc>
          <w:tcPr>
            <w:tcW w:w="2785" w:type="dxa"/>
            <w:tcBorders>
              <w:top w:val="nil"/>
              <w:bottom w:val="nil"/>
            </w:tcBorders>
            <w:vAlign w:val="center"/>
          </w:tcPr>
          <w:p w14:paraId="5CCBFDEB"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lastRenderedPageBreak/>
              <w:t>Mouth/Throat</w:t>
            </w:r>
          </w:p>
        </w:tc>
        <w:tc>
          <w:tcPr>
            <w:tcW w:w="2340" w:type="dxa"/>
            <w:tcBorders>
              <w:top w:val="nil"/>
              <w:bottom w:val="nil"/>
            </w:tcBorders>
            <w:vAlign w:val="center"/>
          </w:tcPr>
          <w:p w14:paraId="18D9041A"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tcBorders>
              <w:top w:val="nil"/>
              <w:bottom w:val="nil"/>
            </w:tcBorders>
            <w:vAlign w:val="center"/>
          </w:tcPr>
          <w:p w14:paraId="587F2A38"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c>
          <w:tcPr>
            <w:tcW w:w="1153" w:type="dxa"/>
            <w:tcBorders>
              <w:top w:val="nil"/>
              <w:bottom w:val="nil"/>
            </w:tcBorders>
            <w:vAlign w:val="center"/>
          </w:tcPr>
          <w:p w14:paraId="218378D8"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r>
      <w:tr w:rsidR="00C868CC" w:rsidRPr="00CC197A" w14:paraId="384A2DB3" w14:textId="77777777" w:rsidTr="0062235D">
        <w:tc>
          <w:tcPr>
            <w:tcW w:w="2785" w:type="dxa"/>
            <w:tcBorders>
              <w:bottom w:val="nil"/>
            </w:tcBorders>
            <w:vAlign w:val="center"/>
          </w:tcPr>
          <w:p w14:paraId="12D35B7F"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Mucous Membrane</w:t>
            </w:r>
          </w:p>
        </w:tc>
        <w:tc>
          <w:tcPr>
            <w:tcW w:w="2340" w:type="dxa"/>
            <w:tcBorders>
              <w:bottom w:val="nil"/>
            </w:tcBorders>
            <w:vAlign w:val="center"/>
          </w:tcPr>
          <w:p w14:paraId="5169C0A5"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tcBorders>
              <w:bottom w:val="nil"/>
            </w:tcBorders>
            <w:vAlign w:val="center"/>
          </w:tcPr>
          <w:p w14:paraId="61106BE8"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c>
          <w:tcPr>
            <w:tcW w:w="1153" w:type="dxa"/>
            <w:tcBorders>
              <w:bottom w:val="nil"/>
            </w:tcBorders>
            <w:vAlign w:val="center"/>
          </w:tcPr>
          <w:p w14:paraId="4E0887AF"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0.32</w:t>
            </w:r>
          </w:p>
        </w:tc>
      </w:tr>
      <w:tr w:rsidR="00C868CC" w:rsidRPr="00CC197A" w14:paraId="2FD9460E" w14:textId="77777777" w:rsidTr="0062235D">
        <w:tc>
          <w:tcPr>
            <w:tcW w:w="2785" w:type="dxa"/>
            <w:vAlign w:val="center"/>
          </w:tcPr>
          <w:p w14:paraId="10C7FFCD"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Nasal</w:t>
            </w:r>
          </w:p>
        </w:tc>
        <w:tc>
          <w:tcPr>
            <w:tcW w:w="2340" w:type="dxa"/>
            <w:vAlign w:val="center"/>
          </w:tcPr>
          <w:p w14:paraId="63AD11CB"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vAlign w:val="center"/>
          </w:tcPr>
          <w:p w14:paraId="01908D0A"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0.81</w:t>
            </w:r>
          </w:p>
        </w:tc>
        <w:tc>
          <w:tcPr>
            <w:tcW w:w="1153" w:type="dxa"/>
            <w:vAlign w:val="center"/>
          </w:tcPr>
          <w:p w14:paraId="217F6884"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r>
      <w:tr w:rsidR="00C868CC" w:rsidRPr="00CC197A" w14:paraId="22113DC3" w14:textId="77777777" w:rsidTr="0062235D">
        <w:tc>
          <w:tcPr>
            <w:tcW w:w="2785" w:type="dxa"/>
            <w:vAlign w:val="center"/>
          </w:tcPr>
          <w:p w14:paraId="3D614B9C"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Ophthalmic</w:t>
            </w:r>
          </w:p>
        </w:tc>
        <w:tc>
          <w:tcPr>
            <w:tcW w:w="2340" w:type="dxa"/>
            <w:vAlign w:val="center"/>
          </w:tcPr>
          <w:p w14:paraId="589E6A90"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vAlign w:val="center"/>
          </w:tcPr>
          <w:p w14:paraId="506AF206"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2.04</w:t>
            </w:r>
          </w:p>
        </w:tc>
        <w:tc>
          <w:tcPr>
            <w:tcW w:w="1153" w:type="dxa"/>
            <w:vAlign w:val="center"/>
          </w:tcPr>
          <w:p w14:paraId="31D3B69C"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0.32</w:t>
            </w:r>
          </w:p>
        </w:tc>
      </w:tr>
      <w:tr w:rsidR="00C868CC" w:rsidRPr="00CC197A" w14:paraId="19D9CCAF" w14:textId="77777777" w:rsidTr="0062235D">
        <w:tc>
          <w:tcPr>
            <w:tcW w:w="2785" w:type="dxa"/>
            <w:vAlign w:val="center"/>
          </w:tcPr>
          <w:p w14:paraId="0A7B396F"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Oral</w:t>
            </w:r>
          </w:p>
        </w:tc>
        <w:tc>
          <w:tcPr>
            <w:tcW w:w="2340" w:type="dxa"/>
            <w:vAlign w:val="center"/>
          </w:tcPr>
          <w:p w14:paraId="345717C3"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vAlign w:val="center"/>
          </w:tcPr>
          <w:p w14:paraId="0C3775C6"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c>
          <w:tcPr>
            <w:tcW w:w="1153" w:type="dxa"/>
            <w:vAlign w:val="center"/>
          </w:tcPr>
          <w:p w14:paraId="46ADEFEA"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r>
      <w:tr w:rsidR="00C868CC" w:rsidRPr="00CC197A" w14:paraId="54F1D260" w14:textId="77777777" w:rsidTr="0062235D">
        <w:tc>
          <w:tcPr>
            <w:tcW w:w="2785" w:type="dxa"/>
            <w:vAlign w:val="center"/>
          </w:tcPr>
          <w:p w14:paraId="538E25E5"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Other / Miscellaneous</w:t>
            </w:r>
          </w:p>
        </w:tc>
        <w:tc>
          <w:tcPr>
            <w:tcW w:w="2340" w:type="dxa"/>
            <w:vAlign w:val="center"/>
          </w:tcPr>
          <w:p w14:paraId="0F50B79B"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vAlign w:val="center"/>
          </w:tcPr>
          <w:p w14:paraId="26A080FD"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c>
          <w:tcPr>
            <w:tcW w:w="1153" w:type="dxa"/>
            <w:vAlign w:val="center"/>
          </w:tcPr>
          <w:p w14:paraId="76812EEB"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r>
      <w:tr w:rsidR="00C868CC" w:rsidRPr="00CC197A" w14:paraId="4FB5FB0E" w14:textId="77777777" w:rsidTr="0062235D">
        <w:tc>
          <w:tcPr>
            <w:tcW w:w="2785" w:type="dxa"/>
            <w:vAlign w:val="center"/>
          </w:tcPr>
          <w:p w14:paraId="5C208105"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Otic</w:t>
            </w:r>
          </w:p>
        </w:tc>
        <w:tc>
          <w:tcPr>
            <w:tcW w:w="2340" w:type="dxa"/>
            <w:vAlign w:val="center"/>
          </w:tcPr>
          <w:p w14:paraId="660275FB"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vAlign w:val="center"/>
          </w:tcPr>
          <w:p w14:paraId="0774FDDF"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0.81</w:t>
            </w:r>
          </w:p>
        </w:tc>
        <w:tc>
          <w:tcPr>
            <w:tcW w:w="1153" w:type="dxa"/>
            <w:vAlign w:val="center"/>
          </w:tcPr>
          <w:p w14:paraId="2E3C05C4"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r>
      <w:tr w:rsidR="00C868CC" w:rsidRPr="00CC197A" w14:paraId="66D90FE6" w14:textId="77777777" w:rsidTr="0062235D">
        <w:tc>
          <w:tcPr>
            <w:tcW w:w="2785" w:type="dxa"/>
            <w:vAlign w:val="center"/>
          </w:tcPr>
          <w:p w14:paraId="136D3389" w14:textId="77777777" w:rsidR="00C868CC" w:rsidRPr="00CC197A" w:rsidRDefault="00C868CC" w:rsidP="0062235D">
            <w:pPr>
              <w:spacing w:after="160" w:line="-360" w:lineRule="auto"/>
              <w:jc w:val="center"/>
              <w:rPr>
                <w:rFonts w:ascii="Arial" w:eastAsia="Calibri" w:hAnsi="Arial" w:cs="Arial"/>
                <w:lang w:val="fr-FR"/>
              </w:rPr>
            </w:pPr>
            <w:r w:rsidRPr="00CC197A">
              <w:rPr>
                <w:rFonts w:ascii="Arial" w:eastAsia="Calibri" w:hAnsi="Arial" w:cs="Arial"/>
                <w:lang w:val="fr-FR"/>
              </w:rPr>
              <w:t>Rectal</w:t>
            </w:r>
          </w:p>
        </w:tc>
        <w:tc>
          <w:tcPr>
            <w:tcW w:w="2340" w:type="dxa"/>
            <w:vAlign w:val="center"/>
          </w:tcPr>
          <w:p w14:paraId="5F5ED460"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vAlign w:val="center"/>
          </w:tcPr>
          <w:p w14:paraId="54065D43"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c>
          <w:tcPr>
            <w:tcW w:w="1153" w:type="dxa"/>
            <w:vAlign w:val="center"/>
          </w:tcPr>
          <w:p w14:paraId="1334ACE2"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r>
      <w:tr w:rsidR="00C868CC" w:rsidRPr="00CC197A" w14:paraId="0D405146" w14:textId="77777777" w:rsidTr="0062235D">
        <w:tc>
          <w:tcPr>
            <w:tcW w:w="2785" w:type="dxa"/>
            <w:vAlign w:val="center"/>
          </w:tcPr>
          <w:p w14:paraId="3043D46E"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Sublingual</w:t>
            </w:r>
          </w:p>
        </w:tc>
        <w:tc>
          <w:tcPr>
            <w:tcW w:w="2340" w:type="dxa"/>
            <w:vAlign w:val="center"/>
          </w:tcPr>
          <w:p w14:paraId="35394CB0"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vAlign w:val="center"/>
          </w:tcPr>
          <w:p w14:paraId="723FD5C6"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c>
          <w:tcPr>
            <w:tcW w:w="1153" w:type="dxa"/>
            <w:vAlign w:val="center"/>
          </w:tcPr>
          <w:p w14:paraId="15F904F8"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r>
      <w:tr w:rsidR="00C868CC" w:rsidRPr="00CC197A" w14:paraId="2DB80F6F" w14:textId="77777777" w:rsidTr="0062235D">
        <w:tc>
          <w:tcPr>
            <w:tcW w:w="2785" w:type="dxa"/>
            <w:vAlign w:val="center"/>
          </w:tcPr>
          <w:p w14:paraId="777AA03A"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Topical</w:t>
            </w:r>
          </w:p>
        </w:tc>
        <w:tc>
          <w:tcPr>
            <w:tcW w:w="2340" w:type="dxa"/>
            <w:vAlign w:val="center"/>
          </w:tcPr>
          <w:p w14:paraId="3661BAF2"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vAlign w:val="center"/>
          </w:tcPr>
          <w:p w14:paraId="5E4DA2B7"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c>
          <w:tcPr>
            <w:tcW w:w="1153" w:type="dxa"/>
            <w:vAlign w:val="center"/>
          </w:tcPr>
          <w:p w14:paraId="63682749"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r>
      <w:tr w:rsidR="00C868CC" w:rsidRPr="00CC197A" w14:paraId="54649EB1" w14:textId="77777777" w:rsidTr="0062235D">
        <w:tc>
          <w:tcPr>
            <w:tcW w:w="2785" w:type="dxa"/>
            <w:vAlign w:val="center"/>
          </w:tcPr>
          <w:p w14:paraId="0934EF18"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Transdermal</w:t>
            </w:r>
          </w:p>
        </w:tc>
        <w:tc>
          <w:tcPr>
            <w:tcW w:w="2340" w:type="dxa"/>
            <w:vAlign w:val="center"/>
          </w:tcPr>
          <w:p w14:paraId="4EC5100F"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vAlign w:val="center"/>
          </w:tcPr>
          <w:p w14:paraId="7905ECF5"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c>
          <w:tcPr>
            <w:tcW w:w="1153" w:type="dxa"/>
            <w:vAlign w:val="center"/>
          </w:tcPr>
          <w:p w14:paraId="73606737"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r>
      <w:tr w:rsidR="00C868CC" w:rsidRPr="00CC197A" w14:paraId="467159FC" w14:textId="77777777" w:rsidTr="0062235D">
        <w:tc>
          <w:tcPr>
            <w:tcW w:w="2785" w:type="dxa"/>
            <w:vAlign w:val="center"/>
          </w:tcPr>
          <w:p w14:paraId="3328D3ED"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Translingual</w:t>
            </w:r>
          </w:p>
        </w:tc>
        <w:tc>
          <w:tcPr>
            <w:tcW w:w="2340" w:type="dxa"/>
            <w:vAlign w:val="center"/>
          </w:tcPr>
          <w:p w14:paraId="40570CF4"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vAlign w:val="center"/>
          </w:tcPr>
          <w:p w14:paraId="6698CF05"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c>
          <w:tcPr>
            <w:tcW w:w="1153" w:type="dxa"/>
            <w:vAlign w:val="center"/>
          </w:tcPr>
          <w:p w14:paraId="0F4ADF9E"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r>
      <w:tr w:rsidR="00C868CC" w:rsidRPr="00CC197A" w14:paraId="47336BBB" w14:textId="77777777" w:rsidTr="0062235D">
        <w:tc>
          <w:tcPr>
            <w:tcW w:w="2785" w:type="dxa"/>
            <w:vAlign w:val="center"/>
          </w:tcPr>
          <w:p w14:paraId="0595EB1F"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Urethral</w:t>
            </w:r>
          </w:p>
        </w:tc>
        <w:tc>
          <w:tcPr>
            <w:tcW w:w="2340" w:type="dxa"/>
            <w:vAlign w:val="center"/>
          </w:tcPr>
          <w:p w14:paraId="6369BE2E"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vAlign w:val="center"/>
          </w:tcPr>
          <w:p w14:paraId="6AB1D435"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w:t>
            </w:r>
          </w:p>
        </w:tc>
        <w:tc>
          <w:tcPr>
            <w:tcW w:w="1153" w:type="dxa"/>
            <w:vAlign w:val="center"/>
          </w:tcPr>
          <w:p w14:paraId="4326EBDE"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0.32</w:t>
            </w:r>
          </w:p>
        </w:tc>
      </w:tr>
      <w:tr w:rsidR="00C868CC" w:rsidRPr="00CC197A" w14:paraId="1978FCE7" w14:textId="77777777" w:rsidTr="0062235D">
        <w:tc>
          <w:tcPr>
            <w:tcW w:w="2785" w:type="dxa"/>
            <w:vAlign w:val="center"/>
          </w:tcPr>
          <w:p w14:paraId="1AB8B4BC"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Vaginal</w:t>
            </w:r>
          </w:p>
        </w:tc>
        <w:tc>
          <w:tcPr>
            <w:tcW w:w="2340" w:type="dxa"/>
            <w:vAlign w:val="center"/>
          </w:tcPr>
          <w:p w14:paraId="3AFA54EF"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000 to 9999999</w:t>
            </w:r>
          </w:p>
        </w:tc>
        <w:tc>
          <w:tcPr>
            <w:tcW w:w="1890" w:type="dxa"/>
            <w:vAlign w:val="center"/>
          </w:tcPr>
          <w:p w14:paraId="309916FD" w14:textId="77777777" w:rsidR="00C868CC" w:rsidRPr="00CC197A" w:rsidRDefault="00C868CC" w:rsidP="0062235D">
            <w:pPr>
              <w:spacing w:after="160" w:line="-360" w:lineRule="auto"/>
              <w:jc w:val="center"/>
              <w:rPr>
                <w:rFonts w:ascii="Arial" w:eastAsia="Calibri" w:hAnsi="Arial" w:cs="Arial"/>
                <w:lang w:val="fr-FR"/>
              </w:rPr>
            </w:pPr>
            <w:r w:rsidRPr="00CC197A">
              <w:rPr>
                <w:rFonts w:ascii="Arial" w:eastAsia="Calibri" w:hAnsi="Arial" w:cs="Arial"/>
              </w:rPr>
              <w:t>0</w:t>
            </w:r>
          </w:p>
        </w:tc>
        <w:tc>
          <w:tcPr>
            <w:tcW w:w="1153" w:type="dxa"/>
            <w:vAlign w:val="center"/>
          </w:tcPr>
          <w:p w14:paraId="7C13AA4B" w14:textId="77777777" w:rsidR="00C868CC" w:rsidRPr="00CC197A" w:rsidRDefault="00C868CC" w:rsidP="0062235D">
            <w:pPr>
              <w:spacing w:after="160" w:line="-360" w:lineRule="auto"/>
              <w:jc w:val="center"/>
              <w:rPr>
                <w:rFonts w:ascii="Arial" w:eastAsia="Calibri" w:hAnsi="Arial" w:cs="Arial"/>
                <w:lang w:val="fr-FR"/>
              </w:rPr>
            </w:pPr>
            <w:r w:rsidRPr="00CC197A">
              <w:rPr>
                <w:rFonts w:ascii="Arial" w:eastAsia="Calibri" w:hAnsi="Arial" w:cs="Arial"/>
              </w:rPr>
              <w:t>0</w:t>
            </w:r>
          </w:p>
        </w:tc>
      </w:tr>
    </w:tbl>
    <w:p w14:paraId="5AE2D4C1" w14:textId="7B41D39E" w:rsidR="00C868CC" w:rsidRPr="00CC197A" w:rsidRDefault="00C868CC" w:rsidP="001115A6">
      <w:pPr>
        <w:spacing w:before="360" w:after="240" w:line="259" w:lineRule="auto"/>
        <w:rPr>
          <w:rFonts w:ascii="Arial" w:eastAsia="Calibri" w:hAnsi="Arial" w:cs="Arial"/>
        </w:rPr>
      </w:pPr>
      <w:r w:rsidRPr="00CC197A">
        <w:rPr>
          <w:rFonts w:ascii="Arial" w:eastAsia="Calibri" w:hAnsi="Arial" w:cs="Arial"/>
        </w:rPr>
        <w:t>(</w:t>
      </w:r>
      <w:r w:rsidR="00B61567" w:rsidRPr="00CC197A">
        <w:rPr>
          <w:rFonts w:ascii="Arial" w:eastAsia="Calibri" w:hAnsi="Arial" w:cs="Arial"/>
        </w:rPr>
        <w:t>f</w:t>
      </w:r>
      <w:r w:rsidRPr="00CC197A">
        <w:rPr>
          <w:rFonts w:ascii="Arial" w:eastAsia="Calibri" w:hAnsi="Arial" w:cs="Arial"/>
        </w:rPr>
        <w:t>) Dosage Form Compounding Fee Table</w:t>
      </w:r>
    </w:p>
    <w:tbl>
      <w:tblPr>
        <w:tblpPr w:leftFromText="187" w:rightFromText="187" w:vertAnchor="text" w:tblpXSpec="center" w:tblpY="1"/>
        <w:tblOverlap w:val="neve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osage Form Compounding Fee Table"/>
        <w:tblDescription w:val="This Table sets forth the allowable compounding fee based upon the dosage form. It sets forth columns indicating the low and high quantity range and the applicable fee, if any. The Table is derived from Medi-Cal's Dosage Form Compounding Fee Table."/>
      </w:tblPr>
      <w:tblGrid>
        <w:gridCol w:w="1548"/>
        <w:gridCol w:w="1800"/>
        <w:gridCol w:w="1597"/>
        <w:gridCol w:w="1710"/>
        <w:gridCol w:w="1890"/>
      </w:tblGrid>
      <w:tr w:rsidR="00C868CC" w:rsidRPr="006454A3" w14:paraId="763C159C" w14:textId="77777777" w:rsidTr="0062235D">
        <w:trPr>
          <w:tblHeader/>
          <w:jc w:val="center"/>
        </w:trPr>
        <w:tc>
          <w:tcPr>
            <w:tcW w:w="1548" w:type="dxa"/>
            <w:shd w:val="clear" w:color="auto" w:fill="auto"/>
            <w:vAlign w:val="center"/>
          </w:tcPr>
          <w:p w14:paraId="4B08D3D8" w14:textId="77777777" w:rsidR="00C868CC" w:rsidRPr="00CC197A" w:rsidRDefault="00C868CC" w:rsidP="0062235D">
            <w:pPr>
              <w:spacing w:line="360" w:lineRule="exact"/>
              <w:jc w:val="center"/>
              <w:rPr>
                <w:rFonts w:ascii="Arial" w:eastAsia="Calibri" w:hAnsi="Arial" w:cs="Arial"/>
                <w:b/>
              </w:rPr>
            </w:pPr>
            <w:r w:rsidRPr="00CC197A">
              <w:rPr>
                <w:rFonts w:ascii="Arial" w:eastAsia="Calibri" w:hAnsi="Arial" w:cs="Arial"/>
                <w:b/>
              </w:rPr>
              <w:t>Compound Dosage</w:t>
            </w:r>
          </w:p>
          <w:p w14:paraId="2CB3D63E" w14:textId="77777777" w:rsidR="00C868CC" w:rsidRPr="00CC197A" w:rsidRDefault="00C868CC" w:rsidP="0062235D">
            <w:pPr>
              <w:spacing w:line="360" w:lineRule="exact"/>
              <w:jc w:val="center"/>
              <w:rPr>
                <w:rFonts w:ascii="Arial" w:eastAsia="Calibri" w:hAnsi="Arial" w:cs="Arial"/>
                <w:b/>
              </w:rPr>
            </w:pPr>
            <w:r w:rsidRPr="00CC197A">
              <w:rPr>
                <w:rFonts w:ascii="Arial" w:eastAsia="Calibri" w:hAnsi="Arial" w:cs="Arial"/>
                <w:b/>
              </w:rPr>
              <w:t>Form</w:t>
            </w:r>
          </w:p>
        </w:tc>
        <w:tc>
          <w:tcPr>
            <w:tcW w:w="1800" w:type="dxa"/>
            <w:shd w:val="clear" w:color="auto" w:fill="auto"/>
            <w:vAlign w:val="center"/>
          </w:tcPr>
          <w:p w14:paraId="0A2EDB06" w14:textId="77777777" w:rsidR="00C868CC" w:rsidRPr="00CC197A" w:rsidRDefault="00C868CC" w:rsidP="0062235D">
            <w:pPr>
              <w:spacing w:after="160" w:line="-360" w:lineRule="auto"/>
              <w:jc w:val="center"/>
              <w:rPr>
                <w:rFonts w:ascii="Arial" w:eastAsia="Calibri" w:hAnsi="Arial" w:cs="Arial"/>
                <w:b/>
              </w:rPr>
            </w:pPr>
            <w:r w:rsidRPr="00CC197A">
              <w:rPr>
                <w:rFonts w:ascii="Arial" w:eastAsia="Calibri" w:hAnsi="Arial" w:cs="Arial"/>
                <w:b/>
              </w:rPr>
              <w:t>Compound Dosage Form Description</w:t>
            </w:r>
          </w:p>
        </w:tc>
        <w:tc>
          <w:tcPr>
            <w:tcW w:w="1597" w:type="dxa"/>
            <w:shd w:val="clear" w:color="auto" w:fill="auto"/>
            <w:vAlign w:val="center"/>
          </w:tcPr>
          <w:p w14:paraId="42952822" w14:textId="77777777" w:rsidR="00C868CC" w:rsidRPr="00CC197A" w:rsidRDefault="00C868CC" w:rsidP="0062235D">
            <w:pPr>
              <w:spacing w:after="160" w:line="-360" w:lineRule="auto"/>
              <w:rPr>
                <w:rFonts w:ascii="Arial" w:eastAsia="Calibri" w:hAnsi="Arial" w:cs="Arial"/>
                <w:b/>
              </w:rPr>
            </w:pPr>
            <w:r w:rsidRPr="00CC197A">
              <w:rPr>
                <w:rFonts w:ascii="Arial" w:eastAsia="Calibri" w:hAnsi="Arial" w:cs="Arial"/>
                <w:b/>
              </w:rPr>
              <w:t>Compound Claim Quantity Low Range</w:t>
            </w:r>
          </w:p>
        </w:tc>
        <w:tc>
          <w:tcPr>
            <w:tcW w:w="1710" w:type="dxa"/>
            <w:shd w:val="clear" w:color="auto" w:fill="auto"/>
          </w:tcPr>
          <w:p w14:paraId="6F31679B" w14:textId="77777777" w:rsidR="00C868CC" w:rsidRPr="00CC197A" w:rsidRDefault="00C868CC" w:rsidP="0062235D">
            <w:pPr>
              <w:spacing w:after="160" w:line="-360" w:lineRule="auto"/>
              <w:rPr>
                <w:rFonts w:ascii="Arial" w:eastAsia="Calibri" w:hAnsi="Arial" w:cs="Arial"/>
                <w:b/>
              </w:rPr>
            </w:pPr>
            <w:r w:rsidRPr="00CC197A">
              <w:rPr>
                <w:rFonts w:ascii="Arial" w:eastAsia="Calibri" w:hAnsi="Arial" w:cs="Arial"/>
                <w:b/>
              </w:rPr>
              <w:t>Compound Claim Quantity High Range</w:t>
            </w:r>
          </w:p>
        </w:tc>
        <w:tc>
          <w:tcPr>
            <w:tcW w:w="1890" w:type="dxa"/>
            <w:shd w:val="clear" w:color="auto" w:fill="auto"/>
            <w:vAlign w:val="center"/>
          </w:tcPr>
          <w:p w14:paraId="55609B8B" w14:textId="77777777" w:rsidR="00C868CC" w:rsidRPr="00CC197A" w:rsidRDefault="00C868CC" w:rsidP="0062235D">
            <w:pPr>
              <w:spacing w:after="160" w:line="-360" w:lineRule="auto"/>
              <w:rPr>
                <w:rFonts w:ascii="Arial" w:eastAsia="Calibri" w:hAnsi="Arial" w:cs="Arial"/>
                <w:b/>
              </w:rPr>
            </w:pPr>
            <w:r w:rsidRPr="00CC197A">
              <w:rPr>
                <w:rFonts w:ascii="Arial" w:eastAsia="Calibri" w:hAnsi="Arial" w:cs="Arial"/>
                <w:b/>
              </w:rPr>
              <w:t>Compounding Fee</w:t>
            </w:r>
          </w:p>
        </w:tc>
      </w:tr>
      <w:tr w:rsidR="00C868CC" w:rsidRPr="006454A3" w14:paraId="7203D6B3" w14:textId="77777777" w:rsidTr="0062235D">
        <w:trPr>
          <w:jc w:val="center"/>
        </w:trPr>
        <w:tc>
          <w:tcPr>
            <w:tcW w:w="1548" w:type="dxa"/>
            <w:vAlign w:val="center"/>
          </w:tcPr>
          <w:p w14:paraId="7A15F402"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01</w:t>
            </w:r>
          </w:p>
        </w:tc>
        <w:tc>
          <w:tcPr>
            <w:tcW w:w="1800" w:type="dxa"/>
            <w:vAlign w:val="center"/>
          </w:tcPr>
          <w:p w14:paraId="373EF81F"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Capsule</w:t>
            </w:r>
          </w:p>
        </w:tc>
        <w:tc>
          <w:tcPr>
            <w:tcW w:w="1597" w:type="dxa"/>
            <w:vAlign w:val="center"/>
          </w:tcPr>
          <w:p w14:paraId="05C19FCC"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0000000</w:t>
            </w:r>
          </w:p>
        </w:tc>
        <w:tc>
          <w:tcPr>
            <w:tcW w:w="1710" w:type="dxa"/>
          </w:tcPr>
          <w:p w14:paraId="701C031D"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0000005</w:t>
            </w:r>
          </w:p>
        </w:tc>
        <w:tc>
          <w:tcPr>
            <w:tcW w:w="1890" w:type="dxa"/>
            <w:vAlign w:val="center"/>
          </w:tcPr>
          <w:p w14:paraId="7DB05D9A"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w:t>
            </w:r>
          </w:p>
        </w:tc>
      </w:tr>
      <w:tr w:rsidR="00C868CC" w:rsidRPr="006454A3" w14:paraId="14B1EDD3" w14:textId="77777777" w:rsidTr="0062235D">
        <w:trPr>
          <w:jc w:val="center"/>
        </w:trPr>
        <w:tc>
          <w:tcPr>
            <w:tcW w:w="1548" w:type="dxa"/>
            <w:vAlign w:val="center"/>
          </w:tcPr>
          <w:p w14:paraId="185097AD"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01</w:t>
            </w:r>
          </w:p>
        </w:tc>
        <w:tc>
          <w:tcPr>
            <w:tcW w:w="1800" w:type="dxa"/>
            <w:vAlign w:val="center"/>
          </w:tcPr>
          <w:p w14:paraId="66D78B0E"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Capsule</w:t>
            </w:r>
          </w:p>
        </w:tc>
        <w:tc>
          <w:tcPr>
            <w:tcW w:w="1597" w:type="dxa"/>
            <w:vAlign w:val="center"/>
          </w:tcPr>
          <w:p w14:paraId="75FE95AA"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0000006</w:t>
            </w:r>
          </w:p>
        </w:tc>
        <w:tc>
          <w:tcPr>
            <w:tcW w:w="1710" w:type="dxa"/>
          </w:tcPr>
          <w:p w14:paraId="42C08515"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0000036</w:t>
            </w:r>
          </w:p>
        </w:tc>
        <w:tc>
          <w:tcPr>
            <w:tcW w:w="1890" w:type="dxa"/>
            <w:vAlign w:val="center"/>
          </w:tcPr>
          <w:p w14:paraId="6EBE46E0"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1.98</w:t>
            </w:r>
          </w:p>
        </w:tc>
      </w:tr>
      <w:tr w:rsidR="00C868CC" w:rsidRPr="006454A3" w14:paraId="159E48CC" w14:textId="77777777" w:rsidTr="0062235D">
        <w:trPr>
          <w:jc w:val="center"/>
        </w:trPr>
        <w:tc>
          <w:tcPr>
            <w:tcW w:w="1548" w:type="dxa"/>
            <w:vAlign w:val="center"/>
          </w:tcPr>
          <w:p w14:paraId="08FD613E"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01</w:t>
            </w:r>
          </w:p>
        </w:tc>
        <w:tc>
          <w:tcPr>
            <w:tcW w:w="1800" w:type="dxa"/>
            <w:vAlign w:val="center"/>
          </w:tcPr>
          <w:p w14:paraId="7B8833BA"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Capsule</w:t>
            </w:r>
          </w:p>
        </w:tc>
        <w:tc>
          <w:tcPr>
            <w:tcW w:w="1597" w:type="dxa"/>
            <w:vAlign w:val="center"/>
          </w:tcPr>
          <w:p w14:paraId="33356D38"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0000037</w:t>
            </w:r>
          </w:p>
        </w:tc>
        <w:tc>
          <w:tcPr>
            <w:tcW w:w="1710" w:type="dxa"/>
          </w:tcPr>
          <w:p w14:paraId="23ABC08E"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9999999</w:t>
            </w:r>
          </w:p>
        </w:tc>
        <w:tc>
          <w:tcPr>
            <w:tcW w:w="1890" w:type="dxa"/>
            <w:vAlign w:val="center"/>
          </w:tcPr>
          <w:p w14:paraId="0F06DECE"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3.95</w:t>
            </w:r>
          </w:p>
        </w:tc>
      </w:tr>
      <w:tr w:rsidR="00C868CC" w:rsidRPr="006454A3" w14:paraId="0EFF6423" w14:textId="77777777" w:rsidTr="0062235D">
        <w:trPr>
          <w:jc w:val="center"/>
        </w:trPr>
        <w:tc>
          <w:tcPr>
            <w:tcW w:w="1548" w:type="dxa"/>
            <w:vAlign w:val="center"/>
          </w:tcPr>
          <w:p w14:paraId="745B8A48"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lastRenderedPageBreak/>
              <w:t>02</w:t>
            </w:r>
          </w:p>
        </w:tc>
        <w:tc>
          <w:tcPr>
            <w:tcW w:w="1800" w:type="dxa"/>
            <w:vAlign w:val="center"/>
          </w:tcPr>
          <w:p w14:paraId="76D4D3A1"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Ointment</w:t>
            </w:r>
          </w:p>
        </w:tc>
        <w:tc>
          <w:tcPr>
            <w:tcW w:w="1597" w:type="dxa"/>
            <w:vAlign w:val="center"/>
          </w:tcPr>
          <w:p w14:paraId="5DC7C1D8"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lang w:val="fr-FR"/>
              </w:rPr>
              <w:t>0000001</w:t>
            </w:r>
          </w:p>
        </w:tc>
        <w:tc>
          <w:tcPr>
            <w:tcW w:w="1710" w:type="dxa"/>
          </w:tcPr>
          <w:p w14:paraId="53646D22"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0000179</w:t>
            </w:r>
          </w:p>
        </w:tc>
        <w:tc>
          <w:tcPr>
            <w:tcW w:w="1890" w:type="dxa"/>
            <w:vAlign w:val="center"/>
          </w:tcPr>
          <w:p w14:paraId="4EBBA03F"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1.64</w:t>
            </w:r>
          </w:p>
        </w:tc>
      </w:tr>
      <w:tr w:rsidR="00C868CC" w:rsidRPr="006454A3" w14:paraId="0847D719" w14:textId="77777777" w:rsidTr="0062235D">
        <w:trPr>
          <w:jc w:val="center"/>
        </w:trPr>
        <w:tc>
          <w:tcPr>
            <w:tcW w:w="1548" w:type="dxa"/>
            <w:vAlign w:val="center"/>
          </w:tcPr>
          <w:p w14:paraId="76B13E9F"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02</w:t>
            </w:r>
          </w:p>
        </w:tc>
        <w:tc>
          <w:tcPr>
            <w:tcW w:w="1800" w:type="dxa"/>
            <w:vAlign w:val="center"/>
          </w:tcPr>
          <w:p w14:paraId="08BC448A"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Ointment</w:t>
            </w:r>
          </w:p>
        </w:tc>
        <w:tc>
          <w:tcPr>
            <w:tcW w:w="1597" w:type="dxa"/>
            <w:vAlign w:val="center"/>
          </w:tcPr>
          <w:p w14:paraId="399E0F77"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0000180</w:t>
            </w:r>
          </w:p>
        </w:tc>
        <w:tc>
          <w:tcPr>
            <w:tcW w:w="1710" w:type="dxa"/>
          </w:tcPr>
          <w:p w14:paraId="7FC41DF2"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9999999</w:t>
            </w:r>
          </w:p>
        </w:tc>
        <w:tc>
          <w:tcPr>
            <w:tcW w:w="1890" w:type="dxa"/>
            <w:vAlign w:val="center"/>
          </w:tcPr>
          <w:p w14:paraId="21BDC553"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3.29</w:t>
            </w:r>
          </w:p>
        </w:tc>
      </w:tr>
      <w:tr w:rsidR="00C868CC" w:rsidRPr="006454A3" w14:paraId="0A84C306" w14:textId="77777777" w:rsidTr="0062235D">
        <w:trPr>
          <w:jc w:val="center"/>
        </w:trPr>
        <w:tc>
          <w:tcPr>
            <w:tcW w:w="1548" w:type="dxa"/>
            <w:vAlign w:val="center"/>
          </w:tcPr>
          <w:p w14:paraId="47139AAC"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03</w:t>
            </w:r>
          </w:p>
        </w:tc>
        <w:tc>
          <w:tcPr>
            <w:tcW w:w="1800" w:type="dxa"/>
            <w:vAlign w:val="center"/>
          </w:tcPr>
          <w:p w14:paraId="562181FD"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Cream</w:t>
            </w:r>
          </w:p>
        </w:tc>
        <w:tc>
          <w:tcPr>
            <w:tcW w:w="1597" w:type="dxa"/>
            <w:vAlign w:val="center"/>
          </w:tcPr>
          <w:p w14:paraId="5E84A804"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0000001</w:t>
            </w:r>
          </w:p>
        </w:tc>
        <w:tc>
          <w:tcPr>
            <w:tcW w:w="1710" w:type="dxa"/>
          </w:tcPr>
          <w:p w14:paraId="222E8AE1"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0000179</w:t>
            </w:r>
          </w:p>
        </w:tc>
        <w:tc>
          <w:tcPr>
            <w:tcW w:w="1890" w:type="dxa"/>
            <w:vAlign w:val="center"/>
          </w:tcPr>
          <w:p w14:paraId="6E92A304"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1.64</w:t>
            </w:r>
          </w:p>
        </w:tc>
      </w:tr>
      <w:tr w:rsidR="00C868CC" w:rsidRPr="006454A3" w14:paraId="2B418F73" w14:textId="77777777" w:rsidTr="0062235D">
        <w:trPr>
          <w:jc w:val="center"/>
        </w:trPr>
        <w:tc>
          <w:tcPr>
            <w:tcW w:w="1548" w:type="dxa"/>
            <w:vAlign w:val="center"/>
          </w:tcPr>
          <w:p w14:paraId="223A6651"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03</w:t>
            </w:r>
          </w:p>
        </w:tc>
        <w:tc>
          <w:tcPr>
            <w:tcW w:w="1800" w:type="dxa"/>
            <w:vAlign w:val="center"/>
          </w:tcPr>
          <w:p w14:paraId="3574008D"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Cream</w:t>
            </w:r>
          </w:p>
        </w:tc>
        <w:tc>
          <w:tcPr>
            <w:tcW w:w="1597" w:type="dxa"/>
            <w:vAlign w:val="center"/>
          </w:tcPr>
          <w:p w14:paraId="3E45F3DE"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0000180</w:t>
            </w:r>
          </w:p>
        </w:tc>
        <w:tc>
          <w:tcPr>
            <w:tcW w:w="1710" w:type="dxa"/>
          </w:tcPr>
          <w:p w14:paraId="1CA972E7"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9999999</w:t>
            </w:r>
          </w:p>
        </w:tc>
        <w:tc>
          <w:tcPr>
            <w:tcW w:w="1890" w:type="dxa"/>
            <w:vAlign w:val="center"/>
          </w:tcPr>
          <w:p w14:paraId="2BA9C6EF"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3.29</w:t>
            </w:r>
          </w:p>
        </w:tc>
      </w:tr>
      <w:tr w:rsidR="00C868CC" w:rsidRPr="006454A3" w14:paraId="44E527BE" w14:textId="77777777" w:rsidTr="0062235D">
        <w:trPr>
          <w:jc w:val="center"/>
        </w:trPr>
        <w:tc>
          <w:tcPr>
            <w:tcW w:w="1548" w:type="dxa"/>
            <w:vAlign w:val="center"/>
          </w:tcPr>
          <w:p w14:paraId="0D28F357"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04</w:t>
            </w:r>
          </w:p>
        </w:tc>
        <w:tc>
          <w:tcPr>
            <w:tcW w:w="1800" w:type="dxa"/>
            <w:vAlign w:val="center"/>
          </w:tcPr>
          <w:p w14:paraId="770C0BCC"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Suppository</w:t>
            </w:r>
          </w:p>
        </w:tc>
        <w:tc>
          <w:tcPr>
            <w:tcW w:w="1597" w:type="dxa"/>
            <w:vAlign w:val="center"/>
          </w:tcPr>
          <w:p w14:paraId="242D7DFB"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0000001</w:t>
            </w:r>
          </w:p>
        </w:tc>
        <w:tc>
          <w:tcPr>
            <w:tcW w:w="1710" w:type="dxa"/>
          </w:tcPr>
          <w:p w14:paraId="0046DD2E"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0000023</w:t>
            </w:r>
          </w:p>
        </w:tc>
        <w:tc>
          <w:tcPr>
            <w:tcW w:w="1890" w:type="dxa"/>
            <w:vAlign w:val="center"/>
          </w:tcPr>
          <w:p w14:paraId="399FDCC4"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3.29</w:t>
            </w:r>
          </w:p>
        </w:tc>
      </w:tr>
      <w:tr w:rsidR="00C868CC" w:rsidRPr="006454A3" w14:paraId="32A3A9CA" w14:textId="77777777" w:rsidTr="0062235D">
        <w:trPr>
          <w:jc w:val="center"/>
        </w:trPr>
        <w:tc>
          <w:tcPr>
            <w:tcW w:w="1548" w:type="dxa"/>
            <w:vAlign w:val="center"/>
          </w:tcPr>
          <w:p w14:paraId="26327266"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04</w:t>
            </w:r>
          </w:p>
        </w:tc>
        <w:tc>
          <w:tcPr>
            <w:tcW w:w="1800" w:type="dxa"/>
            <w:vAlign w:val="center"/>
          </w:tcPr>
          <w:p w14:paraId="785B8CBE"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Suppository</w:t>
            </w:r>
          </w:p>
        </w:tc>
        <w:tc>
          <w:tcPr>
            <w:tcW w:w="1597" w:type="dxa"/>
            <w:vAlign w:val="center"/>
          </w:tcPr>
          <w:p w14:paraId="6B333F1F"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0000024</w:t>
            </w:r>
          </w:p>
        </w:tc>
        <w:tc>
          <w:tcPr>
            <w:tcW w:w="1710" w:type="dxa"/>
          </w:tcPr>
          <w:p w14:paraId="280969E5"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9999999</w:t>
            </w:r>
          </w:p>
        </w:tc>
        <w:tc>
          <w:tcPr>
            <w:tcW w:w="1890" w:type="dxa"/>
            <w:vAlign w:val="center"/>
          </w:tcPr>
          <w:p w14:paraId="0C3043BF"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5.76</w:t>
            </w:r>
          </w:p>
        </w:tc>
      </w:tr>
      <w:tr w:rsidR="00C868CC" w:rsidRPr="006454A3" w14:paraId="788E6EAC" w14:textId="77777777" w:rsidTr="0062235D">
        <w:trPr>
          <w:jc w:val="center"/>
        </w:trPr>
        <w:tc>
          <w:tcPr>
            <w:tcW w:w="1548" w:type="dxa"/>
            <w:vAlign w:val="center"/>
          </w:tcPr>
          <w:p w14:paraId="4BB57516"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05</w:t>
            </w:r>
          </w:p>
        </w:tc>
        <w:tc>
          <w:tcPr>
            <w:tcW w:w="1800" w:type="dxa"/>
            <w:vAlign w:val="center"/>
          </w:tcPr>
          <w:p w14:paraId="0B59AA82"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Powder</w:t>
            </w:r>
          </w:p>
        </w:tc>
        <w:tc>
          <w:tcPr>
            <w:tcW w:w="1597" w:type="dxa"/>
            <w:vAlign w:val="center"/>
          </w:tcPr>
          <w:p w14:paraId="09EEE4B8"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0000000</w:t>
            </w:r>
          </w:p>
        </w:tc>
        <w:tc>
          <w:tcPr>
            <w:tcW w:w="1710" w:type="dxa"/>
          </w:tcPr>
          <w:p w14:paraId="2CC90FC2"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0000005</w:t>
            </w:r>
          </w:p>
        </w:tc>
        <w:tc>
          <w:tcPr>
            <w:tcW w:w="1890" w:type="dxa"/>
            <w:vAlign w:val="center"/>
          </w:tcPr>
          <w:p w14:paraId="386E3FB2"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w:t>
            </w:r>
          </w:p>
        </w:tc>
      </w:tr>
      <w:tr w:rsidR="00C868CC" w:rsidRPr="006454A3" w14:paraId="76B1C7DE" w14:textId="77777777" w:rsidTr="0062235D">
        <w:trPr>
          <w:jc w:val="center"/>
        </w:trPr>
        <w:tc>
          <w:tcPr>
            <w:tcW w:w="1548" w:type="dxa"/>
            <w:vAlign w:val="center"/>
          </w:tcPr>
          <w:p w14:paraId="0B38A29D"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05</w:t>
            </w:r>
          </w:p>
        </w:tc>
        <w:tc>
          <w:tcPr>
            <w:tcW w:w="1800" w:type="dxa"/>
            <w:vAlign w:val="center"/>
          </w:tcPr>
          <w:p w14:paraId="16C32AB1"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Powder</w:t>
            </w:r>
          </w:p>
        </w:tc>
        <w:tc>
          <w:tcPr>
            <w:tcW w:w="1597" w:type="dxa"/>
            <w:vAlign w:val="center"/>
          </w:tcPr>
          <w:p w14:paraId="584990FB"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0000006</w:t>
            </w:r>
          </w:p>
        </w:tc>
        <w:tc>
          <w:tcPr>
            <w:tcW w:w="1710" w:type="dxa"/>
          </w:tcPr>
          <w:p w14:paraId="194BCE5E"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0000036</w:t>
            </w:r>
          </w:p>
        </w:tc>
        <w:tc>
          <w:tcPr>
            <w:tcW w:w="1890" w:type="dxa"/>
            <w:vAlign w:val="center"/>
          </w:tcPr>
          <w:p w14:paraId="0C38B62E"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1.98</w:t>
            </w:r>
          </w:p>
        </w:tc>
      </w:tr>
      <w:tr w:rsidR="00C868CC" w:rsidRPr="006454A3" w14:paraId="128A85FF" w14:textId="77777777" w:rsidTr="0062235D">
        <w:trPr>
          <w:jc w:val="center"/>
        </w:trPr>
        <w:tc>
          <w:tcPr>
            <w:tcW w:w="1548" w:type="dxa"/>
            <w:vAlign w:val="center"/>
          </w:tcPr>
          <w:p w14:paraId="1D4D8297"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05</w:t>
            </w:r>
          </w:p>
        </w:tc>
        <w:tc>
          <w:tcPr>
            <w:tcW w:w="1800" w:type="dxa"/>
            <w:vAlign w:val="center"/>
          </w:tcPr>
          <w:p w14:paraId="4197A6E8"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Powder</w:t>
            </w:r>
          </w:p>
        </w:tc>
        <w:tc>
          <w:tcPr>
            <w:tcW w:w="1597" w:type="dxa"/>
            <w:vAlign w:val="center"/>
          </w:tcPr>
          <w:p w14:paraId="71EAFA21"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0000037</w:t>
            </w:r>
          </w:p>
        </w:tc>
        <w:tc>
          <w:tcPr>
            <w:tcW w:w="1710" w:type="dxa"/>
          </w:tcPr>
          <w:p w14:paraId="5E8ABAC0"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9999999</w:t>
            </w:r>
          </w:p>
        </w:tc>
        <w:tc>
          <w:tcPr>
            <w:tcW w:w="1890" w:type="dxa"/>
            <w:vAlign w:val="center"/>
          </w:tcPr>
          <w:p w14:paraId="0B2B2DD9"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3.95</w:t>
            </w:r>
          </w:p>
        </w:tc>
      </w:tr>
      <w:tr w:rsidR="00C868CC" w:rsidRPr="006454A3" w14:paraId="6A3911A3" w14:textId="77777777" w:rsidTr="0062235D">
        <w:trPr>
          <w:jc w:val="center"/>
        </w:trPr>
        <w:tc>
          <w:tcPr>
            <w:tcW w:w="1548" w:type="dxa"/>
            <w:vAlign w:val="center"/>
          </w:tcPr>
          <w:p w14:paraId="674348E6"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06</w:t>
            </w:r>
          </w:p>
        </w:tc>
        <w:tc>
          <w:tcPr>
            <w:tcW w:w="1800" w:type="dxa"/>
            <w:vAlign w:val="center"/>
          </w:tcPr>
          <w:p w14:paraId="1B50816A"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Emulsion</w:t>
            </w:r>
          </w:p>
        </w:tc>
        <w:tc>
          <w:tcPr>
            <w:tcW w:w="1597" w:type="dxa"/>
            <w:vAlign w:val="center"/>
          </w:tcPr>
          <w:p w14:paraId="7A817B86"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lang w:val="fr-FR"/>
              </w:rPr>
              <w:t>0000001</w:t>
            </w:r>
          </w:p>
        </w:tc>
        <w:tc>
          <w:tcPr>
            <w:tcW w:w="1710" w:type="dxa"/>
          </w:tcPr>
          <w:p w14:paraId="546CB07A"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lang w:val="fr-FR"/>
              </w:rPr>
              <w:t>0000239</w:t>
            </w:r>
          </w:p>
        </w:tc>
        <w:tc>
          <w:tcPr>
            <w:tcW w:w="1890" w:type="dxa"/>
            <w:vAlign w:val="center"/>
          </w:tcPr>
          <w:p w14:paraId="68BB0844"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lang w:val="fr-FR"/>
              </w:rPr>
              <w:t>0.81</w:t>
            </w:r>
          </w:p>
        </w:tc>
      </w:tr>
      <w:tr w:rsidR="00C868CC" w:rsidRPr="006454A3" w14:paraId="1D4E27EC" w14:textId="77777777" w:rsidTr="0062235D">
        <w:trPr>
          <w:jc w:val="center"/>
        </w:trPr>
        <w:tc>
          <w:tcPr>
            <w:tcW w:w="1548" w:type="dxa"/>
            <w:vAlign w:val="center"/>
          </w:tcPr>
          <w:p w14:paraId="2A667A80"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06</w:t>
            </w:r>
          </w:p>
        </w:tc>
        <w:tc>
          <w:tcPr>
            <w:tcW w:w="1800" w:type="dxa"/>
            <w:vAlign w:val="center"/>
          </w:tcPr>
          <w:p w14:paraId="387643A3"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Emulsion</w:t>
            </w:r>
          </w:p>
        </w:tc>
        <w:tc>
          <w:tcPr>
            <w:tcW w:w="1597" w:type="dxa"/>
            <w:vAlign w:val="center"/>
          </w:tcPr>
          <w:p w14:paraId="2C0D9477"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lang w:val="fr-FR"/>
              </w:rPr>
              <w:t>0000240</w:t>
            </w:r>
          </w:p>
        </w:tc>
        <w:tc>
          <w:tcPr>
            <w:tcW w:w="1710" w:type="dxa"/>
          </w:tcPr>
          <w:p w14:paraId="20056150"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lang w:val="fr-FR"/>
              </w:rPr>
              <w:t>9999999</w:t>
            </w:r>
          </w:p>
        </w:tc>
        <w:tc>
          <w:tcPr>
            <w:tcW w:w="1890" w:type="dxa"/>
            <w:vAlign w:val="center"/>
          </w:tcPr>
          <w:p w14:paraId="097309DD"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lang w:val="fr-FR"/>
              </w:rPr>
              <w:t>1.64</w:t>
            </w:r>
          </w:p>
        </w:tc>
      </w:tr>
      <w:tr w:rsidR="00C868CC" w:rsidRPr="006454A3" w14:paraId="3A16FE8D" w14:textId="77777777" w:rsidTr="0062235D">
        <w:trPr>
          <w:jc w:val="center"/>
        </w:trPr>
        <w:tc>
          <w:tcPr>
            <w:tcW w:w="1548" w:type="dxa"/>
            <w:vAlign w:val="center"/>
          </w:tcPr>
          <w:p w14:paraId="5A5E4AE5" w14:textId="77777777" w:rsidR="00C868CC" w:rsidRPr="00CC197A" w:rsidRDefault="00C868CC" w:rsidP="0062235D">
            <w:pPr>
              <w:spacing w:after="160" w:line="-360" w:lineRule="auto"/>
              <w:jc w:val="center"/>
              <w:rPr>
                <w:rFonts w:ascii="Arial" w:eastAsia="Calibri" w:hAnsi="Arial" w:cs="Arial"/>
                <w:lang w:val="fr-FR"/>
              </w:rPr>
            </w:pPr>
            <w:r w:rsidRPr="00CC197A">
              <w:rPr>
                <w:rFonts w:ascii="Arial" w:eastAsia="Calibri" w:hAnsi="Arial" w:cs="Arial"/>
                <w:lang w:val="fr-FR"/>
              </w:rPr>
              <w:t>07</w:t>
            </w:r>
          </w:p>
        </w:tc>
        <w:tc>
          <w:tcPr>
            <w:tcW w:w="1800" w:type="dxa"/>
            <w:vAlign w:val="center"/>
          </w:tcPr>
          <w:p w14:paraId="6E6C1BF0" w14:textId="77777777" w:rsidR="00C868CC" w:rsidRPr="00CC197A" w:rsidRDefault="00C868CC" w:rsidP="0062235D">
            <w:pPr>
              <w:spacing w:after="160" w:line="-360" w:lineRule="auto"/>
              <w:jc w:val="center"/>
              <w:rPr>
                <w:rFonts w:ascii="Arial" w:eastAsia="Calibri" w:hAnsi="Arial" w:cs="Arial"/>
                <w:lang w:val="fr-FR"/>
              </w:rPr>
            </w:pPr>
            <w:r w:rsidRPr="00CC197A">
              <w:rPr>
                <w:rFonts w:ascii="Arial" w:eastAsia="Calibri" w:hAnsi="Arial" w:cs="Arial"/>
              </w:rPr>
              <w:t>Liquid</w:t>
            </w:r>
          </w:p>
        </w:tc>
        <w:tc>
          <w:tcPr>
            <w:tcW w:w="1597" w:type="dxa"/>
            <w:vAlign w:val="center"/>
          </w:tcPr>
          <w:p w14:paraId="4478C3D8"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lang w:val="fr-FR"/>
              </w:rPr>
              <w:t>0000000</w:t>
            </w:r>
          </w:p>
        </w:tc>
        <w:tc>
          <w:tcPr>
            <w:tcW w:w="1710" w:type="dxa"/>
          </w:tcPr>
          <w:p w14:paraId="67FE0078"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lang w:val="fr-FR"/>
              </w:rPr>
              <w:t>9999999</w:t>
            </w:r>
          </w:p>
        </w:tc>
        <w:tc>
          <w:tcPr>
            <w:tcW w:w="1890" w:type="dxa"/>
            <w:vAlign w:val="center"/>
          </w:tcPr>
          <w:p w14:paraId="1664F4FB"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lang w:val="fr-FR"/>
              </w:rPr>
              <w:t>0.99</w:t>
            </w:r>
          </w:p>
        </w:tc>
      </w:tr>
      <w:tr w:rsidR="00C868CC" w:rsidRPr="006454A3" w14:paraId="3D5A514A" w14:textId="77777777" w:rsidTr="0062235D">
        <w:trPr>
          <w:jc w:val="center"/>
        </w:trPr>
        <w:tc>
          <w:tcPr>
            <w:tcW w:w="1548" w:type="dxa"/>
            <w:vAlign w:val="center"/>
          </w:tcPr>
          <w:p w14:paraId="1F3037FF" w14:textId="77777777" w:rsidR="00C868CC" w:rsidRPr="00CC197A" w:rsidRDefault="00C868CC" w:rsidP="0062235D">
            <w:pPr>
              <w:spacing w:after="160" w:line="-360" w:lineRule="auto"/>
              <w:jc w:val="center"/>
              <w:rPr>
                <w:rFonts w:ascii="Arial" w:eastAsia="Calibri" w:hAnsi="Arial" w:cs="Arial"/>
                <w:lang w:val="fr-FR"/>
              </w:rPr>
            </w:pPr>
            <w:r w:rsidRPr="00CC197A">
              <w:rPr>
                <w:rFonts w:ascii="Arial" w:eastAsia="Calibri" w:hAnsi="Arial" w:cs="Arial"/>
                <w:lang w:val="fr-FR"/>
              </w:rPr>
              <w:t>10</w:t>
            </w:r>
          </w:p>
        </w:tc>
        <w:tc>
          <w:tcPr>
            <w:tcW w:w="1800" w:type="dxa"/>
            <w:vAlign w:val="center"/>
          </w:tcPr>
          <w:p w14:paraId="17E10423"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Tablet</w:t>
            </w:r>
          </w:p>
        </w:tc>
        <w:tc>
          <w:tcPr>
            <w:tcW w:w="1597" w:type="dxa"/>
            <w:vAlign w:val="center"/>
          </w:tcPr>
          <w:p w14:paraId="2E6865AB"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rPr>
              <w:t>0000000</w:t>
            </w:r>
          </w:p>
        </w:tc>
        <w:tc>
          <w:tcPr>
            <w:tcW w:w="1710" w:type="dxa"/>
          </w:tcPr>
          <w:p w14:paraId="76111860"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lang w:val="fr-FR"/>
              </w:rPr>
              <w:t>0000005</w:t>
            </w:r>
          </w:p>
        </w:tc>
        <w:tc>
          <w:tcPr>
            <w:tcW w:w="1890" w:type="dxa"/>
            <w:vAlign w:val="center"/>
          </w:tcPr>
          <w:p w14:paraId="08E1111E"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lang w:val="fr-FR"/>
              </w:rPr>
              <w:t>0.00</w:t>
            </w:r>
          </w:p>
        </w:tc>
      </w:tr>
      <w:tr w:rsidR="00C868CC" w:rsidRPr="006454A3" w14:paraId="40C73B95" w14:textId="77777777" w:rsidTr="0062235D">
        <w:trPr>
          <w:jc w:val="center"/>
        </w:trPr>
        <w:tc>
          <w:tcPr>
            <w:tcW w:w="1548" w:type="dxa"/>
            <w:vAlign w:val="center"/>
          </w:tcPr>
          <w:p w14:paraId="4CED4FDC" w14:textId="77777777" w:rsidR="00C868CC" w:rsidRPr="00CC197A" w:rsidRDefault="00C868CC" w:rsidP="0062235D">
            <w:pPr>
              <w:spacing w:after="160" w:line="-360" w:lineRule="auto"/>
              <w:jc w:val="center"/>
              <w:rPr>
                <w:rFonts w:ascii="Arial" w:eastAsia="Calibri" w:hAnsi="Arial" w:cs="Arial"/>
                <w:lang w:val="fr-FR"/>
              </w:rPr>
            </w:pPr>
            <w:r w:rsidRPr="00CC197A">
              <w:rPr>
                <w:rFonts w:ascii="Arial" w:eastAsia="Calibri" w:hAnsi="Arial" w:cs="Arial"/>
                <w:lang w:val="fr-FR"/>
              </w:rPr>
              <w:t>10</w:t>
            </w:r>
          </w:p>
        </w:tc>
        <w:tc>
          <w:tcPr>
            <w:tcW w:w="1800" w:type="dxa"/>
            <w:vAlign w:val="center"/>
          </w:tcPr>
          <w:p w14:paraId="471D8BCE"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Tablet</w:t>
            </w:r>
          </w:p>
        </w:tc>
        <w:tc>
          <w:tcPr>
            <w:tcW w:w="1597" w:type="dxa"/>
            <w:vAlign w:val="center"/>
          </w:tcPr>
          <w:p w14:paraId="5389325B"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rPr>
              <w:t>000006</w:t>
            </w:r>
          </w:p>
        </w:tc>
        <w:tc>
          <w:tcPr>
            <w:tcW w:w="1710" w:type="dxa"/>
          </w:tcPr>
          <w:p w14:paraId="515DA2B3"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lang w:val="fr-FR"/>
              </w:rPr>
              <w:t>0000036</w:t>
            </w:r>
          </w:p>
        </w:tc>
        <w:tc>
          <w:tcPr>
            <w:tcW w:w="1890" w:type="dxa"/>
            <w:vAlign w:val="center"/>
          </w:tcPr>
          <w:p w14:paraId="10379E79"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lang w:val="fr-FR"/>
              </w:rPr>
              <w:t>1.98</w:t>
            </w:r>
          </w:p>
        </w:tc>
      </w:tr>
      <w:tr w:rsidR="00C868CC" w:rsidRPr="006454A3" w14:paraId="2A696644" w14:textId="77777777" w:rsidTr="0062235D">
        <w:trPr>
          <w:jc w:val="center"/>
        </w:trPr>
        <w:tc>
          <w:tcPr>
            <w:tcW w:w="1548" w:type="dxa"/>
            <w:vAlign w:val="center"/>
          </w:tcPr>
          <w:p w14:paraId="3645A2BD" w14:textId="77777777" w:rsidR="00C868CC" w:rsidRPr="00CC197A" w:rsidRDefault="00C868CC" w:rsidP="0062235D">
            <w:pPr>
              <w:spacing w:after="160" w:line="-360" w:lineRule="auto"/>
              <w:jc w:val="center"/>
              <w:rPr>
                <w:rFonts w:ascii="Arial" w:eastAsia="Calibri" w:hAnsi="Arial" w:cs="Arial"/>
                <w:lang w:val="fr-FR"/>
              </w:rPr>
            </w:pPr>
            <w:r w:rsidRPr="00CC197A">
              <w:rPr>
                <w:rFonts w:ascii="Arial" w:eastAsia="Calibri" w:hAnsi="Arial" w:cs="Arial"/>
                <w:lang w:val="fr-FR"/>
              </w:rPr>
              <w:t>10</w:t>
            </w:r>
          </w:p>
        </w:tc>
        <w:tc>
          <w:tcPr>
            <w:tcW w:w="1800" w:type="dxa"/>
            <w:vAlign w:val="center"/>
          </w:tcPr>
          <w:p w14:paraId="2880FDCF"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Tablet</w:t>
            </w:r>
          </w:p>
        </w:tc>
        <w:tc>
          <w:tcPr>
            <w:tcW w:w="1597" w:type="dxa"/>
            <w:vAlign w:val="center"/>
          </w:tcPr>
          <w:p w14:paraId="7795BD2C"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rPr>
              <w:t>0000037</w:t>
            </w:r>
          </w:p>
        </w:tc>
        <w:tc>
          <w:tcPr>
            <w:tcW w:w="1710" w:type="dxa"/>
          </w:tcPr>
          <w:p w14:paraId="46872C0F"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rPr>
              <w:t>9999999</w:t>
            </w:r>
          </w:p>
        </w:tc>
        <w:tc>
          <w:tcPr>
            <w:tcW w:w="1890" w:type="dxa"/>
            <w:vAlign w:val="center"/>
          </w:tcPr>
          <w:p w14:paraId="4AB204A7"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lang w:val="fr-FR"/>
              </w:rPr>
              <w:t>3.95</w:t>
            </w:r>
          </w:p>
        </w:tc>
      </w:tr>
      <w:tr w:rsidR="00C868CC" w:rsidRPr="006454A3" w14:paraId="5685CD8C" w14:textId="77777777" w:rsidTr="0062235D">
        <w:trPr>
          <w:jc w:val="center"/>
        </w:trPr>
        <w:tc>
          <w:tcPr>
            <w:tcW w:w="1548" w:type="dxa"/>
            <w:vAlign w:val="center"/>
          </w:tcPr>
          <w:p w14:paraId="28851240" w14:textId="77777777" w:rsidR="00C868CC" w:rsidRPr="00CC197A" w:rsidRDefault="00C868CC" w:rsidP="0062235D">
            <w:pPr>
              <w:spacing w:after="160" w:line="-360" w:lineRule="auto"/>
              <w:jc w:val="center"/>
              <w:rPr>
                <w:rFonts w:ascii="Arial" w:eastAsia="Calibri" w:hAnsi="Arial" w:cs="Arial"/>
                <w:lang w:val="fr-FR"/>
              </w:rPr>
            </w:pPr>
            <w:r w:rsidRPr="00CC197A">
              <w:rPr>
                <w:rFonts w:ascii="Arial" w:eastAsia="Calibri" w:hAnsi="Arial" w:cs="Arial"/>
                <w:lang w:val="fr-FR"/>
              </w:rPr>
              <w:t>11</w:t>
            </w:r>
          </w:p>
        </w:tc>
        <w:tc>
          <w:tcPr>
            <w:tcW w:w="1800" w:type="dxa"/>
            <w:vAlign w:val="center"/>
          </w:tcPr>
          <w:p w14:paraId="1419E909" w14:textId="77777777" w:rsidR="00C868CC" w:rsidRPr="00CC197A" w:rsidRDefault="00C868CC" w:rsidP="0062235D">
            <w:pPr>
              <w:spacing w:after="160" w:line="-360" w:lineRule="auto"/>
              <w:jc w:val="center"/>
              <w:rPr>
                <w:rFonts w:ascii="Arial" w:eastAsia="Calibri" w:hAnsi="Arial" w:cs="Arial"/>
                <w:lang w:val="fr-FR"/>
              </w:rPr>
            </w:pPr>
            <w:r w:rsidRPr="00CC197A">
              <w:rPr>
                <w:rFonts w:ascii="Arial" w:eastAsia="Calibri" w:hAnsi="Arial" w:cs="Arial"/>
                <w:lang w:val="fr-FR"/>
              </w:rPr>
              <w:t>Solution</w:t>
            </w:r>
          </w:p>
        </w:tc>
        <w:tc>
          <w:tcPr>
            <w:tcW w:w="1597" w:type="dxa"/>
            <w:vAlign w:val="center"/>
          </w:tcPr>
          <w:p w14:paraId="410DB232"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lang w:val="fr-FR"/>
              </w:rPr>
              <w:t>0000000</w:t>
            </w:r>
          </w:p>
        </w:tc>
        <w:tc>
          <w:tcPr>
            <w:tcW w:w="1710" w:type="dxa"/>
          </w:tcPr>
          <w:p w14:paraId="4579FD48"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lang w:val="fr-FR"/>
              </w:rPr>
              <w:t>9999999</w:t>
            </w:r>
          </w:p>
        </w:tc>
        <w:tc>
          <w:tcPr>
            <w:tcW w:w="1890" w:type="dxa"/>
            <w:vAlign w:val="center"/>
          </w:tcPr>
          <w:p w14:paraId="73F69A2E"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lang w:val="fr-FR"/>
              </w:rPr>
              <w:t>0.99</w:t>
            </w:r>
          </w:p>
        </w:tc>
      </w:tr>
      <w:tr w:rsidR="00C868CC" w:rsidRPr="006454A3" w14:paraId="74BFD79A" w14:textId="77777777" w:rsidTr="0062235D">
        <w:trPr>
          <w:jc w:val="center"/>
        </w:trPr>
        <w:tc>
          <w:tcPr>
            <w:tcW w:w="1548" w:type="dxa"/>
            <w:vAlign w:val="center"/>
          </w:tcPr>
          <w:p w14:paraId="662B50FE" w14:textId="77777777" w:rsidR="00C868CC" w:rsidRPr="00CC197A" w:rsidRDefault="00C868CC" w:rsidP="0062235D">
            <w:pPr>
              <w:spacing w:after="160" w:line="-360" w:lineRule="auto"/>
              <w:jc w:val="center"/>
              <w:rPr>
                <w:rFonts w:ascii="Arial" w:eastAsia="Calibri" w:hAnsi="Arial" w:cs="Arial"/>
                <w:lang w:val="fr-FR"/>
              </w:rPr>
            </w:pPr>
            <w:r w:rsidRPr="00CC197A">
              <w:rPr>
                <w:rFonts w:ascii="Arial" w:eastAsia="Calibri" w:hAnsi="Arial" w:cs="Arial"/>
                <w:lang w:val="fr-FR"/>
              </w:rPr>
              <w:t>12</w:t>
            </w:r>
          </w:p>
        </w:tc>
        <w:tc>
          <w:tcPr>
            <w:tcW w:w="1800" w:type="dxa"/>
            <w:vAlign w:val="center"/>
          </w:tcPr>
          <w:p w14:paraId="26CF1803" w14:textId="77777777" w:rsidR="00C868CC" w:rsidRPr="00CC197A" w:rsidRDefault="00C868CC" w:rsidP="0062235D">
            <w:pPr>
              <w:spacing w:after="160" w:line="-360" w:lineRule="auto"/>
              <w:jc w:val="center"/>
              <w:rPr>
                <w:rFonts w:ascii="Arial" w:eastAsia="Calibri" w:hAnsi="Arial" w:cs="Arial"/>
                <w:lang w:val="fr-FR"/>
              </w:rPr>
            </w:pPr>
            <w:r w:rsidRPr="00CC197A">
              <w:rPr>
                <w:rFonts w:ascii="Arial" w:eastAsia="Calibri" w:hAnsi="Arial" w:cs="Arial"/>
                <w:lang w:val="fr-FR"/>
              </w:rPr>
              <w:t>Suspension</w:t>
            </w:r>
          </w:p>
        </w:tc>
        <w:tc>
          <w:tcPr>
            <w:tcW w:w="1597" w:type="dxa"/>
            <w:vAlign w:val="center"/>
          </w:tcPr>
          <w:p w14:paraId="71D8E89A"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lang w:val="fr-FR"/>
              </w:rPr>
              <w:t>0000000</w:t>
            </w:r>
          </w:p>
        </w:tc>
        <w:tc>
          <w:tcPr>
            <w:tcW w:w="1710" w:type="dxa"/>
          </w:tcPr>
          <w:p w14:paraId="29606105"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lang w:val="fr-FR"/>
              </w:rPr>
              <w:t>9999999</w:t>
            </w:r>
          </w:p>
        </w:tc>
        <w:tc>
          <w:tcPr>
            <w:tcW w:w="1890" w:type="dxa"/>
            <w:vAlign w:val="center"/>
          </w:tcPr>
          <w:p w14:paraId="7176C711"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lang w:val="fr-FR"/>
              </w:rPr>
              <w:t>0.99</w:t>
            </w:r>
          </w:p>
        </w:tc>
      </w:tr>
      <w:tr w:rsidR="00C868CC" w:rsidRPr="006454A3" w14:paraId="2EF08E4F" w14:textId="77777777" w:rsidTr="0062235D">
        <w:trPr>
          <w:jc w:val="center"/>
        </w:trPr>
        <w:tc>
          <w:tcPr>
            <w:tcW w:w="1548" w:type="dxa"/>
            <w:vAlign w:val="center"/>
          </w:tcPr>
          <w:p w14:paraId="7EBF15AB"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13</w:t>
            </w:r>
          </w:p>
        </w:tc>
        <w:tc>
          <w:tcPr>
            <w:tcW w:w="1800" w:type="dxa"/>
            <w:vAlign w:val="center"/>
          </w:tcPr>
          <w:p w14:paraId="03AF4287"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Lotion</w:t>
            </w:r>
          </w:p>
        </w:tc>
        <w:tc>
          <w:tcPr>
            <w:tcW w:w="1597" w:type="dxa"/>
            <w:vAlign w:val="center"/>
          </w:tcPr>
          <w:p w14:paraId="7597DCD4"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lang w:val="fr-FR"/>
              </w:rPr>
              <w:t>0000001</w:t>
            </w:r>
          </w:p>
        </w:tc>
        <w:tc>
          <w:tcPr>
            <w:tcW w:w="1710" w:type="dxa"/>
          </w:tcPr>
          <w:p w14:paraId="5DFF9C29"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0000239</w:t>
            </w:r>
          </w:p>
        </w:tc>
        <w:tc>
          <w:tcPr>
            <w:tcW w:w="1890" w:type="dxa"/>
            <w:vAlign w:val="center"/>
          </w:tcPr>
          <w:p w14:paraId="3216C782"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0.81</w:t>
            </w:r>
          </w:p>
        </w:tc>
      </w:tr>
      <w:tr w:rsidR="00C868CC" w:rsidRPr="006454A3" w14:paraId="07B76184" w14:textId="77777777" w:rsidTr="0062235D">
        <w:trPr>
          <w:jc w:val="center"/>
        </w:trPr>
        <w:tc>
          <w:tcPr>
            <w:tcW w:w="1548" w:type="dxa"/>
            <w:vAlign w:val="center"/>
          </w:tcPr>
          <w:p w14:paraId="5D903C7F"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13</w:t>
            </w:r>
          </w:p>
        </w:tc>
        <w:tc>
          <w:tcPr>
            <w:tcW w:w="1800" w:type="dxa"/>
            <w:vAlign w:val="center"/>
          </w:tcPr>
          <w:p w14:paraId="016DBF23"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Lotion</w:t>
            </w:r>
          </w:p>
        </w:tc>
        <w:tc>
          <w:tcPr>
            <w:tcW w:w="1597" w:type="dxa"/>
            <w:vAlign w:val="center"/>
          </w:tcPr>
          <w:p w14:paraId="6A4A63E0"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lang w:val="fr-FR"/>
              </w:rPr>
              <w:t>0000240</w:t>
            </w:r>
          </w:p>
        </w:tc>
        <w:tc>
          <w:tcPr>
            <w:tcW w:w="1710" w:type="dxa"/>
          </w:tcPr>
          <w:p w14:paraId="42E67120"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lang w:val="fr-FR"/>
              </w:rPr>
              <w:t>9999999</w:t>
            </w:r>
          </w:p>
        </w:tc>
        <w:tc>
          <w:tcPr>
            <w:tcW w:w="1890" w:type="dxa"/>
            <w:vAlign w:val="center"/>
          </w:tcPr>
          <w:p w14:paraId="1D8EBB62"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1.64</w:t>
            </w:r>
          </w:p>
        </w:tc>
      </w:tr>
      <w:tr w:rsidR="00C868CC" w:rsidRPr="006454A3" w14:paraId="7E83CBE2" w14:textId="77777777" w:rsidTr="0062235D">
        <w:trPr>
          <w:jc w:val="center"/>
        </w:trPr>
        <w:tc>
          <w:tcPr>
            <w:tcW w:w="1548" w:type="dxa"/>
            <w:vAlign w:val="center"/>
          </w:tcPr>
          <w:p w14:paraId="2124C04C"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14</w:t>
            </w:r>
          </w:p>
        </w:tc>
        <w:tc>
          <w:tcPr>
            <w:tcW w:w="1800" w:type="dxa"/>
            <w:vAlign w:val="center"/>
          </w:tcPr>
          <w:p w14:paraId="19F1F80E"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Shampoo</w:t>
            </w:r>
          </w:p>
        </w:tc>
        <w:tc>
          <w:tcPr>
            <w:tcW w:w="1597" w:type="dxa"/>
            <w:vAlign w:val="center"/>
          </w:tcPr>
          <w:p w14:paraId="72C5FFC2"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0000000</w:t>
            </w:r>
          </w:p>
        </w:tc>
        <w:tc>
          <w:tcPr>
            <w:tcW w:w="1710" w:type="dxa"/>
          </w:tcPr>
          <w:p w14:paraId="30F1AB0A"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9999999</w:t>
            </w:r>
          </w:p>
        </w:tc>
        <w:tc>
          <w:tcPr>
            <w:tcW w:w="1890" w:type="dxa"/>
            <w:vAlign w:val="center"/>
          </w:tcPr>
          <w:p w14:paraId="423B7852"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0.99</w:t>
            </w:r>
          </w:p>
        </w:tc>
      </w:tr>
      <w:tr w:rsidR="00C868CC" w:rsidRPr="006454A3" w14:paraId="30FFE3DB" w14:textId="77777777" w:rsidTr="0062235D">
        <w:trPr>
          <w:jc w:val="center"/>
        </w:trPr>
        <w:tc>
          <w:tcPr>
            <w:tcW w:w="1548" w:type="dxa"/>
            <w:vAlign w:val="center"/>
          </w:tcPr>
          <w:p w14:paraId="2131A519"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15</w:t>
            </w:r>
          </w:p>
        </w:tc>
        <w:tc>
          <w:tcPr>
            <w:tcW w:w="1800" w:type="dxa"/>
            <w:vAlign w:val="center"/>
          </w:tcPr>
          <w:p w14:paraId="08977DA3"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Elixir</w:t>
            </w:r>
          </w:p>
        </w:tc>
        <w:tc>
          <w:tcPr>
            <w:tcW w:w="1597" w:type="dxa"/>
            <w:vAlign w:val="center"/>
          </w:tcPr>
          <w:p w14:paraId="36BB899E"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0000000</w:t>
            </w:r>
          </w:p>
        </w:tc>
        <w:tc>
          <w:tcPr>
            <w:tcW w:w="1710" w:type="dxa"/>
          </w:tcPr>
          <w:p w14:paraId="539B3D1A"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9999999</w:t>
            </w:r>
          </w:p>
        </w:tc>
        <w:tc>
          <w:tcPr>
            <w:tcW w:w="1890" w:type="dxa"/>
            <w:vAlign w:val="center"/>
          </w:tcPr>
          <w:p w14:paraId="0583EBF6"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0.99</w:t>
            </w:r>
          </w:p>
        </w:tc>
      </w:tr>
      <w:tr w:rsidR="00C868CC" w:rsidRPr="006454A3" w14:paraId="37AE6795" w14:textId="77777777" w:rsidTr="0062235D">
        <w:trPr>
          <w:jc w:val="center"/>
        </w:trPr>
        <w:tc>
          <w:tcPr>
            <w:tcW w:w="1548" w:type="dxa"/>
            <w:vAlign w:val="center"/>
          </w:tcPr>
          <w:p w14:paraId="63D517D5"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lastRenderedPageBreak/>
              <w:t>16</w:t>
            </w:r>
          </w:p>
        </w:tc>
        <w:tc>
          <w:tcPr>
            <w:tcW w:w="1800" w:type="dxa"/>
            <w:vAlign w:val="center"/>
          </w:tcPr>
          <w:p w14:paraId="010026F7"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Syrup</w:t>
            </w:r>
          </w:p>
        </w:tc>
        <w:tc>
          <w:tcPr>
            <w:tcW w:w="1597" w:type="dxa"/>
            <w:vAlign w:val="center"/>
          </w:tcPr>
          <w:p w14:paraId="7DE38A5F"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0000000</w:t>
            </w:r>
          </w:p>
        </w:tc>
        <w:tc>
          <w:tcPr>
            <w:tcW w:w="1710" w:type="dxa"/>
          </w:tcPr>
          <w:p w14:paraId="1D406B02"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9999999</w:t>
            </w:r>
          </w:p>
        </w:tc>
        <w:tc>
          <w:tcPr>
            <w:tcW w:w="1890" w:type="dxa"/>
            <w:vAlign w:val="center"/>
          </w:tcPr>
          <w:p w14:paraId="4B55DA8E"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0.99</w:t>
            </w:r>
          </w:p>
        </w:tc>
      </w:tr>
      <w:tr w:rsidR="00C868CC" w:rsidRPr="006454A3" w14:paraId="49CB5386" w14:textId="77777777" w:rsidTr="0062235D">
        <w:trPr>
          <w:jc w:val="center"/>
        </w:trPr>
        <w:tc>
          <w:tcPr>
            <w:tcW w:w="1548" w:type="dxa"/>
            <w:vAlign w:val="center"/>
          </w:tcPr>
          <w:p w14:paraId="38C88B7B"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17</w:t>
            </w:r>
          </w:p>
        </w:tc>
        <w:tc>
          <w:tcPr>
            <w:tcW w:w="1800" w:type="dxa"/>
            <w:vAlign w:val="center"/>
          </w:tcPr>
          <w:p w14:paraId="009BCB0C"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Lozenge</w:t>
            </w:r>
          </w:p>
        </w:tc>
        <w:tc>
          <w:tcPr>
            <w:tcW w:w="1597" w:type="dxa"/>
            <w:vAlign w:val="center"/>
          </w:tcPr>
          <w:p w14:paraId="73C94B45"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0000000</w:t>
            </w:r>
          </w:p>
        </w:tc>
        <w:tc>
          <w:tcPr>
            <w:tcW w:w="1710" w:type="dxa"/>
          </w:tcPr>
          <w:p w14:paraId="0C5993F3"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0000005</w:t>
            </w:r>
          </w:p>
        </w:tc>
        <w:tc>
          <w:tcPr>
            <w:tcW w:w="1890" w:type="dxa"/>
            <w:vAlign w:val="center"/>
          </w:tcPr>
          <w:p w14:paraId="638D9649"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w:t>
            </w:r>
          </w:p>
        </w:tc>
      </w:tr>
      <w:tr w:rsidR="00C868CC" w:rsidRPr="006454A3" w14:paraId="1657B03F" w14:textId="77777777" w:rsidTr="0062235D">
        <w:trPr>
          <w:jc w:val="center"/>
        </w:trPr>
        <w:tc>
          <w:tcPr>
            <w:tcW w:w="1548" w:type="dxa"/>
            <w:vAlign w:val="center"/>
          </w:tcPr>
          <w:p w14:paraId="18500FD4"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17</w:t>
            </w:r>
          </w:p>
        </w:tc>
        <w:tc>
          <w:tcPr>
            <w:tcW w:w="1800" w:type="dxa"/>
            <w:vAlign w:val="center"/>
          </w:tcPr>
          <w:p w14:paraId="527BEAD1"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Lozenge</w:t>
            </w:r>
          </w:p>
        </w:tc>
        <w:tc>
          <w:tcPr>
            <w:tcW w:w="1597" w:type="dxa"/>
            <w:vAlign w:val="center"/>
          </w:tcPr>
          <w:p w14:paraId="76EC339B"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0000006</w:t>
            </w:r>
          </w:p>
        </w:tc>
        <w:tc>
          <w:tcPr>
            <w:tcW w:w="1710" w:type="dxa"/>
          </w:tcPr>
          <w:p w14:paraId="5E84BFC9"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0000036</w:t>
            </w:r>
          </w:p>
        </w:tc>
        <w:tc>
          <w:tcPr>
            <w:tcW w:w="1890" w:type="dxa"/>
            <w:vAlign w:val="center"/>
          </w:tcPr>
          <w:p w14:paraId="25BE733D"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1.98</w:t>
            </w:r>
          </w:p>
        </w:tc>
      </w:tr>
      <w:tr w:rsidR="00C868CC" w:rsidRPr="006454A3" w14:paraId="56015A76" w14:textId="77777777" w:rsidTr="0062235D">
        <w:trPr>
          <w:jc w:val="center"/>
        </w:trPr>
        <w:tc>
          <w:tcPr>
            <w:tcW w:w="1548" w:type="dxa"/>
            <w:vAlign w:val="center"/>
          </w:tcPr>
          <w:p w14:paraId="3D11267F"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17</w:t>
            </w:r>
          </w:p>
        </w:tc>
        <w:tc>
          <w:tcPr>
            <w:tcW w:w="1800" w:type="dxa"/>
            <w:vAlign w:val="center"/>
          </w:tcPr>
          <w:p w14:paraId="55FEA629"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Lozenge</w:t>
            </w:r>
          </w:p>
        </w:tc>
        <w:tc>
          <w:tcPr>
            <w:tcW w:w="1597" w:type="dxa"/>
            <w:vAlign w:val="center"/>
          </w:tcPr>
          <w:p w14:paraId="25394C70"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0000037</w:t>
            </w:r>
          </w:p>
        </w:tc>
        <w:tc>
          <w:tcPr>
            <w:tcW w:w="1710" w:type="dxa"/>
          </w:tcPr>
          <w:p w14:paraId="22361A7D"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9999999</w:t>
            </w:r>
          </w:p>
        </w:tc>
        <w:tc>
          <w:tcPr>
            <w:tcW w:w="1890" w:type="dxa"/>
            <w:vAlign w:val="center"/>
          </w:tcPr>
          <w:p w14:paraId="10A2F0EC"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rPr>
              <w:t>3.95</w:t>
            </w:r>
          </w:p>
        </w:tc>
      </w:tr>
      <w:tr w:rsidR="00C868CC" w:rsidRPr="006454A3" w14:paraId="064D3A93" w14:textId="77777777" w:rsidTr="0062235D">
        <w:trPr>
          <w:jc w:val="center"/>
        </w:trPr>
        <w:tc>
          <w:tcPr>
            <w:tcW w:w="1548" w:type="dxa"/>
            <w:vAlign w:val="center"/>
          </w:tcPr>
          <w:p w14:paraId="0CF83AB6"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18</w:t>
            </w:r>
          </w:p>
        </w:tc>
        <w:tc>
          <w:tcPr>
            <w:tcW w:w="1800" w:type="dxa"/>
            <w:vAlign w:val="center"/>
          </w:tcPr>
          <w:p w14:paraId="29F1036D" w14:textId="77777777" w:rsidR="00C868CC" w:rsidRPr="00CC197A" w:rsidRDefault="00C868CC" w:rsidP="0062235D">
            <w:pPr>
              <w:spacing w:after="160" w:line="-360" w:lineRule="auto"/>
              <w:jc w:val="center"/>
              <w:rPr>
                <w:rFonts w:ascii="Arial" w:eastAsia="Calibri" w:hAnsi="Arial" w:cs="Arial"/>
              </w:rPr>
            </w:pPr>
            <w:r w:rsidRPr="00CC197A">
              <w:rPr>
                <w:rFonts w:ascii="Arial" w:eastAsia="Calibri" w:hAnsi="Arial" w:cs="Arial"/>
              </w:rPr>
              <w:t>Enema</w:t>
            </w:r>
          </w:p>
        </w:tc>
        <w:tc>
          <w:tcPr>
            <w:tcW w:w="1597" w:type="dxa"/>
            <w:vAlign w:val="center"/>
          </w:tcPr>
          <w:p w14:paraId="1E1D45FD"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lang w:val="fr-FR"/>
              </w:rPr>
              <w:t>0000000</w:t>
            </w:r>
          </w:p>
        </w:tc>
        <w:tc>
          <w:tcPr>
            <w:tcW w:w="1710" w:type="dxa"/>
          </w:tcPr>
          <w:p w14:paraId="6412C922" w14:textId="77777777" w:rsidR="00C868CC" w:rsidRPr="00CC197A" w:rsidRDefault="00C868CC" w:rsidP="0062235D">
            <w:pPr>
              <w:spacing w:after="160" w:line="-360" w:lineRule="auto"/>
              <w:rPr>
                <w:rFonts w:ascii="Arial" w:eastAsia="Calibri" w:hAnsi="Arial" w:cs="Arial"/>
                <w:lang w:val="fr-FR"/>
              </w:rPr>
            </w:pPr>
            <w:r w:rsidRPr="00CC197A">
              <w:rPr>
                <w:rFonts w:ascii="Arial" w:eastAsia="Calibri" w:hAnsi="Arial" w:cs="Arial"/>
                <w:lang w:val="fr-FR"/>
              </w:rPr>
              <w:t>9999999</w:t>
            </w:r>
          </w:p>
        </w:tc>
        <w:tc>
          <w:tcPr>
            <w:tcW w:w="1890" w:type="dxa"/>
            <w:vAlign w:val="center"/>
          </w:tcPr>
          <w:p w14:paraId="3FBB0F78" w14:textId="77777777" w:rsidR="00C868CC" w:rsidRPr="00CC197A" w:rsidRDefault="00C868CC" w:rsidP="0062235D">
            <w:pPr>
              <w:spacing w:after="160" w:line="-360" w:lineRule="auto"/>
              <w:rPr>
                <w:rFonts w:ascii="Arial" w:eastAsia="Calibri" w:hAnsi="Arial" w:cs="Arial"/>
              </w:rPr>
            </w:pPr>
            <w:r w:rsidRPr="00CC197A">
              <w:rPr>
                <w:rFonts w:ascii="Arial" w:eastAsia="Calibri" w:hAnsi="Arial" w:cs="Arial"/>
                <w:lang w:val="fr-FR"/>
              </w:rPr>
              <w:t>0.99</w:t>
            </w:r>
          </w:p>
        </w:tc>
      </w:tr>
    </w:tbl>
    <w:p w14:paraId="5BCCD3EC" w14:textId="77777777" w:rsidR="00C868CC" w:rsidRPr="00CC197A" w:rsidRDefault="00C868CC" w:rsidP="00C868CC">
      <w:pPr>
        <w:autoSpaceDE w:val="0"/>
        <w:autoSpaceDN w:val="0"/>
        <w:adjustRightInd w:val="0"/>
        <w:spacing w:before="360"/>
        <w:rPr>
          <w:rFonts w:ascii="Arial" w:hAnsi="Arial" w:cs="Arial"/>
          <w:iCs/>
          <w:color w:val="000000"/>
        </w:rPr>
      </w:pPr>
      <w:r w:rsidRPr="00CC197A">
        <w:rPr>
          <w:rFonts w:ascii="Arial" w:hAnsi="Arial" w:cs="Arial"/>
          <w:iCs/>
          <w:color w:val="000000"/>
        </w:rPr>
        <w:t>Authority:  Sections 133, 4603.5, 5307.1 and 5307.3, Labor Code.</w:t>
      </w:r>
    </w:p>
    <w:p w14:paraId="5BEAD941" w14:textId="77777777" w:rsidR="00C868CC" w:rsidRPr="00CC197A" w:rsidRDefault="00C868CC" w:rsidP="00741807">
      <w:pPr>
        <w:autoSpaceDE w:val="0"/>
        <w:autoSpaceDN w:val="0"/>
        <w:adjustRightInd w:val="0"/>
        <w:spacing w:after="480"/>
        <w:rPr>
          <w:rFonts w:ascii="Arial" w:hAnsi="Arial" w:cs="Arial"/>
          <w:iCs/>
          <w:color w:val="000000"/>
        </w:rPr>
      </w:pPr>
      <w:r w:rsidRPr="00CC197A">
        <w:rPr>
          <w:rFonts w:ascii="Arial" w:hAnsi="Arial" w:cs="Arial"/>
          <w:iCs/>
          <w:color w:val="000000"/>
        </w:rPr>
        <w:t>Reference: Sections 4600, 4603.2 and 5307.1, Labor Code.</w:t>
      </w:r>
    </w:p>
    <w:p w14:paraId="0C5B723D" w14:textId="6980F7DD" w:rsidR="00E409F2" w:rsidRPr="00A51750" w:rsidRDefault="00E409F2" w:rsidP="00B374CD">
      <w:pPr>
        <w:pStyle w:val="Heading1"/>
      </w:pPr>
      <w:r w:rsidRPr="00A51750">
        <w:t xml:space="preserve">Section </w:t>
      </w:r>
      <w:r w:rsidR="00AC07DF" w:rsidRPr="00A51750">
        <w:t>9789.40.5</w:t>
      </w:r>
      <w:r w:rsidR="005A1BAD" w:rsidRPr="00A51750">
        <w:t>.</w:t>
      </w:r>
      <w:r w:rsidR="00AC07DF" w:rsidRPr="00A51750">
        <w:t xml:space="preserve"> </w:t>
      </w:r>
      <w:r w:rsidRPr="00A51750">
        <w:t xml:space="preserve">Miscellaneous Provisions - Pharmaceuticals Dispensed </w:t>
      </w:r>
      <w:proofErr w:type="gramStart"/>
      <w:r w:rsidR="0020175C" w:rsidRPr="00A51750">
        <w:t>B</w:t>
      </w:r>
      <w:r w:rsidR="0068126B" w:rsidRPr="00A51750">
        <w:t>y</w:t>
      </w:r>
      <w:proofErr w:type="gramEnd"/>
      <w:r w:rsidR="0068126B" w:rsidRPr="00A51750">
        <w:t xml:space="preserve"> a Pharmacy </w:t>
      </w:r>
      <w:r w:rsidRPr="00A51750">
        <w:t xml:space="preserve">on or after </w:t>
      </w:r>
      <w:r w:rsidR="00471650" w:rsidRPr="00A51750">
        <w:rPr>
          <w:iCs/>
        </w:rPr>
        <w:t xml:space="preserve">[Month </w:t>
      </w:r>
      <w:r w:rsidR="00AD2DFE" w:rsidRPr="00A51750">
        <w:rPr>
          <w:iCs/>
        </w:rPr>
        <w:t>1</w:t>
      </w:r>
      <w:r w:rsidR="00471650" w:rsidRPr="00A51750">
        <w:rPr>
          <w:iCs/>
        </w:rPr>
        <w:t xml:space="preserve">, </w:t>
      </w:r>
      <w:bookmarkStart w:id="11" w:name="_Hlk167801293"/>
      <w:r w:rsidR="00AC07DF" w:rsidRPr="00A51750">
        <w:rPr>
          <w:iCs/>
        </w:rPr>
        <w:t>2025</w:t>
      </w:r>
      <w:r w:rsidR="00471650" w:rsidRPr="00A51750">
        <w:rPr>
          <w:iCs/>
        </w:rPr>
        <w:t>]</w:t>
      </w:r>
      <w:r w:rsidR="00F54730" w:rsidRPr="00A51750">
        <w:t xml:space="preserve"> </w:t>
      </w:r>
      <w:r w:rsidR="008401C7" w:rsidRPr="00A51750">
        <w:t>[</w:t>
      </w:r>
      <w:r w:rsidR="00AD2DFE" w:rsidRPr="00A51750">
        <w:t>the first day of the month following</w:t>
      </w:r>
      <w:r w:rsidR="002D06C1" w:rsidRPr="00A51750">
        <w:t>:</w:t>
      </w:r>
      <w:r w:rsidR="00AD2DFE" w:rsidRPr="00A51750">
        <w:t xml:space="preserve"> </w:t>
      </w:r>
      <w:r w:rsidR="00AC07DF" w:rsidRPr="00A51750">
        <w:t>180</w:t>
      </w:r>
      <w:r w:rsidR="004D28A5" w:rsidRPr="00A51750">
        <w:t xml:space="preserve"> </w:t>
      </w:r>
      <w:bookmarkEnd w:id="11"/>
      <w:r w:rsidR="008401C7" w:rsidRPr="00A51750">
        <w:t>days after the amendments are filed with the Secretary of State</w:t>
      </w:r>
      <w:r w:rsidR="0083624C" w:rsidRPr="00A51750">
        <w:t>;</w:t>
      </w:r>
      <w:r w:rsidR="008401C7" w:rsidRPr="00A51750">
        <w:t xml:space="preserve"> </w:t>
      </w:r>
      <w:r w:rsidR="0083624C" w:rsidRPr="00A51750">
        <w:t>d</w:t>
      </w:r>
      <w:r w:rsidR="008401C7" w:rsidRPr="00A51750">
        <w:t>ate to be inserted by OAL]</w:t>
      </w:r>
      <w:r w:rsidRPr="00A51750">
        <w:t>.</w:t>
      </w:r>
      <w:r w:rsidR="00A51750" w:rsidRPr="00A51750">
        <w:t xml:space="preserve"> [</w:t>
      </w:r>
      <w:r w:rsidR="00E6537D">
        <w:t>Modified</w:t>
      </w:r>
      <w:r w:rsidR="00A51750" w:rsidRPr="00A51750">
        <w:t>]</w:t>
      </w:r>
    </w:p>
    <w:p w14:paraId="732610B5" w14:textId="08AD8A3D" w:rsidR="00E409F2" w:rsidRPr="00A51750" w:rsidRDefault="00E409F2" w:rsidP="00632E22">
      <w:pPr>
        <w:spacing w:before="240"/>
        <w:rPr>
          <w:rFonts w:ascii="Arial" w:hAnsi="Arial" w:cs="Arial"/>
        </w:rPr>
      </w:pPr>
      <w:r w:rsidRPr="00A51750">
        <w:rPr>
          <w:rFonts w:ascii="Arial" w:hAnsi="Arial" w:cs="Arial"/>
        </w:rPr>
        <w:t>(a)  For a pharmaceutical dispensed through a mail order pharmacy, the provisions of this article apply to determine maximum</w:t>
      </w:r>
      <w:r w:rsidR="00AC07DF" w:rsidRPr="00A51750">
        <w:rPr>
          <w:rFonts w:ascii="Arial" w:hAnsi="Arial" w:cs="Arial"/>
        </w:rPr>
        <w:t xml:space="preserve"> drug ingredient cost, dispensing, </w:t>
      </w:r>
      <w:r w:rsidR="00EE0339" w:rsidRPr="00A51750">
        <w:rPr>
          <w:rFonts w:ascii="Arial" w:hAnsi="Arial" w:cs="Arial"/>
        </w:rPr>
        <w:t xml:space="preserve">compounding </w:t>
      </w:r>
      <w:r w:rsidR="00AC07DF" w:rsidRPr="00A51750">
        <w:rPr>
          <w:rFonts w:ascii="Arial" w:hAnsi="Arial" w:cs="Arial"/>
        </w:rPr>
        <w:t>and sterility</w:t>
      </w:r>
      <w:r w:rsidRPr="00A51750">
        <w:rPr>
          <w:rFonts w:ascii="Arial" w:hAnsi="Arial" w:cs="Arial"/>
        </w:rPr>
        <w:t xml:space="preserve"> fees for pharmaceuticals dispensed to an injured worker for treatment of a California workers’ compensation injury or illness, whether the injured worker resides within the state of California or outside of the state of California.</w:t>
      </w:r>
    </w:p>
    <w:p w14:paraId="5BF26B23" w14:textId="77777777" w:rsidR="00E409F2" w:rsidRPr="00A51750" w:rsidRDefault="00E409F2" w:rsidP="002636F1">
      <w:pPr>
        <w:spacing w:before="240"/>
        <w:rPr>
          <w:rFonts w:ascii="Arial" w:hAnsi="Arial" w:cs="Arial"/>
        </w:rPr>
      </w:pPr>
      <w:r w:rsidRPr="00A51750">
        <w:rPr>
          <w:rFonts w:ascii="Arial" w:hAnsi="Arial" w:cs="Arial"/>
        </w:rPr>
        <w:t>(b)  The cost of shipping and handling of pharmaceuticals is included in reimbursement for the drug ingredient and is not separately payable.</w:t>
      </w:r>
    </w:p>
    <w:p w14:paraId="21F858F9" w14:textId="022FA707" w:rsidR="00E409F2" w:rsidRPr="00A51750" w:rsidRDefault="00E409F2" w:rsidP="001D2FB4">
      <w:pPr>
        <w:spacing w:before="240" w:after="360"/>
        <w:rPr>
          <w:rFonts w:ascii="Arial" w:hAnsi="Arial" w:cs="Arial"/>
        </w:rPr>
      </w:pPr>
      <w:r w:rsidRPr="00A51750">
        <w:rPr>
          <w:rFonts w:ascii="Arial" w:hAnsi="Arial" w:cs="Arial"/>
        </w:rPr>
        <w:t xml:space="preserve">(c)  Unless otherwise specified in this </w:t>
      </w:r>
      <w:r w:rsidR="00AC07DF" w:rsidRPr="00A51750">
        <w:rPr>
          <w:rFonts w:ascii="Arial" w:hAnsi="Arial" w:cs="Arial"/>
        </w:rPr>
        <w:t>article</w:t>
      </w:r>
      <w:r w:rsidRPr="00A51750">
        <w:rPr>
          <w:rFonts w:ascii="Arial" w:hAnsi="Arial" w:cs="Arial"/>
        </w:rPr>
        <w:t>, for a pharmacy</w:t>
      </w:r>
      <w:r w:rsidR="0088407B" w:rsidRPr="00A51750">
        <w:rPr>
          <w:rFonts w:ascii="Arial" w:hAnsi="Arial" w:cs="Arial"/>
        </w:rPr>
        <w:t>-</w:t>
      </w:r>
      <w:r w:rsidR="00835983" w:rsidRPr="00A51750">
        <w:rPr>
          <w:rFonts w:ascii="Arial" w:hAnsi="Arial" w:cs="Arial"/>
        </w:rPr>
        <w:t>dispensed</w:t>
      </w:r>
      <w:r w:rsidRPr="00A51750">
        <w:rPr>
          <w:rFonts w:ascii="Arial" w:hAnsi="Arial" w:cs="Arial"/>
        </w:rPr>
        <w:t xml:space="preserve"> drug that is </w:t>
      </w:r>
      <w:r w:rsidR="002270BC" w:rsidRPr="00A51750">
        <w:rPr>
          <w:rFonts w:ascii="Arial" w:hAnsi="Arial" w:cs="Arial"/>
        </w:rPr>
        <w:t xml:space="preserve">not set forth in the Pharmaceutical Fee Data </w:t>
      </w:r>
      <w:r w:rsidR="006E4C49" w:rsidRPr="00A51750">
        <w:rPr>
          <w:rFonts w:ascii="Arial" w:hAnsi="Arial" w:cs="Arial"/>
        </w:rPr>
        <w:t>F</w:t>
      </w:r>
      <w:r w:rsidR="00AE1888" w:rsidRPr="00A51750">
        <w:rPr>
          <w:rFonts w:ascii="Arial" w:hAnsi="Arial" w:cs="Arial"/>
        </w:rPr>
        <w:t>ile</w:t>
      </w:r>
      <w:r w:rsidR="00AE1888" w:rsidRPr="00A51750" w:rsidDel="002270BC">
        <w:rPr>
          <w:rFonts w:ascii="Arial" w:hAnsi="Arial" w:cs="Arial"/>
        </w:rPr>
        <w:t>,</w:t>
      </w:r>
      <w:r w:rsidR="00D765ED" w:rsidRPr="00A51750">
        <w:rPr>
          <w:rFonts w:ascii="Arial" w:hAnsi="Arial" w:cs="Arial"/>
        </w:rPr>
        <w:t xml:space="preserve"> and not otherwise covered by, or bundled into, a fee schedule payment for facility </w:t>
      </w:r>
      <w:r w:rsidR="00CC0938" w:rsidRPr="00A51750">
        <w:rPr>
          <w:rFonts w:ascii="Arial" w:hAnsi="Arial" w:cs="Arial"/>
        </w:rPr>
        <w:t xml:space="preserve">or physician </w:t>
      </w:r>
      <w:r w:rsidR="00D765ED" w:rsidRPr="00A51750">
        <w:rPr>
          <w:rFonts w:ascii="Arial" w:hAnsi="Arial" w:cs="Arial"/>
        </w:rPr>
        <w:t>services</w:t>
      </w:r>
      <w:r w:rsidRPr="00A51750">
        <w:rPr>
          <w:rFonts w:ascii="Arial" w:hAnsi="Arial" w:cs="Arial"/>
        </w:rPr>
        <w:t>, the maximum reasonable drug ingredient fee shall not exceed the Wholesale Acquisition Cost applicable to the National Drug Code.</w:t>
      </w:r>
    </w:p>
    <w:p w14:paraId="179FFC08" w14:textId="77777777" w:rsidR="00E409F2" w:rsidRPr="00A51750" w:rsidRDefault="00E409F2" w:rsidP="001D2FB4">
      <w:pPr>
        <w:autoSpaceDE w:val="0"/>
        <w:autoSpaceDN w:val="0"/>
        <w:adjustRightInd w:val="0"/>
        <w:rPr>
          <w:rFonts w:ascii="Arial" w:hAnsi="Arial" w:cs="Arial"/>
          <w:iCs/>
          <w:color w:val="000000"/>
        </w:rPr>
      </w:pPr>
      <w:r w:rsidRPr="00A51750">
        <w:rPr>
          <w:rFonts w:ascii="Arial" w:hAnsi="Arial" w:cs="Arial"/>
          <w:iCs/>
          <w:color w:val="000000"/>
        </w:rPr>
        <w:t>Authority:  Sections 133, 4603.5, 5307.1 and 5307.3, Labor Code.</w:t>
      </w:r>
    </w:p>
    <w:p w14:paraId="6F947860" w14:textId="77777777" w:rsidR="00E409F2" w:rsidRPr="00A51750" w:rsidRDefault="00E409F2" w:rsidP="001D2FB4">
      <w:pPr>
        <w:autoSpaceDE w:val="0"/>
        <w:autoSpaceDN w:val="0"/>
        <w:adjustRightInd w:val="0"/>
        <w:spacing w:after="720"/>
        <w:rPr>
          <w:rFonts w:ascii="Arial" w:hAnsi="Arial" w:cs="Arial"/>
          <w:iCs/>
          <w:color w:val="000000"/>
        </w:rPr>
      </w:pPr>
      <w:r w:rsidRPr="00A51750">
        <w:rPr>
          <w:rFonts w:ascii="Arial" w:hAnsi="Arial" w:cs="Arial"/>
          <w:iCs/>
          <w:color w:val="000000"/>
        </w:rPr>
        <w:t>Reference: Sections 4600, 4603.2 and 5307.1, Labor Code.</w:t>
      </w:r>
    </w:p>
    <w:p w14:paraId="460E00D7" w14:textId="360C4108" w:rsidR="006B142D" w:rsidRPr="001D2FB4" w:rsidRDefault="006B142D" w:rsidP="00B374CD">
      <w:pPr>
        <w:pStyle w:val="Heading1"/>
      </w:pPr>
      <w:r w:rsidRPr="001D2FB4">
        <w:lastRenderedPageBreak/>
        <w:t xml:space="preserve">Section </w:t>
      </w:r>
      <w:r w:rsidR="00AC07DF" w:rsidRPr="001D2FB4">
        <w:t>9789.40.6</w:t>
      </w:r>
      <w:r w:rsidR="005A1BAD" w:rsidRPr="001D2FB4">
        <w:t>.</w:t>
      </w:r>
      <w:r w:rsidR="00CB594E" w:rsidRPr="001D2FB4">
        <w:t xml:space="preserve"> Pharmaceuticals Dispensed B</w:t>
      </w:r>
      <w:r w:rsidRPr="001D2FB4">
        <w:t>y a Ph</w:t>
      </w:r>
      <w:r w:rsidR="00351A8A" w:rsidRPr="001D2FB4">
        <w:t>ysician</w:t>
      </w:r>
      <w:r w:rsidRPr="001D2FB4">
        <w:t xml:space="preserve"> on or after </w:t>
      </w:r>
      <w:r w:rsidR="00471650" w:rsidRPr="001D2FB4">
        <w:rPr>
          <w:iCs/>
          <w:color w:val="000000"/>
        </w:rPr>
        <w:t xml:space="preserve">[Month </w:t>
      </w:r>
      <w:r w:rsidR="00456F21" w:rsidRPr="001D2FB4">
        <w:rPr>
          <w:iCs/>
          <w:color w:val="000000"/>
        </w:rPr>
        <w:t>1</w:t>
      </w:r>
      <w:r w:rsidR="00471650" w:rsidRPr="001D2FB4">
        <w:rPr>
          <w:iCs/>
          <w:color w:val="000000"/>
        </w:rPr>
        <w:t xml:space="preserve">, </w:t>
      </w:r>
      <w:bookmarkStart w:id="12" w:name="_Hlk167802415"/>
      <w:r w:rsidR="00ED3BC5" w:rsidRPr="001D2FB4">
        <w:rPr>
          <w:iCs/>
        </w:rPr>
        <w:t>2025]</w:t>
      </w:r>
      <w:r w:rsidR="00ED3BC5" w:rsidRPr="001D2FB4">
        <w:t xml:space="preserve"> [</w:t>
      </w:r>
      <w:r w:rsidR="00456F21" w:rsidRPr="001D2FB4">
        <w:t>the first day of the month following:</w:t>
      </w:r>
      <w:r w:rsidR="00ED3BC5" w:rsidRPr="001D2FB4">
        <w:t xml:space="preserve"> 180 </w:t>
      </w:r>
      <w:bookmarkEnd w:id="12"/>
      <w:r w:rsidR="008401C7" w:rsidRPr="001D2FB4">
        <w:t>days after the amendments are fi</w:t>
      </w:r>
      <w:r w:rsidR="0083624C" w:rsidRPr="001D2FB4">
        <w:t>led with the Secretary of State;</w:t>
      </w:r>
      <w:r w:rsidR="008401C7" w:rsidRPr="001D2FB4">
        <w:t xml:space="preserve"> </w:t>
      </w:r>
      <w:r w:rsidR="0083624C" w:rsidRPr="001D2FB4">
        <w:t>d</w:t>
      </w:r>
      <w:r w:rsidR="008401C7" w:rsidRPr="001D2FB4">
        <w:t>ate to be inserted by OAL]</w:t>
      </w:r>
      <w:r w:rsidRPr="001D2FB4">
        <w:t>.</w:t>
      </w:r>
      <w:r w:rsidR="001D2FB4" w:rsidRPr="001D2FB4">
        <w:t xml:space="preserve"> [</w:t>
      </w:r>
      <w:r w:rsidR="009A3ECF">
        <w:t>Modified</w:t>
      </w:r>
      <w:r w:rsidR="001D2FB4" w:rsidRPr="001D2FB4">
        <w:t>]</w:t>
      </w:r>
    </w:p>
    <w:p w14:paraId="7D493684" w14:textId="09535823" w:rsidR="00AD06EF" w:rsidRPr="001D1A0E" w:rsidRDefault="003668CB" w:rsidP="001D2FB4">
      <w:pPr>
        <w:spacing w:before="240"/>
        <w:rPr>
          <w:rFonts w:ascii="Arial" w:hAnsi="Arial" w:cs="Arial"/>
        </w:rPr>
      </w:pPr>
      <w:r w:rsidRPr="001D1A0E">
        <w:rPr>
          <w:rFonts w:ascii="Arial" w:hAnsi="Arial" w:cs="Arial"/>
        </w:rPr>
        <w:t xml:space="preserve">(a)  </w:t>
      </w:r>
      <w:r w:rsidR="00AD06EF" w:rsidRPr="001D1A0E">
        <w:rPr>
          <w:rFonts w:ascii="Arial" w:hAnsi="Arial" w:cs="Arial"/>
        </w:rPr>
        <w:t>The maximum reasonable fee payable for</w:t>
      </w:r>
      <w:r w:rsidR="00DB5984" w:rsidRPr="001D1A0E">
        <w:rPr>
          <w:rFonts w:ascii="Arial" w:hAnsi="Arial" w:cs="Arial"/>
        </w:rPr>
        <w:t xml:space="preserve"> a</w:t>
      </w:r>
      <w:r w:rsidR="00AD06EF" w:rsidRPr="001D1A0E">
        <w:rPr>
          <w:rFonts w:ascii="Arial" w:hAnsi="Arial" w:cs="Arial"/>
        </w:rPr>
        <w:t xml:space="preserve"> </w:t>
      </w:r>
      <w:r w:rsidRPr="001D1A0E">
        <w:rPr>
          <w:rFonts w:ascii="Arial" w:hAnsi="Arial" w:cs="Arial"/>
        </w:rPr>
        <w:t>legend drug</w:t>
      </w:r>
      <w:r w:rsidR="00AD06EF" w:rsidRPr="001D1A0E">
        <w:rPr>
          <w:rFonts w:ascii="Arial" w:hAnsi="Arial" w:cs="Arial"/>
        </w:rPr>
        <w:t xml:space="preserve"> dispensed by a physician </w:t>
      </w:r>
      <w:r w:rsidR="00682061" w:rsidRPr="001D1A0E">
        <w:rPr>
          <w:rFonts w:ascii="Arial" w:hAnsi="Arial" w:cs="Arial"/>
        </w:rPr>
        <w:t xml:space="preserve">is the lower of the drug’s ingredient cost, calculated on a per unit basis, times the number of units dispensed, </w:t>
      </w:r>
      <w:r w:rsidR="00D100A3" w:rsidRPr="001D1A0E">
        <w:rPr>
          <w:rFonts w:ascii="Arial" w:hAnsi="Arial" w:cs="Arial"/>
        </w:rPr>
        <w:t xml:space="preserve">plus the dispensing fee, </w:t>
      </w:r>
      <w:r w:rsidR="001B210C" w:rsidRPr="001D1A0E">
        <w:rPr>
          <w:rFonts w:ascii="Arial" w:hAnsi="Arial" w:cs="Arial"/>
        </w:rPr>
        <w:t>or the physician’s usual and customary charge to patients under the physician’s care</w:t>
      </w:r>
      <w:r w:rsidR="007D0091" w:rsidRPr="001D1A0E">
        <w:rPr>
          <w:rFonts w:ascii="Arial" w:hAnsi="Arial" w:cs="Arial"/>
        </w:rPr>
        <w:t>, based on the date the drug is dispensed</w:t>
      </w:r>
      <w:r w:rsidR="001D2FB4" w:rsidRPr="001D1A0E">
        <w:rPr>
          <w:rFonts w:ascii="Arial" w:hAnsi="Arial" w:cs="Arial"/>
        </w:rPr>
        <w:t>.</w:t>
      </w:r>
    </w:p>
    <w:p w14:paraId="5EBFE966" w14:textId="516BCEDA" w:rsidR="00D100A3" w:rsidRPr="001D1A0E" w:rsidRDefault="00D100A3" w:rsidP="00D100A3">
      <w:pPr>
        <w:rPr>
          <w:rFonts w:ascii="Arial" w:hAnsi="Arial" w:cs="Arial"/>
        </w:rPr>
      </w:pPr>
      <w:r w:rsidRPr="001D1A0E">
        <w:rPr>
          <w:rFonts w:ascii="Arial" w:hAnsi="Arial" w:cs="Arial"/>
        </w:rPr>
        <w:t xml:space="preserve">(1)  The drug ingredient cost means the “lowest cost” as set forth on the Pharmaceutical Fee Data </w:t>
      </w:r>
      <w:r w:rsidR="006E4C49" w:rsidRPr="001D1A0E">
        <w:rPr>
          <w:rFonts w:ascii="Arial" w:hAnsi="Arial" w:cs="Arial"/>
        </w:rPr>
        <w:t>F</w:t>
      </w:r>
      <w:r w:rsidRPr="001D1A0E">
        <w:rPr>
          <w:rFonts w:ascii="Arial" w:hAnsi="Arial" w:cs="Arial"/>
        </w:rPr>
        <w:t>ile unless subdivision (a)(2) or subdivision (a)(3)(B) is applicable.</w:t>
      </w:r>
    </w:p>
    <w:p w14:paraId="6AE59A73" w14:textId="4DED4DB4" w:rsidR="00295E75" w:rsidRPr="001D1A0E" w:rsidRDefault="00636D73" w:rsidP="001D1A0E">
      <w:pPr>
        <w:spacing w:before="240"/>
        <w:contextualSpacing/>
        <w:rPr>
          <w:rFonts w:ascii="Arial" w:hAnsi="Arial" w:cs="Arial"/>
          <w:strike/>
        </w:rPr>
      </w:pPr>
      <w:r w:rsidRPr="001D1A0E">
        <w:rPr>
          <w:rFonts w:ascii="Arial" w:hAnsi="Arial" w:cs="Arial"/>
        </w:rPr>
        <w:t>(</w:t>
      </w:r>
      <w:r w:rsidR="00D225E9" w:rsidRPr="001D1A0E">
        <w:rPr>
          <w:rFonts w:ascii="Arial" w:hAnsi="Arial" w:cs="Arial"/>
        </w:rPr>
        <w:t>2</w:t>
      </w:r>
      <w:r w:rsidRPr="001D1A0E">
        <w:rPr>
          <w:rFonts w:ascii="Arial" w:hAnsi="Arial" w:cs="Arial"/>
        </w:rPr>
        <w:t xml:space="preserve">) </w:t>
      </w:r>
      <w:r w:rsidR="00F46AFD" w:rsidRPr="001D1A0E">
        <w:rPr>
          <w:rFonts w:ascii="Arial" w:hAnsi="Arial" w:cs="Arial"/>
        </w:rPr>
        <w:t xml:space="preserve"> When a physician dispenses a</w:t>
      </w:r>
      <w:r w:rsidR="001036FB" w:rsidRPr="001D1A0E">
        <w:rPr>
          <w:rFonts w:ascii="Arial" w:hAnsi="Arial" w:cs="Arial"/>
        </w:rPr>
        <w:t xml:space="preserve"> legend</w:t>
      </w:r>
      <w:r w:rsidR="00F46AFD" w:rsidRPr="001D1A0E">
        <w:rPr>
          <w:rFonts w:ascii="Arial" w:hAnsi="Arial" w:cs="Arial"/>
        </w:rPr>
        <w:t xml:space="preserve"> brand name drug and has fulfilled the requirements in sections 9792.27.7 and 9792.27.8, the </w:t>
      </w:r>
      <w:r w:rsidR="00D225E9" w:rsidRPr="001D1A0E">
        <w:rPr>
          <w:rFonts w:ascii="Arial" w:hAnsi="Arial" w:cs="Arial"/>
        </w:rPr>
        <w:t xml:space="preserve">drug ingredient cost means </w:t>
      </w:r>
      <w:r w:rsidR="00EC1C0B" w:rsidRPr="001D1A0E">
        <w:rPr>
          <w:rFonts w:ascii="Arial" w:hAnsi="Arial" w:cs="Arial"/>
        </w:rPr>
        <w:t xml:space="preserve">the </w:t>
      </w:r>
      <w:r w:rsidR="0082427C" w:rsidRPr="001D1A0E">
        <w:rPr>
          <w:rFonts w:ascii="Arial" w:hAnsi="Arial" w:cs="Arial"/>
        </w:rPr>
        <w:t xml:space="preserve">“no substitution cost” as set forth on the Pharmaceutical Fee Data </w:t>
      </w:r>
      <w:r w:rsidR="006E4C49" w:rsidRPr="001D1A0E">
        <w:rPr>
          <w:rFonts w:ascii="Arial" w:hAnsi="Arial" w:cs="Arial"/>
        </w:rPr>
        <w:t>F</w:t>
      </w:r>
      <w:r w:rsidR="0082427C" w:rsidRPr="001D1A0E">
        <w:rPr>
          <w:rFonts w:ascii="Arial" w:hAnsi="Arial" w:cs="Arial"/>
        </w:rPr>
        <w:t>ile</w:t>
      </w:r>
      <w:r w:rsidR="00F706C4" w:rsidRPr="001D1A0E">
        <w:rPr>
          <w:rFonts w:ascii="Arial" w:hAnsi="Arial" w:cs="Arial"/>
        </w:rPr>
        <w:t>.</w:t>
      </w:r>
    </w:p>
    <w:p w14:paraId="1348A207" w14:textId="6D8F7D53" w:rsidR="00AF4320" w:rsidRPr="001D1A0E" w:rsidRDefault="00AF4320" w:rsidP="00AF4320">
      <w:pPr>
        <w:spacing w:before="240"/>
        <w:contextualSpacing/>
        <w:rPr>
          <w:rFonts w:ascii="Arial" w:hAnsi="Arial" w:cs="Arial"/>
        </w:rPr>
      </w:pPr>
      <w:r w:rsidRPr="001D1A0E">
        <w:rPr>
          <w:rFonts w:ascii="Arial" w:hAnsi="Arial" w:cs="Arial"/>
        </w:rPr>
        <w:t>(3)(</w:t>
      </w:r>
      <w:proofErr w:type="gramStart"/>
      <w:r w:rsidRPr="001D1A0E">
        <w:rPr>
          <w:rFonts w:ascii="Arial" w:hAnsi="Arial" w:cs="Arial"/>
        </w:rPr>
        <w:t>A)  When</w:t>
      </w:r>
      <w:proofErr w:type="gramEnd"/>
      <w:r w:rsidRPr="001D1A0E">
        <w:rPr>
          <w:rFonts w:ascii="Arial" w:hAnsi="Arial" w:cs="Arial"/>
        </w:rPr>
        <w:t xml:space="preserve"> a physician dispenses a repackaged drug, the drug ingredient cost means the </w:t>
      </w:r>
      <w:r w:rsidR="00204F96" w:rsidRPr="001D1A0E">
        <w:rPr>
          <w:rFonts w:ascii="Arial" w:hAnsi="Arial" w:cs="Arial"/>
        </w:rPr>
        <w:t>“</w:t>
      </w:r>
      <w:r w:rsidRPr="001D1A0E">
        <w:rPr>
          <w:rFonts w:ascii="Arial" w:hAnsi="Arial" w:cs="Arial"/>
        </w:rPr>
        <w:t>lowest cost</w:t>
      </w:r>
      <w:r w:rsidR="00204F96" w:rsidRPr="001D1A0E">
        <w:rPr>
          <w:rFonts w:ascii="Arial" w:hAnsi="Arial" w:cs="Arial"/>
        </w:rPr>
        <w:t>”</w:t>
      </w:r>
      <w:r w:rsidRPr="001D1A0E">
        <w:rPr>
          <w:rFonts w:ascii="Arial" w:hAnsi="Arial" w:cs="Arial"/>
        </w:rPr>
        <w:t xml:space="preserve"> for the National Drug Code of the underlying drug product from the original labeler as set forth on the Pharmaceutical Fee Data </w:t>
      </w:r>
      <w:r w:rsidR="006E4C49" w:rsidRPr="001D1A0E">
        <w:rPr>
          <w:rFonts w:ascii="Arial" w:hAnsi="Arial" w:cs="Arial"/>
        </w:rPr>
        <w:t>F</w:t>
      </w:r>
      <w:r w:rsidRPr="001D1A0E">
        <w:rPr>
          <w:rFonts w:ascii="Arial" w:hAnsi="Arial" w:cs="Arial"/>
        </w:rPr>
        <w:t xml:space="preserve">ile, or </w:t>
      </w:r>
    </w:p>
    <w:p w14:paraId="647CB345" w14:textId="77777777" w:rsidR="00AF4320" w:rsidRPr="001D1A0E" w:rsidRDefault="00AF4320" w:rsidP="00AF4320">
      <w:pPr>
        <w:spacing w:before="240"/>
        <w:contextualSpacing/>
        <w:rPr>
          <w:rFonts w:ascii="Arial" w:hAnsi="Arial" w:cs="Arial"/>
        </w:rPr>
      </w:pPr>
      <w:r w:rsidRPr="001D1A0E">
        <w:rPr>
          <w:rFonts w:ascii="Arial" w:hAnsi="Arial" w:cs="Arial"/>
        </w:rPr>
        <w:t>(B)  When a physician dispenses a repackaged brand name drug, and has fulfilled the requirements in sections 9792.27.7 and 9792.27.8, the drug ingredient cost means the “no substitution cost” for the National Drug Code of the underlying drug product from the original labeler as set forth on the Pharmaceutical Fee Data File, or</w:t>
      </w:r>
    </w:p>
    <w:p w14:paraId="2B14F470" w14:textId="1EF637E8" w:rsidR="00AF4320" w:rsidRPr="001D1A0E" w:rsidRDefault="00AF4320" w:rsidP="00AF4320">
      <w:pPr>
        <w:spacing w:before="240"/>
        <w:contextualSpacing/>
        <w:rPr>
          <w:rFonts w:ascii="Arial" w:hAnsi="Arial" w:cs="Arial"/>
        </w:rPr>
      </w:pPr>
      <w:r w:rsidRPr="001D1A0E">
        <w:rPr>
          <w:rFonts w:ascii="Arial" w:hAnsi="Arial" w:cs="Arial"/>
        </w:rPr>
        <w:t>(C)  When a physician dispenses a repackaged drug and the National Drug Code for the underlying drug product from the original labeler is not listed in the Pharmaceutical Fee Data File, the drug ingredient cost means the “lowest cost” of the lowest priced therapeutically equivalent drug as set forth on the Pharmaceutical Fee Data File.</w:t>
      </w:r>
    </w:p>
    <w:p w14:paraId="6D5F1C26" w14:textId="5438DACF" w:rsidR="001036FB" w:rsidRPr="00221773" w:rsidRDefault="001036FB" w:rsidP="002636F1">
      <w:pPr>
        <w:spacing w:before="240"/>
        <w:rPr>
          <w:rFonts w:ascii="Arial" w:hAnsi="Arial" w:cs="Arial"/>
        </w:rPr>
      </w:pPr>
      <w:r w:rsidRPr="00221773">
        <w:rPr>
          <w:rFonts w:ascii="Arial" w:hAnsi="Arial" w:cs="Arial"/>
        </w:rPr>
        <w:t>(</w:t>
      </w:r>
      <w:r w:rsidR="00AF4320" w:rsidRPr="00221773">
        <w:rPr>
          <w:rFonts w:ascii="Arial" w:hAnsi="Arial" w:cs="Arial"/>
        </w:rPr>
        <w:t>b</w:t>
      </w:r>
      <w:r w:rsidRPr="00221773">
        <w:rPr>
          <w:rFonts w:ascii="Arial" w:hAnsi="Arial" w:cs="Arial"/>
        </w:rPr>
        <w:t>)  The maximum reasonable fee for a non-legend drug</w:t>
      </w:r>
      <w:r w:rsidR="00AF4320" w:rsidRPr="00221773">
        <w:rPr>
          <w:rFonts w:ascii="Arial" w:hAnsi="Arial" w:cs="Arial"/>
        </w:rPr>
        <w:t>, including a non-legend repackaged drug,</w:t>
      </w:r>
      <w:r w:rsidRPr="00221773">
        <w:rPr>
          <w:rFonts w:ascii="Arial" w:hAnsi="Arial" w:cs="Arial"/>
        </w:rPr>
        <w:t xml:space="preserve"> dispensed by a physician, is the </w:t>
      </w:r>
      <w:r w:rsidR="00A14A03" w:rsidRPr="00221773">
        <w:rPr>
          <w:rFonts w:ascii="Arial" w:hAnsi="Arial" w:cs="Arial"/>
        </w:rPr>
        <w:t xml:space="preserve">lower of the </w:t>
      </w:r>
      <w:r w:rsidR="00D948AC" w:rsidRPr="00221773">
        <w:rPr>
          <w:rFonts w:ascii="Arial" w:hAnsi="Arial" w:cs="Arial"/>
        </w:rPr>
        <w:t xml:space="preserve">physician’s usual and customary charge to patients under the physician’s care </w:t>
      </w:r>
      <w:r w:rsidR="00A14A03" w:rsidRPr="00221773">
        <w:rPr>
          <w:rFonts w:ascii="Arial" w:hAnsi="Arial" w:cs="Arial"/>
        </w:rPr>
        <w:t>or the fee as determined as follows:</w:t>
      </w:r>
    </w:p>
    <w:p w14:paraId="01D41914" w14:textId="37289DF9" w:rsidR="00A14A03" w:rsidRPr="00221773" w:rsidRDefault="00A14A03">
      <w:pPr>
        <w:rPr>
          <w:rFonts w:ascii="Arial" w:hAnsi="Arial" w:cs="Arial"/>
        </w:rPr>
      </w:pPr>
      <w:r w:rsidRPr="00221773">
        <w:rPr>
          <w:rFonts w:ascii="Arial" w:hAnsi="Arial" w:cs="Arial"/>
        </w:rPr>
        <w:t>The lowest of:</w:t>
      </w:r>
    </w:p>
    <w:p w14:paraId="1A08F965" w14:textId="731873B5" w:rsidR="001036FB" w:rsidRPr="00221773" w:rsidRDefault="001036FB">
      <w:pPr>
        <w:rPr>
          <w:rFonts w:ascii="Arial" w:hAnsi="Arial" w:cs="Arial"/>
        </w:rPr>
      </w:pPr>
      <w:r w:rsidRPr="00221773">
        <w:rPr>
          <w:rFonts w:ascii="Arial" w:hAnsi="Arial" w:cs="Arial"/>
        </w:rPr>
        <w:t xml:space="preserve">(1)  The drug’s ingredient </w:t>
      </w:r>
      <w:r w:rsidR="00B60689" w:rsidRPr="00221773">
        <w:rPr>
          <w:rFonts w:ascii="Arial" w:hAnsi="Arial" w:cs="Arial"/>
        </w:rPr>
        <w:t xml:space="preserve">cost as defined in subdivision (a), </w:t>
      </w:r>
      <w:r w:rsidR="00CE7E47" w:rsidRPr="00221773">
        <w:rPr>
          <w:rFonts w:ascii="Arial" w:hAnsi="Arial" w:cs="Arial"/>
        </w:rPr>
        <w:t xml:space="preserve">plus the </w:t>
      </w:r>
      <w:r w:rsidR="00633816" w:rsidRPr="00221773">
        <w:rPr>
          <w:rFonts w:ascii="Arial" w:hAnsi="Arial" w:cs="Arial"/>
        </w:rPr>
        <w:t>dispensing fee,</w:t>
      </w:r>
      <w:r w:rsidR="00CE7E47" w:rsidRPr="00221773">
        <w:rPr>
          <w:rFonts w:ascii="Arial" w:hAnsi="Arial" w:cs="Arial"/>
        </w:rPr>
        <w:t xml:space="preserve"> </w:t>
      </w:r>
      <w:r w:rsidR="00B60689" w:rsidRPr="00221773">
        <w:rPr>
          <w:rFonts w:ascii="Arial" w:hAnsi="Arial" w:cs="Arial"/>
        </w:rPr>
        <w:t>or</w:t>
      </w:r>
    </w:p>
    <w:p w14:paraId="1F9DB489" w14:textId="3C6BE759" w:rsidR="00B60689" w:rsidRPr="00221773" w:rsidRDefault="00B60689">
      <w:pPr>
        <w:rPr>
          <w:rFonts w:ascii="Arial" w:hAnsi="Arial" w:cs="Arial"/>
        </w:rPr>
      </w:pPr>
      <w:r w:rsidRPr="00221773">
        <w:rPr>
          <w:rFonts w:ascii="Arial" w:hAnsi="Arial" w:cs="Arial"/>
        </w:rPr>
        <w:t>(2)  One hundred twenty percent of the documented paid cost to the physician, or</w:t>
      </w:r>
    </w:p>
    <w:p w14:paraId="12971CAC" w14:textId="681B7657" w:rsidR="00B60689" w:rsidRPr="00221773" w:rsidRDefault="00B60689" w:rsidP="001A4BEC">
      <w:pPr>
        <w:spacing w:after="240"/>
        <w:rPr>
          <w:rFonts w:ascii="Arial" w:hAnsi="Arial" w:cs="Arial"/>
        </w:rPr>
      </w:pPr>
      <w:r w:rsidRPr="00221773">
        <w:rPr>
          <w:rFonts w:ascii="Arial" w:hAnsi="Arial" w:cs="Arial"/>
        </w:rPr>
        <w:t>(3)  One hundred percent of the documented paid cost to the physician plus two hundred fifty dollars ($250.00)</w:t>
      </w:r>
      <w:r w:rsidR="00B650C1" w:rsidRPr="00221773">
        <w:rPr>
          <w:rFonts w:ascii="Arial" w:hAnsi="Arial" w:cs="Arial"/>
        </w:rPr>
        <w:t>.</w:t>
      </w:r>
    </w:p>
    <w:p w14:paraId="1714152F" w14:textId="75C5AA60" w:rsidR="00AF4320" w:rsidRPr="00221773" w:rsidRDefault="00AF4320" w:rsidP="00BE7310">
      <w:pPr>
        <w:spacing w:after="240"/>
        <w:rPr>
          <w:rFonts w:ascii="Arial" w:hAnsi="Arial" w:cs="Arial"/>
        </w:rPr>
      </w:pPr>
      <w:proofErr w:type="gramStart"/>
      <w:r w:rsidRPr="00221773">
        <w:rPr>
          <w:rFonts w:ascii="Arial" w:hAnsi="Arial" w:cs="Arial"/>
        </w:rPr>
        <w:t>(c)  “</w:t>
      </w:r>
      <w:proofErr w:type="gramEnd"/>
      <w:r w:rsidRPr="00221773">
        <w:rPr>
          <w:rFonts w:ascii="Arial" w:hAnsi="Arial" w:cs="Arial"/>
        </w:rPr>
        <w:t xml:space="preserve">Documented paid cost” means the price paid by the physician for the drug product(s), net of discounts and rebates, evidenced by documentation of the price actually paid by the physician for the drug products.  Documentation shall </w:t>
      </w:r>
      <w:r w:rsidRPr="00221773">
        <w:rPr>
          <w:rFonts w:ascii="Arial" w:hAnsi="Arial" w:cs="Arial"/>
        </w:rPr>
        <w:lastRenderedPageBreak/>
        <w:t>consist of invoices, proof of payment, and inventory records as applicable.  The physician must submit documentation of paid costs together with the bill.</w:t>
      </w:r>
    </w:p>
    <w:p w14:paraId="55298011" w14:textId="3422E03F" w:rsidR="00AF4320" w:rsidRPr="00221773" w:rsidRDefault="00AF4320" w:rsidP="00BE7310">
      <w:pPr>
        <w:spacing w:after="240"/>
        <w:rPr>
          <w:rFonts w:ascii="Arial" w:hAnsi="Arial" w:cs="Arial"/>
        </w:rPr>
      </w:pPr>
      <w:r w:rsidRPr="00221773">
        <w:rPr>
          <w:rFonts w:ascii="Arial" w:hAnsi="Arial" w:cs="Arial"/>
        </w:rPr>
        <w:t>(d)  For a repackaged drug, the National Drug Code of the dispensed repackaged drug and the National Drug Code of the underlying drug product shall both be identified on the bill, in accordance with the billing regulations for paper and electronic billing set forth in section 9792.5.1 et seq.</w:t>
      </w:r>
    </w:p>
    <w:p w14:paraId="02C202A6" w14:textId="77777777" w:rsidR="007E2515" w:rsidRPr="00221773" w:rsidRDefault="007E2515" w:rsidP="007E2515">
      <w:pPr>
        <w:rPr>
          <w:rFonts w:ascii="Arial" w:hAnsi="Arial" w:cs="Arial"/>
        </w:rPr>
      </w:pPr>
      <w:r w:rsidRPr="00221773">
        <w:rPr>
          <w:rFonts w:ascii="Arial" w:hAnsi="Arial" w:cs="Arial"/>
        </w:rPr>
        <w:t>(e)  For purposes of this section:</w:t>
      </w:r>
    </w:p>
    <w:p w14:paraId="67EC4889" w14:textId="77777777" w:rsidR="007E2515" w:rsidRPr="00221773" w:rsidRDefault="007E2515" w:rsidP="007E2515">
      <w:pPr>
        <w:rPr>
          <w:rFonts w:ascii="Arial" w:hAnsi="Arial" w:cs="Arial"/>
        </w:rPr>
      </w:pPr>
      <w:r w:rsidRPr="00221773">
        <w:rPr>
          <w:rFonts w:ascii="Arial" w:hAnsi="Arial" w:cs="Arial"/>
        </w:rPr>
        <w:t xml:space="preserve">(1)  “Therapeutically equivalent drugs” means drugs that have been assigned the same Therapeutic Equivalence Code starting with the letter “A” in the Food and Drug Administration's publication </w:t>
      </w:r>
      <w:hyperlink r:id="rId21" w:history="1">
        <w:r w:rsidRPr="00221773">
          <w:rPr>
            <w:rStyle w:val="Hyperlink"/>
          </w:rPr>
          <w:t>“Approved Drug Products with Therapeutic Equivalence Evaluations” (“Orange Book”.)</w:t>
        </w:r>
      </w:hyperlink>
      <w:r w:rsidRPr="00221773">
        <w:rPr>
          <w:rFonts w:ascii="Arial" w:hAnsi="Arial" w:cs="Arial"/>
        </w:rPr>
        <w:t xml:space="preserve">  The Orange Book may be accessed through the Food and Drug Administration's website: </w:t>
      </w:r>
    </w:p>
    <w:p w14:paraId="6EA78C61" w14:textId="77777777" w:rsidR="007E2515" w:rsidRPr="00221773" w:rsidRDefault="007E2515" w:rsidP="007E2515">
      <w:pPr>
        <w:rPr>
          <w:rFonts w:ascii="Arial" w:hAnsi="Arial" w:cs="Arial"/>
        </w:rPr>
      </w:pPr>
      <w:hyperlink r:id="rId22" w:history="1">
        <w:r w:rsidRPr="00221773">
          <w:rPr>
            <w:rStyle w:val="Hyperlink"/>
          </w:rPr>
          <w:t>https://www.fda.gov/drugs/drug-approvals-and-databases/approved-drug-products-therapeutic-equivalence-evaluations-orange-book</w:t>
        </w:r>
      </w:hyperlink>
      <w:r w:rsidRPr="00221773">
        <w:rPr>
          <w:rFonts w:ascii="Arial" w:hAnsi="Arial" w:cs="Arial"/>
        </w:rPr>
        <w:t xml:space="preserve"> or successor web </w:t>
      </w:r>
      <w:proofErr w:type="gramStart"/>
      <w:r w:rsidRPr="00221773">
        <w:rPr>
          <w:rFonts w:ascii="Arial" w:hAnsi="Arial" w:cs="Arial"/>
        </w:rPr>
        <w:t>page;</w:t>
      </w:r>
      <w:proofErr w:type="gramEnd"/>
    </w:p>
    <w:p w14:paraId="270B978F" w14:textId="2CC16990" w:rsidR="007E2515" w:rsidRPr="00221773" w:rsidRDefault="007E2515" w:rsidP="007E2515">
      <w:pPr>
        <w:spacing w:after="240"/>
        <w:rPr>
          <w:rFonts w:ascii="Arial" w:hAnsi="Arial" w:cs="Arial"/>
        </w:rPr>
      </w:pPr>
      <w:proofErr w:type="gramStart"/>
      <w:r w:rsidRPr="00221773">
        <w:rPr>
          <w:rFonts w:ascii="Arial" w:hAnsi="Arial" w:cs="Arial"/>
        </w:rPr>
        <w:t>(2)  “</w:t>
      </w:r>
      <w:proofErr w:type="gramEnd"/>
      <w:r w:rsidRPr="00221773">
        <w:rPr>
          <w:rFonts w:ascii="Arial" w:hAnsi="Arial" w:cs="Arial"/>
        </w:rPr>
        <w:t>National Drug Code for the underlying drug product from the original labeler” means the National Drug Code of the drug product actually utilized by the repackager in producing the repackaged product.</w:t>
      </w:r>
    </w:p>
    <w:p w14:paraId="5D0130A1" w14:textId="56616EEA" w:rsidR="00BE7310" w:rsidRPr="00A1247B" w:rsidRDefault="00BE7310" w:rsidP="00BE7310">
      <w:pPr>
        <w:spacing w:after="240"/>
        <w:rPr>
          <w:rFonts w:ascii="Arial" w:hAnsi="Arial" w:cs="Arial"/>
        </w:rPr>
      </w:pPr>
      <w:r w:rsidRPr="00A1247B">
        <w:rPr>
          <w:rFonts w:ascii="Arial" w:hAnsi="Arial" w:cs="Arial"/>
        </w:rPr>
        <w:t>(</w:t>
      </w:r>
      <w:r w:rsidR="00E05578" w:rsidRPr="00A1247B">
        <w:rPr>
          <w:rFonts w:ascii="Arial" w:hAnsi="Arial" w:cs="Arial"/>
        </w:rPr>
        <w:t>f</w:t>
      </w:r>
      <w:r w:rsidRPr="00A1247B">
        <w:rPr>
          <w:rFonts w:ascii="Arial" w:hAnsi="Arial" w:cs="Arial"/>
        </w:rPr>
        <w:t>)  The maximum reasonable fee for any pharmacy good dispensed by a physician that does not fall within section</w:t>
      </w:r>
      <w:r w:rsidR="007E2515" w:rsidRPr="00A1247B">
        <w:rPr>
          <w:rFonts w:ascii="Arial" w:hAnsi="Arial" w:cs="Arial"/>
        </w:rPr>
        <w:t>s 9789.40.1, 9789.40.4,</w:t>
      </w:r>
      <w:r w:rsidRPr="00A1247B">
        <w:rPr>
          <w:rFonts w:ascii="Arial" w:hAnsi="Arial" w:cs="Arial"/>
        </w:rPr>
        <w:t xml:space="preserve"> 9789.40.6</w:t>
      </w:r>
      <w:r w:rsidR="007E2515" w:rsidRPr="00A1247B">
        <w:rPr>
          <w:rFonts w:ascii="Arial" w:hAnsi="Arial" w:cs="Arial"/>
        </w:rPr>
        <w:t>, 9789.40.7</w:t>
      </w:r>
      <w:r w:rsidRPr="00A1247B">
        <w:rPr>
          <w:rFonts w:ascii="Arial" w:hAnsi="Arial" w:cs="Arial"/>
        </w:rPr>
        <w:t xml:space="preserve"> </w:t>
      </w:r>
      <w:r w:rsidR="007E2515" w:rsidRPr="00A1247B">
        <w:rPr>
          <w:rFonts w:ascii="Arial" w:hAnsi="Arial" w:cs="Arial"/>
        </w:rPr>
        <w:t xml:space="preserve">applicable to physicians </w:t>
      </w:r>
      <w:r w:rsidRPr="00A1247B">
        <w:rPr>
          <w:rFonts w:ascii="Arial" w:hAnsi="Arial" w:cs="Arial"/>
        </w:rPr>
        <w:t xml:space="preserve">shall be the fee determined in accordance with </w:t>
      </w:r>
      <w:r w:rsidR="008C6A3C" w:rsidRPr="00A1247B">
        <w:rPr>
          <w:rFonts w:ascii="Arial" w:hAnsi="Arial" w:cs="Arial"/>
        </w:rPr>
        <w:t xml:space="preserve">the formula in </w:t>
      </w:r>
      <w:r w:rsidRPr="00A1247B">
        <w:rPr>
          <w:rFonts w:ascii="Arial" w:hAnsi="Arial" w:cs="Arial"/>
        </w:rPr>
        <w:t>subdivision (</w:t>
      </w:r>
      <w:r w:rsidR="007E2515" w:rsidRPr="00A1247B">
        <w:rPr>
          <w:rFonts w:ascii="Arial" w:hAnsi="Arial" w:cs="Arial"/>
        </w:rPr>
        <w:t>b</w:t>
      </w:r>
      <w:r w:rsidRPr="00A1247B">
        <w:rPr>
          <w:rFonts w:ascii="Arial" w:hAnsi="Arial" w:cs="Arial"/>
        </w:rPr>
        <w:t>).</w:t>
      </w:r>
    </w:p>
    <w:p w14:paraId="7CBD62DB" w14:textId="6C8DA4EA" w:rsidR="00AD06EF" w:rsidRPr="00A1247B" w:rsidRDefault="003668CB" w:rsidP="002636F1">
      <w:pPr>
        <w:spacing w:before="240"/>
        <w:rPr>
          <w:rFonts w:ascii="Arial" w:hAnsi="Arial" w:cs="Arial"/>
        </w:rPr>
      </w:pPr>
      <w:r w:rsidRPr="00A1247B">
        <w:rPr>
          <w:rFonts w:ascii="Arial" w:hAnsi="Arial" w:cs="Arial"/>
        </w:rPr>
        <w:t>(</w:t>
      </w:r>
      <w:r w:rsidR="00DD1B8F" w:rsidRPr="00A1247B">
        <w:rPr>
          <w:rFonts w:ascii="Arial" w:hAnsi="Arial" w:cs="Arial"/>
        </w:rPr>
        <w:t>g</w:t>
      </w:r>
      <w:r w:rsidRPr="00A1247B">
        <w:rPr>
          <w:rFonts w:ascii="Arial" w:hAnsi="Arial" w:cs="Arial"/>
        </w:rPr>
        <w:t xml:space="preserve">)  </w:t>
      </w:r>
      <w:r w:rsidR="00125FAB" w:rsidRPr="00A1247B">
        <w:rPr>
          <w:rFonts w:ascii="Arial" w:hAnsi="Arial" w:cs="Arial"/>
        </w:rPr>
        <w:t>A maximum dispensing fee of $10.05 is payable to a physician dispensing a drug to their patient in accordance with Business and Professions Code section 4170.</w:t>
      </w:r>
    </w:p>
    <w:p w14:paraId="669BDCB8" w14:textId="10FC8D89" w:rsidR="00220C58" w:rsidRPr="00A1247B" w:rsidRDefault="00220C58" w:rsidP="002636F1">
      <w:pPr>
        <w:spacing w:before="240"/>
        <w:rPr>
          <w:rFonts w:ascii="Arial" w:hAnsi="Arial" w:cs="Arial"/>
        </w:rPr>
      </w:pPr>
      <w:r w:rsidRPr="00A1247B">
        <w:rPr>
          <w:rFonts w:ascii="Arial" w:hAnsi="Arial" w:cs="Arial"/>
        </w:rPr>
        <w:t>(</w:t>
      </w:r>
      <w:r w:rsidR="00DD1B8F" w:rsidRPr="00A1247B">
        <w:rPr>
          <w:rFonts w:ascii="Arial" w:hAnsi="Arial" w:cs="Arial"/>
        </w:rPr>
        <w:t>h</w:t>
      </w:r>
      <w:r w:rsidRPr="00A1247B">
        <w:rPr>
          <w:rFonts w:ascii="Arial" w:hAnsi="Arial" w:cs="Arial"/>
        </w:rPr>
        <w:t xml:space="preserve">)  The physician </w:t>
      </w:r>
      <w:r w:rsidR="0074336B" w:rsidRPr="00A1247B">
        <w:rPr>
          <w:rFonts w:ascii="Arial" w:hAnsi="Arial" w:cs="Arial"/>
        </w:rPr>
        <w:t>shall</w:t>
      </w:r>
      <w:r w:rsidRPr="00A1247B">
        <w:rPr>
          <w:rFonts w:ascii="Arial" w:hAnsi="Arial" w:cs="Arial"/>
        </w:rPr>
        <w:t xml:space="preserve"> not bill for </w:t>
      </w:r>
      <w:r w:rsidR="00B30A2F" w:rsidRPr="00A1247B">
        <w:rPr>
          <w:rFonts w:ascii="Arial" w:hAnsi="Arial" w:cs="Arial"/>
        </w:rPr>
        <w:t>a drug he/she dispenses to a patient that was obtained for free, such as a sample, or which was otherwise obtained by the physician without payment.</w:t>
      </w:r>
    </w:p>
    <w:p w14:paraId="2DD2FB39" w14:textId="77777777" w:rsidR="006B142D" w:rsidRPr="00A1247B" w:rsidRDefault="006B142D" w:rsidP="002636F1">
      <w:pPr>
        <w:autoSpaceDE w:val="0"/>
        <w:autoSpaceDN w:val="0"/>
        <w:adjustRightInd w:val="0"/>
        <w:spacing w:before="240"/>
        <w:rPr>
          <w:rFonts w:ascii="Arial" w:hAnsi="Arial" w:cs="Arial"/>
          <w:iCs/>
          <w:color w:val="000000"/>
        </w:rPr>
      </w:pPr>
      <w:r w:rsidRPr="00A1247B">
        <w:rPr>
          <w:rFonts w:ascii="Arial" w:hAnsi="Arial" w:cs="Arial"/>
          <w:iCs/>
          <w:color w:val="000000"/>
        </w:rPr>
        <w:t>Authority:  Sections 133, 4603.5, 5307.1 and 5307.3, Labor Code.</w:t>
      </w:r>
    </w:p>
    <w:p w14:paraId="11FC8337" w14:textId="77777777" w:rsidR="006B142D" w:rsidRPr="00A1247B" w:rsidRDefault="006B142D" w:rsidP="006B142D">
      <w:pPr>
        <w:autoSpaceDE w:val="0"/>
        <w:autoSpaceDN w:val="0"/>
        <w:adjustRightInd w:val="0"/>
        <w:spacing w:before="100" w:after="100"/>
        <w:contextualSpacing/>
        <w:rPr>
          <w:rFonts w:ascii="Arial" w:hAnsi="Arial" w:cs="Arial"/>
        </w:rPr>
      </w:pPr>
      <w:r w:rsidRPr="00A1247B">
        <w:rPr>
          <w:rFonts w:ascii="Arial" w:hAnsi="Arial" w:cs="Arial"/>
          <w:iCs/>
          <w:color w:val="000000"/>
        </w:rPr>
        <w:t>Reference: Sections 4600, 4603.2 and 5307.1, Labor Code.</w:t>
      </w:r>
    </w:p>
    <w:p w14:paraId="5C56AF8D" w14:textId="58C715B7" w:rsidR="00A76C5C" w:rsidRPr="009149AE" w:rsidRDefault="00A76C5C" w:rsidP="00B374CD">
      <w:pPr>
        <w:pStyle w:val="Heading1"/>
      </w:pPr>
      <w:r w:rsidRPr="009149AE">
        <w:t>Section</w:t>
      </w:r>
      <w:r w:rsidR="00D57E2C" w:rsidRPr="009149AE">
        <w:t xml:space="preserve"> 9789.40.7</w:t>
      </w:r>
      <w:r w:rsidR="005A1BAD" w:rsidRPr="009149AE">
        <w:t>.</w:t>
      </w:r>
      <w:r w:rsidRPr="009149AE">
        <w:t xml:space="preserve"> Compounded Pharmaceuticals Dispensed</w:t>
      </w:r>
      <w:r w:rsidR="00320665" w:rsidRPr="009149AE">
        <w:t xml:space="preserve"> </w:t>
      </w:r>
      <w:proofErr w:type="gramStart"/>
      <w:r w:rsidR="00320665" w:rsidRPr="009149AE">
        <w:t>By</w:t>
      </w:r>
      <w:proofErr w:type="gramEnd"/>
      <w:r w:rsidR="00320665" w:rsidRPr="009149AE">
        <w:t xml:space="preserve"> a Physician</w:t>
      </w:r>
      <w:r w:rsidRPr="009149AE">
        <w:t xml:space="preserve"> on or after </w:t>
      </w:r>
      <w:r w:rsidR="00E93093" w:rsidRPr="009149AE">
        <w:rPr>
          <w:iCs/>
        </w:rPr>
        <w:t xml:space="preserve">[Month </w:t>
      </w:r>
      <w:r w:rsidR="00456F21" w:rsidRPr="009149AE">
        <w:rPr>
          <w:iCs/>
        </w:rPr>
        <w:t>1</w:t>
      </w:r>
      <w:r w:rsidR="00E93093" w:rsidRPr="009149AE">
        <w:rPr>
          <w:iCs/>
        </w:rPr>
        <w:t xml:space="preserve">, </w:t>
      </w:r>
      <w:r w:rsidR="00D57E2C" w:rsidRPr="009149AE">
        <w:rPr>
          <w:iCs/>
        </w:rPr>
        <w:t>2025]</w:t>
      </w:r>
      <w:r w:rsidR="00D57E2C" w:rsidRPr="009149AE">
        <w:t xml:space="preserve"> [</w:t>
      </w:r>
      <w:r w:rsidR="00456F21" w:rsidRPr="009149AE">
        <w:t xml:space="preserve">the first day of the month following: </w:t>
      </w:r>
      <w:r w:rsidR="00D57E2C" w:rsidRPr="009149AE">
        <w:t xml:space="preserve">180 </w:t>
      </w:r>
      <w:r w:rsidR="008401C7" w:rsidRPr="009149AE">
        <w:t>days after the amendments are filed with the Secretary of State</w:t>
      </w:r>
      <w:r w:rsidR="009F36CA" w:rsidRPr="009149AE">
        <w:t>;</w:t>
      </w:r>
      <w:r w:rsidR="008401C7" w:rsidRPr="009149AE">
        <w:t xml:space="preserve"> </w:t>
      </w:r>
      <w:r w:rsidR="009F36CA" w:rsidRPr="009149AE">
        <w:t>d</w:t>
      </w:r>
      <w:r w:rsidR="008401C7" w:rsidRPr="009149AE">
        <w:t>ate to be inserted by OAL]</w:t>
      </w:r>
      <w:r w:rsidRPr="009149AE">
        <w:t>.</w:t>
      </w:r>
      <w:r w:rsidR="009149AE" w:rsidRPr="009149AE">
        <w:t xml:space="preserve"> [</w:t>
      </w:r>
      <w:r w:rsidR="009A3ECF">
        <w:t>Modified</w:t>
      </w:r>
      <w:r w:rsidR="009149AE" w:rsidRPr="009149AE">
        <w:t>]</w:t>
      </w:r>
    </w:p>
    <w:p w14:paraId="12B23B91" w14:textId="79D495B6" w:rsidR="00AF59F3" w:rsidRPr="009149AE" w:rsidRDefault="00AF59F3" w:rsidP="001131FA">
      <w:pPr>
        <w:spacing w:before="240"/>
        <w:rPr>
          <w:rFonts w:ascii="Arial" w:hAnsi="Arial" w:cs="Arial"/>
        </w:rPr>
      </w:pPr>
      <w:r w:rsidRPr="009149AE">
        <w:rPr>
          <w:rFonts w:ascii="Arial" w:hAnsi="Arial" w:cs="Arial"/>
        </w:rPr>
        <w:t>(a)  The maximum reasonable fee</w:t>
      </w:r>
      <w:r w:rsidR="00D10ECE" w:rsidRPr="009149AE">
        <w:rPr>
          <w:rFonts w:ascii="Arial" w:hAnsi="Arial" w:cs="Arial"/>
        </w:rPr>
        <w:t xml:space="preserve"> payable</w:t>
      </w:r>
      <w:r w:rsidRPr="009149AE">
        <w:rPr>
          <w:rFonts w:ascii="Arial" w:hAnsi="Arial" w:cs="Arial"/>
        </w:rPr>
        <w:t xml:space="preserve"> for </w:t>
      </w:r>
      <w:r w:rsidR="00D10ECE" w:rsidRPr="009149AE">
        <w:rPr>
          <w:rFonts w:ascii="Arial" w:hAnsi="Arial" w:cs="Arial"/>
        </w:rPr>
        <w:t xml:space="preserve">a </w:t>
      </w:r>
      <w:r w:rsidRPr="009149AE">
        <w:rPr>
          <w:rFonts w:ascii="Arial" w:hAnsi="Arial" w:cs="Arial"/>
        </w:rPr>
        <w:t>compounded drug dispensed</w:t>
      </w:r>
      <w:r w:rsidR="00913A68" w:rsidRPr="009149AE">
        <w:rPr>
          <w:rFonts w:ascii="Arial" w:hAnsi="Arial" w:cs="Arial"/>
        </w:rPr>
        <w:t xml:space="preserve"> </w:t>
      </w:r>
      <w:r w:rsidRPr="009149AE">
        <w:rPr>
          <w:rFonts w:ascii="Arial" w:hAnsi="Arial" w:cs="Arial"/>
        </w:rPr>
        <w:t>by a physician</w:t>
      </w:r>
      <w:r w:rsidR="008A2B3E" w:rsidRPr="009149AE">
        <w:rPr>
          <w:rFonts w:ascii="Arial" w:hAnsi="Arial" w:cs="Arial"/>
        </w:rPr>
        <w:t xml:space="preserve"> </w:t>
      </w:r>
      <w:r w:rsidR="00E82118" w:rsidRPr="009149AE">
        <w:rPr>
          <w:rFonts w:ascii="Arial" w:hAnsi="Arial" w:cs="Arial"/>
        </w:rPr>
        <w:t>is</w:t>
      </w:r>
      <w:r w:rsidRPr="009149AE">
        <w:rPr>
          <w:rFonts w:ascii="Arial" w:hAnsi="Arial" w:cs="Arial"/>
        </w:rPr>
        <w:t xml:space="preserve"> the </w:t>
      </w:r>
      <w:r w:rsidR="007A062C" w:rsidRPr="009149AE">
        <w:rPr>
          <w:rFonts w:ascii="Arial" w:hAnsi="Arial" w:cs="Arial"/>
        </w:rPr>
        <w:t xml:space="preserve">lowest </w:t>
      </w:r>
      <w:r w:rsidRPr="009149AE">
        <w:rPr>
          <w:rFonts w:ascii="Arial" w:hAnsi="Arial" w:cs="Arial"/>
        </w:rPr>
        <w:t>of:</w:t>
      </w:r>
    </w:p>
    <w:p w14:paraId="5AA3EA30" w14:textId="3E2D2911" w:rsidR="00AF59F3" w:rsidRPr="009149AE" w:rsidRDefault="00AF59F3" w:rsidP="00AF59F3">
      <w:pPr>
        <w:rPr>
          <w:rFonts w:ascii="Arial" w:hAnsi="Arial" w:cs="Arial"/>
        </w:rPr>
      </w:pPr>
      <w:r w:rsidRPr="009149AE">
        <w:rPr>
          <w:rFonts w:ascii="Arial" w:hAnsi="Arial" w:cs="Arial"/>
        </w:rPr>
        <w:t xml:space="preserve">(1)  Three hundred percent (300%) of </w:t>
      </w:r>
      <w:r w:rsidR="00EC74C9" w:rsidRPr="009149AE">
        <w:rPr>
          <w:rFonts w:ascii="Arial" w:hAnsi="Arial" w:cs="Arial"/>
        </w:rPr>
        <w:t xml:space="preserve">the sum of the </w:t>
      </w:r>
      <w:r w:rsidRPr="009149AE">
        <w:rPr>
          <w:rFonts w:ascii="Arial" w:hAnsi="Arial" w:cs="Arial"/>
        </w:rPr>
        <w:t>documented paid cost</w:t>
      </w:r>
      <w:r w:rsidR="00B20040" w:rsidRPr="009149AE">
        <w:rPr>
          <w:rFonts w:ascii="Arial" w:hAnsi="Arial" w:cs="Arial"/>
        </w:rPr>
        <w:t xml:space="preserve"> of the</w:t>
      </w:r>
      <w:r w:rsidR="00EC74C9" w:rsidRPr="009149AE">
        <w:rPr>
          <w:rFonts w:ascii="Arial" w:hAnsi="Arial" w:cs="Arial"/>
        </w:rPr>
        <w:t xml:space="preserve"> compounded</w:t>
      </w:r>
      <w:r w:rsidR="00B20040" w:rsidRPr="009149AE">
        <w:rPr>
          <w:rFonts w:ascii="Arial" w:hAnsi="Arial" w:cs="Arial"/>
        </w:rPr>
        <w:t xml:space="preserve"> drug ingredients</w:t>
      </w:r>
      <w:r w:rsidR="00800BC8" w:rsidRPr="009149AE">
        <w:rPr>
          <w:rFonts w:ascii="Arial" w:hAnsi="Arial" w:cs="Arial"/>
        </w:rPr>
        <w:t xml:space="preserve">, but not more than $20.00 above </w:t>
      </w:r>
      <w:r w:rsidR="00EC74C9" w:rsidRPr="009149AE">
        <w:rPr>
          <w:rFonts w:ascii="Arial" w:hAnsi="Arial" w:cs="Arial"/>
        </w:rPr>
        <w:t xml:space="preserve">the sum of the </w:t>
      </w:r>
      <w:r w:rsidR="00800BC8" w:rsidRPr="009149AE">
        <w:rPr>
          <w:rFonts w:ascii="Arial" w:hAnsi="Arial" w:cs="Arial"/>
        </w:rPr>
        <w:t>documented paid cost</w:t>
      </w:r>
      <w:r w:rsidR="002639CB" w:rsidRPr="009149AE">
        <w:rPr>
          <w:rFonts w:ascii="Arial" w:hAnsi="Arial" w:cs="Arial"/>
        </w:rPr>
        <w:t>,</w:t>
      </w:r>
      <w:r w:rsidRPr="009149AE">
        <w:rPr>
          <w:rFonts w:ascii="Arial" w:hAnsi="Arial" w:cs="Arial"/>
        </w:rPr>
        <w:t xml:space="preserve"> or</w:t>
      </w:r>
    </w:p>
    <w:p w14:paraId="13AE2CFC" w14:textId="7F33A9A0" w:rsidR="00B96D31" w:rsidRPr="009149AE" w:rsidRDefault="00AF59F3">
      <w:pPr>
        <w:rPr>
          <w:rFonts w:ascii="Arial" w:hAnsi="Arial" w:cs="Arial"/>
        </w:rPr>
      </w:pPr>
      <w:r w:rsidRPr="009149AE">
        <w:rPr>
          <w:rFonts w:ascii="Arial" w:hAnsi="Arial" w:cs="Arial"/>
        </w:rPr>
        <w:lastRenderedPageBreak/>
        <w:t xml:space="preserve">(2)  </w:t>
      </w:r>
      <w:r w:rsidR="00A515E5" w:rsidRPr="009149AE">
        <w:rPr>
          <w:rFonts w:ascii="Arial" w:hAnsi="Arial" w:cs="Arial"/>
        </w:rPr>
        <w:t xml:space="preserve">The </w:t>
      </w:r>
      <w:r w:rsidR="0035584C" w:rsidRPr="009149AE">
        <w:rPr>
          <w:rFonts w:ascii="Arial" w:hAnsi="Arial" w:cs="Arial"/>
        </w:rPr>
        <w:t xml:space="preserve">sum of the </w:t>
      </w:r>
      <w:r w:rsidR="00A515E5" w:rsidRPr="009149AE">
        <w:rPr>
          <w:rFonts w:ascii="Arial" w:hAnsi="Arial" w:cs="Arial"/>
        </w:rPr>
        <w:t>drug ingredient cost</w:t>
      </w:r>
      <w:r w:rsidR="0035584C" w:rsidRPr="009149AE">
        <w:rPr>
          <w:rFonts w:ascii="Arial" w:hAnsi="Arial" w:cs="Arial"/>
        </w:rPr>
        <w:t>s</w:t>
      </w:r>
      <w:r w:rsidR="00B97AAC" w:rsidRPr="009149AE">
        <w:rPr>
          <w:rFonts w:ascii="Arial" w:hAnsi="Arial" w:cs="Arial"/>
        </w:rPr>
        <w:t xml:space="preserve"> as determined </w:t>
      </w:r>
      <w:r w:rsidR="008534F9" w:rsidRPr="009149AE">
        <w:rPr>
          <w:rFonts w:ascii="Arial" w:hAnsi="Arial" w:cs="Arial"/>
        </w:rPr>
        <w:t>pursuant to</w:t>
      </w:r>
      <w:r w:rsidR="00B97AAC" w:rsidRPr="009149AE">
        <w:rPr>
          <w:rFonts w:ascii="Arial" w:hAnsi="Arial" w:cs="Arial"/>
        </w:rPr>
        <w:t xml:space="preserve"> subdivis</w:t>
      </w:r>
      <w:r w:rsidR="007C376A" w:rsidRPr="009149AE">
        <w:rPr>
          <w:rFonts w:ascii="Arial" w:hAnsi="Arial" w:cs="Arial"/>
        </w:rPr>
        <w:t>ion (c)</w:t>
      </w:r>
      <w:r w:rsidR="009015B4" w:rsidRPr="009149AE">
        <w:rPr>
          <w:rFonts w:ascii="Arial" w:hAnsi="Arial" w:cs="Arial"/>
        </w:rPr>
        <w:t>,</w:t>
      </w:r>
      <w:r w:rsidR="00F64078" w:rsidRPr="009149AE">
        <w:rPr>
          <w:rFonts w:ascii="Arial" w:hAnsi="Arial" w:cs="Arial"/>
        </w:rPr>
        <w:t xml:space="preserve"> calculated based on units used in the compound,</w:t>
      </w:r>
      <w:r w:rsidR="009015B4" w:rsidRPr="009149AE">
        <w:rPr>
          <w:rFonts w:ascii="Arial" w:hAnsi="Arial" w:cs="Arial"/>
        </w:rPr>
        <w:t xml:space="preserve"> </w:t>
      </w:r>
      <w:r w:rsidR="005A4266" w:rsidRPr="009149AE">
        <w:rPr>
          <w:rFonts w:ascii="Arial" w:hAnsi="Arial" w:cs="Arial"/>
        </w:rPr>
        <w:t xml:space="preserve">plus the dispensing, compounding, and sterility fees applicable to a physician pursuant to section 9789.40.4, </w:t>
      </w:r>
      <w:r w:rsidR="009015B4" w:rsidRPr="009149AE">
        <w:rPr>
          <w:rFonts w:ascii="Arial" w:hAnsi="Arial" w:cs="Arial"/>
        </w:rPr>
        <w:t>or</w:t>
      </w:r>
    </w:p>
    <w:p w14:paraId="25593034" w14:textId="3D01A508" w:rsidR="009015B4" w:rsidRPr="009149AE" w:rsidRDefault="009015B4">
      <w:pPr>
        <w:rPr>
          <w:rFonts w:ascii="Arial" w:hAnsi="Arial" w:cs="Arial"/>
        </w:rPr>
      </w:pPr>
      <w:r w:rsidRPr="009149AE">
        <w:rPr>
          <w:rFonts w:ascii="Arial" w:hAnsi="Arial" w:cs="Arial"/>
        </w:rPr>
        <w:t>(3)  The physician’s usual and customary charge for the compounded drug to patients under the physician’s care.</w:t>
      </w:r>
    </w:p>
    <w:p w14:paraId="534A377F" w14:textId="35F26E10" w:rsidR="00AF2BBF" w:rsidRPr="009149AE" w:rsidRDefault="00AF2BBF" w:rsidP="001131FA">
      <w:pPr>
        <w:spacing w:before="240"/>
        <w:rPr>
          <w:rFonts w:ascii="Arial" w:hAnsi="Arial" w:cs="Arial"/>
        </w:rPr>
      </w:pPr>
      <w:proofErr w:type="gramStart"/>
      <w:r w:rsidRPr="009149AE">
        <w:rPr>
          <w:rFonts w:ascii="Arial" w:hAnsi="Arial" w:cs="Arial"/>
        </w:rPr>
        <w:t>(</w:t>
      </w:r>
      <w:r w:rsidR="00320665" w:rsidRPr="009149AE">
        <w:rPr>
          <w:rFonts w:ascii="Arial" w:hAnsi="Arial" w:cs="Arial"/>
        </w:rPr>
        <w:t>b</w:t>
      </w:r>
      <w:r w:rsidRPr="009149AE">
        <w:rPr>
          <w:rFonts w:ascii="Arial" w:hAnsi="Arial" w:cs="Arial"/>
        </w:rPr>
        <w:t>)  “</w:t>
      </w:r>
      <w:proofErr w:type="gramEnd"/>
      <w:r w:rsidRPr="009149AE">
        <w:rPr>
          <w:rFonts w:ascii="Arial" w:hAnsi="Arial" w:cs="Arial"/>
        </w:rPr>
        <w:t>Documented paid cost” means the price paid by the physician for the drug ingredients, net of discounts and rebates, evidenced by documentation of the price actually paid by the physician for the drug ingredients.  Documentation shall consist of invoices, proof of payment, and inventory records as applicable. The physician must submit documentation of paid costs and prospective authorization to support a bill for a compounded drug at the time of billing.</w:t>
      </w:r>
    </w:p>
    <w:p w14:paraId="3DCED17B" w14:textId="4BE615BB" w:rsidR="00B96D31" w:rsidRPr="00E136A4" w:rsidRDefault="007E3113" w:rsidP="001131FA">
      <w:pPr>
        <w:spacing w:before="240"/>
        <w:rPr>
          <w:rFonts w:ascii="Arial" w:hAnsi="Arial" w:cs="Arial"/>
        </w:rPr>
      </w:pPr>
      <w:bookmarkStart w:id="13" w:name="_Hlk172816810"/>
      <w:r w:rsidRPr="00281D4B">
        <w:rPr>
          <w:rFonts w:ascii="Arial" w:hAnsi="Arial" w:cs="Arial"/>
        </w:rPr>
        <w:t>(</w:t>
      </w:r>
      <w:r w:rsidRPr="00E136A4">
        <w:rPr>
          <w:rFonts w:ascii="Arial" w:hAnsi="Arial" w:cs="Arial"/>
        </w:rPr>
        <w:t>c</w:t>
      </w:r>
      <w:r w:rsidR="00056BCC" w:rsidRPr="00E136A4">
        <w:rPr>
          <w:rFonts w:ascii="Arial" w:hAnsi="Arial" w:cs="Arial"/>
        </w:rPr>
        <w:t>)</w:t>
      </w:r>
      <w:r w:rsidRPr="00E136A4">
        <w:rPr>
          <w:rFonts w:ascii="Arial" w:hAnsi="Arial" w:cs="Arial"/>
        </w:rPr>
        <w:t xml:space="preserve">  </w:t>
      </w:r>
      <w:r w:rsidR="00D573D6" w:rsidRPr="00E136A4">
        <w:rPr>
          <w:rFonts w:ascii="Arial" w:hAnsi="Arial" w:cs="Arial"/>
        </w:rPr>
        <w:t>For purposes of subdivision (a)(2),</w:t>
      </w:r>
    </w:p>
    <w:p w14:paraId="4B068FFF" w14:textId="02BFCAC3" w:rsidR="00B96D31" w:rsidRPr="00E136A4" w:rsidRDefault="00056BCC" w:rsidP="00B96D31">
      <w:pPr>
        <w:rPr>
          <w:rFonts w:ascii="Arial" w:hAnsi="Arial" w:cs="Arial"/>
        </w:rPr>
      </w:pPr>
      <w:r w:rsidRPr="00E136A4">
        <w:rPr>
          <w:rFonts w:ascii="Arial" w:hAnsi="Arial" w:cs="Arial"/>
        </w:rPr>
        <w:t>(1)  The drug ingredient cost</w:t>
      </w:r>
      <w:r w:rsidR="00CF0F06" w:rsidRPr="00281D4B">
        <w:rPr>
          <w:rFonts w:ascii="Arial" w:hAnsi="Arial" w:cs="Arial"/>
        </w:rPr>
        <w:t xml:space="preserve"> </w:t>
      </w:r>
      <w:r w:rsidRPr="00E136A4">
        <w:rPr>
          <w:rFonts w:ascii="Arial" w:hAnsi="Arial" w:cs="Arial"/>
        </w:rPr>
        <w:t xml:space="preserve">for a compounded drug means the </w:t>
      </w:r>
      <w:r w:rsidR="00802E83" w:rsidRPr="00E136A4">
        <w:rPr>
          <w:rFonts w:ascii="Arial" w:hAnsi="Arial" w:cs="Arial"/>
        </w:rPr>
        <w:t xml:space="preserve">lower of the billed amount for each ingredient or the </w:t>
      </w:r>
      <w:r w:rsidR="005A4266" w:rsidRPr="00E136A4">
        <w:rPr>
          <w:rFonts w:ascii="Arial" w:hAnsi="Arial" w:cs="Arial"/>
        </w:rPr>
        <w:t xml:space="preserve">drug ingredient </w:t>
      </w:r>
      <w:r w:rsidR="00B70A24" w:rsidRPr="00E136A4">
        <w:rPr>
          <w:rFonts w:ascii="Arial" w:hAnsi="Arial" w:cs="Arial"/>
        </w:rPr>
        <w:t>“</w:t>
      </w:r>
      <w:r w:rsidR="005A4266" w:rsidRPr="00E136A4">
        <w:rPr>
          <w:rFonts w:ascii="Arial" w:hAnsi="Arial" w:cs="Arial"/>
        </w:rPr>
        <w:t>lowest cost</w:t>
      </w:r>
      <w:r w:rsidR="00B70A24" w:rsidRPr="00E136A4">
        <w:rPr>
          <w:rFonts w:ascii="Arial" w:hAnsi="Arial" w:cs="Arial"/>
        </w:rPr>
        <w:t>”</w:t>
      </w:r>
      <w:r w:rsidR="00AC1842" w:rsidRPr="00E136A4">
        <w:rPr>
          <w:rFonts w:ascii="Arial" w:hAnsi="Arial" w:cs="Arial"/>
        </w:rPr>
        <w:t>,</w:t>
      </w:r>
      <w:r w:rsidR="005A4266" w:rsidRPr="00E136A4">
        <w:rPr>
          <w:rFonts w:ascii="Arial" w:hAnsi="Arial" w:cs="Arial"/>
        </w:rPr>
        <w:t xml:space="preserve"> or </w:t>
      </w:r>
      <w:r w:rsidR="00B70A24" w:rsidRPr="00E136A4">
        <w:rPr>
          <w:rFonts w:ascii="Arial" w:hAnsi="Arial" w:cs="Arial"/>
        </w:rPr>
        <w:t>“</w:t>
      </w:r>
      <w:r w:rsidR="005A4266" w:rsidRPr="00E136A4">
        <w:rPr>
          <w:rFonts w:ascii="Arial" w:hAnsi="Arial" w:cs="Arial"/>
        </w:rPr>
        <w:t>no substitution cost</w:t>
      </w:r>
      <w:r w:rsidR="00B70A24" w:rsidRPr="00E136A4">
        <w:rPr>
          <w:rFonts w:ascii="Arial" w:hAnsi="Arial" w:cs="Arial"/>
        </w:rPr>
        <w:t>”</w:t>
      </w:r>
      <w:r w:rsidR="005A4266" w:rsidRPr="00E136A4">
        <w:rPr>
          <w:rFonts w:ascii="Arial" w:hAnsi="Arial" w:cs="Arial"/>
        </w:rPr>
        <w:t xml:space="preserve"> (where requirements in sections 9792.27.7 and 9792.27.8 are fulfilled)</w:t>
      </w:r>
      <w:r w:rsidR="00AC1842" w:rsidRPr="00E136A4">
        <w:rPr>
          <w:rFonts w:ascii="Arial" w:hAnsi="Arial" w:cs="Arial"/>
        </w:rPr>
        <w:t>,</w:t>
      </w:r>
      <w:r w:rsidR="005A4266" w:rsidRPr="00E136A4">
        <w:rPr>
          <w:rFonts w:ascii="Arial" w:hAnsi="Arial" w:cs="Arial"/>
        </w:rPr>
        <w:t xml:space="preserve"> as set forth on the Pharmaceutical Fee Data File.</w:t>
      </w:r>
    </w:p>
    <w:p w14:paraId="523AE9DC" w14:textId="5385DCA5" w:rsidR="00226F73" w:rsidRPr="00E136A4" w:rsidRDefault="00226F73" w:rsidP="00B96D31">
      <w:pPr>
        <w:rPr>
          <w:rFonts w:ascii="Arial" w:hAnsi="Arial" w:cs="Arial"/>
        </w:rPr>
      </w:pPr>
      <w:r w:rsidRPr="00E136A4">
        <w:rPr>
          <w:rFonts w:ascii="Arial" w:hAnsi="Arial" w:cs="Arial"/>
        </w:rPr>
        <w:t>(2)  The metric decimal quantity/units billed for each ingredient is the total amount within the compound regardless of the number of containers.</w:t>
      </w:r>
    </w:p>
    <w:bookmarkEnd w:id="13"/>
    <w:p w14:paraId="527E8900" w14:textId="67A5ED23" w:rsidR="004F358E" w:rsidRPr="00E136A4" w:rsidRDefault="004F358E" w:rsidP="001131FA">
      <w:pPr>
        <w:spacing w:before="240"/>
        <w:rPr>
          <w:rFonts w:ascii="Arial" w:hAnsi="Arial" w:cs="Arial"/>
        </w:rPr>
      </w:pPr>
      <w:r w:rsidRPr="00E136A4">
        <w:rPr>
          <w:rFonts w:ascii="Arial" w:hAnsi="Arial" w:cs="Arial"/>
        </w:rPr>
        <w:t>(</w:t>
      </w:r>
      <w:r w:rsidR="000C42BB" w:rsidRPr="00E136A4">
        <w:rPr>
          <w:rFonts w:ascii="Arial" w:hAnsi="Arial" w:cs="Arial"/>
        </w:rPr>
        <w:t>d</w:t>
      </w:r>
      <w:r w:rsidRPr="00E136A4">
        <w:rPr>
          <w:rFonts w:ascii="Arial" w:hAnsi="Arial" w:cs="Arial"/>
        </w:rPr>
        <w:t>)  Each ingredient shall be identified using the applicable National Drug Code (NDC) of the ingredient a</w:t>
      </w:r>
      <w:r w:rsidR="001131FA" w:rsidRPr="00E136A4">
        <w:rPr>
          <w:rFonts w:ascii="Arial" w:hAnsi="Arial" w:cs="Arial"/>
        </w:rPr>
        <w:t>nd the corresponding quantity.</w:t>
      </w:r>
    </w:p>
    <w:p w14:paraId="5B5AB70A" w14:textId="2E541CF6" w:rsidR="004F358E" w:rsidRPr="00E136A4" w:rsidRDefault="004F358E" w:rsidP="004F358E">
      <w:pPr>
        <w:rPr>
          <w:rFonts w:ascii="Arial" w:hAnsi="Arial" w:cs="Arial"/>
        </w:rPr>
      </w:pPr>
      <w:r w:rsidRPr="00E136A4">
        <w:rPr>
          <w:rFonts w:ascii="Arial" w:hAnsi="Arial" w:cs="Arial"/>
        </w:rPr>
        <w:t>(1)  Ingredients without a valid NDC are not reimbursable.</w:t>
      </w:r>
    </w:p>
    <w:p w14:paraId="17E79BD3" w14:textId="34FE097D" w:rsidR="000C42BB" w:rsidRPr="00E136A4" w:rsidRDefault="000C42BB" w:rsidP="000C42BB">
      <w:pPr>
        <w:spacing w:after="240"/>
        <w:rPr>
          <w:rFonts w:ascii="Arial" w:hAnsi="Arial" w:cs="Arial"/>
        </w:rPr>
      </w:pPr>
      <w:r w:rsidRPr="00E136A4">
        <w:rPr>
          <w:rFonts w:ascii="Arial" w:hAnsi="Arial" w:cs="Arial"/>
        </w:rPr>
        <w:t>(</w:t>
      </w:r>
      <w:r w:rsidR="009015B4" w:rsidRPr="00E136A4">
        <w:rPr>
          <w:rFonts w:ascii="Arial" w:hAnsi="Arial" w:cs="Arial"/>
        </w:rPr>
        <w:t>2</w:t>
      </w:r>
      <w:r w:rsidRPr="00E136A4">
        <w:rPr>
          <w:rFonts w:ascii="Arial" w:hAnsi="Arial" w:cs="Arial"/>
        </w:rPr>
        <w:t xml:space="preserve">)  An NDC is presumed to be valid if the NDC is listed in the FDA’s National Drug Code Directory as either a finished or unfinished drug </w:t>
      </w:r>
      <w:proofErr w:type="gramStart"/>
      <w:r w:rsidRPr="00E136A4">
        <w:rPr>
          <w:rFonts w:ascii="Arial" w:hAnsi="Arial" w:cs="Arial"/>
        </w:rPr>
        <w:t>product, and</w:t>
      </w:r>
      <w:proofErr w:type="gramEnd"/>
      <w:r w:rsidRPr="00E136A4">
        <w:rPr>
          <w:rFonts w:ascii="Arial" w:hAnsi="Arial" w:cs="Arial"/>
        </w:rPr>
        <w:t xml:space="preserve"> does not appear on the excluded drugs database file.  The presumption may be rebutted by a showing that the product is not a drug product legally eligible for assignment of an NDC. The </w:t>
      </w:r>
      <w:hyperlink r:id="rId23" w:history="1">
        <w:r w:rsidRPr="00E136A4">
          <w:rPr>
            <w:rStyle w:val="Hyperlink"/>
          </w:rPr>
          <w:t>National Drug Code Directory</w:t>
        </w:r>
      </w:hyperlink>
      <w:r w:rsidRPr="00E136A4">
        <w:rPr>
          <w:rFonts w:ascii="Arial" w:hAnsi="Arial" w:cs="Arial"/>
        </w:rPr>
        <w:t xml:space="preserve"> may be accessed on the FDA’s website: https://www.fda.gov/drugs/informationondrugs/ucm142438.htm or successor web page.</w:t>
      </w:r>
    </w:p>
    <w:p w14:paraId="6FC8EEBE" w14:textId="68837478" w:rsidR="001B3B9C" w:rsidRPr="00E136A4" w:rsidRDefault="001B3B9C" w:rsidP="00FA38C8">
      <w:pPr>
        <w:spacing w:before="240"/>
        <w:rPr>
          <w:rFonts w:ascii="Arial" w:hAnsi="Arial" w:cs="Arial"/>
        </w:rPr>
      </w:pPr>
      <w:r w:rsidRPr="00E136A4">
        <w:rPr>
          <w:rFonts w:ascii="Arial" w:hAnsi="Arial" w:cs="Arial"/>
        </w:rPr>
        <w:t>(</w:t>
      </w:r>
      <w:r w:rsidR="000C42BB" w:rsidRPr="00E136A4">
        <w:rPr>
          <w:rFonts w:ascii="Arial" w:hAnsi="Arial" w:cs="Arial"/>
        </w:rPr>
        <w:t>e</w:t>
      </w:r>
      <w:r w:rsidRPr="00E136A4">
        <w:rPr>
          <w:rFonts w:ascii="Arial" w:hAnsi="Arial" w:cs="Arial"/>
        </w:rPr>
        <w:t xml:space="preserve">)  </w:t>
      </w:r>
      <w:r w:rsidR="005A4266" w:rsidRPr="00E136A4">
        <w:rPr>
          <w:rFonts w:ascii="Arial" w:hAnsi="Arial" w:cs="Arial"/>
        </w:rPr>
        <w:t>A sterility fee is only included in the calculations set forth in (a)(2) if the physician’s performance of sterile compounding is allowed by state and federal law</w:t>
      </w:r>
      <w:r w:rsidR="00E85A1D" w:rsidRPr="00E136A4">
        <w:rPr>
          <w:rFonts w:ascii="Arial" w:hAnsi="Arial" w:cs="Arial"/>
        </w:rPr>
        <w:t xml:space="preserve"> and complies with the requirements of California Code of Regulations, Title 16, Division 17, Article 7</w:t>
      </w:r>
      <w:r w:rsidR="005A4266" w:rsidRPr="00E136A4">
        <w:rPr>
          <w:rFonts w:ascii="Arial" w:hAnsi="Arial" w:cs="Arial"/>
        </w:rPr>
        <w:t>.</w:t>
      </w:r>
    </w:p>
    <w:p w14:paraId="2C6655F4" w14:textId="77777777" w:rsidR="005D176C" w:rsidRPr="00E136A4" w:rsidRDefault="00E910A1" w:rsidP="005D176C">
      <w:pPr>
        <w:spacing w:before="240"/>
        <w:rPr>
          <w:rFonts w:ascii="Arial" w:hAnsi="Arial" w:cs="Arial"/>
        </w:rPr>
      </w:pPr>
      <w:r w:rsidRPr="00E136A4">
        <w:rPr>
          <w:rFonts w:ascii="Arial" w:hAnsi="Arial" w:cs="Arial"/>
        </w:rPr>
        <w:t>(</w:t>
      </w:r>
      <w:r w:rsidR="000C42BB" w:rsidRPr="00E136A4">
        <w:rPr>
          <w:rFonts w:ascii="Arial" w:hAnsi="Arial" w:cs="Arial"/>
        </w:rPr>
        <w:t>f</w:t>
      </w:r>
      <w:r w:rsidRPr="00E136A4">
        <w:rPr>
          <w:rFonts w:ascii="Arial" w:hAnsi="Arial" w:cs="Arial"/>
        </w:rPr>
        <w:t xml:space="preserve">) A compounded drug that is essentially a copy of </w:t>
      </w:r>
      <w:r w:rsidR="00007CC3" w:rsidRPr="00E136A4">
        <w:rPr>
          <w:rFonts w:ascii="Arial" w:hAnsi="Arial" w:cs="Arial"/>
        </w:rPr>
        <w:t xml:space="preserve">a </w:t>
      </w:r>
      <w:r w:rsidRPr="00E136A4">
        <w:rPr>
          <w:rFonts w:ascii="Arial" w:hAnsi="Arial" w:cs="Arial"/>
        </w:rPr>
        <w:t>commercially available product is not reimbursable.</w:t>
      </w:r>
      <w:r w:rsidR="00226A7A" w:rsidRPr="00E136A4">
        <w:rPr>
          <w:rFonts w:ascii="Arial" w:hAnsi="Arial" w:cs="Arial"/>
        </w:rPr>
        <w:t xml:space="preserve">  </w:t>
      </w:r>
      <w:r w:rsidR="00313D1B" w:rsidRPr="00E136A4">
        <w:rPr>
          <w:rFonts w:ascii="Arial" w:hAnsi="Arial" w:cs="Arial"/>
        </w:rPr>
        <w:t>The status of a compounded drug as “essentially a copy of a commercially available drug product” is determined pursuant to applicable federal law and regulation.</w:t>
      </w:r>
    </w:p>
    <w:p w14:paraId="694BCD82" w14:textId="0F96EF48" w:rsidR="00891265" w:rsidRPr="00E136A4" w:rsidRDefault="00A76C5C" w:rsidP="005D176C">
      <w:pPr>
        <w:spacing w:before="240"/>
        <w:rPr>
          <w:rFonts w:ascii="Arial" w:hAnsi="Arial" w:cs="Arial"/>
          <w:iCs/>
          <w:color w:val="000000"/>
        </w:rPr>
      </w:pPr>
      <w:r w:rsidRPr="00E136A4">
        <w:rPr>
          <w:rFonts w:ascii="Arial" w:hAnsi="Arial" w:cs="Arial"/>
          <w:iCs/>
          <w:color w:val="000000"/>
        </w:rPr>
        <w:t>Authority:  Sections 133, 4603.5, 5307.1 and 5307.3, Labor Code.</w:t>
      </w:r>
    </w:p>
    <w:p w14:paraId="4FC8256A" w14:textId="78A0C957" w:rsidR="001115A6" w:rsidRPr="00E136A4" w:rsidRDefault="00A76C5C" w:rsidP="005D176C">
      <w:pPr>
        <w:autoSpaceDE w:val="0"/>
        <w:autoSpaceDN w:val="0"/>
        <w:adjustRightInd w:val="0"/>
        <w:spacing w:after="360"/>
        <w:rPr>
          <w:rFonts w:ascii="Arial" w:hAnsi="Arial" w:cs="Arial"/>
          <w:iCs/>
          <w:color w:val="000000"/>
        </w:rPr>
      </w:pPr>
      <w:r w:rsidRPr="00E136A4">
        <w:rPr>
          <w:rFonts w:ascii="Arial" w:hAnsi="Arial" w:cs="Arial"/>
          <w:iCs/>
          <w:color w:val="000000"/>
        </w:rPr>
        <w:t>Reference: Sections 4600, 4603.2 and 5307.1, Labor Code.</w:t>
      </w:r>
    </w:p>
    <w:p w14:paraId="6F572833" w14:textId="4C54130C" w:rsidR="00FD5D65" w:rsidRPr="00CB6986" w:rsidRDefault="0083221B" w:rsidP="00B374CD">
      <w:pPr>
        <w:pStyle w:val="Heading1"/>
      </w:pPr>
      <w:r w:rsidRPr="00CB6986">
        <w:lastRenderedPageBreak/>
        <w:t>Section</w:t>
      </w:r>
      <w:r w:rsidR="00FD5D65" w:rsidRPr="00CB6986">
        <w:t xml:space="preserve"> 9789.111. Effective Date of Fee Schedule Provisions.</w:t>
      </w:r>
      <w:r w:rsidR="00E136A4">
        <w:t xml:space="preserve"> [No Change]</w:t>
      </w:r>
    </w:p>
    <w:p w14:paraId="1AA3F9F7" w14:textId="6C80E472" w:rsidR="00FD5D65" w:rsidRPr="00CB6986" w:rsidRDefault="00FD5D65" w:rsidP="003A63C1">
      <w:pPr>
        <w:autoSpaceDE w:val="0"/>
        <w:autoSpaceDN w:val="0"/>
        <w:adjustRightInd w:val="0"/>
        <w:spacing w:before="240"/>
        <w:rPr>
          <w:rFonts w:ascii="Arial" w:hAnsi="Arial" w:cs="Arial"/>
        </w:rPr>
      </w:pPr>
      <w:r w:rsidRPr="00CB6986">
        <w:rPr>
          <w:rFonts w:ascii="Arial" w:hAnsi="Arial" w:cs="Arial"/>
        </w:rPr>
        <w:t xml:space="preserve">(a) The Resource Based Relative Value Scale (RBRVS)-based OMFS </w:t>
      </w:r>
      <w:r w:rsidR="0035001B" w:rsidRPr="00E136A4">
        <w:rPr>
          <w:rFonts w:ascii="Arial" w:hAnsi="Arial" w:cs="Arial"/>
        </w:rPr>
        <w:t xml:space="preserve">regulations </w:t>
      </w:r>
      <w:r w:rsidRPr="00E136A4">
        <w:rPr>
          <w:rFonts w:ascii="Arial" w:hAnsi="Arial" w:cs="Arial"/>
        </w:rPr>
        <w:t>for Physician Services (Sections 9789.12.1 – 9789.19) are effective for services rendered on or after January 1, 2014</w:t>
      </w:r>
      <w:r w:rsidR="00642577" w:rsidRPr="00E136A4">
        <w:rPr>
          <w:rFonts w:ascii="Arial" w:hAnsi="Arial" w:cs="Arial"/>
        </w:rPr>
        <w:t>; section 9789.19.1 is effective for services rendered on or after January 1, 2019</w:t>
      </w:r>
      <w:r w:rsidRPr="00E136A4">
        <w:rPr>
          <w:rFonts w:ascii="Arial" w:hAnsi="Arial" w:cs="Arial"/>
        </w:rPr>
        <w:t>.</w:t>
      </w:r>
      <w:r w:rsidRPr="00CB6986">
        <w:rPr>
          <w:rFonts w:ascii="Arial" w:hAnsi="Arial" w:cs="Arial"/>
        </w:rPr>
        <w:t xml:space="preserve">  The OMFS regulations for Physician Services (Sections 9789.10-9789.11) are effective for services rendered on or after July 1, 2004, but before January 1, 2014. Services rendered after January 1, 2004, but before July 1, </w:t>
      </w:r>
      <w:proofErr w:type="gramStart"/>
      <w:r w:rsidRPr="00281D4B">
        <w:rPr>
          <w:rFonts w:ascii="Arial" w:hAnsi="Arial" w:cs="Arial"/>
        </w:rPr>
        <w:t>2004</w:t>
      </w:r>
      <w:proofErr w:type="gramEnd"/>
      <w:r w:rsidR="00281D4B">
        <w:rPr>
          <w:rFonts w:ascii="Arial" w:hAnsi="Arial" w:cs="Arial"/>
        </w:rPr>
        <w:t xml:space="preserve"> </w:t>
      </w:r>
      <w:r w:rsidRPr="00CB6986">
        <w:rPr>
          <w:rFonts w:ascii="Arial" w:hAnsi="Arial" w:cs="Arial"/>
        </w:rPr>
        <w:t>are governed by the "emergency" regulations that were effective on January 2, 2004. The OMFS for physician services set forth in Article 5.5 (Sections 9790, et seq.), is applicable only for services rendered on or before January 1, 2004, unless otherwise specified in this Subchapter (Subchapter 1. Administrative Director – Administrative Rules).</w:t>
      </w:r>
    </w:p>
    <w:p w14:paraId="1FB92B02" w14:textId="0C4510C1" w:rsidR="00FD5D65" w:rsidRPr="00CB6986" w:rsidRDefault="00FD5D65" w:rsidP="00FD5D65">
      <w:pPr>
        <w:autoSpaceDE w:val="0"/>
        <w:autoSpaceDN w:val="0"/>
        <w:adjustRightInd w:val="0"/>
        <w:spacing w:before="100" w:after="100"/>
        <w:rPr>
          <w:rFonts w:ascii="Arial" w:hAnsi="Arial" w:cs="Arial"/>
        </w:rPr>
      </w:pPr>
      <w:r w:rsidRPr="00CB6986">
        <w:rPr>
          <w:rFonts w:ascii="Arial" w:hAnsi="Arial" w:cs="Arial"/>
        </w:rPr>
        <w:t xml:space="preserve">(b) The OMFS regulations for Inpatient Services (Sections 9789.20-9789.25) are effective for inpatient hospital admissions with dates of discharge on or after July 1, 2004. Services for discharges after January 1, 2004, but before July 1, </w:t>
      </w:r>
      <w:proofErr w:type="gramStart"/>
      <w:r w:rsidRPr="00CB6986">
        <w:rPr>
          <w:rFonts w:ascii="Arial" w:hAnsi="Arial" w:cs="Arial"/>
        </w:rPr>
        <w:t>2004</w:t>
      </w:r>
      <w:proofErr w:type="gramEnd"/>
      <w:r w:rsidRPr="00CB6986">
        <w:rPr>
          <w:rFonts w:ascii="Arial" w:hAnsi="Arial" w:cs="Arial"/>
        </w:rPr>
        <w:t xml:space="preserve"> are governed by the "emergency" regulations that were effective on January 2, 2004. The OMFS for inpatient services set forth in Article 5.5 (Sections 9790, et seq.), is applicable only to bills for services with date of admission on or before December 31, 2003, unless otherwise specified in this Subchapter (Subchapter 1. Administrative Di</w:t>
      </w:r>
      <w:r w:rsidR="003A63C1" w:rsidRPr="00CB6986">
        <w:rPr>
          <w:rFonts w:ascii="Arial" w:hAnsi="Arial" w:cs="Arial"/>
        </w:rPr>
        <w:t>rector – Administrative Rules).</w:t>
      </w:r>
    </w:p>
    <w:p w14:paraId="1DB3C0FF" w14:textId="77777777" w:rsidR="00FD5D65" w:rsidRPr="00CB6986" w:rsidRDefault="00FD5D65" w:rsidP="00FD5D65">
      <w:pPr>
        <w:autoSpaceDE w:val="0"/>
        <w:autoSpaceDN w:val="0"/>
        <w:adjustRightInd w:val="0"/>
        <w:spacing w:before="100" w:after="100"/>
        <w:rPr>
          <w:rFonts w:ascii="Arial" w:hAnsi="Arial" w:cs="Arial"/>
        </w:rPr>
      </w:pPr>
      <w:r w:rsidRPr="00CB6986">
        <w:rPr>
          <w:rFonts w:ascii="Arial" w:hAnsi="Arial" w:cs="Arial"/>
        </w:rPr>
        <w:t xml:space="preserve">(c) The OMFS regulations for Outpatient Services (Sections 9789.30-9789.39) are effective for services rendered on or after July 1, 2004. Services rendered after January 1, 2004, but before July 1, </w:t>
      </w:r>
      <w:proofErr w:type="gramStart"/>
      <w:r w:rsidRPr="00CB6986">
        <w:rPr>
          <w:rFonts w:ascii="Arial" w:hAnsi="Arial" w:cs="Arial"/>
        </w:rPr>
        <w:t>2004</w:t>
      </w:r>
      <w:proofErr w:type="gramEnd"/>
      <w:r w:rsidRPr="00CB6986">
        <w:rPr>
          <w:rFonts w:ascii="Arial" w:hAnsi="Arial" w:cs="Arial"/>
        </w:rPr>
        <w:t xml:space="preserve"> are governed by the "emergency" regulations that were effective on January 2, 2004.</w:t>
      </w:r>
    </w:p>
    <w:p w14:paraId="13FFC53D" w14:textId="0AA4578F" w:rsidR="00FD5D65" w:rsidRPr="00605141" w:rsidRDefault="00FD5D65" w:rsidP="00FD5D65">
      <w:pPr>
        <w:autoSpaceDE w:val="0"/>
        <w:autoSpaceDN w:val="0"/>
        <w:adjustRightInd w:val="0"/>
        <w:spacing w:before="100" w:after="100"/>
        <w:rPr>
          <w:rFonts w:ascii="Arial" w:hAnsi="Arial" w:cs="Arial"/>
        </w:rPr>
      </w:pPr>
      <w:r w:rsidRPr="00605141">
        <w:rPr>
          <w:rFonts w:ascii="Arial" w:hAnsi="Arial" w:cs="Arial"/>
        </w:rPr>
        <w:t xml:space="preserve">(d) The OMFS regulation for pharmacy (Section 9789.40) is effective for services rendered after January 1, </w:t>
      </w:r>
      <w:proofErr w:type="gramStart"/>
      <w:r w:rsidRPr="00605141">
        <w:rPr>
          <w:rFonts w:ascii="Arial" w:hAnsi="Arial" w:cs="Arial"/>
        </w:rPr>
        <w:t>2004</w:t>
      </w:r>
      <w:proofErr w:type="gramEnd"/>
      <w:r w:rsidR="006C728A" w:rsidRPr="00605141">
        <w:rPr>
          <w:rFonts w:ascii="Arial" w:hAnsi="Arial" w:cs="Arial"/>
        </w:rPr>
        <w:t xml:space="preserve"> and prior to </w:t>
      </w:r>
      <w:r w:rsidR="00772827" w:rsidRPr="00605141">
        <w:rPr>
          <w:rFonts w:ascii="Arial" w:hAnsi="Arial" w:cs="Arial"/>
        </w:rPr>
        <w:t xml:space="preserve">[Month </w:t>
      </w:r>
      <w:r w:rsidR="00456F21" w:rsidRPr="00605141">
        <w:rPr>
          <w:rFonts w:ascii="Arial" w:hAnsi="Arial" w:cs="Arial"/>
        </w:rPr>
        <w:t>1</w:t>
      </w:r>
      <w:r w:rsidR="006C728A" w:rsidRPr="00605141">
        <w:rPr>
          <w:rFonts w:ascii="Arial" w:hAnsi="Arial" w:cs="Arial"/>
        </w:rPr>
        <w:t xml:space="preserve">, </w:t>
      </w:r>
      <w:r w:rsidR="00003848" w:rsidRPr="00605141">
        <w:rPr>
          <w:rFonts w:ascii="Arial" w:hAnsi="Arial" w:cs="Arial"/>
        </w:rPr>
        <w:t>2025</w:t>
      </w:r>
      <w:r w:rsidR="00772827" w:rsidRPr="00605141">
        <w:rPr>
          <w:rFonts w:ascii="Arial" w:hAnsi="Arial" w:cs="Arial"/>
        </w:rPr>
        <w:t>]</w:t>
      </w:r>
      <w:r w:rsidR="006C728A" w:rsidRPr="00605141">
        <w:rPr>
          <w:rFonts w:ascii="Arial" w:hAnsi="Arial" w:cs="Arial"/>
        </w:rPr>
        <w:t xml:space="preserve"> [</w:t>
      </w:r>
      <w:r w:rsidR="00456F21" w:rsidRPr="00605141">
        <w:rPr>
          <w:rFonts w:ascii="Arial" w:hAnsi="Arial" w:cs="Arial"/>
        </w:rPr>
        <w:t>the first day of the month following:</w:t>
      </w:r>
      <w:r w:rsidR="00003848" w:rsidRPr="00605141">
        <w:rPr>
          <w:rFonts w:ascii="Arial" w:hAnsi="Arial" w:cs="Arial"/>
        </w:rPr>
        <w:t xml:space="preserve"> 180</w:t>
      </w:r>
      <w:r w:rsidR="006C728A" w:rsidRPr="00605141">
        <w:rPr>
          <w:rFonts w:ascii="Arial" w:hAnsi="Arial" w:cs="Arial"/>
        </w:rPr>
        <w:t xml:space="preserve"> days after the amendments are filed with the Secretary of State; date to be inserted by OAL]</w:t>
      </w:r>
      <w:r w:rsidR="00903266" w:rsidRPr="00605141">
        <w:rPr>
          <w:rFonts w:ascii="Arial" w:hAnsi="Arial" w:cs="Arial"/>
        </w:rPr>
        <w:t>.</w:t>
      </w:r>
      <w:r w:rsidR="00C80726" w:rsidRPr="00605141">
        <w:rPr>
          <w:rFonts w:ascii="Arial" w:hAnsi="Arial" w:cs="Arial"/>
        </w:rPr>
        <w:t xml:space="preserve"> </w:t>
      </w:r>
      <w:r w:rsidR="00903266" w:rsidRPr="00605141">
        <w:rPr>
          <w:rFonts w:ascii="Arial" w:hAnsi="Arial" w:cs="Arial"/>
        </w:rPr>
        <w:t xml:space="preserve"> </w:t>
      </w:r>
      <w:r w:rsidR="0035001B" w:rsidRPr="00605141">
        <w:rPr>
          <w:rFonts w:ascii="Arial" w:hAnsi="Arial" w:cs="Arial"/>
        </w:rPr>
        <w:t>Additional OMFS regulations for pharmaceuticals (Sections 9789.40.1 –</w:t>
      </w:r>
      <w:r w:rsidR="00605141" w:rsidRPr="00605141">
        <w:rPr>
          <w:rFonts w:ascii="Arial" w:hAnsi="Arial" w:cs="Arial"/>
        </w:rPr>
        <w:t xml:space="preserve"> </w:t>
      </w:r>
      <w:r w:rsidR="00003848" w:rsidRPr="00605141">
        <w:rPr>
          <w:rFonts w:ascii="Arial" w:hAnsi="Arial" w:cs="Arial"/>
        </w:rPr>
        <w:t>9789.40.7</w:t>
      </w:r>
      <w:r w:rsidR="0035001B" w:rsidRPr="00605141">
        <w:rPr>
          <w:rFonts w:ascii="Arial" w:hAnsi="Arial" w:cs="Arial"/>
        </w:rPr>
        <w:t>) are effective for services</w:t>
      </w:r>
      <w:r w:rsidR="007E3113" w:rsidRPr="00605141">
        <w:rPr>
          <w:rFonts w:ascii="Arial" w:hAnsi="Arial" w:cs="Arial"/>
        </w:rPr>
        <w:t xml:space="preserve"> rendered</w:t>
      </w:r>
      <w:r w:rsidR="0035001B" w:rsidRPr="00605141">
        <w:rPr>
          <w:rFonts w:ascii="Arial" w:hAnsi="Arial" w:cs="Arial"/>
        </w:rPr>
        <w:t xml:space="preserve"> on or after </w:t>
      </w:r>
      <w:r w:rsidR="00772827" w:rsidRPr="00605141">
        <w:rPr>
          <w:rFonts w:ascii="Arial" w:hAnsi="Arial" w:cs="Arial"/>
        </w:rPr>
        <w:t xml:space="preserve">[Month </w:t>
      </w:r>
      <w:r w:rsidR="00456F21" w:rsidRPr="00605141">
        <w:rPr>
          <w:rFonts w:ascii="Arial" w:hAnsi="Arial" w:cs="Arial"/>
        </w:rPr>
        <w:t>1</w:t>
      </w:r>
      <w:r w:rsidR="0035001B" w:rsidRPr="00605141">
        <w:rPr>
          <w:rFonts w:ascii="Arial" w:hAnsi="Arial" w:cs="Arial"/>
        </w:rPr>
        <w:t xml:space="preserve">, </w:t>
      </w:r>
      <w:r w:rsidR="00003848" w:rsidRPr="00605141">
        <w:rPr>
          <w:rFonts w:ascii="Arial" w:hAnsi="Arial" w:cs="Arial"/>
        </w:rPr>
        <w:t>2025] [</w:t>
      </w:r>
      <w:r w:rsidR="00456F21" w:rsidRPr="00605141">
        <w:rPr>
          <w:rFonts w:ascii="Arial" w:hAnsi="Arial" w:cs="Arial"/>
        </w:rPr>
        <w:t xml:space="preserve">the first day of the month following: </w:t>
      </w:r>
      <w:r w:rsidR="00003848" w:rsidRPr="00605141">
        <w:rPr>
          <w:rFonts w:ascii="Arial" w:hAnsi="Arial" w:cs="Arial"/>
        </w:rPr>
        <w:t xml:space="preserve">180 </w:t>
      </w:r>
      <w:r w:rsidR="00B654EC" w:rsidRPr="00605141">
        <w:rPr>
          <w:rFonts w:ascii="Arial" w:hAnsi="Arial" w:cs="Arial"/>
        </w:rPr>
        <w:t>days after the amendments are filed with the Secretary of State</w:t>
      </w:r>
      <w:r w:rsidR="00903266" w:rsidRPr="00605141">
        <w:rPr>
          <w:rFonts w:ascii="Arial" w:hAnsi="Arial" w:cs="Arial"/>
        </w:rPr>
        <w:t>; d</w:t>
      </w:r>
      <w:r w:rsidR="00B654EC" w:rsidRPr="00605141">
        <w:rPr>
          <w:rFonts w:ascii="Arial" w:hAnsi="Arial" w:cs="Arial"/>
        </w:rPr>
        <w:t>ate to be inserted by OAL]</w:t>
      </w:r>
      <w:r w:rsidR="00096FE6" w:rsidRPr="00605141">
        <w:rPr>
          <w:rFonts w:ascii="Arial" w:hAnsi="Arial" w:cs="Arial"/>
        </w:rPr>
        <w:t>.</w:t>
      </w:r>
    </w:p>
    <w:p w14:paraId="563E7D64"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(e) The OMFS regulation for Pathology and Laboratory (Section 9789.50) is effective for services rendered after January 1, 2004.</w:t>
      </w:r>
    </w:p>
    <w:p w14:paraId="365D4310"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(f) The OMFS regulation for Durable Medical Equipment, Prosthetics, Orthotics, Supplies (Section 9789.60) is effective for services rendered after January 1, 2004.</w:t>
      </w:r>
    </w:p>
    <w:p w14:paraId="32E29F92" w14:textId="77777777" w:rsidR="00FD5D65" w:rsidRPr="00CB6986" w:rsidRDefault="00FD5D65" w:rsidP="00605141">
      <w:pPr>
        <w:autoSpaceDE w:val="0"/>
        <w:autoSpaceDN w:val="0"/>
        <w:adjustRightInd w:val="0"/>
        <w:spacing w:before="240" w:after="120"/>
        <w:rPr>
          <w:rFonts w:ascii="Arial" w:hAnsi="Arial" w:cs="Arial"/>
        </w:rPr>
      </w:pPr>
      <w:r w:rsidRPr="00CB6986">
        <w:rPr>
          <w:rFonts w:ascii="Arial" w:hAnsi="Arial" w:cs="Arial"/>
        </w:rPr>
        <w:t>(g) The OMFS regulation for Ambulance Services (Section 9789.70) is effective for services rendered after January 1, 2004.</w:t>
      </w:r>
    </w:p>
    <w:p w14:paraId="7F4A59FB" w14:textId="39D29E96" w:rsidR="00FD5D65" w:rsidRPr="00CB6986" w:rsidRDefault="00FD5D65" w:rsidP="00605141">
      <w:pPr>
        <w:autoSpaceDE w:val="0"/>
        <w:autoSpaceDN w:val="0"/>
        <w:adjustRightInd w:val="0"/>
        <w:rPr>
          <w:rFonts w:ascii="Arial" w:hAnsi="Arial" w:cs="Arial"/>
        </w:rPr>
      </w:pPr>
      <w:r w:rsidRPr="00CB6986">
        <w:rPr>
          <w:rFonts w:ascii="Arial" w:hAnsi="Arial" w:cs="Arial"/>
        </w:rPr>
        <w:t>Authority: Sections 133, 4603.5,</w:t>
      </w:r>
      <w:r w:rsidR="009B3C9B" w:rsidRPr="00CB6986">
        <w:rPr>
          <w:rFonts w:ascii="Arial" w:hAnsi="Arial" w:cs="Arial"/>
        </w:rPr>
        <w:t xml:space="preserve"> 5307.1 and 5307.3, Labor Code.</w:t>
      </w:r>
    </w:p>
    <w:p w14:paraId="626AECFD" w14:textId="4F80AF54" w:rsidR="00FD5D65" w:rsidRPr="00CB6986" w:rsidRDefault="00FD5D65" w:rsidP="005763B0">
      <w:pPr>
        <w:autoSpaceDE w:val="0"/>
        <w:autoSpaceDN w:val="0"/>
        <w:adjustRightInd w:val="0"/>
        <w:spacing w:after="100"/>
        <w:contextualSpacing/>
        <w:rPr>
          <w:rFonts w:ascii="Arial" w:hAnsi="Arial" w:cs="Arial"/>
          <w:u w:val="single"/>
        </w:rPr>
      </w:pPr>
      <w:r w:rsidRPr="00CB6986">
        <w:rPr>
          <w:rFonts w:ascii="Arial" w:hAnsi="Arial" w:cs="Arial"/>
        </w:rPr>
        <w:t>Reference: Sections 4600, 4603.2 and 5307.1, Labor Code.</w:t>
      </w:r>
      <w:r w:rsidR="00317A44">
        <w:rPr>
          <w:rFonts w:ascii="Arial" w:hAnsi="Arial" w:cs="Arial"/>
        </w:rPr>
        <w:t xml:space="preserve"> </w:t>
      </w:r>
    </w:p>
    <w:sectPr w:rsidR="00FD5D65" w:rsidRPr="00CB6986" w:rsidSect="00A60F7B">
      <w:footerReference w:type="even" r:id="rId24"/>
      <w:footerReference w:type="default" r:id="rId25"/>
      <w:footerReference w:type="first" r:id="rId26"/>
      <w:pgSz w:w="12240" w:h="15840"/>
      <w:pgMar w:top="810" w:right="1800" w:bottom="126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5FF5B" w14:textId="77777777" w:rsidR="00D06358" w:rsidRDefault="00D06358">
      <w:r>
        <w:separator/>
      </w:r>
    </w:p>
  </w:endnote>
  <w:endnote w:type="continuationSeparator" w:id="0">
    <w:p w14:paraId="30D33E68" w14:textId="77777777" w:rsidR="00D06358" w:rsidRDefault="00D0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4C457" w14:textId="673FED3F" w:rsidR="00BF2A8A" w:rsidRDefault="00BF2A8A" w:rsidP="006108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15B4">
      <w:rPr>
        <w:rStyle w:val="PageNumber"/>
        <w:noProof/>
      </w:rPr>
      <w:t>12</w:t>
    </w:r>
    <w:r>
      <w:rPr>
        <w:rStyle w:val="PageNumber"/>
      </w:rPr>
      <w:fldChar w:fldCharType="end"/>
    </w:r>
  </w:p>
  <w:p w14:paraId="12FCF01C" w14:textId="77777777" w:rsidR="00BF2A8A" w:rsidRDefault="00BF2A8A" w:rsidP="006108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E98F" w14:textId="477FB5B8" w:rsidR="00BF2A8A" w:rsidRDefault="00BF2A8A" w:rsidP="00AE03E4">
    <w:pPr>
      <w:pStyle w:val="Footer"/>
      <w:rPr>
        <w:sz w:val="22"/>
        <w:szCs w:val="22"/>
      </w:rPr>
    </w:pPr>
  </w:p>
  <w:p w14:paraId="4BA382F6" w14:textId="520F7265" w:rsidR="00BF2A8A" w:rsidRPr="0054464E" w:rsidRDefault="00B3516C" w:rsidP="00A35DDE">
    <w:pPr>
      <w:pStyle w:val="Footer"/>
      <w:rPr>
        <w:rFonts w:ascii="Arial" w:hAnsi="Arial" w:cs="Arial"/>
        <w:sz w:val="22"/>
        <w:szCs w:val="22"/>
      </w:rPr>
    </w:pPr>
    <w:r>
      <w:rPr>
        <w:rFonts w:ascii="Arial" w:hAnsi="Arial" w:cs="Arial"/>
        <w:sz w:val="22"/>
        <w:szCs w:val="22"/>
      </w:rPr>
      <w:t xml:space="preserve">Modified </w:t>
    </w:r>
    <w:r w:rsidR="00BF2A8A" w:rsidRPr="0054464E">
      <w:rPr>
        <w:rFonts w:ascii="Arial" w:hAnsi="Arial" w:cs="Arial"/>
        <w:sz w:val="22"/>
        <w:szCs w:val="22"/>
      </w:rPr>
      <w:t>Proposed Text of Regulations (</w:t>
    </w:r>
    <w:r w:rsidR="00BC7E49">
      <w:rPr>
        <w:rFonts w:ascii="Arial" w:hAnsi="Arial" w:cs="Arial"/>
        <w:sz w:val="22"/>
        <w:szCs w:val="22"/>
      </w:rPr>
      <w:t>2</w:t>
    </w:r>
    <w:r w:rsidR="00BC7E49" w:rsidRPr="00BC7E49">
      <w:rPr>
        <w:rFonts w:ascii="Arial" w:hAnsi="Arial" w:cs="Arial"/>
        <w:sz w:val="22"/>
        <w:szCs w:val="22"/>
        <w:vertAlign w:val="superscript"/>
      </w:rPr>
      <w:t>nd</w:t>
    </w:r>
    <w:r w:rsidR="00BC7E49">
      <w:rPr>
        <w:rFonts w:ascii="Arial" w:hAnsi="Arial" w:cs="Arial"/>
        <w:sz w:val="22"/>
        <w:szCs w:val="22"/>
      </w:rPr>
      <w:t xml:space="preserve"> </w:t>
    </w:r>
    <w:r>
      <w:rPr>
        <w:rFonts w:ascii="Arial" w:hAnsi="Arial" w:cs="Arial"/>
        <w:sz w:val="22"/>
        <w:szCs w:val="22"/>
      </w:rPr>
      <w:t>1</w:t>
    </w:r>
    <w:r w:rsidR="00BF2A8A" w:rsidRPr="0054464E">
      <w:rPr>
        <w:rFonts w:ascii="Arial" w:hAnsi="Arial" w:cs="Arial"/>
        <w:sz w:val="22"/>
        <w:szCs w:val="22"/>
      </w:rPr>
      <w:t xml:space="preserve">5-day Comment Period Closing </w:t>
    </w:r>
    <w:r w:rsidR="00250877">
      <w:rPr>
        <w:rFonts w:ascii="Arial" w:hAnsi="Arial" w:cs="Arial"/>
        <w:sz w:val="22"/>
        <w:szCs w:val="22"/>
      </w:rPr>
      <w:t>October 23</w:t>
    </w:r>
    <w:r w:rsidR="00DC519B">
      <w:rPr>
        <w:rFonts w:ascii="Arial" w:hAnsi="Arial" w:cs="Arial"/>
        <w:sz w:val="22"/>
        <w:szCs w:val="22"/>
      </w:rPr>
      <w:t xml:space="preserve">, </w:t>
    </w:r>
    <w:r w:rsidR="009015B4" w:rsidRPr="0054464E">
      <w:rPr>
        <w:rFonts w:ascii="Arial" w:hAnsi="Arial" w:cs="Arial"/>
        <w:sz w:val="22"/>
        <w:szCs w:val="22"/>
      </w:rPr>
      <w:t>2024</w:t>
    </w:r>
    <w:r w:rsidR="00BF2A8A" w:rsidRPr="0054464E">
      <w:rPr>
        <w:rFonts w:ascii="Arial" w:hAnsi="Arial" w:cs="Arial"/>
        <w:sz w:val="22"/>
        <w:szCs w:val="22"/>
      </w:rPr>
      <w:t>)</w:t>
    </w:r>
    <w:r w:rsidR="004F5408">
      <w:rPr>
        <w:rFonts w:ascii="Arial" w:hAnsi="Arial" w:cs="Arial"/>
        <w:sz w:val="22"/>
        <w:szCs w:val="22"/>
      </w:rPr>
      <w:t xml:space="preserve"> – Accessible version</w:t>
    </w:r>
  </w:p>
  <w:p w14:paraId="5AE3FA1F" w14:textId="77777777" w:rsidR="00BF2A8A" w:rsidRPr="0054464E" w:rsidRDefault="00BF2A8A" w:rsidP="00A35DDE">
    <w:pPr>
      <w:pStyle w:val="Footer"/>
      <w:rPr>
        <w:rFonts w:ascii="Arial" w:hAnsi="Arial" w:cs="Arial"/>
        <w:sz w:val="22"/>
        <w:szCs w:val="22"/>
      </w:rPr>
    </w:pPr>
    <w:r w:rsidRPr="0054464E">
      <w:rPr>
        <w:rFonts w:ascii="Arial" w:hAnsi="Arial" w:cs="Arial"/>
        <w:sz w:val="22"/>
        <w:szCs w:val="22"/>
      </w:rPr>
      <w:t>Official Medical Fee Schedule – Physician/Non-Physician Practitioner and Pharmaceuticals</w:t>
    </w:r>
  </w:p>
  <w:p w14:paraId="76FF6088" w14:textId="12457E40" w:rsidR="00BF2A8A" w:rsidRPr="003B38AC" w:rsidRDefault="00BF2A8A" w:rsidP="00A35DDE">
    <w:pPr>
      <w:pStyle w:val="Footer"/>
      <w:tabs>
        <w:tab w:val="clear" w:pos="4320"/>
        <w:tab w:val="clear" w:pos="8640"/>
        <w:tab w:val="left" w:pos="7650"/>
      </w:tabs>
      <w:ind w:right="-630"/>
      <w:rPr>
        <w:sz w:val="22"/>
        <w:szCs w:val="22"/>
      </w:rPr>
    </w:pPr>
    <w:r w:rsidRPr="0054464E">
      <w:rPr>
        <w:rFonts w:ascii="Arial" w:hAnsi="Arial" w:cs="Arial"/>
        <w:sz w:val="22"/>
        <w:szCs w:val="22"/>
      </w:rPr>
      <w:t>8 C.C.R. § 9789.40 et seq.</w:t>
    </w:r>
    <w:r>
      <w:rPr>
        <w:sz w:val="22"/>
        <w:szCs w:val="22"/>
      </w:rPr>
      <w:tab/>
    </w:r>
    <w:r w:rsidRPr="00621E14">
      <w:rPr>
        <w:sz w:val="22"/>
        <w:szCs w:val="22"/>
      </w:rPr>
      <w:t xml:space="preserve">Page </w:t>
    </w:r>
    <w:r w:rsidRPr="00621E14">
      <w:rPr>
        <w:b/>
        <w:bCs/>
        <w:sz w:val="22"/>
        <w:szCs w:val="22"/>
      </w:rPr>
      <w:fldChar w:fldCharType="begin"/>
    </w:r>
    <w:r w:rsidRPr="00621E14">
      <w:rPr>
        <w:b/>
        <w:bCs/>
        <w:sz w:val="22"/>
        <w:szCs w:val="22"/>
      </w:rPr>
      <w:instrText xml:space="preserve"> PAGE  \* Arabic  \* MERGEFORMAT </w:instrText>
    </w:r>
    <w:r w:rsidRPr="00621E14">
      <w:rPr>
        <w:b/>
        <w:bCs/>
        <w:sz w:val="22"/>
        <w:szCs w:val="22"/>
      </w:rPr>
      <w:fldChar w:fldCharType="separate"/>
    </w:r>
    <w:r w:rsidR="00DB4179">
      <w:rPr>
        <w:b/>
        <w:bCs/>
        <w:noProof/>
        <w:sz w:val="22"/>
        <w:szCs w:val="22"/>
      </w:rPr>
      <w:t>1</w:t>
    </w:r>
    <w:r w:rsidRPr="00621E14">
      <w:rPr>
        <w:b/>
        <w:bCs/>
        <w:sz w:val="22"/>
        <w:szCs w:val="22"/>
      </w:rPr>
      <w:fldChar w:fldCharType="end"/>
    </w:r>
    <w:r w:rsidRPr="00621E14">
      <w:rPr>
        <w:sz w:val="22"/>
        <w:szCs w:val="22"/>
      </w:rPr>
      <w:t xml:space="preserve"> of </w:t>
    </w:r>
    <w:r w:rsidRPr="00621E14">
      <w:rPr>
        <w:b/>
        <w:bCs/>
        <w:sz w:val="22"/>
        <w:szCs w:val="22"/>
      </w:rPr>
      <w:fldChar w:fldCharType="begin"/>
    </w:r>
    <w:r w:rsidRPr="00621E14">
      <w:rPr>
        <w:b/>
        <w:bCs/>
        <w:sz w:val="22"/>
        <w:szCs w:val="22"/>
      </w:rPr>
      <w:instrText xml:space="preserve"> NUMPAGES  \* Arabic  \* MERGEFORMAT </w:instrText>
    </w:r>
    <w:r w:rsidRPr="00621E14">
      <w:rPr>
        <w:b/>
        <w:bCs/>
        <w:sz w:val="22"/>
        <w:szCs w:val="22"/>
      </w:rPr>
      <w:fldChar w:fldCharType="separate"/>
    </w:r>
    <w:r w:rsidR="00DB4179">
      <w:rPr>
        <w:b/>
        <w:bCs/>
        <w:noProof/>
        <w:sz w:val="22"/>
        <w:szCs w:val="22"/>
      </w:rPr>
      <w:t>16</w:t>
    </w:r>
    <w:r w:rsidRPr="00621E14">
      <w:rPr>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313C" w14:textId="1E852D63" w:rsidR="00BF2A8A" w:rsidRDefault="00BF2A8A" w:rsidP="00621E14">
    <w:pPr>
      <w:pStyle w:val="Footer"/>
      <w:rPr>
        <w:sz w:val="22"/>
        <w:szCs w:val="22"/>
      </w:rPr>
    </w:pPr>
    <w:r>
      <w:rPr>
        <w:sz w:val="22"/>
        <w:szCs w:val="22"/>
      </w:rPr>
      <w:t xml:space="preserve">Draft Text of Regulations for DWC Forum Public Comment (June 2020) </w:t>
    </w:r>
  </w:p>
  <w:p w14:paraId="6974AAED" w14:textId="1E0F6B27" w:rsidR="00BF2A8A" w:rsidRDefault="00BF2A8A" w:rsidP="00621E14">
    <w:pPr>
      <w:pStyle w:val="Footer"/>
      <w:rPr>
        <w:sz w:val="22"/>
        <w:szCs w:val="22"/>
      </w:rPr>
    </w:pPr>
    <w:r>
      <w:rPr>
        <w:sz w:val="22"/>
        <w:szCs w:val="22"/>
      </w:rPr>
      <w:t>Official Medical Fee Schedule – Physician/Non-Physician Practitioner and Pharmaceuticals</w:t>
    </w:r>
  </w:p>
  <w:p w14:paraId="6915965E" w14:textId="32C91C3B" w:rsidR="00BF2A8A" w:rsidRPr="003B38AC" w:rsidRDefault="00BF2A8A" w:rsidP="00902EA8">
    <w:pPr>
      <w:pStyle w:val="Footer"/>
      <w:tabs>
        <w:tab w:val="clear" w:pos="4320"/>
        <w:tab w:val="clear" w:pos="8640"/>
        <w:tab w:val="left" w:pos="2115"/>
        <w:tab w:val="center" w:pos="7560"/>
      </w:tabs>
      <w:ind w:right="-630"/>
      <w:rPr>
        <w:sz w:val="22"/>
        <w:szCs w:val="22"/>
      </w:rPr>
    </w:pPr>
    <w:r w:rsidRPr="003B38AC">
      <w:rPr>
        <w:sz w:val="22"/>
        <w:szCs w:val="22"/>
      </w:rPr>
      <w:t>8 C.C.R</w:t>
    </w:r>
    <w:r>
      <w:rPr>
        <w:sz w:val="22"/>
        <w:szCs w:val="22"/>
      </w:rPr>
      <w:t>. § 9789.40 et seq.</w:t>
    </w:r>
    <w:r>
      <w:rPr>
        <w:sz w:val="22"/>
        <w:szCs w:val="22"/>
      </w:rPr>
      <w:tab/>
    </w:r>
    <w:r w:rsidRPr="00621E14">
      <w:rPr>
        <w:sz w:val="22"/>
        <w:szCs w:val="22"/>
      </w:rPr>
      <w:t xml:space="preserve">Page </w:t>
    </w:r>
    <w:r w:rsidRPr="00621E14">
      <w:rPr>
        <w:b/>
        <w:bCs/>
        <w:sz w:val="22"/>
        <w:szCs w:val="22"/>
      </w:rPr>
      <w:fldChar w:fldCharType="begin"/>
    </w:r>
    <w:r w:rsidRPr="00621E14">
      <w:rPr>
        <w:b/>
        <w:bCs/>
        <w:sz w:val="22"/>
        <w:szCs w:val="22"/>
      </w:rPr>
      <w:instrText xml:space="preserve"> PAGE  \* Arabic  \* MERGEFORMAT </w:instrText>
    </w:r>
    <w:r w:rsidRPr="00621E14">
      <w:rPr>
        <w:b/>
        <w:bCs/>
        <w:sz w:val="22"/>
        <w:szCs w:val="22"/>
      </w:rPr>
      <w:fldChar w:fldCharType="separate"/>
    </w:r>
    <w:r>
      <w:rPr>
        <w:b/>
        <w:bCs/>
        <w:noProof/>
        <w:sz w:val="22"/>
        <w:szCs w:val="22"/>
      </w:rPr>
      <w:t>1</w:t>
    </w:r>
    <w:r w:rsidRPr="00621E14">
      <w:rPr>
        <w:b/>
        <w:bCs/>
        <w:sz w:val="22"/>
        <w:szCs w:val="22"/>
      </w:rPr>
      <w:fldChar w:fldCharType="end"/>
    </w:r>
    <w:r w:rsidRPr="00621E14">
      <w:rPr>
        <w:sz w:val="22"/>
        <w:szCs w:val="22"/>
      </w:rPr>
      <w:t xml:space="preserve"> of </w:t>
    </w:r>
    <w:r w:rsidRPr="00621E14">
      <w:rPr>
        <w:b/>
        <w:bCs/>
        <w:sz w:val="22"/>
        <w:szCs w:val="22"/>
      </w:rPr>
      <w:fldChar w:fldCharType="begin"/>
    </w:r>
    <w:r w:rsidRPr="00621E14">
      <w:rPr>
        <w:b/>
        <w:bCs/>
        <w:sz w:val="22"/>
        <w:szCs w:val="22"/>
      </w:rPr>
      <w:instrText xml:space="preserve"> NUMPAGES  \* Arabic  \* MERGEFORMAT </w:instrText>
    </w:r>
    <w:r w:rsidRPr="00621E14">
      <w:rPr>
        <w:b/>
        <w:bCs/>
        <w:sz w:val="22"/>
        <w:szCs w:val="22"/>
      </w:rPr>
      <w:fldChar w:fldCharType="separate"/>
    </w:r>
    <w:r>
      <w:rPr>
        <w:b/>
        <w:bCs/>
        <w:noProof/>
        <w:sz w:val="22"/>
        <w:szCs w:val="22"/>
      </w:rPr>
      <w:t>12</w:t>
    </w:r>
    <w:r w:rsidRPr="00621E14">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2F537" w14:textId="77777777" w:rsidR="00D06358" w:rsidRDefault="00D06358">
      <w:r>
        <w:separator/>
      </w:r>
    </w:p>
  </w:footnote>
  <w:footnote w:type="continuationSeparator" w:id="0">
    <w:p w14:paraId="31CABF86" w14:textId="77777777" w:rsidR="00D06358" w:rsidRDefault="00D06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3C7"/>
    <w:multiLevelType w:val="hybridMultilevel"/>
    <w:tmpl w:val="1FD211F2"/>
    <w:lvl w:ilvl="0" w:tplc="F9107DD2">
      <w:start w:val="1"/>
      <w:numFmt w:val="bullet"/>
      <w:lvlText w:val=""/>
      <w:lvlJc w:val="left"/>
      <w:pPr>
        <w:ind w:left="720" w:hanging="360"/>
      </w:pPr>
      <w:rPr>
        <w:rFonts w:ascii="Symbol" w:hAnsi="Symbol"/>
      </w:rPr>
    </w:lvl>
    <w:lvl w:ilvl="1" w:tplc="51B4C6D4">
      <w:start w:val="1"/>
      <w:numFmt w:val="bullet"/>
      <w:lvlText w:val=""/>
      <w:lvlJc w:val="left"/>
      <w:pPr>
        <w:ind w:left="720" w:hanging="360"/>
      </w:pPr>
      <w:rPr>
        <w:rFonts w:ascii="Symbol" w:hAnsi="Symbol"/>
      </w:rPr>
    </w:lvl>
    <w:lvl w:ilvl="2" w:tplc="4F40E1E6">
      <w:start w:val="1"/>
      <w:numFmt w:val="bullet"/>
      <w:lvlText w:val=""/>
      <w:lvlJc w:val="left"/>
      <w:pPr>
        <w:ind w:left="720" w:hanging="360"/>
      </w:pPr>
      <w:rPr>
        <w:rFonts w:ascii="Symbol" w:hAnsi="Symbol"/>
      </w:rPr>
    </w:lvl>
    <w:lvl w:ilvl="3" w:tplc="EF7E6EFC">
      <w:start w:val="1"/>
      <w:numFmt w:val="bullet"/>
      <w:lvlText w:val=""/>
      <w:lvlJc w:val="left"/>
      <w:pPr>
        <w:ind w:left="720" w:hanging="360"/>
      </w:pPr>
      <w:rPr>
        <w:rFonts w:ascii="Symbol" w:hAnsi="Symbol"/>
      </w:rPr>
    </w:lvl>
    <w:lvl w:ilvl="4" w:tplc="194CDC62">
      <w:start w:val="1"/>
      <w:numFmt w:val="bullet"/>
      <w:lvlText w:val=""/>
      <w:lvlJc w:val="left"/>
      <w:pPr>
        <w:ind w:left="720" w:hanging="360"/>
      </w:pPr>
      <w:rPr>
        <w:rFonts w:ascii="Symbol" w:hAnsi="Symbol"/>
      </w:rPr>
    </w:lvl>
    <w:lvl w:ilvl="5" w:tplc="35C41514">
      <w:start w:val="1"/>
      <w:numFmt w:val="bullet"/>
      <w:lvlText w:val=""/>
      <w:lvlJc w:val="left"/>
      <w:pPr>
        <w:ind w:left="720" w:hanging="360"/>
      </w:pPr>
      <w:rPr>
        <w:rFonts w:ascii="Symbol" w:hAnsi="Symbol"/>
      </w:rPr>
    </w:lvl>
    <w:lvl w:ilvl="6" w:tplc="F5463E40">
      <w:start w:val="1"/>
      <w:numFmt w:val="bullet"/>
      <w:lvlText w:val=""/>
      <w:lvlJc w:val="left"/>
      <w:pPr>
        <w:ind w:left="720" w:hanging="360"/>
      </w:pPr>
      <w:rPr>
        <w:rFonts w:ascii="Symbol" w:hAnsi="Symbol"/>
      </w:rPr>
    </w:lvl>
    <w:lvl w:ilvl="7" w:tplc="6E60E7F0">
      <w:start w:val="1"/>
      <w:numFmt w:val="bullet"/>
      <w:lvlText w:val=""/>
      <w:lvlJc w:val="left"/>
      <w:pPr>
        <w:ind w:left="720" w:hanging="360"/>
      </w:pPr>
      <w:rPr>
        <w:rFonts w:ascii="Symbol" w:hAnsi="Symbol"/>
      </w:rPr>
    </w:lvl>
    <w:lvl w:ilvl="8" w:tplc="A990A72C">
      <w:start w:val="1"/>
      <w:numFmt w:val="bullet"/>
      <w:lvlText w:val=""/>
      <w:lvlJc w:val="left"/>
      <w:pPr>
        <w:ind w:left="720" w:hanging="360"/>
      </w:pPr>
      <w:rPr>
        <w:rFonts w:ascii="Symbol" w:hAnsi="Symbol"/>
      </w:rPr>
    </w:lvl>
  </w:abstractNum>
  <w:abstractNum w:abstractNumId="1" w15:restartNumberingAfterBreak="0">
    <w:nsid w:val="05A005B1"/>
    <w:multiLevelType w:val="hybridMultilevel"/>
    <w:tmpl w:val="12EA13B4"/>
    <w:lvl w:ilvl="0" w:tplc="44B65B7C">
      <w:start w:val="1"/>
      <w:numFmt w:val="bullet"/>
      <w:lvlText w:val=""/>
      <w:lvlJc w:val="left"/>
      <w:pPr>
        <w:ind w:left="720" w:hanging="360"/>
      </w:pPr>
      <w:rPr>
        <w:rFonts w:ascii="Symbol" w:hAnsi="Symbol"/>
      </w:rPr>
    </w:lvl>
    <w:lvl w:ilvl="1" w:tplc="32766A30">
      <w:start w:val="1"/>
      <w:numFmt w:val="bullet"/>
      <w:lvlText w:val=""/>
      <w:lvlJc w:val="left"/>
      <w:pPr>
        <w:ind w:left="720" w:hanging="360"/>
      </w:pPr>
      <w:rPr>
        <w:rFonts w:ascii="Symbol" w:hAnsi="Symbol"/>
      </w:rPr>
    </w:lvl>
    <w:lvl w:ilvl="2" w:tplc="4282E604">
      <w:start w:val="1"/>
      <w:numFmt w:val="bullet"/>
      <w:lvlText w:val=""/>
      <w:lvlJc w:val="left"/>
      <w:pPr>
        <w:ind w:left="720" w:hanging="360"/>
      </w:pPr>
      <w:rPr>
        <w:rFonts w:ascii="Symbol" w:hAnsi="Symbol"/>
      </w:rPr>
    </w:lvl>
    <w:lvl w:ilvl="3" w:tplc="DCBCD0D0">
      <w:start w:val="1"/>
      <w:numFmt w:val="bullet"/>
      <w:lvlText w:val=""/>
      <w:lvlJc w:val="left"/>
      <w:pPr>
        <w:ind w:left="720" w:hanging="360"/>
      </w:pPr>
      <w:rPr>
        <w:rFonts w:ascii="Symbol" w:hAnsi="Symbol"/>
      </w:rPr>
    </w:lvl>
    <w:lvl w:ilvl="4" w:tplc="3AAA1C78">
      <w:start w:val="1"/>
      <w:numFmt w:val="bullet"/>
      <w:lvlText w:val=""/>
      <w:lvlJc w:val="left"/>
      <w:pPr>
        <w:ind w:left="720" w:hanging="360"/>
      </w:pPr>
      <w:rPr>
        <w:rFonts w:ascii="Symbol" w:hAnsi="Symbol"/>
      </w:rPr>
    </w:lvl>
    <w:lvl w:ilvl="5" w:tplc="8D962842">
      <w:start w:val="1"/>
      <w:numFmt w:val="bullet"/>
      <w:lvlText w:val=""/>
      <w:lvlJc w:val="left"/>
      <w:pPr>
        <w:ind w:left="720" w:hanging="360"/>
      </w:pPr>
      <w:rPr>
        <w:rFonts w:ascii="Symbol" w:hAnsi="Symbol"/>
      </w:rPr>
    </w:lvl>
    <w:lvl w:ilvl="6" w:tplc="BD12D862">
      <w:start w:val="1"/>
      <w:numFmt w:val="bullet"/>
      <w:lvlText w:val=""/>
      <w:lvlJc w:val="left"/>
      <w:pPr>
        <w:ind w:left="720" w:hanging="360"/>
      </w:pPr>
      <w:rPr>
        <w:rFonts w:ascii="Symbol" w:hAnsi="Symbol"/>
      </w:rPr>
    </w:lvl>
    <w:lvl w:ilvl="7" w:tplc="A72A750E">
      <w:start w:val="1"/>
      <w:numFmt w:val="bullet"/>
      <w:lvlText w:val=""/>
      <w:lvlJc w:val="left"/>
      <w:pPr>
        <w:ind w:left="720" w:hanging="360"/>
      </w:pPr>
      <w:rPr>
        <w:rFonts w:ascii="Symbol" w:hAnsi="Symbol"/>
      </w:rPr>
    </w:lvl>
    <w:lvl w:ilvl="8" w:tplc="3EF25EBE">
      <w:start w:val="1"/>
      <w:numFmt w:val="bullet"/>
      <w:lvlText w:val=""/>
      <w:lvlJc w:val="left"/>
      <w:pPr>
        <w:ind w:left="720" w:hanging="360"/>
      </w:pPr>
      <w:rPr>
        <w:rFonts w:ascii="Symbol" w:hAnsi="Symbol"/>
      </w:rPr>
    </w:lvl>
  </w:abstractNum>
  <w:abstractNum w:abstractNumId="2" w15:restartNumberingAfterBreak="0">
    <w:nsid w:val="09774A4A"/>
    <w:multiLevelType w:val="hybridMultilevel"/>
    <w:tmpl w:val="96F4980E"/>
    <w:lvl w:ilvl="0" w:tplc="EBC6B11C">
      <w:start w:val="1"/>
      <w:numFmt w:val="bullet"/>
      <w:lvlText w:val=""/>
      <w:lvlJc w:val="left"/>
      <w:pPr>
        <w:ind w:left="720" w:hanging="360"/>
      </w:pPr>
      <w:rPr>
        <w:rFonts w:ascii="Symbol" w:hAnsi="Symbol"/>
      </w:rPr>
    </w:lvl>
    <w:lvl w:ilvl="1" w:tplc="0DA49F26">
      <w:start w:val="1"/>
      <w:numFmt w:val="bullet"/>
      <w:lvlText w:val=""/>
      <w:lvlJc w:val="left"/>
      <w:pPr>
        <w:ind w:left="720" w:hanging="360"/>
      </w:pPr>
      <w:rPr>
        <w:rFonts w:ascii="Symbol" w:hAnsi="Symbol"/>
      </w:rPr>
    </w:lvl>
    <w:lvl w:ilvl="2" w:tplc="09FC6A88">
      <w:start w:val="1"/>
      <w:numFmt w:val="bullet"/>
      <w:lvlText w:val=""/>
      <w:lvlJc w:val="left"/>
      <w:pPr>
        <w:ind w:left="720" w:hanging="360"/>
      </w:pPr>
      <w:rPr>
        <w:rFonts w:ascii="Symbol" w:hAnsi="Symbol"/>
      </w:rPr>
    </w:lvl>
    <w:lvl w:ilvl="3" w:tplc="6730382A">
      <w:start w:val="1"/>
      <w:numFmt w:val="bullet"/>
      <w:lvlText w:val=""/>
      <w:lvlJc w:val="left"/>
      <w:pPr>
        <w:ind w:left="720" w:hanging="360"/>
      </w:pPr>
      <w:rPr>
        <w:rFonts w:ascii="Symbol" w:hAnsi="Symbol"/>
      </w:rPr>
    </w:lvl>
    <w:lvl w:ilvl="4" w:tplc="ECF06038">
      <w:start w:val="1"/>
      <w:numFmt w:val="bullet"/>
      <w:lvlText w:val=""/>
      <w:lvlJc w:val="left"/>
      <w:pPr>
        <w:ind w:left="720" w:hanging="360"/>
      </w:pPr>
      <w:rPr>
        <w:rFonts w:ascii="Symbol" w:hAnsi="Symbol"/>
      </w:rPr>
    </w:lvl>
    <w:lvl w:ilvl="5" w:tplc="BB204D40">
      <w:start w:val="1"/>
      <w:numFmt w:val="bullet"/>
      <w:lvlText w:val=""/>
      <w:lvlJc w:val="left"/>
      <w:pPr>
        <w:ind w:left="720" w:hanging="360"/>
      </w:pPr>
      <w:rPr>
        <w:rFonts w:ascii="Symbol" w:hAnsi="Symbol"/>
      </w:rPr>
    </w:lvl>
    <w:lvl w:ilvl="6" w:tplc="14509F2C">
      <w:start w:val="1"/>
      <w:numFmt w:val="bullet"/>
      <w:lvlText w:val=""/>
      <w:lvlJc w:val="left"/>
      <w:pPr>
        <w:ind w:left="720" w:hanging="360"/>
      </w:pPr>
      <w:rPr>
        <w:rFonts w:ascii="Symbol" w:hAnsi="Symbol"/>
      </w:rPr>
    </w:lvl>
    <w:lvl w:ilvl="7" w:tplc="CB0C0396">
      <w:start w:val="1"/>
      <w:numFmt w:val="bullet"/>
      <w:lvlText w:val=""/>
      <w:lvlJc w:val="left"/>
      <w:pPr>
        <w:ind w:left="720" w:hanging="360"/>
      </w:pPr>
      <w:rPr>
        <w:rFonts w:ascii="Symbol" w:hAnsi="Symbol"/>
      </w:rPr>
    </w:lvl>
    <w:lvl w:ilvl="8" w:tplc="EB581A2A">
      <w:start w:val="1"/>
      <w:numFmt w:val="bullet"/>
      <w:lvlText w:val=""/>
      <w:lvlJc w:val="left"/>
      <w:pPr>
        <w:ind w:left="720" w:hanging="360"/>
      </w:pPr>
      <w:rPr>
        <w:rFonts w:ascii="Symbol" w:hAnsi="Symbol"/>
      </w:rPr>
    </w:lvl>
  </w:abstractNum>
  <w:abstractNum w:abstractNumId="3" w15:restartNumberingAfterBreak="0">
    <w:nsid w:val="10D56439"/>
    <w:multiLevelType w:val="hybridMultilevel"/>
    <w:tmpl w:val="3A229CA8"/>
    <w:lvl w:ilvl="0" w:tplc="514068CE">
      <w:start w:val="1"/>
      <w:numFmt w:val="bullet"/>
      <w:lvlText w:val=""/>
      <w:lvlJc w:val="left"/>
      <w:pPr>
        <w:ind w:left="720" w:hanging="360"/>
      </w:pPr>
      <w:rPr>
        <w:rFonts w:ascii="Symbol" w:hAnsi="Symbol"/>
      </w:rPr>
    </w:lvl>
    <w:lvl w:ilvl="1" w:tplc="30E653D0">
      <w:start w:val="1"/>
      <w:numFmt w:val="bullet"/>
      <w:lvlText w:val=""/>
      <w:lvlJc w:val="left"/>
      <w:pPr>
        <w:ind w:left="720" w:hanging="360"/>
      </w:pPr>
      <w:rPr>
        <w:rFonts w:ascii="Symbol" w:hAnsi="Symbol"/>
      </w:rPr>
    </w:lvl>
    <w:lvl w:ilvl="2" w:tplc="AEDA9632">
      <w:start w:val="1"/>
      <w:numFmt w:val="bullet"/>
      <w:lvlText w:val=""/>
      <w:lvlJc w:val="left"/>
      <w:pPr>
        <w:ind w:left="720" w:hanging="360"/>
      </w:pPr>
      <w:rPr>
        <w:rFonts w:ascii="Symbol" w:hAnsi="Symbol"/>
      </w:rPr>
    </w:lvl>
    <w:lvl w:ilvl="3" w:tplc="8FB48F58">
      <w:start w:val="1"/>
      <w:numFmt w:val="bullet"/>
      <w:lvlText w:val=""/>
      <w:lvlJc w:val="left"/>
      <w:pPr>
        <w:ind w:left="720" w:hanging="360"/>
      </w:pPr>
      <w:rPr>
        <w:rFonts w:ascii="Symbol" w:hAnsi="Symbol"/>
      </w:rPr>
    </w:lvl>
    <w:lvl w:ilvl="4" w:tplc="B0264054">
      <w:start w:val="1"/>
      <w:numFmt w:val="bullet"/>
      <w:lvlText w:val=""/>
      <w:lvlJc w:val="left"/>
      <w:pPr>
        <w:ind w:left="720" w:hanging="360"/>
      </w:pPr>
      <w:rPr>
        <w:rFonts w:ascii="Symbol" w:hAnsi="Symbol"/>
      </w:rPr>
    </w:lvl>
    <w:lvl w:ilvl="5" w:tplc="551C9C06">
      <w:start w:val="1"/>
      <w:numFmt w:val="bullet"/>
      <w:lvlText w:val=""/>
      <w:lvlJc w:val="left"/>
      <w:pPr>
        <w:ind w:left="720" w:hanging="360"/>
      </w:pPr>
      <w:rPr>
        <w:rFonts w:ascii="Symbol" w:hAnsi="Symbol"/>
      </w:rPr>
    </w:lvl>
    <w:lvl w:ilvl="6" w:tplc="F7841D62">
      <w:start w:val="1"/>
      <w:numFmt w:val="bullet"/>
      <w:lvlText w:val=""/>
      <w:lvlJc w:val="left"/>
      <w:pPr>
        <w:ind w:left="720" w:hanging="360"/>
      </w:pPr>
      <w:rPr>
        <w:rFonts w:ascii="Symbol" w:hAnsi="Symbol"/>
      </w:rPr>
    </w:lvl>
    <w:lvl w:ilvl="7" w:tplc="C4188606">
      <w:start w:val="1"/>
      <w:numFmt w:val="bullet"/>
      <w:lvlText w:val=""/>
      <w:lvlJc w:val="left"/>
      <w:pPr>
        <w:ind w:left="720" w:hanging="360"/>
      </w:pPr>
      <w:rPr>
        <w:rFonts w:ascii="Symbol" w:hAnsi="Symbol"/>
      </w:rPr>
    </w:lvl>
    <w:lvl w:ilvl="8" w:tplc="2CAC17FA">
      <w:start w:val="1"/>
      <w:numFmt w:val="bullet"/>
      <w:lvlText w:val=""/>
      <w:lvlJc w:val="left"/>
      <w:pPr>
        <w:ind w:left="720" w:hanging="360"/>
      </w:pPr>
      <w:rPr>
        <w:rFonts w:ascii="Symbol" w:hAnsi="Symbol"/>
      </w:rPr>
    </w:lvl>
  </w:abstractNum>
  <w:abstractNum w:abstractNumId="4" w15:restartNumberingAfterBreak="0">
    <w:nsid w:val="11E11B88"/>
    <w:multiLevelType w:val="hybridMultilevel"/>
    <w:tmpl w:val="E4564B82"/>
    <w:lvl w:ilvl="0" w:tplc="0D8E6946">
      <w:start w:val="1"/>
      <w:numFmt w:val="bullet"/>
      <w:lvlText w:val=""/>
      <w:lvlJc w:val="left"/>
      <w:pPr>
        <w:ind w:left="720" w:hanging="360"/>
      </w:pPr>
      <w:rPr>
        <w:rFonts w:ascii="Symbol" w:hAnsi="Symbol"/>
      </w:rPr>
    </w:lvl>
    <w:lvl w:ilvl="1" w:tplc="00EA6E36">
      <w:start w:val="1"/>
      <w:numFmt w:val="bullet"/>
      <w:lvlText w:val=""/>
      <w:lvlJc w:val="left"/>
      <w:pPr>
        <w:ind w:left="720" w:hanging="360"/>
      </w:pPr>
      <w:rPr>
        <w:rFonts w:ascii="Symbol" w:hAnsi="Symbol"/>
      </w:rPr>
    </w:lvl>
    <w:lvl w:ilvl="2" w:tplc="821E39FE">
      <w:start w:val="1"/>
      <w:numFmt w:val="bullet"/>
      <w:lvlText w:val=""/>
      <w:lvlJc w:val="left"/>
      <w:pPr>
        <w:ind w:left="720" w:hanging="360"/>
      </w:pPr>
      <w:rPr>
        <w:rFonts w:ascii="Symbol" w:hAnsi="Symbol"/>
      </w:rPr>
    </w:lvl>
    <w:lvl w:ilvl="3" w:tplc="43F22956">
      <w:start w:val="1"/>
      <w:numFmt w:val="bullet"/>
      <w:lvlText w:val=""/>
      <w:lvlJc w:val="left"/>
      <w:pPr>
        <w:ind w:left="720" w:hanging="360"/>
      </w:pPr>
      <w:rPr>
        <w:rFonts w:ascii="Symbol" w:hAnsi="Symbol"/>
      </w:rPr>
    </w:lvl>
    <w:lvl w:ilvl="4" w:tplc="233610B8">
      <w:start w:val="1"/>
      <w:numFmt w:val="bullet"/>
      <w:lvlText w:val=""/>
      <w:lvlJc w:val="left"/>
      <w:pPr>
        <w:ind w:left="720" w:hanging="360"/>
      </w:pPr>
      <w:rPr>
        <w:rFonts w:ascii="Symbol" w:hAnsi="Symbol"/>
      </w:rPr>
    </w:lvl>
    <w:lvl w:ilvl="5" w:tplc="D22A4D88">
      <w:start w:val="1"/>
      <w:numFmt w:val="bullet"/>
      <w:lvlText w:val=""/>
      <w:lvlJc w:val="left"/>
      <w:pPr>
        <w:ind w:left="720" w:hanging="360"/>
      </w:pPr>
      <w:rPr>
        <w:rFonts w:ascii="Symbol" w:hAnsi="Symbol"/>
      </w:rPr>
    </w:lvl>
    <w:lvl w:ilvl="6" w:tplc="C00E6FCA">
      <w:start w:val="1"/>
      <w:numFmt w:val="bullet"/>
      <w:lvlText w:val=""/>
      <w:lvlJc w:val="left"/>
      <w:pPr>
        <w:ind w:left="720" w:hanging="360"/>
      </w:pPr>
      <w:rPr>
        <w:rFonts w:ascii="Symbol" w:hAnsi="Symbol"/>
      </w:rPr>
    </w:lvl>
    <w:lvl w:ilvl="7" w:tplc="1416CEEA">
      <w:start w:val="1"/>
      <w:numFmt w:val="bullet"/>
      <w:lvlText w:val=""/>
      <w:lvlJc w:val="left"/>
      <w:pPr>
        <w:ind w:left="720" w:hanging="360"/>
      </w:pPr>
      <w:rPr>
        <w:rFonts w:ascii="Symbol" w:hAnsi="Symbol"/>
      </w:rPr>
    </w:lvl>
    <w:lvl w:ilvl="8" w:tplc="751C219E">
      <w:start w:val="1"/>
      <w:numFmt w:val="bullet"/>
      <w:lvlText w:val=""/>
      <w:lvlJc w:val="left"/>
      <w:pPr>
        <w:ind w:left="720" w:hanging="360"/>
      </w:pPr>
      <w:rPr>
        <w:rFonts w:ascii="Symbol" w:hAnsi="Symbol"/>
      </w:rPr>
    </w:lvl>
  </w:abstractNum>
  <w:abstractNum w:abstractNumId="5" w15:restartNumberingAfterBreak="0">
    <w:nsid w:val="1A0A25E7"/>
    <w:multiLevelType w:val="multilevel"/>
    <w:tmpl w:val="A2BA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6FEB"/>
    <w:multiLevelType w:val="hybridMultilevel"/>
    <w:tmpl w:val="82848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A0ABA"/>
    <w:multiLevelType w:val="hybridMultilevel"/>
    <w:tmpl w:val="DE04E342"/>
    <w:lvl w:ilvl="0" w:tplc="08B6A9C8">
      <w:start w:val="978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C74BB"/>
    <w:multiLevelType w:val="hybridMultilevel"/>
    <w:tmpl w:val="E1CE1F30"/>
    <w:lvl w:ilvl="0" w:tplc="B4EA0A16">
      <w:start w:val="1"/>
      <w:numFmt w:val="bullet"/>
      <w:lvlText w:val=""/>
      <w:lvlJc w:val="left"/>
      <w:pPr>
        <w:ind w:left="720" w:hanging="360"/>
      </w:pPr>
      <w:rPr>
        <w:rFonts w:ascii="Symbol" w:hAnsi="Symbol"/>
      </w:rPr>
    </w:lvl>
    <w:lvl w:ilvl="1" w:tplc="3F4A65C2">
      <w:start w:val="1"/>
      <w:numFmt w:val="bullet"/>
      <w:lvlText w:val=""/>
      <w:lvlJc w:val="left"/>
      <w:pPr>
        <w:ind w:left="720" w:hanging="360"/>
      </w:pPr>
      <w:rPr>
        <w:rFonts w:ascii="Symbol" w:hAnsi="Symbol"/>
      </w:rPr>
    </w:lvl>
    <w:lvl w:ilvl="2" w:tplc="437E85D6">
      <w:start w:val="1"/>
      <w:numFmt w:val="bullet"/>
      <w:lvlText w:val=""/>
      <w:lvlJc w:val="left"/>
      <w:pPr>
        <w:ind w:left="720" w:hanging="360"/>
      </w:pPr>
      <w:rPr>
        <w:rFonts w:ascii="Symbol" w:hAnsi="Symbol"/>
      </w:rPr>
    </w:lvl>
    <w:lvl w:ilvl="3" w:tplc="E2126D4C">
      <w:start w:val="1"/>
      <w:numFmt w:val="bullet"/>
      <w:lvlText w:val=""/>
      <w:lvlJc w:val="left"/>
      <w:pPr>
        <w:ind w:left="720" w:hanging="360"/>
      </w:pPr>
      <w:rPr>
        <w:rFonts w:ascii="Symbol" w:hAnsi="Symbol"/>
      </w:rPr>
    </w:lvl>
    <w:lvl w:ilvl="4" w:tplc="6922BE48">
      <w:start w:val="1"/>
      <w:numFmt w:val="bullet"/>
      <w:lvlText w:val=""/>
      <w:lvlJc w:val="left"/>
      <w:pPr>
        <w:ind w:left="720" w:hanging="360"/>
      </w:pPr>
      <w:rPr>
        <w:rFonts w:ascii="Symbol" w:hAnsi="Symbol"/>
      </w:rPr>
    </w:lvl>
    <w:lvl w:ilvl="5" w:tplc="848A16AC">
      <w:start w:val="1"/>
      <w:numFmt w:val="bullet"/>
      <w:lvlText w:val=""/>
      <w:lvlJc w:val="left"/>
      <w:pPr>
        <w:ind w:left="720" w:hanging="360"/>
      </w:pPr>
      <w:rPr>
        <w:rFonts w:ascii="Symbol" w:hAnsi="Symbol"/>
      </w:rPr>
    </w:lvl>
    <w:lvl w:ilvl="6" w:tplc="44FE5352">
      <w:start w:val="1"/>
      <w:numFmt w:val="bullet"/>
      <w:lvlText w:val=""/>
      <w:lvlJc w:val="left"/>
      <w:pPr>
        <w:ind w:left="720" w:hanging="360"/>
      </w:pPr>
      <w:rPr>
        <w:rFonts w:ascii="Symbol" w:hAnsi="Symbol"/>
      </w:rPr>
    </w:lvl>
    <w:lvl w:ilvl="7" w:tplc="DF16D31C">
      <w:start w:val="1"/>
      <w:numFmt w:val="bullet"/>
      <w:lvlText w:val=""/>
      <w:lvlJc w:val="left"/>
      <w:pPr>
        <w:ind w:left="720" w:hanging="360"/>
      </w:pPr>
      <w:rPr>
        <w:rFonts w:ascii="Symbol" w:hAnsi="Symbol"/>
      </w:rPr>
    </w:lvl>
    <w:lvl w:ilvl="8" w:tplc="5DCA8C02">
      <w:start w:val="1"/>
      <w:numFmt w:val="bullet"/>
      <w:lvlText w:val=""/>
      <w:lvlJc w:val="left"/>
      <w:pPr>
        <w:ind w:left="720" w:hanging="360"/>
      </w:pPr>
      <w:rPr>
        <w:rFonts w:ascii="Symbol" w:hAnsi="Symbol"/>
      </w:rPr>
    </w:lvl>
  </w:abstractNum>
  <w:abstractNum w:abstractNumId="9" w15:restartNumberingAfterBreak="0">
    <w:nsid w:val="49865798"/>
    <w:multiLevelType w:val="hybridMultilevel"/>
    <w:tmpl w:val="7B3E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033EB"/>
    <w:multiLevelType w:val="hybridMultilevel"/>
    <w:tmpl w:val="07326B50"/>
    <w:lvl w:ilvl="0" w:tplc="592A17E0">
      <w:start w:val="1"/>
      <w:numFmt w:val="bullet"/>
      <w:lvlText w:val=""/>
      <w:lvlJc w:val="left"/>
      <w:pPr>
        <w:ind w:left="720" w:hanging="360"/>
      </w:pPr>
      <w:rPr>
        <w:rFonts w:ascii="Symbol" w:hAnsi="Symbol"/>
      </w:rPr>
    </w:lvl>
    <w:lvl w:ilvl="1" w:tplc="68F26E94">
      <w:start w:val="1"/>
      <w:numFmt w:val="bullet"/>
      <w:lvlText w:val=""/>
      <w:lvlJc w:val="left"/>
      <w:pPr>
        <w:ind w:left="720" w:hanging="360"/>
      </w:pPr>
      <w:rPr>
        <w:rFonts w:ascii="Symbol" w:hAnsi="Symbol"/>
      </w:rPr>
    </w:lvl>
    <w:lvl w:ilvl="2" w:tplc="80CEEDE4">
      <w:start w:val="1"/>
      <w:numFmt w:val="bullet"/>
      <w:lvlText w:val=""/>
      <w:lvlJc w:val="left"/>
      <w:pPr>
        <w:ind w:left="720" w:hanging="360"/>
      </w:pPr>
      <w:rPr>
        <w:rFonts w:ascii="Symbol" w:hAnsi="Symbol"/>
      </w:rPr>
    </w:lvl>
    <w:lvl w:ilvl="3" w:tplc="E37EF304">
      <w:start w:val="1"/>
      <w:numFmt w:val="bullet"/>
      <w:lvlText w:val=""/>
      <w:lvlJc w:val="left"/>
      <w:pPr>
        <w:ind w:left="720" w:hanging="360"/>
      </w:pPr>
      <w:rPr>
        <w:rFonts w:ascii="Symbol" w:hAnsi="Symbol"/>
      </w:rPr>
    </w:lvl>
    <w:lvl w:ilvl="4" w:tplc="90406F40">
      <w:start w:val="1"/>
      <w:numFmt w:val="bullet"/>
      <w:lvlText w:val=""/>
      <w:lvlJc w:val="left"/>
      <w:pPr>
        <w:ind w:left="720" w:hanging="360"/>
      </w:pPr>
      <w:rPr>
        <w:rFonts w:ascii="Symbol" w:hAnsi="Symbol"/>
      </w:rPr>
    </w:lvl>
    <w:lvl w:ilvl="5" w:tplc="423C8D26">
      <w:start w:val="1"/>
      <w:numFmt w:val="bullet"/>
      <w:lvlText w:val=""/>
      <w:lvlJc w:val="left"/>
      <w:pPr>
        <w:ind w:left="720" w:hanging="360"/>
      </w:pPr>
      <w:rPr>
        <w:rFonts w:ascii="Symbol" w:hAnsi="Symbol"/>
      </w:rPr>
    </w:lvl>
    <w:lvl w:ilvl="6" w:tplc="906643C0">
      <w:start w:val="1"/>
      <w:numFmt w:val="bullet"/>
      <w:lvlText w:val=""/>
      <w:lvlJc w:val="left"/>
      <w:pPr>
        <w:ind w:left="720" w:hanging="360"/>
      </w:pPr>
      <w:rPr>
        <w:rFonts w:ascii="Symbol" w:hAnsi="Symbol"/>
      </w:rPr>
    </w:lvl>
    <w:lvl w:ilvl="7" w:tplc="87764A20">
      <w:start w:val="1"/>
      <w:numFmt w:val="bullet"/>
      <w:lvlText w:val=""/>
      <w:lvlJc w:val="left"/>
      <w:pPr>
        <w:ind w:left="720" w:hanging="360"/>
      </w:pPr>
      <w:rPr>
        <w:rFonts w:ascii="Symbol" w:hAnsi="Symbol"/>
      </w:rPr>
    </w:lvl>
    <w:lvl w:ilvl="8" w:tplc="257EA75C">
      <w:start w:val="1"/>
      <w:numFmt w:val="bullet"/>
      <w:lvlText w:val=""/>
      <w:lvlJc w:val="left"/>
      <w:pPr>
        <w:ind w:left="720" w:hanging="360"/>
      </w:pPr>
      <w:rPr>
        <w:rFonts w:ascii="Symbol" w:hAnsi="Symbol"/>
      </w:rPr>
    </w:lvl>
  </w:abstractNum>
  <w:abstractNum w:abstractNumId="11" w15:restartNumberingAfterBreak="0">
    <w:nsid w:val="6995362F"/>
    <w:multiLevelType w:val="hybridMultilevel"/>
    <w:tmpl w:val="166C7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0531D"/>
    <w:multiLevelType w:val="hybridMultilevel"/>
    <w:tmpl w:val="AF3E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583995">
    <w:abstractNumId w:val="7"/>
  </w:num>
  <w:num w:numId="2" w16cid:durableId="251210341">
    <w:abstractNumId w:val="9"/>
  </w:num>
  <w:num w:numId="3" w16cid:durableId="650183629">
    <w:abstractNumId w:val="12"/>
  </w:num>
  <w:num w:numId="4" w16cid:durableId="26609178">
    <w:abstractNumId w:val="11"/>
  </w:num>
  <w:num w:numId="5" w16cid:durableId="406803661">
    <w:abstractNumId w:val="6"/>
  </w:num>
  <w:num w:numId="6" w16cid:durableId="159153492">
    <w:abstractNumId w:val="5"/>
  </w:num>
  <w:num w:numId="7" w16cid:durableId="1278684374">
    <w:abstractNumId w:val="8"/>
  </w:num>
  <w:num w:numId="8" w16cid:durableId="166867877">
    <w:abstractNumId w:val="10"/>
  </w:num>
  <w:num w:numId="9" w16cid:durableId="449512728">
    <w:abstractNumId w:val="4"/>
  </w:num>
  <w:num w:numId="10" w16cid:durableId="394091906">
    <w:abstractNumId w:val="1"/>
  </w:num>
  <w:num w:numId="11" w16cid:durableId="209147909">
    <w:abstractNumId w:val="3"/>
  </w:num>
  <w:num w:numId="12" w16cid:durableId="404958039">
    <w:abstractNumId w:val="2"/>
  </w:num>
  <w:num w:numId="13" w16cid:durableId="184342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9E"/>
    <w:rsid w:val="00002868"/>
    <w:rsid w:val="00002B8C"/>
    <w:rsid w:val="00003848"/>
    <w:rsid w:val="00005CEB"/>
    <w:rsid w:val="00006269"/>
    <w:rsid w:val="00006434"/>
    <w:rsid w:val="00007CC3"/>
    <w:rsid w:val="00020235"/>
    <w:rsid w:val="000206A7"/>
    <w:rsid w:val="00020B1C"/>
    <w:rsid w:val="000246D6"/>
    <w:rsid w:val="00025066"/>
    <w:rsid w:val="00025DD4"/>
    <w:rsid w:val="0003126C"/>
    <w:rsid w:val="00032386"/>
    <w:rsid w:val="0003323E"/>
    <w:rsid w:val="0003420D"/>
    <w:rsid w:val="00036417"/>
    <w:rsid w:val="00046D7F"/>
    <w:rsid w:val="000470AB"/>
    <w:rsid w:val="00047771"/>
    <w:rsid w:val="00055D37"/>
    <w:rsid w:val="00056BCC"/>
    <w:rsid w:val="00057217"/>
    <w:rsid w:val="00057CE8"/>
    <w:rsid w:val="000617CF"/>
    <w:rsid w:val="0006318A"/>
    <w:rsid w:val="000648A9"/>
    <w:rsid w:val="0006659D"/>
    <w:rsid w:val="00070947"/>
    <w:rsid w:val="00070B8A"/>
    <w:rsid w:val="000756A3"/>
    <w:rsid w:val="00085A3D"/>
    <w:rsid w:val="00086593"/>
    <w:rsid w:val="0008662A"/>
    <w:rsid w:val="00093A4A"/>
    <w:rsid w:val="00096FE6"/>
    <w:rsid w:val="000A506F"/>
    <w:rsid w:val="000A79D4"/>
    <w:rsid w:val="000B4E49"/>
    <w:rsid w:val="000B7D80"/>
    <w:rsid w:val="000C11B6"/>
    <w:rsid w:val="000C42BB"/>
    <w:rsid w:val="000C585D"/>
    <w:rsid w:val="000C7855"/>
    <w:rsid w:val="000D1039"/>
    <w:rsid w:val="000D36E7"/>
    <w:rsid w:val="000D4F2B"/>
    <w:rsid w:val="000D5019"/>
    <w:rsid w:val="000D59F9"/>
    <w:rsid w:val="000E1405"/>
    <w:rsid w:val="000E2D64"/>
    <w:rsid w:val="000E3E58"/>
    <w:rsid w:val="000F1816"/>
    <w:rsid w:val="000F1ADA"/>
    <w:rsid w:val="000F329D"/>
    <w:rsid w:val="000F4797"/>
    <w:rsid w:val="00100BEB"/>
    <w:rsid w:val="001036FB"/>
    <w:rsid w:val="00103E1D"/>
    <w:rsid w:val="00104EF2"/>
    <w:rsid w:val="001115A6"/>
    <w:rsid w:val="00111C17"/>
    <w:rsid w:val="00111FD0"/>
    <w:rsid w:val="001131FA"/>
    <w:rsid w:val="00113807"/>
    <w:rsid w:val="00114E3F"/>
    <w:rsid w:val="00115B09"/>
    <w:rsid w:val="00122749"/>
    <w:rsid w:val="00123358"/>
    <w:rsid w:val="001252D7"/>
    <w:rsid w:val="00125FAB"/>
    <w:rsid w:val="001260B4"/>
    <w:rsid w:val="00126341"/>
    <w:rsid w:val="0013220A"/>
    <w:rsid w:val="00132660"/>
    <w:rsid w:val="00133B65"/>
    <w:rsid w:val="00134B63"/>
    <w:rsid w:val="00135464"/>
    <w:rsid w:val="001368B8"/>
    <w:rsid w:val="00137F96"/>
    <w:rsid w:val="00140A7B"/>
    <w:rsid w:val="0014433F"/>
    <w:rsid w:val="00145339"/>
    <w:rsid w:val="00147C58"/>
    <w:rsid w:val="00150C4A"/>
    <w:rsid w:val="00154A87"/>
    <w:rsid w:val="0015538B"/>
    <w:rsid w:val="00162BFC"/>
    <w:rsid w:val="00171FE8"/>
    <w:rsid w:val="00173EDA"/>
    <w:rsid w:val="00174E3F"/>
    <w:rsid w:val="00182D66"/>
    <w:rsid w:val="001903C4"/>
    <w:rsid w:val="00194006"/>
    <w:rsid w:val="00195BDC"/>
    <w:rsid w:val="00197BCD"/>
    <w:rsid w:val="001A18C7"/>
    <w:rsid w:val="001A2E73"/>
    <w:rsid w:val="001A2EED"/>
    <w:rsid w:val="001A4BEC"/>
    <w:rsid w:val="001A6202"/>
    <w:rsid w:val="001A6440"/>
    <w:rsid w:val="001A77B9"/>
    <w:rsid w:val="001B210C"/>
    <w:rsid w:val="001B36C3"/>
    <w:rsid w:val="001B3A45"/>
    <w:rsid w:val="001B3B9C"/>
    <w:rsid w:val="001B4CAE"/>
    <w:rsid w:val="001B59F9"/>
    <w:rsid w:val="001C2587"/>
    <w:rsid w:val="001C2A92"/>
    <w:rsid w:val="001C57FF"/>
    <w:rsid w:val="001C5E1D"/>
    <w:rsid w:val="001C7B93"/>
    <w:rsid w:val="001D182B"/>
    <w:rsid w:val="001D1A0E"/>
    <w:rsid w:val="001D22DC"/>
    <w:rsid w:val="001D2C79"/>
    <w:rsid w:val="001D2FB4"/>
    <w:rsid w:val="001D4EE2"/>
    <w:rsid w:val="001E099A"/>
    <w:rsid w:val="001E1B84"/>
    <w:rsid w:val="001E1CA9"/>
    <w:rsid w:val="001E59E3"/>
    <w:rsid w:val="001F2A78"/>
    <w:rsid w:val="001F5769"/>
    <w:rsid w:val="0020053D"/>
    <w:rsid w:val="002010D1"/>
    <w:rsid w:val="0020175C"/>
    <w:rsid w:val="002030B4"/>
    <w:rsid w:val="0020469E"/>
    <w:rsid w:val="002048E8"/>
    <w:rsid w:val="00204AC5"/>
    <w:rsid w:val="00204F96"/>
    <w:rsid w:val="0020587F"/>
    <w:rsid w:val="00207C99"/>
    <w:rsid w:val="00214FC2"/>
    <w:rsid w:val="00220C58"/>
    <w:rsid w:val="00221773"/>
    <w:rsid w:val="00226A7A"/>
    <w:rsid w:val="00226F73"/>
    <w:rsid w:val="002270BC"/>
    <w:rsid w:val="00227338"/>
    <w:rsid w:val="00230FE4"/>
    <w:rsid w:val="00231102"/>
    <w:rsid w:val="00237C68"/>
    <w:rsid w:val="00241100"/>
    <w:rsid w:val="00242F41"/>
    <w:rsid w:val="00250877"/>
    <w:rsid w:val="002526E2"/>
    <w:rsid w:val="002529F1"/>
    <w:rsid w:val="00253D19"/>
    <w:rsid w:val="00257EC4"/>
    <w:rsid w:val="00257EFB"/>
    <w:rsid w:val="00262901"/>
    <w:rsid w:val="00263195"/>
    <w:rsid w:val="002636F1"/>
    <w:rsid w:val="00263815"/>
    <w:rsid w:val="002639CB"/>
    <w:rsid w:val="0026502F"/>
    <w:rsid w:val="00273613"/>
    <w:rsid w:val="0027398E"/>
    <w:rsid w:val="00275FD0"/>
    <w:rsid w:val="0028113A"/>
    <w:rsid w:val="00281D4B"/>
    <w:rsid w:val="002834FD"/>
    <w:rsid w:val="00287C24"/>
    <w:rsid w:val="00292E1D"/>
    <w:rsid w:val="00294B51"/>
    <w:rsid w:val="002955CF"/>
    <w:rsid w:val="00295E75"/>
    <w:rsid w:val="002969CA"/>
    <w:rsid w:val="002A04C8"/>
    <w:rsid w:val="002A1D35"/>
    <w:rsid w:val="002A4A1E"/>
    <w:rsid w:val="002A5C3E"/>
    <w:rsid w:val="002B127E"/>
    <w:rsid w:val="002B47AA"/>
    <w:rsid w:val="002B7C8B"/>
    <w:rsid w:val="002C143A"/>
    <w:rsid w:val="002C1563"/>
    <w:rsid w:val="002C16DA"/>
    <w:rsid w:val="002C3488"/>
    <w:rsid w:val="002C4E25"/>
    <w:rsid w:val="002C4FF7"/>
    <w:rsid w:val="002C534B"/>
    <w:rsid w:val="002D04D1"/>
    <w:rsid w:val="002D06C1"/>
    <w:rsid w:val="002D7A10"/>
    <w:rsid w:val="002E36EE"/>
    <w:rsid w:val="002E5A5C"/>
    <w:rsid w:val="002E5E0E"/>
    <w:rsid w:val="002E6B35"/>
    <w:rsid w:val="002F2D13"/>
    <w:rsid w:val="002F3C2A"/>
    <w:rsid w:val="002F54AC"/>
    <w:rsid w:val="002F68FE"/>
    <w:rsid w:val="0031104E"/>
    <w:rsid w:val="00313255"/>
    <w:rsid w:val="00313D1B"/>
    <w:rsid w:val="00316C19"/>
    <w:rsid w:val="00316E41"/>
    <w:rsid w:val="00317A44"/>
    <w:rsid w:val="00317E70"/>
    <w:rsid w:val="00320665"/>
    <w:rsid w:val="00321717"/>
    <w:rsid w:val="003231A8"/>
    <w:rsid w:val="00324037"/>
    <w:rsid w:val="0032757F"/>
    <w:rsid w:val="0032776D"/>
    <w:rsid w:val="003277C7"/>
    <w:rsid w:val="0033066F"/>
    <w:rsid w:val="00331B5B"/>
    <w:rsid w:val="003320AB"/>
    <w:rsid w:val="00333E85"/>
    <w:rsid w:val="003340E1"/>
    <w:rsid w:val="003341C3"/>
    <w:rsid w:val="00335C5D"/>
    <w:rsid w:val="0035001B"/>
    <w:rsid w:val="00350E75"/>
    <w:rsid w:val="003512A6"/>
    <w:rsid w:val="00351A8A"/>
    <w:rsid w:val="00353681"/>
    <w:rsid w:val="0035584C"/>
    <w:rsid w:val="00355B70"/>
    <w:rsid w:val="00356106"/>
    <w:rsid w:val="003614EF"/>
    <w:rsid w:val="00361825"/>
    <w:rsid w:val="00361F5E"/>
    <w:rsid w:val="0036513C"/>
    <w:rsid w:val="003667E3"/>
    <w:rsid w:val="003668CB"/>
    <w:rsid w:val="0037062A"/>
    <w:rsid w:val="00370958"/>
    <w:rsid w:val="00374410"/>
    <w:rsid w:val="00375A58"/>
    <w:rsid w:val="00376D2A"/>
    <w:rsid w:val="003773E6"/>
    <w:rsid w:val="00377BA5"/>
    <w:rsid w:val="00380F24"/>
    <w:rsid w:val="00382F8D"/>
    <w:rsid w:val="00385005"/>
    <w:rsid w:val="00387CF1"/>
    <w:rsid w:val="00391C47"/>
    <w:rsid w:val="00392789"/>
    <w:rsid w:val="00395ECF"/>
    <w:rsid w:val="003A0357"/>
    <w:rsid w:val="003A2E5F"/>
    <w:rsid w:val="003A5CA1"/>
    <w:rsid w:val="003A603A"/>
    <w:rsid w:val="003A63C1"/>
    <w:rsid w:val="003A7844"/>
    <w:rsid w:val="003A7FA0"/>
    <w:rsid w:val="003B1649"/>
    <w:rsid w:val="003B472B"/>
    <w:rsid w:val="003C639D"/>
    <w:rsid w:val="003D125C"/>
    <w:rsid w:val="003D29ED"/>
    <w:rsid w:val="003D372A"/>
    <w:rsid w:val="003D5F07"/>
    <w:rsid w:val="003D62BC"/>
    <w:rsid w:val="003E331C"/>
    <w:rsid w:val="003F04B8"/>
    <w:rsid w:val="003F247F"/>
    <w:rsid w:val="003F470B"/>
    <w:rsid w:val="003F54E7"/>
    <w:rsid w:val="0040359F"/>
    <w:rsid w:val="00407FCD"/>
    <w:rsid w:val="004101AA"/>
    <w:rsid w:val="004104A7"/>
    <w:rsid w:val="00410B7A"/>
    <w:rsid w:val="00411391"/>
    <w:rsid w:val="00411A13"/>
    <w:rsid w:val="00432DC4"/>
    <w:rsid w:val="00433929"/>
    <w:rsid w:val="00433F62"/>
    <w:rsid w:val="00433F9C"/>
    <w:rsid w:val="00435084"/>
    <w:rsid w:val="004368B9"/>
    <w:rsid w:val="004406C9"/>
    <w:rsid w:val="00440B88"/>
    <w:rsid w:val="00444408"/>
    <w:rsid w:val="0044513C"/>
    <w:rsid w:val="004456C1"/>
    <w:rsid w:val="004456D3"/>
    <w:rsid w:val="00446031"/>
    <w:rsid w:val="004477CD"/>
    <w:rsid w:val="00450B10"/>
    <w:rsid w:val="00451C15"/>
    <w:rsid w:val="00451EF8"/>
    <w:rsid w:val="00456F21"/>
    <w:rsid w:val="00464668"/>
    <w:rsid w:val="00471650"/>
    <w:rsid w:val="0047240C"/>
    <w:rsid w:val="00472EFD"/>
    <w:rsid w:val="00481997"/>
    <w:rsid w:val="00481FC7"/>
    <w:rsid w:val="00490908"/>
    <w:rsid w:val="004A036A"/>
    <w:rsid w:val="004A0CD2"/>
    <w:rsid w:val="004A185C"/>
    <w:rsid w:val="004A19CC"/>
    <w:rsid w:val="004A5313"/>
    <w:rsid w:val="004A652A"/>
    <w:rsid w:val="004A6559"/>
    <w:rsid w:val="004A7771"/>
    <w:rsid w:val="004B1928"/>
    <w:rsid w:val="004B1EEA"/>
    <w:rsid w:val="004B2196"/>
    <w:rsid w:val="004B25C2"/>
    <w:rsid w:val="004B37BA"/>
    <w:rsid w:val="004B46F2"/>
    <w:rsid w:val="004B68B4"/>
    <w:rsid w:val="004C4FFB"/>
    <w:rsid w:val="004D0B46"/>
    <w:rsid w:val="004D0EAB"/>
    <w:rsid w:val="004D28A5"/>
    <w:rsid w:val="004D4224"/>
    <w:rsid w:val="004D6ABA"/>
    <w:rsid w:val="004E0D93"/>
    <w:rsid w:val="004E213E"/>
    <w:rsid w:val="004E21EE"/>
    <w:rsid w:val="004E3171"/>
    <w:rsid w:val="004E3D30"/>
    <w:rsid w:val="004E4229"/>
    <w:rsid w:val="004E58BF"/>
    <w:rsid w:val="004F291B"/>
    <w:rsid w:val="004F2A73"/>
    <w:rsid w:val="004F358E"/>
    <w:rsid w:val="004F3EE6"/>
    <w:rsid w:val="004F5408"/>
    <w:rsid w:val="005021FB"/>
    <w:rsid w:val="00503FD3"/>
    <w:rsid w:val="00504322"/>
    <w:rsid w:val="00505216"/>
    <w:rsid w:val="00505886"/>
    <w:rsid w:val="00505E17"/>
    <w:rsid w:val="0051044B"/>
    <w:rsid w:val="00511304"/>
    <w:rsid w:val="00515E45"/>
    <w:rsid w:val="00520AFB"/>
    <w:rsid w:val="00521F34"/>
    <w:rsid w:val="00522715"/>
    <w:rsid w:val="005230DC"/>
    <w:rsid w:val="00523D0C"/>
    <w:rsid w:val="00526586"/>
    <w:rsid w:val="00530AF7"/>
    <w:rsid w:val="00531394"/>
    <w:rsid w:val="00531E16"/>
    <w:rsid w:val="0054464E"/>
    <w:rsid w:val="00545E63"/>
    <w:rsid w:val="00551E1C"/>
    <w:rsid w:val="005550A6"/>
    <w:rsid w:val="00557444"/>
    <w:rsid w:val="00563A09"/>
    <w:rsid w:val="00567287"/>
    <w:rsid w:val="005679EA"/>
    <w:rsid w:val="00567E82"/>
    <w:rsid w:val="005731E1"/>
    <w:rsid w:val="005763B0"/>
    <w:rsid w:val="005838DE"/>
    <w:rsid w:val="0058609D"/>
    <w:rsid w:val="00586BD9"/>
    <w:rsid w:val="00587C6A"/>
    <w:rsid w:val="00592E7A"/>
    <w:rsid w:val="005A1BAD"/>
    <w:rsid w:val="005A2E5F"/>
    <w:rsid w:val="005A4266"/>
    <w:rsid w:val="005A4DFF"/>
    <w:rsid w:val="005B4FB5"/>
    <w:rsid w:val="005B7EA9"/>
    <w:rsid w:val="005C4C2C"/>
    <w:rsid w:val="005C4F45"/>
    <w:rsid w:val="005C64FB"/>
    <w:rsid w:val="005D04AB"/>
    <w:rsid w:val="005D0786"/>
    <w:rsid w:val="005D176C"/>
    <w:rsid w:val="005D2A52"/>
    <w:rsid w:val="005D596F"/>
    <w:rsid w:val="005E071C"/>
    <w:rsid w:val="005E2154"/>
    <w:rsid w:val="005E2937"/>
    <w:rsid w:val="005E3751"/>
    <w:rsid w:val="005E39A0"/>
    <w:rsid w:val="005F15C2"/>
    <w:rsid w:val="005F424D"/>
    <w:rsid w:val="005F622F"/>
    <w:rsid w:val="005F6660"/>
    <w:rsid w:val="005F7766"/>
    <w:rsid w:val="00600162"/>
    <w:rsid w:val="00602C4F"/>
    <w:rsid w:val="00603188"/>
    <w:rsid w:val="00605141"/>
    <w:rsid w:val="0061066B"/>
    <w:rsid w:val="00610888"/>
    <w:rsid w:val="006145FC"/>
    <w:rsid w:val="00621E14"/>
    <w:rsid w:val="0062235D"/>
    <w:rsid w:val="00622C59"/>
    <w:rsid w:val="00623214"/>
    <w:rsid w:val="00632E22"/>
    <w:rsid w:val="00632F21"/>
    <w:rsid w:val="00633816"/>
    <w:rsid w:val="00636D73"/>
    <w:rsid w:val="00640C7D"/>
    <w:rsid w:val="006411CA"/>
    <w:rsid w:val="00642577"/>
    <w:rsid w:val="00643065"/>
    <w:rsid w:val="00644A76"/>
    <w:rsid w:val="006454A3"/>
    <w:rsid w:val="00652B44"/>
    <w:rsid w:val="00654CBF"/>
    <w:rsid w:val="00655C55"/>
    <w:rsid w:val="0065691A"/>
    <w:rsid w:val="00657780"/>
    <w:rsid w:val="00660DD7"/>
    <w:rsid w:val="00663E8D"/>
    <w:rsid w:val="00666E04"/>
    <w:rsid w:val="00673BD9"/>
    <w:rsid w:val="006810D1"/>
    <w:rsid w:val="0068126B"/>
    <w:rsid w:val="00682061"/>
    <w:rsid w:val="00685DAB"/>
    <w:rsid w:val="00686D56"/>
    <w:rsid w:val="00692543"/>
    <w:rsid w:val="0069341F"/>
    <w:rsid w:val="00693F75"/>
    <w:rsid w:val="006A1CF6"/>
    <w:rsid w:val="006A4E11"/>
    <w:rsid w:val="006B065D"/>
    <w:rsid w:val="006B0AD1"/>
    <w:rsid w:val="006B142D"/>
    <w:rsid w:val="006B3C21"/>
    <w:rsid w:val="006B5A40"/>
    <w:rsid w:val="006C0D51"/>
    <w:rsid w:val="006C54F5"/>
    <w:rsid w:val="006C6F30"/>
    <w:rsid w:val="006C728A"/>
    <w:rsid w:val="006D0C39"/>
    <w:rsid w:val="006D1613"/>
    <w:rsid w:val="006D179E"/>
    <w:rsid w:val="006D53F3"/>
    <w:rsid w:val="006D5F9F"/>
    <w:rsid w:val="006E4C49"/>
    <w:rsid w:val="006E5041"/>
    <w:rsid w:val="006E68DC"/>
    <w:rsid w:val="006F4B8B"/>
    <w:rsid w:val="006F641A"/>
    <w:rsid w:val="007041BA"/>
    <w:rsid w:val="0071290D"/>
    <w:rsid w:val="0071341B"/>
    <w:rsid w:val="0071462A"/>
    <w:rsid w:val="00715470"/>
    <w:rsid w:val="00715F71"/>
    <w:rsid w:val="00720054"/>
    <w:rsid w:val="00720115"/>
    <w:rsid w:val="00720D9E"/>
    <w:rsid w:val="00723736"/>
    <w:rsid w:val="00724E6A"/>
    <w:rsid w:val="00727234"/>
    <w:rsid w:val="0073123D"/>
    <w:rsid w:val="00734138"/>
    <w:rsid w:val="00734FA8"/>
    <w:rsid w:val="007371F8"/>
    <w:rsid w:val="00737BF2"/>
    <w:rsid w:val="0074057C"/>
    <w:rsid w:val="00741807"/>
    <w:rsid w:val="00742862"/>
    <w:rsid w:val="0074336B"/>
    <w:rsid w:val="007443C1"/>
    <w:rsid w:val="007443FE"/>
    <w:rsid w:val="0074620B"/>
    <w:rsid w:val="00746FB9"/>
    <w:rsid w:val="007511D0"/>
    <w:rsid w:val="00755644"/>
    <w:rsid w:val="00755BB1"/>
    <w:rsid w:val="00756184"/>
    <w:rsid w:val="00760282"/>
    <w:rsid w:val="00761A2E"/>
    <w:rsid w:val="00764CED"/>
    <w:rsid w:val="007653DE"/>
    <w:rsid w:val="00765D41"/>
    <w:rsid w:val="00770D64"/>
    <w:rsid w:val="00772827"/>
    <w:rsid w:val="0077398D"/>
    <w:rsid w:val="00775EE8"/>
    <w:rsid w:val="0077754A"/>
    <w:rsid w:val="00777D22"/>
    <w:rsid w:val="0078069E"/>
    <w:rsid w:val="007828EF"/>
    <w:rsid w:val="007848C0"/>
    <w:rsid w:val="00785C22"/>
    <w:rsid w:val="00790B95"/>
    <w:rsid w:val="00791250"/>
    <w:rsid w:val="00793ABA"/>
    <w:rsid w:val="00795C79"/>
    <w:rsid w:val="00797783"/>
    <w:rsid w:val="00797B7A"/>
    <w:rsid w:val="007A062C"/>
    <w:rsid w:val="007A09BD"/>
    <w:rsid w:val="007A2FC6"/>
    <w:rsid w:val="007A3CF0"/>
    <w:rsid w:val="007A5A2C"/>
    <w:rsid w:val="007A5ACF"/>
    <w:rsid w:val="007A6598"/>
    <w:rsid w:val="007A6C90"/>
    <w:rsid w:val="007B0BCB"/>
    <w:rsid w:val="007B234F"/>
    <w:rsid w:val="007B3F93"/>
    <w:rsid w:val="007B6878"/>
    <w:rsid w:val="007C076E"/>
    <w:rsid w:val="007C07E6"/>
    <w:rsid w:val="007C0E4C"/>
    <w:rsid w:val="007C28C0"/>
    <w:rsid w:val="007C376A"/>
    <w:rsid w:val="007C38D3"/>
    <w:rsid w:val="007C3961"/>
    <w:rsid w:val="007C78EA"/>
    <w:rsid w:val="007D0091"/>
    <w:rsid w:val="007D2A9E"/>
    <w:rsid w:val="007D4D1E"/>
    <w:rsid w:val="007E2515"/>
    <w:rsid w:val="007E3113"/>
    <w:rsid w:val="007E3B3E"/>
    <w:rsid w:val="007E536B"/>
    <w:rsid w:val="007E7AEA"/>
    <w:rsid w:val="007F092C"/>
    <w:rsid w:val="007F498F"/>
    <w:rsid w:val="007F7231"/>
    <w:rsid w:val="007F769D"/>
    <w:rsid w:val="00800BC8"/>
    <w:rsid w:val="00802E83"/>
    <w:rsid w:val="00803A97"/>
    <w:rsid w:val="008105E2"/>
    <w:rsid w:val="008165FD"/>
    <w:rsid w:val="0081721D"/>
    <w:rsid w:val="00820F45"/>
    <w:rsid w:val="0082149E"/>
    <w:rsid w:val="0082427C"/>
    <w:rsid w:val="00826550"/>
    <w:rsid w:val="008314D8"/>
    <w:rsid w:val="0083221B"/>
    <w:rsid w:val="00833142"/>
    <w:rsid w:val="00835983"/>
    <w:rsid w:val="00835ACB"/>
    <w:rsid w:val="0083624C"/>
    <w:rsid w:val="0083663B"/>
    <w:rsid w:val="008366DB"/>
    <w:rsid w:val="008401C7"/>
    <w:rsid w:val="008419CB"/>
    <w:rsid w:val="00841B00"/>
    <w:rsid w:val="00842D6D"/>
    <w:rsid w:val="00843134"/>
    <w:rsid w:val="00850856"/>
    <w:rsid w:val="00851689"/>
    <w:rsid w:val="00852A83"/>
    <w:rsid w:val="008533C6"/>
    <w:rsid w:val="008534F9"/>
    <w:rsid w:val="0085499F"/>
    <w:rsid w:val="008613B1"/>
    <w:rsid w:val="008647D4"/>
    <w:rsid w:val="00867E96"/>
    <w:rsid w:val="0087041A"/>
    <w:rsid w:val="00873299"/>
    <w:rsid w:val="008747C7"/>
    <w:rsid w:val="00874E53"/>
    <w:rsid w:val="0087573B"/>
    <w:rsid w:val="008809AE"/>
    <w:rsid w:val="00881FD2"/>
    <w:rsid w:val="0088407B"/>
    <w:rsid w:val="0088549B"/>
    <w:rsid w:val="00886188"/>
    <w:rsid w:val="00886423"/>
    <w:rsid w:val="00886D85"/>
    <w:rsid w:val="00891265"/>
    <w:rsid w:val="00891772"/>
    <w:rsid w:val="00893D65"/>
    <w:rsid w:val="00894136"/>
    <w:rsid w:val="008A040E"/>
    <w:rsid w:val="008A0E8C"/>
    <w:rsid w:val="008A1CE4"/>
    <w:rsid w:val="008A2B3E"/>
    <w:rsid w:val="008A37AE"/>
    <w:rsid w:val="008A4110"/>
    <w:rsid w:val="008A4A58"/>
    <w:rsid w:val="008B1433"/>
    <w:rsid w:val="008B2620"/>
    <w:rsid w:val="008B377E"/>
    <w:rsid w:val="008B3AB4"/>
    <w:rsid w:val="008B5352"/>
    <w:rsid w:val="008B580C"/>
    <w:rsid w:val="008B6589"/>
    <w:rsid w:val="008B6ECF"/>
    <w:rsid w:val="008C402B"/>
    <w:rsid w:val="008C6A3C"/>
    <w:rsid w:val="008C6D2C"/>
    <w:rsid w:val="008D02AE"/>
    <w:rsid w:val="008D1A65"/>
    <w:rsid w:val="008D7344"/>
    <w:rsid w:val="008E3C2A"/>
    <w:rsid w:val="008E4AC4"/>
    <w:rsid w:val="008E4E7D"/>
    <w:rsid w:val="008E6E71"/>
    <w:rsid w:val="008E70AC"/>
    <w:rsid w:val="008F08A0"/>
    <w:rsid w:val="008F4F1C"/>
    <w:rsid w:val="008F6BC2"/>
    <w:rsid w:val="009015B4"/>
    <w:rsid w:val="00901E9E"/>
    <w:rsid w:val="00902EA8"/>
    <w:rsid w:val="00903266"/>
    <w:rsid w:val="00904133"/>
    <w:rsid w:val="009042E6"/>
    <w:rsid w:val="00904E50"/>
    <w:rsid w:val="009060DD"/>
    <w:rsid w:val="0091098B"/>
    <w:rsid w:val="009117B9"/>
    <w:rsid w:val="00913A68"/>
    <w:rsid w:val="009149AE"/>
    <w:rsid w:val="00921185"/>
    <w:rsid w:val="009240B4"/>
    <w:rsid w:val="0092565F"/>
    <w:rsid w:val="009311DA"/>
    <w:rsid w:val="00933E41"/>
    <w:rsid w:val="00934882"/>
    <w:rsid w:val="00935170"/>
    <w:rsid w:val="00936F35"/>
    <w:rsid w:val="009406B7"/>
    <w:rsid w:val="00941776"/>
    <w:rsid w:val="00942A12"/>
    <w:rsid w:val="00943C68"/>
    <w:rsid w:val="00943D2D"/>
    <w:rsid w:val="00944CBA"/>
    <w:rsid w:val="00945480"/>
    <w:rsid w:val="0094669B"/>
    <w:rsid w:val="00946E6B"/>
    <w:rsid w:val="00950A22"/>
    <w:rsid w:val="009520FB"/>
    <w:rsid w:val="0095568B"/>
    <w:rsid w:val="00960A78"/>
    <w:rsid w:val="00961927"/>
    <w:rsid w:val="009620DB"/>
    <w:rsid w:val="00963747"/>
    <w:rsid w:val="00966BD7"/>
    <w:rsid w:val="00966F4A"/>
    <w:rsid w:val="00967A73"/>
    <w:rsid w:val="009841FF"/>
    <w:rsid w:val="0098425F"/>
    <w:rsid w:val="00984F90"/>
    <w:rsid w:val="00985077"/>
    <w:rsid w:val="009854B4"/>
    <w:rsid w:val="00991093"/>
    <w:rsid w:val="00992740"/>
    <w:rsid w:val="009927AF"/>
    <w:rsid w:val="00994A4B"/>
    <w:rsid w:val="00996B0B"/>
    <w:rsid w:val="009A06EA"/>
    <w:rsid w:val="009A3ECF"/>
    <w:rsid w:val="009A5A25"/>
    <w:rsid w:val="009A7BEB"/>
    <w:rsid w:val="009B1255"/>
    <w:rsid w:val="009B3C9B"/>
    <w:rsid w:val="009B50E0"/>
    <w:rsid w:val="009B565D"/>
    <w:rsid w:val="009B7CD2"/>
    <w:rsid w:val="009C1521"/>
    <w:rsid w:val="009C3367"/>
    <w:rsid w:val="009C3961"/>
    <w:rsid w:val="009C4345"/>
    <w:rsid w:val="009C4CE0"/>
    <w:rsid w:val="009C60BB"/>
    <w:rsid w:val="009C6271"/>
    <w:rsid w:val="009D60BD"/>
    <w:rsid w:val="009D767A"/>
    <w:rsid w:val="009E1399"/>
    <w:rsid w:val="009E248D"/>
    <w:rsid w:val="009F2B1A"/>
    <w:rsid w:val="009F338C"/>
    <w:rsid w:val="009F366D"/>
    <w:rsid w:val="009F36CA"/>
    <w:rsid w:val="009F699B"/>
    <w:rsid w:val="00A01EE9"/>
    <w:rsid w:val="00A05A3D"/>
    <w:rsid w:val="00A073E7"/>
    <w:rsid w:val="00A07AA4"/>
    <w:rsid w:val="00A07CE5"/>
    <w:rsid w:val="00A109F3"/>
    <w:rsid w:val="00A1247B"/>
    <w:rsid w:val="00A1351B"/>
    <w:rsid w:val="00A13D02"/>
    <w:rsid w:val="00A14A03"/>
    <w:rsid w:val="00A2033B"/>
    <w:rsid w:val="00A23C34"/>
    <w:rsid w:val="00A23C6D"/>
    <w:rsid w:val="00A33EA1"/>
    <w:rsid w:val="00A35DDE"/>
    <w:rsid w:val="00A361BD"/>
    <w:rsid w:val="00A424AA"/>
    <w:rsid w:val="00A427BB"/>
    <w:rsid w:val="00A42CC5"/>
    <w:rsid w:val="00A4500E"/>
    <w:rsid w:val="00A5113E"/>
    <w:rsid w:val="00A514B3"/>
    <w:rsid w:val="00A515E5"/>
    <w:rsid w:val="00A51750"/>
    <w:rsid w:val="00A5269F"/>
    <w:rsid w:val="00A53F96"/>
    <w:rsid w:val="00A54781"/>
    <w:rsid w:val="00A57906"/>
    <w:rsid w:val="00A60F7B"/>
    <w:rsid w:val="00A61735"/>
    <w:rsid w:val="00A6643F"/>
    <w:rsid w:val="00A66C10"/>
    <w:rsid w:val="00A675D8"/>
    <w:rsid w:val="00A7013D"/>
    <w:rsid w:val="00A726F4"/>
    <w:rsid w:val="00A73BFF"/>
    <w:rsid w:val="00A7520C"/>
    <w:rsid w:val="00A76C5C"/>
    <w:rsid w:val="00A7720C"/>
    <w:rsid w:val="00A80D4C"/>
    <w:rsid w:val="00A82904"/>
    <w:rsid w:val="00A83905"/>
    <w:rsid w:val="00A839F5"/>
    <w:rsid w:val="00A83A51"/>
    <w:rsid w:val="00A83F09"/>
    <w:rsid w:val="00A84BF8"/>
    <w:rsid w:val="00A8562D"/>
    <w:rsid w:val="00A85933"/>
    <w:rsid w:val="00A86C84"/>
    <w:rsid w:val="00A87956"/>
    <w:rsid w:val="00A87CBA"/>
    <w:rsid w:val="00A949D4"/>
    <w:rsid w:val="00A96529"/>
    <w:rsid w:val="00A96923"/>
    <w:rsid w:val="00A97034"/>
    <w:rsid w:val="00A9745F"/>
    <w:rsid w:val="00AA0138"/>
    <w:rsid w:val="00AA0552"/>
    <w:rsid w:val="00AB0701"/>
    <w:rsid w:val="00AB1240"/>
    <w:rsid w:val="00AB2737"/>
    <w:rsid w:val="00AB4ACD"/>
    <w:rsid w:val="00AC07DF"/>
    <w:rsid w:val="00AC0B36"/>
    <w:rsid w:val="00AC1842"/>
    <w:rsid w:val="00AC3797"/>
    <w:rsid w:val="00AC7B6F"/>
    <w:rsid w:val="00AC7E9F"/>
    <w:rsid w:val="00AD06EF"/>
    <w:rsid w:val="00AD10FF"/>
    <w:rsid w:val="00AD2AFC"/>
    <w:rsid w:val="00AD2DFE"/>
    <w:rsid w:val="00AD307C"/>
    <w:rsid w:val="00AD537F"/>
    <w:rsid w:val="00AE03E4"/>
    <w:rsid w:val="00AE0583"/>
    <w:rsid w:val="00AE0DD9"/>
    <w:rsid w:val="00AE0DDD"/>
    <w:rsid w:val="00AE1217"/>
    <w:rsid w:val="00AE1888"/>
    <w:rsid w:val="00AE4D7C"/>
    <w:rsid w:val="00AF2BBF"/>
    <w:rsid w:val="00AF38D4"/>
    <w:rsid w:val="00AF4320"/>
    <w:rsid w:val="00AF59F3"/>
    <w:rsid w:val="00B00079"/>
    <w:rsid w:val="00B00C71"/>
    <w:rsid w:val="00B013D4"/>
    <w:rsid w:val="00B02A86"/>
    <w:rsid w:val="00B108C4"/>
    <w:rsid w:val="00B14E8E"/>
    <w:rsid w:val="00B20040"/>
    <w:rsid w:val="00B2185A"/>
    <w:rsid w:val="00B21CF7"/>
    <w:rsid w:val="00B22133"/>
    <w:rsid w:val="00B224A1"/>
    <w:rsid w:val="00B22EA1"/>
    <w:rsid w:val="00B2522A"/>
    <w:rsid w:val="00B26A0A"/>
    <w:rsid w:val="00B27747"/>
    <w:rsid w:val="00B30A2F"/>
    <w:rsid w:val="00B317AD"/>
    <w:rsid w:val="00B34B8B"/>
    <w:rsid w:val="00B3516C"/>
    <w:rsid w:val="00B356CD"/>
    <w:rsid w:val="00B374CD"/>
    <w:rsid w:val="00B376AE"/>
    <w:rsid w:val="00B42ABF"/>
    <w:rsid w:val="00B4366E"/>
    <w:rsid w:val="00B4454B"/>
    <w:rsid w:val="00B44A60"/>
    <w:rsid w:val="00B46F50"/>
    <w:rsid w:val="00B5327F"/>
    <w:rsid w:val="00B554A4"/>
    <w:rsid w:val="00B56803"/>
    <w:rsid w:val="00B60689"/>
    <w:rsid w:val="00B61189"/>
    <w:rsid w:val="00B61567"/>
    <w:rsid w:val="00B63BAC"/>
    <w:rsid w:val="00B650C1"/>
    <w:rsid w:val="00B654EC"/>
    <w:rsid w:val="00B65AFA"/>
    <w:rsid w:val="00B67E6D"/>
    <w:rsid w:val="00B70282"/>
    <w:rsid w:val="00B703D3"/>
    <w:rsid w:val="00B70A24"/>
    <w:rsid w:val="00B72D16"/>
    <w:rsid w:val="00B736D9"/>
    <w:rsid w:val="00B7551A"/>
    <w:rsid w:val="00B75E7B"/>
    <w:rsid w:val="00B81E6B"/>
    <w:rsid w:val="00B83A55"/>
    <w:rsid w:val="00B8514A"/>
    <w:rsid w:val="00B86264"/>
    <w:rsid w:val="00B87A86"/>
    <w:rsid w:val="00B906C7"/>
    <w:rsid w:val="00B95214"/>
    <w:rsid w:val="00B968B2"/>
    <w:rsid w:val="00B96D31"/>
    <w:rsid w:val="00B97AAC"/>
    <w:rsid w:val="00BA0B43"/>
    <w:rsid w:val="00BA14C4"/>
    <w:rsid w:val="00BA1CE3"/>
    <w:rsid w:val="00BA2ED4"/>
    <w:rsid w:val="00BA3147"/>
    <w:rsid w:val="00BA4210"/>
    <w:rsid w:val="00BA7BC4"/>
    <w:rsid w:val="00BB27CF"/>
    <w:rsid w:val="00BB34CF"/>
    <w:rsid w:val="00BB5A1D"/>
    <w:rsid w:val="00BB5F55"/>
    <w:rsid w:val="00BB6DE6"/>
    <w:rsid w:val="00BB7151"/>
    <w:rsid w:val="00BB79E5"/>
    <w:rsid w:val="00BC0DC7"/>
    <w:rsid w:val="00BC43F7"/>
    <w:rsid w:val="00BC457C"/>
    <w:rsid w:val="00BC5D52"/>
    <w:rsid w:val="00BC6D4C"/>
    <w:rsid w:val="00BC7E49"/>
    <w:rsid w:val="00BD36D8"/>
    <w:rsid w:val="00BD42FA"/>
    <w:rsid w:val="00BD4C1F"/>
    <w:rsid w:val="00BD711A"/>
    <w:rsid w:val="00BD79AF"/>
    <w:rsid w:val="00BE504C"/>
    <w:rsid w:val="00BE653E"/>
    <w:rsid w:val="00BE7310"/>
    <w:rsid w:val="00BF005B"/>
    <w:rsid w:val="00BF2A8A"/>
    <w:rsid w:val="00BF3D7D"/>
    <w:rsid w:val="00BF4E95"/>
    <w:rsid w:val="00BF5999"/>
    <w:rsid w:val="00BF737D"/>
    <w:rsid w:val="00BF7C53"/>
    <w:rsid w:val="00C00CD5"/>
    <w:rsid w:val="00C03542"/>
    <w:rsid w:val="00C078CC"/>
    <w:rsid w:val="00C1201A"/>
    <w:rsid w:val="00C130D5"/>
    <w:rsid w:val="00C203FF"/>
    <w:rsid w:val="00C21969"/>
    <w:rsid w:val="00C273E3"/>
    <w:rsid w:val="00C3332D"/>
    <w:rsid w:val="00C336DE"/>
    <w:rsid w:val="00C42775"/>
    <w:rsid w:val="00C42D3E"/>
    <w:rsid w:val="00C4395C"/>
    <w:rsid w:val="00C47533"/>
    <w:rsid w:val="00C47565"/>
    <w:rsid w:val="00C5063C"/>
    <w:rsid w:val="00C53826"/>
    <w:rsid w:val="00C550FF"/>
    <w:rsid w:val="00C5625A"/>
    <w:rsid w:val="00C56F8D"/>
    <w:rsid w:val="00C570C6"/>
    <w:rsid w:val="00C61414"/>
    <w:rsid w:val="00C61AF7"/>
    <w:rsid w:val="00C61F6B"/>
    <w:rsid w:val="00C70B6A"/>
    <w:rsid w:val="00C71F6F"/>
    <w:rsid w:val="00C73847"/>
    <w:rsid w:val="00C73AB6"/>
    <w:rsid w:val="00C75408"/>
    <w:rsid w:val="00C75CAD"/>
    <w:rsid w:val="00C80726"/>
    <w:rsid w:val="00C80F5F"/>
    <w:rsid w:val="00C868CC"/>
    <w:rsid w:val="00C960EA"/>
    <w:rsid w:val="00CA33C4"/>
    <w:rsid w:val="00CA367F"/>
    <w:rsid w:val="00CA5CCF"/>
    <w:rsid w:val="00CA7A9D"/>
    <w:rsid w:val="00CB594E"/>
    <w:rsid w:val="00CB5D5D"/>
    <w:rsid w:val="00CB6162"/>
    <w:rsid w:val="00CB6986"/>
    <w:rsid w:val="00CB7EC1"/>
    <w:rsid w:val="00CC0938"/>
    <w:rsid w:val="00CC0D37"/>
    <w:rsid w:val="00CC197A"/>
    <w:rsid w:val="00CC3755"/>
    <w:rsid w:val="00CC42DF"/>
    <w:rsid w:val="00CC7533"/>
    <w:rsid w:val="00CD0B9B"/>
    <w:rsid w:val="00CD1D64"/>
    <w:rsid w:val="00CD1E78"/>
    <w:rsid w:val="00CD1F30"/>
    <w:rsid w:val="00CD3A5A"/>
    <w:rsid w:val="00CD6668"/>
    <w:rsid w:val="00CD7D9C"/>
    <w:rsid w:val="00CE26E1"/>
    <w:rsid w:val="00CE3827"/>
    <w:rsid w:val="00CE513F"/>
    <w:rsid w:val="00CE6A59"/>
    <w:rsid w:val="00CE7E47"/>
    <w:rsid w:val="00CF079A"/>
    <w:rsid w:val="00CF0F06"/>
    <w:rsid w:val="00CF3EE1"/>
    <w:rsid w:val="00CF78DC"/>
    <w:rsid w:val="00D018EB"/>
    <w:rsid w:val="00D01F77"/>
    <w:rsid w:val="00D02DCE"/>
    <w:rsid w:val="00D0315A"/>
    <w:rsid w:val="00D03F76"/>
    <w:rsid w:val="00D06358"/>
    <w:rsid w:val="00D06E19"/>
    <w:rsid w:val="00D073FA"/>
    <w:rsid w:val="00D100A3"/>
    <w:rsid w:val="00D10ECE"/>
    <w:rsid w:val="00D11ED9"/>
    <w:rsid w:val="00D15D6D"/>
    <w:rsid w:val="00D21B02"/>
    <w:rsid w:val="00D225E9"/>
    <w:rsid w:val="00D226B7"/>
    <w:rsid w:val="00D24F1F"/>
    <w:rsid w:val="00D25620"/>
    <w:rsid w:val="00D34380"/>
    <w:rsid w:val="00D34665"/>
    <w:rsid w:val="00D36C45"/>
    <w:rsid w:val="00D40800"/>
    <w:rsid w:val="00D42352"/>
    <w:rsid w:val="00D42D09"/>
    <w:rsid w:val="00D53D95"/>
    <w:rsid w:val="00D55F12"/>
    <w:rsid w:val="00D56AE3"/>
    <w:rsid w:val="00D573D6"/>
    <w:rsid w:val="00D57564"/>
    <w:rsid w:val="00D57E2C"/>
    <w:rsid w:val="00D64F9B"/>
    <w:rsid w:val="00D70049"/>
    <w:rsid w:val="00D730C3"/>
    <w:rsid w:val="00D743D2"/>
    <w:rsid w:val="00D743FB"/>
    <w:rsid w:val="00D7483B"/>
    <w:rsid w:val="00D750A3"/>
    <w:rsid w:val="00D75531"/>
    <w:rsid w:val="00D765ED"/>
    <w:rsid w:val="00D7767C"/>
    <w:rsid w:val="00D778CA"/>
    <w:rsid w:val="00D81D4C"/>
    <w:rsid w:val="00D82296"/>
    <w:rsid w:val="00D82322"/>
    <w:rsid w:val="00D84F2F"/>
    <w:rsid w:val="00D855A5"/>
    <w:rsid w:val="00D8723A"/>
    <w:rsid w:val="00D90163"/>
    <w:rsid w:val="00D910A7"/>
    <w:rsid w:val="00D91267"/>
    <w:rsid w:val="00D91851"/>
    <w:rsid w:val="00D9359B"/>
    <w:rsid w:val="00D948AC"/>
    <w:rsid w:val="00D96EDD"/>
    <w:rsid w:val="00DA33BE"/>
    <w:rsid w:val="00DA387E"/>
    <w:rsid w:val="00DA3D43"/>
    <w:rsid w:val="00DA5E98"/>
    <w:rsid w:val="00DA6558"/>
    <w:rsid w:val="00DA7095"/>
    <w:rsid w:val="00DA72E0"/>
    <w:rsid w:val="00DB0972"/>
    <w:rsid w:val="00DB0B33"/>
    <w:rsid w:val="00DB4179"/>
    <w:rsid w:val="00DB43A3"/>
    <w:rsid w:val="00DB4DB8"/>
    <w:rsid w:val="00DB5771"/>
    <w:rsid w:val="00DB5984"/>
    <w:rsid w:val="00DB68B2"/>
    <w:rsid w:val="00DB7B90"/>
    <w:rsid w:val="00DC1E0C"/>
    <w:rsid w:val="00DC481C"/>
    <w:rsid w:val="00DC519B"/>
    <w:rsid w:val="00DD0CBE"/>
    <w:rsid w:val="00DD1B8F"/>
    <w:rsid w:val="00DD3097"/>
    <w:rsid w:val="00DD5D5F"/>
    <w:rsid w:val="00DE02F5"/>
    <w:rsid w:val="00DE37F0"/>
    <w:rsid w:val="00DE5DE7"/>
    <w:rsid w:val="00DF2569"/>
    <w:rsid w:val="00DF25F0"/>
    <w:rsid w:val="00DF418C"/>
    <w:rsid w:val="00DF5868"/>
    <w:rsid w:val="00DF65EA"/>
    <w:rsid w:val="00DF74AC"/>
    <w:rsid w:val="00DF7BFB"/>
    <w:rsid w:val="00E001E7"/>
    <w:rsid w:val="00E0185A"/>
    <w:rsid w:val="00E050A3"/>
    <w:rsid w:val="00E05578"/>
    <w:rsid w:val="00E05C8E"/>
    <w:rsid w:val="00E11172"/>
    <w:rsid w:val="00E11336"/>
    <w:rsid w:val="00E1187F"/>
    <w:rsid w:val="00E136A4"/>
    <w:rsid w:val="00E15030"/>
    <w:rsid w:val="00E202F4"/>
    <w:rsid w:val="00E23D2F"/>
    <w:rsid w:val="00E26B7D"/>
    <w:rsid w:val="00E322F8"/>
    <w:rsid w:val="00E3299C"/>
    <w:rsid w:val="00E354CB"/>
    <w:rsid w:val="00E36CC6"/>
    <w:rsid w:val="00E409F2"/>
    <w:rsid w:val="00E41143"/>
    <w:rsid w:val="00E432DF"/>
    <w:rsid w:val="00E47789"/>
    <w:rsid w:val="00E50946"/>
    <w:rsid w:val="00E5508E"/>
    <w:rsid w:val="00E57B6D"/>
    <w:rsid w:val="00E60050"/>
    <w:rsid w:val="00E6069A"/>
    <w:rsid w:val="00E63AC8"/>
    <w:rsid w:val="00E64EA3"/>
    <w:rsid w:val="00E6537D"/>
    <w:rsid w:val="00E6681B"/>
    <w:rsid w:val="00E718E8"/>
    <w:rsid w:val="00E76686"/>
    <w:rsid w:val="00E80953"/>
    <w:rsid w:val="00E80CC9"/>
    <w:rsid w:val="00E82118"/>
    <w:rsid w:val="00E82334"/>
    <w:rsid w:val="00E828E4"/>
    <w:rsid w:val="00E83F50"/>
    <w:rsid w:val="00E84AB6"/>
    <w:rsid w:val="00E84B6E"/>
    <w:rsid w:val="00E853E3"/>
    <w:rsid w:val="00E85A1D"/>
    <w:rsid w:val="00E86142"/>
    <w:rsid w:val="00E871CC"/>
    <w:rsid w:val="00E876A7"/>
    <w:rsid w:val="00E9068F"/>
    <w:rsid w:val="00E910A1"/>
    <w:rsid w:val="00E921D1"/>
    <w:rsid w:val="00E93093"/>
    <w:rsid w:val="00EA3146"/>
    <w:rsid w:val="00EA3D48"/>
    <w:rsid w:val="00EA454D"/>
    <w:rsid w:val="00EA6C01"/>
    <w:rsid w:val="00EB1331"/>
    <w:rsid w:val="00EB358B"/>
    <w:rsid w:val="00EC1C0B"/>
    <w:rsid w:val="00EC1F11"/>
    <w:rsid w:val="00EC3B4C"/>
    <w:rsid w:val="00EC3D8C"/>
    <w:rsid w:val="00EC4080"/>
    <w:rsid w:val="00EC4832"/>
    <w:rsid w:val="00EC6D27"/>
    <w:rsid w:val="00EC74C9"/>
    <w:rsid w:val="00ED0769"/>
    <w:rsid w:val="00ED0B82"/>
    <w:rsid w:val="00ED1B5D"/>
    <w:rsid w:val="00ED3BC5"/>
    <w:rsid w:val="00ED3C80"/>
    <w:rsid w:val="00ED49B9"/>
    <w:rsid w:val="00EE0339"/>
    <w:rsid w:val="00EE1E90"/>
    <w:rsid w:val="00EE2F44"/>
    <w:rsid w:val="00EF14EA"/>
    <w:rsid w:val="00EF35A5"/>
    <w:rsid w:val="00EF4285"/>
    <w:rsid w:val="00EF706B"/>
    <w:rsid w:val="00F004C2"/>
    <w:rsid w:val="00F05065"/>
    <w:rsid w:val="00F072C6"/>
    <w:rsid w:val="00F10C66"/>
    <w:rsid w:val="00F11C22"/>
    <w:rsid w:val="00F14CF7"/>
    <w:rsid w:val="00F15D9F"/>
    <w:rsid w:val="00F17C78"/>
    <w:rsid w:val="00F20E9B"/>
    <w:rsid w:val="00F213E2"/>
    <w:rsid w:val="00F214F1"/>
    <w:rsid w:val="00F21C3E"/>
    <w:rsid w:val="00F32727"/>
    <w:rsid w:val="00F41935"/>
    <w:rsid w:val="00F42A6B"/>
    <w:rsid w:val="00F43766"/>
    <w:rsid w:val="00F45ED2"/>
    <w:rsid w:val="00F46AFD"/>
    <w:rsid w:val="00F505C9"/>
    <w:rsid w:val="00F50D8E"/>
    <w:rsid w:val="00F54730"/>
    <w:rsid w:val="00F54961"/>
    <w:rsid w:val="00F5511B"/>
    <w:rsid w:val="00F56228"/>
    <w:rsid w:val="00F614E6"/>
    <w:rsid w:val="00F62BC5"/>
    <w:rsid w:val="00F64078"/>
    <w:rsid w:val="00F6499F"/>
    <w:rsid w:val="00F665BE"/>
    <w:rsid w:val="00F66ED3"/>
    <w:rsid w:val="00F706C4"/>
    <w:rsid w:val="00F712AB"/>
    <w:rsid w:val="00F74A96"/>
    <w:rsid w:val="00F77772"/>
    <w:rsid w:val="00F812FD"/>
    <w:rsid w:val="00F8288A"/>
    <w:rsid w:val="00F838E0"/>
    <w:rsid w:val="00F929BD"/>
    <w:rsid w:val="00F971B2"/>
    <w:rsid w:val="00FA1DC7"/>
    <w:rsid w:val="00FA38C8"/>
    <w:rsid w:val="00FA6305"/>
    <w:rsid w:val="00FA7421"/>
    <w:rsid w:val="00FB2139"/>
    <w:rsid w:val="00FB57FF"/>
    <w:rsid w:val="00FC0818"/>
    <w:rsid w:val="00FC0FBF"/>
    <w:rsid w:val="00FC1322"/>
    <w:rsid w:val="00FC13F5"/>
    <w:rsid w:val="00FC642D"/>
    <w:rsid w:val="00FC720D"/>
    <w:rsid w:val="00FD109F"/>
    <w:rsid w:val="00FD19AD"/>
    <w:rsid w:val="00FD3756"/>
    <w:rsid w:val="00FD5D65"/>
    <w:rsid w:val="00FE26DD"/>
    <w:rsid w:val="00FE2786"/>
    <w:rsid w:val="00FE4EE3"/>
    <w:rsid w:val="00FE4EED"/>
    <w:rsid w:val="00FE563C"/>
    <w:rsid w:val="00FF3C3D"/>
    <w:rsid w:val="00FF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B5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C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74CD"/>
    <w:pPr>
      <w:spacing w:before="240"/>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E95"/>
    <w:pPr>
      <w:tabs>
        <w:tab w:val="center" w:pos="4320"/>
        <w:tab w:val="right" w:pos="8640"/>
      </w:tabs>
    </w:pPr>
  </w:style>
  <w:style w:type="character" w:customStyle="1" w:styleId="FooterChar">
    <w:name w:val="Footer Char"/>
    <w:basedOn w:val="DefaultParagraphFont"/>
    <w:link w:val="Footer"/>
    <w:uiPriority w:val="99"/>
    <w:rsid w:val="00BF4E95"/>
    <w:rPr>
      <w:rFonts w:ascii="Times New Roman" w:eastAsia="Times New Roman" w:hAnsi="Times New Roman" w:cs="Times New Roman"/>
      <w:sz w:val="24"/>
      <w:szCs w:val="24"/>
    </w:rPr>
  </w:style>
  <w:style w:type="paragraph" w:styleId="Header">
    <w:name w:val="header"/>
    <w:basedOn w:val="Normal"/>
    <w:link w:val="HeaderChar"/>
    <w:uiPriority w:val="99"/>
    <w:rsid w:val="00BF4E95"/>
    <w:pPr>
      <w:tabs>
        <w:tab w:val="center" w:pos="4320"/>
        <w:tab w:val="right" w:pos="8640"/>
      </w:tabs>
    </w:pPr>
  </w:style>
  <w:style w:type="character" w:customStyle="1" w:styleId="HeaderChar">
    <w:name w:val="Header Char"/>
    <w:basedOn w:val="DefaultParagraphFont"/>
    <w:link w:val="Header"/>
    <w:uiPriority w:val="99"/>
    <w:rsid w:val="00BF4E95"/>
    <w:rPr>
      <w:rFonts w:ascii="Times New Roman" w:eastAsia="Times New Roman" w:hAnsi="Times New Roman" w:cs="Times New Roman"/>
      <w:sz w:val="24"/>
      <w:szCs w:val="24"/>
    </w:rPr>
  </w:style>
  <w:style w:type="paragraph" w:styleId="Title">
    <w:name w:val="Title"/>
    <w:basedOn w:val="Normal"/>
    <w:link w:val="TitleChar"/>
    <w:qFormat/>
    <w:rsid w:val="00BF4E95"/>
    <w:pPr>
      <w:widowControl w:val="0"/>
      <w:ind w:left="720" w:hanging="720"/>
      <w:jc w:val="center"/>
    </w:pPr>
    <w:rPr>
      <w:rFonts w:ascii="Arial" w:hAnsi="Arial"/>
      <w:b/>
      <w:noProof/>
      <w:szCs w:val="20"/>
    </w:rPr>
  </w:style>
  <w:style w:type="character" w:customStyle="1" w:styleId="TitleChar">
    <w:name w:val="Title Char"/>
    <w:basedOn w:val="DefaultParagraphFont"/>
    <w:link w:val="Title"/>
    <w:rsid w:val="00BF4E95"/>
    <w:rPr>
      <w:rFonts w:ascii="Arial" w:eastAsia="Times New Roman" w:hAnsi="Arial" w:cs="Times New Roman"/>
      <w:b/>
      <w:noProof/>
      <w:sz w:val="24"/>
      <w:szCs w:val="20"/>
    </w:rPr>
  </w:style>
  <w:style w:type="character" w:styleId="PageNumber">
    <w:name w:val="page number"/>
    <w:basedOn w:val="DefaultParagraphFont"/>
    <w:rsid w:val="00BF4E95"/>
  </w:style>
  <w:style w:type="paragraph" w:styleId="ListParagraph">
    <w:name w:val="List Paragraph"/>
    <w:basedOn w:val="Normal"/>
    <w:uiPriority w:val="34"/>
    <w:qFormat/>
    <w:rsid w:val="003A7844"/>
    <w:pPr>
      <w:ind w:left="720"/>
      <w:contextualSpacing/>
    </w:pPr>
  </w:style>
  <w:style w:type="character" w:styleId="Hyperlink">
    <w:name w:val="Hyperlink"/>
    <w:uiPriority w:val="99"/>
    <w:unhideWhenUsed/>
    <w:qFormat/>
    <w:rsid w:val="004E3171"/>
    <w:rPr>
      <w:rFonts w:ascii="Arial" w:hAnsi="Arial" w:cs="Arial"/>
      <w:color w:val="0000FF"/>
      <w:u w:val="none"/>
    </w:rPr>
  </w:style>
  <w:style w:type="paragraph" w:styleId="BalloonText">
    <w:name w:val="Balloon Text"/>
    <w:basedOn w:val="Normal"/>
    <w:link w:val="BalloonTextChar"/>
    <w:uiPriority w:val="99"/>
    <w:semiHidden/>
    <w:unhideWhenUsed/>
    <w:rsid w:val="003F2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7F"/>
    <w:rPr>
      <w:rFonts w:ascii="Segoe UI" w:eastAsia="Times New Roman" w:hAnsi="Segoe UI" w:cs="Segoe UI"/>
      <w:sz w:val="18"/>
      <w:szCs w:val="18"/>
    </w:rPr>
  </w:style>
  <w:style w:type="character" w:styleId="PlaceholderText">
    <w:name w:val="Placeholder Text"/>
    <w:basedOn w:val="DefaultParagraphFont"/>
    <w:uiPriority w:val="99"/>
    <w:semiHidden/>
    <w:rsid w:val="00CD0B9B"/>
    <w:rPr>
      <w:color w:val="808080"/>
    </w:rPr>
  </w:style>
  <w:style w:type="character" w:styleId="CommentReference">
    <w:name w:val="annotation reference"/>
    <w:basedOn w:val="DefaultParagraphFont"/>
    <w:uiPriority w:val="99"/>
    <w:semiHidden/>
    <w:unhideWhenUsed/>
    <w:rsid w:val="003D5F07"/>
    <w:rPr>
      <w:sz w:val="16"/>
      <w:szCs w:val="16"/>
    </w:rPr>
  </w:style>
  <w:style w:type="paragraph" w:styleId="CommentText">
    <w:name w:val="annotation text"/>
    <w:basedOn w:val="Normal"/>
    <w:link w:val="CommentTextChar"/>
    <w:uiPriority w:val="99"/>
    <w:unhideWhenUsed/>
    <w:rsid w:val="003D5F07"/>
    <w:rPr>
      <w:sz w:val="20"/>
      <w:szCs w:val="20"/>
    </w:rPr>
  </w:style>
  <w:style w:type="character" w:customStyle="1" w:styleId="CommentTextChar">
    <w:name w:val="Comment Text Char"/>
    <w:basedOn w:val="DefaultParagraphFont"/>
    <w:link w:val="CommentText"/>
    <w:uiPriority w:val="99"/>
    <w:rsid w:val="003D5F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5F07"/>
    <w:rPr>
      <w:b/>
      <w:bCs/>
    </w:rPr>
  </w:style>
  <w:style w:type="character" w:customStyle="1" w:styleId="CommentSubjectChar">
    <w:name w:val="Comment Subject Char"/>
    <w:basedOn w:val="CommentTextChar"/>
    <w:link w:val="CommentSubject"/>
    <w:uiPriority w:val="99"/>
    <w:semiHidden/>
    <w:rsid w:val="003D5F07"/>
    <w:rPr>
      <w:rFonts w:ascii="Times New Roman" w:eastAsia="Times New Roman" w:hAnsi="Times New Roman" w:cs="Times New Roman"/>
      <w:b/>
      <w:bCs/>
      <w:sz w:val="20"/>
      <w:szCs w:val="20"/>
    </w:rPr>
  </w:style>
  <w:style w:type="paragraph" w:styleId="Revision">
    <w:name w:val="Revision"/>
    <w:hidden/>
    <w:uiPriority w:val="99"/>
    <w:semiHidden/>
    <w:rsid w:val="00FD5D65"/>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374CD"/>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CE513F"/>
    <w:rPr>
      <w:color w:val="954F72" w:themeColor="followedHyperlink"/>
      <w:u w:val="single"/>
    </w:rPr>
  </w:style>
  <w:style w:type="character" w:customStyle="1" w:styleId="UnresolvedMention1">
    <w:name w:val="Unresolved Mention1"/>
    <w:basedOn w:val="DefaultParagraphFont"/>
    <w:uiPriority w:val="99"/>
    <w:semiHidden/>
    <w:unhideWhenUsed/>
    <w:rsid w:val="00BC43F7"/>
    <w:rPr>
      <w:color w:val="605E5C"/>
      <w:shd w:val="clear" w:color="auto" w:fill="E1DFDD"/>
    </w:rPr>
  </w:style>
  <w:style w:type="character" w:styleId="UnresolvedMention">
    <w:name w:val="Unresolved Mention"/>
    <w:basedOn w:val="DefaultParagraphFont"/>
    <w:uiPriority w:val="99"/>
    <w:semiHidden/>
    <w:unhideWhenUsed/>
    <w:rsid w:val="00A5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108487">
      <w:bodyDiv w:val="1"/>
      <w:marLeft w:val="0"/>
      <w:marRight w:val="0"/>
      <w:marTop w:val="0"/>
      <w:marBottom w:val="0"/>
      <w:divBdr>
        <w:top w:val="none" w:sz="0" w:space="0" w:color="auto"/>
        <w:left w:val="none" w:sz="0" w:space="0" w:color="auto"/>
        <w:bottom w:val="none" w:sz="0" w:space="0" w:color="auto"/>
        <w:right w:val="none" w:sz="0" w:space="0" w:color="auto"/>
      </w:divBdr>
    </w:div>
    <w:div w:id="535387619">
      <w:bodyDiv w:val="1"/>
      <w:marLeft w:val="0"/>
      <w:marRight w:val="0"/>
      <w:marTop w:val="0"/>
      <w:marBottom w:val="0"/>
      <w:divBdr>
        <w:top w:val="none" w:sz="0" w:space="0" w:color="auto"/>
        <w:left w:val="none" w:sz="0" w:space="0" w:color="auto"/>
        <w:bottom w:val="none" w:sz="0" w:space="0" w:color="auto"/>
        <w:right w:val="none" w:sz="0" w:space="0" w:color="auto"/>
      </w:divBdr>
    </w:div>
    <w:div w:id="661465394">
      <w:bodyDiv w:val="1"/>
      <w:marLeft w:val="0"/>
      <w:marRight w:val="0"/>
      <w:marTop w:val="0"/>
      <w:marBottom w:val="0"/>
      <w:divBdr>
        <w:top w:val="none" w:sz="0" w:space="0" w:color="auto"/>
        <w:left w:val="none" w:sz="0" w:space="0" w:color="auto"/>
        <w:bottom w:val="none" w:sz="0" w:space="0" w:color="auto"/>
        <w:right w:val="none" w:sz="0" w:space="0" w:color="auto"/>
      </w:divBdr>
    </w:div>
    <w:div w:id="944002091">
      <w:bodyDiv w:val="1"/>
      <w:marLeft w:val="0"/>
      <w:marRight w:val="0"/>
      <w:marTop w:val="0"/>
      <w:marBottom w:val="0"/>
      <w:divBdr>
        <w:top w:val="none" w:sz="0" w:space="0" w:color="auto"/>
        <w:left w:val="none" w:sz="0" w:space="0" w:color="auto"/>
        <w:bottom w:val="none" w:sz="0" w:space="0" w:color="auto"/>
        <w:right w:val="none" w:sz="0" w:space="0" w:color="auto"/>
      </w:divBdr>
    </w:div>
    <w:div w:id="1040401004">
      <w:bodyDiv w:val="1"/>
      <w:marLeft w:val="0"/>
      <w:marRight w:val="0"/>
      <w:marTop w:val="0"/>
      <w:marBottom w:val="0"/>
      <w:divBdr>
        <w:top w:val="none" w:sz="0" w:space="0" w:color="auto"/>
        <w:left w:val="none" w:sz="0" w:space="0" w:color="auto"/>
        <w:bottom w:val="none" w:sz="0" w:space="0" w:color="auto"/>
        <w:right w:val="none" w:sz="0" w:space="0" w:color="auto"/>
      </w:divBdr>
    </w:div>
    <w:div w:id="1145590713">
      <w:bodyDiv w:val="1"/>
      <w:marLeft w:val="0"/>
      <w:marRight w:val="0"/>
      <w:marTop w:val="0"/>
      <w:marBottom w:val="0"/>
      <w:divBdr>
        <w:top w:val="none" w:sz="0" w:space="0" w:color="auto"/>
        <w:left w:val="none" w:sz="0" w:space="0" w:color="auto"/>
        <w:bottom w:val="none" w:sz="0" w:space="0" w:color="auto"/>
        <w:right w:val="none" w:sz="0" w:space="0" w:color="auto"/>
      </w:divBdr>
    </w:div>
    <w:div w:id="1182085390">
      <w:bodyDiv w:val="1"/>
      <w:marLeft w:val="0"/>
      <w:marRight w:val="0"/>
      <w:marTop w:val="0"/>
      <w:marBottom w:val="0"/>
      <w:divBdr>
        <w:top w:val="none" w:sz="0" w:space="0" w:color="auto"/>
        <w:left w:val="none" w:sz="0" w:space="0" w:color="auto"/>
        <w:bottom w:val="none" w:sz="0" w:space="0" w:color="auto"/>
        <w:right w:val="none" w:sz="0" w:space="0" w:color="auto"/>
      </w:divBdr>
    </w:div>
    <w:div w:id="20836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t8/9789_12_1.html" TargetMode="External"/><Relationship Id="rId13" Type="http://schemas.openxmlformats.org/officeDocument/2006/relationships/hyperlink" Target="https://www.dir.ca.gov/dwc/OMFS9904.htm" TargetMode="External"/><Relationship Id="rId18" Type="http://schemas.openxmlformats.org/officeDocument/2006/relationships/hyperlink" Target="http://www.dir.ca.gov/dwc/OMFS9904.ht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fda.gov/drugs/drug-approvals-and-databases/approved-drug-products-therapeutic-equivalence-evaluations-orange-book" TargetMode="External"/><Relationship Id="rId7" Type="http://schemas.openxmlformats.org/officeDocument/2006/relationships/hyperlink" Target="https://www.dir.ca.gov/dwc/DWCPropRegs/2024/Pharmaceutical-Fee-Schedule/Index.htm" TargetMode="External"/><Relationship Id="rId12" Type="http://schemas.openxmlformats.org/officeDocument/2006/relationships/hyperlink" Target="https://www.dir.ca.gov/t8/9789_111.html" TargetMode="External"/><Relationship Id="rId17" Type="http://schemas.openxmlformats.org/officeDocument/2006/relationships/hyperlink" Target="http://www.dir.ca.gov/dwc/OMFS9904.ht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da.gov/drugs/drug-approvals-and-databases/approved-drug-products-therapeutic-equivalence-evaluations-orange-book" TargetMode="External"/><Relationship Id="rId20" Type="http://schemas.openxmlformats.org/officeDocument/2006/relationships/hyperlink" Target="https://www.fda.gov/drugs/informationondrugs/ucm14243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r.ca.gov/t8/9789_40.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da.gov/drugs/drug-approvals-and-databases/approved-drug-products-therapeutic-equivalence-evaluations-orange-book" TargetMode="External"/><Relationship Id="rId23" Type="http://schemas.openxmlformats.org/officeDocument/2006/relationships/hyperlink" Target="https://www.fda.gov/drugs/informationondrugs/ucm142438.htm" TargetMode="External"/><Relationship Id="rId28" Type="http://schemas.openxmlformats.org/officeDocument/2006/relationships/theme" Target="theme/theme1.xml"/><Relationship Id="rId10" Type="http://schemas.openxmlformats.org/officeDocument/2006/relationships/hyperlink" Target="https://www.dir.ca.gov/t8/9789_13_3.html" TargetMode="External"/><Relationship Id="rId19" Type="http://schemas.openxmlformats.org/officeDocument/2006/relationships/hyperlink" Target="https://www.fda.gov/drugs/drug-approvals-and-databases/approved-drug-products-therapeutic-equivalence-evaluations-orange-book" TargetMode="External"/><Relationship Id="rId4" Type="http://schemas.openxmlformats.org/officeDocument/2006/relationships/webSettings" Target="webSettings.xml"/><Relationship Id="rId9" Type="http://schemas.openxmlformats.org/officeDocument/2006/relationships/hyperlink" Target="https://www.dir.ca.gov/t8/9789_13_2.html" TargetMode="External"/><Relationship Id="rId14" Type="http://schemas.openxmlformats.org/officeDocument/2006/relationships/hyperlink" Target="https://www.dir.ca.gov/dwc/OMFS9904.htm" TargetMode="External"/><Relationship Id="rId22" Type="http://schemas.openxmlformats.org/officeDocument/2006/relationships/hyperlink" Target="https://www.fda.gov/drugs/drug-approvals-and-databases/approved-drug-products-therapeutic-equivalence-evaluations-orange-boo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5947</Words>
  <Characters>33898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OMFSPharmaceuticalFeeSchedule_Text_of_Regulations 2nd 15 day Accessible</vt:lpstr>
    </vt:vector>
  </TitlesOfParts>
  <Company/>
  <LinksUpToDate>false</LinksUpToDate>
  <CharactersWithSpaces>39766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OMFSPharmaceuticalFeeSchedule_Text_of_Regulations 2nd 15 day Accessible</dc:title>
  <dc:subject/>
  <dc:creator/>
  <cp:keywords/>
  <dc:description/>
  <cp:lastModifiedBy/>
  <cp:revision>1</cp:revision>
  <dcterms:created xsi:type="dcterms:W3CDTF">2024-10-03T23:03:00Z</dcterms:created>
  <dcterms:modified xsi:type="dcterms:W3CDTF">2024-10-07T06:07:00Z</dcterms:modified>
</cp:coreProperties>
</file>