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CAF0" w14:textId="6C61A08D" w:rsidR="00D638AC" w:rsidRPr="002D4100" w:rsidRDefault="00D638AC" w:rsidP="002D4100">
      <w:pPr>
        <w:pStyle w:val="Heading1"/>
        <w:rPr>
          <w:b w:val="0"/>
          <w:sz w:val="22"/>
        </w:rPr>
      </w:pPr>
      <w:r>
        <w:t>DRAFT</w:t>
      </w:r>
      <w:r w:rsidR="00B0166E">
        <w:t xml:space="preserve"> </w:t>
      </w:r>
      <w:r w:rsidR="00B0166E">
        <w:br/>
      </w:r>
      <w:r>
        <w:t xml:space="preserve">Toluene HEAC Assessment and </w:t>
      </w:r>
      <w:r w:rsidRPr="002D4100">
        <w:t>PEL</w:t>
      </w:r>
      <w:r>
        <w:t xml:space="preserve"> Recommendation</w:t>
      </w:r>
      <w:r w:rsidR="00B0166E">
        <w:t xml:space="preserve"> </w:t>
      </w:r>
      <w:r w:rsidR="00B0166E">
        <w:br/>
      </w:r>
      <w:r w:rsidRPr="002D4100">
        <w:rPr>
          <w:b w:val="0"/>
          <w:sz w:val="22"/>
        </w:rPr>
        <w:t>July 21, 2008</w:t>
      </w:r>
    </w:p>
    <w:p w14:paraId="116A92E9" w14:textId="10928427" w:rsidR="00D638AC" w:rsidRDefault="00D638AC" w:rsidP="005F266D">
      <w:pPr>
        <w:spacing w:before="240"/>
        <w:rPr>
          <w:sz w:val="22"/>
        </w:rPr>
      </w:pPr>
      <w:r>
        <w:rPr>
          <w:b/>
          <w:sz w:val="22"/>
        </w:rPr>
        <w:t>Substance name:</w:t>
      </w:r>
      <w:r w:rsidR="002C5DBD">
        <w:rPr>
          <w:b/>
          <w:sz w:val="22"/>
        </w:rPr>
        <w:t xml:space="preserve"> </w:t>
      </w:r>
      <w:r>
        <w:rPr>
          <w:sz w:val="22"/>
        </w:rPr>
        <w:t>Toluene</w:t>
      </w:r>
    </w:p>
    <w:p w14:paraId="5673717C" w14:textId="3AF6CB85" w:rsidR="00D638AC" w:rsidRDefault="00D638AC" w:rsidP="005F266D">
      <w:pPr>
        <w:tabs>
          <w:tab w:val="left" w:pos="4311"/>
        </w:tabs>
        <w:spacing w:before="240"/>
        <w:rPr>
          <w:sz w:val="22"/>
        </w:rPr>
      </w:pPr>
      <w:r w:rsidRPr="005A2C01">
        <w:rPr>
          <w:b/>
          <w:sz w:val="22"/>
        </w:rPr>
        <w:t>CAS #</w:t>
      </w:r>
      <w:r>
        <w:rPr>
          <w:sz w:val="22"/>
        </w:rPr>
        <w:t>:</w:t>
      </w:r>
      <w:r w:rsidR="002C5DBD">
        <w:rPr>
          <w:sz w:val="22"/>
        </w:rPr>
        <w:t xml:space="preserve"> </w:t>
      </w:r>
      <w:r>
        <w:rPr>
          <w:sz w:val="22"/>
        </w:rPr>
        <w:t>108-88-3</w:t>
      </w:r>
      <w:r>
        <w:rPr>
          <w:sz w:val="22"/>
        </w:rPr>
        <w:tab/>
      </w:r>
      <w:r w:rsidRPr="005A2C01">
        <w:rPr>
          <w:b/>
          <w:sz w:val="22"/>
        </w:rPr>
        <w:t>Molecular weight</w:t>
      </w:r>
      <w:r>
        <w:rPr>
          <w:sz w:val="22"/>
        </w:rPr>
        <w:t>:</w:t>
      </w:r>
      <w:r w:rsidR="002C5DBD">
        <w:rPr>
          <w:sz w:val="22"/>
        </w:rPr>
        <w:t xml:space="preserve"> </w:t>
      </w:r>
      <w:r>
        <w:rPr>
          <w:sz w:val="22"/>
        </w:rPr>
        <w:t>92.14</w:t>
      </w:r>
    </w:p>
    <w:p w14:paraId="08F0514C" w14:textId="2331A425" w:rsidR="00D638AC" w:rsidRDefault="00D638AC" w:rsidP="005F266D">
      <w:pPr>
        <w:spacing w:before="240"/>
        <w:rPr>
          <w:sz w:val="22"/>
        </w:rPr>
      </w:pPr>
      <w:r w:rsidRPr="005A2C01">
        <w:rPr>
          <w:b/>
          <w:sz w:val="22"/>
        </w:rPr>
        <w:t>Synonyms</w:t>
      </w:r>
      <w:r>
        <w:rPr>
          <w:sz w:val="22"/>
        </w:rPr>
        <w:t>:</w:t>
      </w:r>
      <w:r w:rsidR="002C5DBD">
        <w:rPr>
          <w:sz w:val="22"/>
        </w:rPr>
        <w:t xml:space="preserve"> </w:t>
      </w:r>
      <w:r>
        <w:rPr>
          <w:sz w:val="22"/>
        </w:rPr>
        <w:t xml:space="preserve">Benzene, methyl-; Methane, phenyl-; Methylbenzene; </w:t>
      </w:r>
      <w:proofErr w:type="spellStart"/>
      <w:r>
        <w:rPr>
          <w:sz w:val="22"/>
        </w:rPr>
        <w:t>Methylbenzol</w:t>
      </w:r>
      <w:proofErr w:type="spellEnd"/>
      <w:r>
        <w:rPr>
          <w:sz w:val="22"/>
        </w:rPr>
        <w:t xml:space="preserve">; </w:t>
      </w:r>
      <w:proofErr w:type="spellStart"/>
      <w:r>
        <w:rPr>
          <w:sz w:val="22"/>
        </w:rPr>
        <w:t>Phenylmethane</w:t>
      </w:r>
      <w:proofErr w:type="spellEnd"/>
      <w:r>
        <w:rPr>
          <w:sz w:val="22"/>
        </w:rPr>
        <w:t>; Toluol</w:t>
      </w:r>
    </w:p>
    <w:p w14:paraId="066B8763" w14:textId="4DFD85E8" w:rsidR="00D638AC" w:rsidRPr="005A2C01" w:rsidRDefault="00D638AC" w:rsidP="00D638AC">
      <w:pPr>
        <w:rPr>
          <w:sz w:val="22"/>
        </w:rPr>
      </w:pPr>
      <w:r w:rsidRPr="005A2C01">
        <w:rPr>
          <w:b/>
          <w:sz w:val="22"/>
        </w:rPr>
        <w:t>Molecular formula</w:t>
      </w:r>
      <w:r w:rsidRPr="005A2C01">
        <w:rPr>
          <w:sz w:val="22"/>
        </w:rPr>
        <w:t>:</w:t>
      </w:r>
      <w:r w:rsidR="002C5DBD">
        <w:rPr>
          <w:sz w:val="22"/>
        </w:rPr>
        <w:t xml:space="preserve"> </w:t>
      </w:r>
      <w:r w:rsidRPr="005A2C01">
        <w:rPr>
          <w:sz w:val="22"/>
        </w:rPr>
        <w:t>C</w:t>
      </w:r>
      <w:r w:rsidRPr="005A2C01">
        <w:rPr>
          <w:sz w:val="22"/>
          <w:vertAlign w:val="subscript"/>
        </w:rPr>
        <w:t>7</w:t>
      </w:r>
      <w:r w:rsidRPr="005A2C01">
        <w:rPr>
          <w:sz w:val="22"/>
        </w:rPr>
        <w:t>H</w:t>
      </w:r>
      <w:r w:rsidRPr="005A2C01">
        <w:rPr>
          <w:sz w:val="22"/>
          <w:vertAlign w:val="subscript"/>
        </w:rPr>
        <w:t>8</w:t>
      </w:r>
      <w:r w:rsidRPr="005A2C01">
        <w:rPr>
          <w:sz w:val="22"/>
          <w:vertAlign w:val="subscript"/>
        </w:rPr>
        <w:tab/>
      </w:r>
      <w:r w:rsidRPr="005A2C01">
        <w:rPr>
          <w:b/>
          <w:sz w:val="22"/>
        </w:rPr>
        <w:t>Structural formula</w:t>
      </w:r>
      <w:r w:rsidRPr="005A2C01">
        <w:rPr>
          <w:sz w:val="22"/>
        </w:rPr>
        <w:t xml:space="preserve">: </w:t>
      </w:r>
      <w:r w:rsidR="00D14FDE" w:rsidRPr="005A2C01">
        <w:rPr>
          <w:noProof/>
          <w:sz w:val="22"/>
        </w:rPr>
        <w:drawing>
          <wp:inline distT="0" distB="0" distL="0" distR="0" wp14:anchorId="6B5D2029" wp14:editId="27376211">
            <wp:extent cx="1600200" cy="1152525"/>
            <wp:effectExtent l="0" t="0" r="0" b="0"/>
            <wp:docPr id="1" name="Picture 1" descr="one carbon atom bonded to three hydrogen atoms&#10;&#10;Benzene, methyl-; Methane, phenyl-; Methylbenzene; Methylbenzol; Phenylmethane; Tol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carbon atom bonded to three hydrogen atoms&#10;&#10;Benzene, methyl-; Methane, phenyl-; Methylbenzene; Methylbenzol; Phenylmethane; Toluol"/>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1600200" cy="1152525"/>
                    </a:xfrm>
                    <a:prstGeom prst="rect">
                      <a:avLst/>
                    </a:prstGeom>
                    <a:noFill/>
                    <a:ln>
                      <a:noFill/>
                    </a:ln>
                  </pic:spPr>
                </pic:pic>
              </a:graphicData>
            </a:graphic>
          </wp:inline>
        </w:drawing>
      </w:r>
    </w:p>
    <w:p w14:paraId="2F47B356" w14:textId="31ED48F5" w:rsidR="00D638AC" w:rsidRPr="005A2C01" w:rsidRDefault="00D638AC" w:rsidP="001D17D9">
      <w:pPr>
        <w:spacing w:before="240"/>
        <w:rPr>
          <w:sz w:val="22"/>
        </w:rPr>
      </w:pPr>
      <w:r w:rsidRPr="005A2C01">
        <w:rPr>
          <w:b/>
          <w:sz w:val="22"/>
        </w:rPr>
        <w:t>ppm to mg/m</w:t>
      </w:r>
      <w:r w:rsidRPr="005A2C01">
        <w:rPr>
          <w:b/>
          <w:sz w:val="22"/>
          <w:vertAlign w:val="superscript"/>
        </w:rPr>
        <w:t>3</w:t>
      </w:r>
      <w:r w:rsidRPr="005A2C01">
        <w:rPr>
          <w:b/>
          <w:sz w:val="22"/>
        </w:rPr>
        <w:t xml:space="preserve"> conversion at 25°C and 760 torr:</w:t>
      </w:r>
      <w:r w:rsidR="002C5DBD">
        <w:rPr>
          <w:b/>
          <w:sz w:val="22"/>
        </w:rPr>
        <w:t xml:space="preserve"> </w:t>
      </w:r>
      <w:r w:rsidRPr="005A2C01">
        <w:rPr>
          <w:sz w:val="22"/>
        </w:rPr>
        <w:t>1 ppm = 3.77 mg/m</w:t>
      </w:r>
      <w:r w:rsidRPr="005A2C01">
        <w:rPr>
          <w:sz w:val="22"/>
          <w:vertAlign w:val="superscript"/>
        </w:rPr>
        <w:t>3</w:t>
      </w:r>
      <w:r w:rsidRPr="005A2C01">
        <w:rPr>
          <w:sz w:val="22"/>
        </w:rPr>
        <w:t>; 1mg/m</w:t>
      </w:r>
      <w:r w:rsidRPr="005A2C01">
        <w:rPr>
          <w:sz w:val="22"/>
          <w:vertAlign w:val="superscript"/>
        </w:rPr>
        <w:t>3</w:t>
      </w:r>
      <w:r w:rsidRPr="005A2C01">
        <w:rPr>
          <w:sz w:val="22"/>
        </w:rPr>
        <w:t xml:space="preserve"> = 0.265 ppm</w:t>
      </w:r>
    </w:p>
    <w:p w14:paraId="61A502E5" w14:textId="29539DCB" w:rsidR="00D638AC" w:rsidRPr="005A2C01" w:rsidRDefault="00D638AC" w:rsidP="001D17D9">
      <w:pPr>
        <w:spacing w:before="240"/>
        <w:rPr>
          <w:sz w:val="22"/>
        </w:rPr>
      </w:pPr>
      <w:r w:rsidRPr="005A2C01">
        <w:rPr>
          <w:b/>
          <w:sz w:val="22"/>
        </w:rPr>
        <w:t>Physical characteristics at room temperature</w:t>
      </w:r>
      <w:r w:rsidRPr="005A2C01">
        <w:rPr>
          <w:sz w:val="22"/>
        </w:rPr>
        <w:t>:</w:t>
      </w:r>
      <w:r w:rsidR="002C5DBD">
        <w:rPr>
          <w:sz w:val="22"/>
        </w:rPr>
        <w:t xml:space="preserve"> </w:t>
      </w:r>
      <w:r w:rsidRPr="005A2C01">
        <w:rPr>
          <w:sz w:val="22"/>
        </w:rPr>
        <w:t>At room temperature toluene is a clear-to-amber colorless liquid with an aromatic odor like benzene.</w:t>
      </w:r>
      <w:r w:rsidR="002C5DBD">
        <w:rPr>
          <w:sz w:val="22"/>
        </w:rPr>
        <w:t xml:space="preserve"> </w:t>
      </w:r>
      <w:r w:rsidRPr="005A2C01">
        <w:rPr>
          <w:sz w:val="22"/>
        </w:rPr>
        <w:t>The odor threshold is 2.5 ppm (9.6 mg/m</w:t>
      </w:r>
      <w:r w:rsidRPr="005A2C01">
        <w:rPr>
          <w:sz w:val="22"/>
          <w:vertAlign w:val="superscript"/>
        </w:rPr>
        <w:t>3</w:t>
      </w:r>
      <w:r w:rsidRPr="005A2C01">
        <w:rPr>
          <w:sz w:val="22"/>
        </w:rPr>
        <w:t>).</w:t>
      </w:r>
    </w:p>
    <w:p w14:paraId="76A6B50F" w14:textId="61E6C115" w:rsidR="00D638AC" w:rsidRPr="005A2C01" w:rsidRDefault="00D638AC" w:rsidP="006A3EAD">
      <w:pPr>
        <w:spacing w:before="240"/>
        <w:rPr>
          <w:sz w:val="22"/>
        </w:rPr>
      </w:pPr>
      <w:r w:rsidRPr="005A2C01">
        <w:rPr>
          <w:b/>
          <w:sz w:val="22"/>
        </w:rPr>
        <w:t>Special physical characteristics</w:t>
      </w:r>
      <w:r w:rsidRPr="005A2C01">
        <w:rPr>
          <w:sz w:val="22"/>
        </w:rPr>
        <w:t>:</w:t>
      </w:r>
      <w:r w:rsidR="002C5DBD">
        <w:rPr>
          <w:sz w:val="22"/>
        </w:rPr>
        <w:t xml:space="preserve"> </w:t>
      </w:r>
      <w:r w:rsidRPr="005A2C01">
        <w:rPr>
          <w:sz w:val="22"/>
        </w:rPr>
        <w:t>Boiling point = 110.6°C. Vapor pressure = 59.3 torr at 40.</w:t>
      </w:r>
      <w:r w:rsidR="002C5DBD">
        <w:rPr>
          <w:sz w:val="22"/>
        </w:rPr>
        <w:t xml:space="preserve"> </w:t>
      </w:r>
      <w:r w:rsidRPr="005A2C01">
        <w:rPr>
          <w:sz w:val="22"/>
        </w:rPr>
        <w:t>Although it is a liquid at room temperature, toluene’s low vapor pressure results in extensive volatilization and it is present in workroom air as a vapor.</w:t>
      </w:r>
      <w:r w:rsidR="002C5DBD">
        <w:rPr>
          <w:sz w:val="22"/>
        </w:rPr>
        <w:t xml:space="preserve"> </w:t>
      </w:r>
      <w:r w:rsidRPr="005A2C01">
        <w:rPr>
          <w:sz w:val="22"/>
        </w:rPr>
        <w:t>Solubility in water at room temperature is 0.60 mg/ml.</w:t>
      </w:r>
      <w:r w:rsidR="002C5DBD">
        <w:rPr>
          <w:sz w:val="22"/>
        </w:rPr>
        <w:t xml:space="preserve"> </w:t>
      </w:r>
      <w:r w:rsidRPr="005A2C01">
        <w:rPr>
          <w:sz w:val="22"/>
        </w:rPr>
        <w:t>Solubility in nonpolar solvents is good.</w:t>
      </w:r>
      <w:r w:rsidR="002C5DBD">
        <w:rPr>
          <w:sz w:val="22"/>
        </w:rPr>
        <w:t xml:space="preserve"> </w:t>
      </w:r>
    </w:p>
    <w:p w14:paraId="780535A4" w14:textId="09255CC3" w:rsidR="00D638AC" w:rsidRPr="005A2C01" w:rsidRDefault="00D638AC" w:rsidP="006A3EAD">
      <w:pPr>
        <w:spacing w:before="240"/>
        <w:rPr>
          <w:sz w:val="22"/>
        </w:rPr>
      </w:pPr>
      <w:r w:rsidRPr="005A2C01">
        <w:rPr>
          <w:sz w:val="22"/>
        </w:rPr>
        <w:t>Highly purified toluene contains less than 0.01% benzene, but crude grades can contain as much as 25% benzene.</w:t>
      </w:r>
      <w:r w:rsidR="002C5DBD">
        <w:rPr>
          <w:sz w:val="22"/>
        </w:rPr>
        <w:t xml:space="preserve"> </w:t>
      </w:r>
      <w:r w:rsidRPr="005A2C01">
        <w:rPr>
          <w:sz w:val="22"/>
        </w:rPr>
        <w:t>Commercial grades can also contain polynuclear aromatic hydrocarbons (PAHs) including pyrene, fluoranthene, and benzo[</w:t>
      </w:r>
      <w:proofErr w:type="spellStart"/>
      <w:r w:rsidRPr="005A2C01">
        <w:rPr>
          <w:sz w:val="22"/>
        </w:rPr>
        <w:t>ghi</w:t>
      </w:r>
      <w:proofErr w:type="spellEnd"/>
      <w:r w:rsidRPr="005A2C01">
        <w:rPr>
          <w:sz w:val="22"/>
        </w:rPr>
        <w:t>]perylene.</w:t>
      </w:r>
    </w:p>
    <w:p w14:paraId="27B032E0" w14:textId="386531B7" w:rsidR="00D638AC" w:rsidRPr="005A2C01" w:rsidRDefault="00D638AC" w:rsidP="006A3EAD">
      <w:pPr>
        <w:spacing w:before="240"/>
        <w:rPr>
          <w:sz w:val="22"/>
        </w:rPr>
      </w:pPr>
      <w:r w:rsidRPr="005A2C01">
        <w:rPr>
          <w:b/>
          <w:sz w:val="22"/>
        </w:rPr>
        <w:t>Flammability and other hazards</w:t>
      </w:r>
      <w:r w:rsidRPr="005A2C01">
        <w:rPr>
          <w:sz w:val="22"/>
        </w:rPr>
        <w:t>:</w:t>
      </w:r>
      <w:r w:rsidR="002C5DBD">
        <w:rPr>
          <w:sz w:val="22"/>
        </w:rPr>
        <w:t xml:space="preserve"> </w:t>
      </w:r>
      <w:r w:rsidRPr="005A2C01">
        <w:rPr>
          <w:sz w:val="22"/>
        </w:rPr>
        <w:t>Flash point = 4.40°C, closed cup.</w:t>
      </w:r>
      <w:r w:rsidR="002C5DBD">
        <w:rPr>
          <w:sz w:val="22"/>
        </w:rPr>
        <w:t xml:space="preserve"> </w:t>
      </w:r>
      <w:r w:rsidRPr="005A2C01">
        <w:rPr>
          <w:sz w:val="22"/>
        </w:rPr>
        <w:t>Flammability limits: lower 1.2%; upper 7.1%.</w:t>
      </w:r>
      <w:r w:rsidR="002C5DBD">
        <w:rPr>
          <w:sz w:val="22"/>
        </w:rPr>
        <w:t xml:space="preserve"> </w:t>
      </w:r>
      <w:r w:rsidRPr="005A2C01">
        <w:rPr>
          <w:sz w:val="22"/>
        </w:rPr>
        <w:t>Autoignition temperature: 480°C.</w:t>
      </w:r>
    </w:p>
    <w:p w14:paraId="68019416" w14:textId="7B91870F" w:rsidR="00D638AC" w:rsidRPr="005A2C01" w:rsidRDefault="00D638AC" w:rsidP="008E598D">
      <w:pPr>
        <w:spacing w:before="240" w:after="240"/>
        <w:rPr>
          <w:sz w:val="22"/>
        </w:rPr>
      </w:pPr>
      <w:r w:rsidRPr="005A2C01">
        <w:rPr>
          <w:b/>
          <w:sz w:val="22"/>
        </w:rPr>
        <w:t>Major commercial forms</w:t>
      </w:r>
      <w:r w:rsidRPr="005A2C01">
        <w:rPr>
          <w:sz w:val="22"/>
        </w:rPr>
        <w:t>:</w:t>
      </w:r>
      <w:r w:rsidR="002C5DBD">
        <w:rPr>
          <w:sz w:val="22"/>
        </w:rPr>
        <w:t xml:space="preserve"> </w:t>
      </w:r>
      <w:r w:rsidRPr="005A2C01">
        <w:rPr>
          <w:sz w:val="22"/>
        </w:rPr>
        <w:t xml:space="preserve">Based on a review of MSDSs, commercial forms </w:t>
      </w:r>
      <w:proofErr w:type="gramStart"/>
      <w:r w:rsidRPr="005A2C01">
        <w:rPr>
          <w:sz w:val="22"/>
        </w:rPr>
        <w:t>include:</w:t>
      </w:r>
      <w:proofErr w:type="gramEnd"/>
      <w:r w:rsidRPr="005A2C01">
        <w:rPr>
          <w:sz w:val="22"/>
        </w:rPr>
        <w:t xml:space="preserve"> liquids, aerosols, pastes, cartridges, and tubes (semisolid). See products and their toluene content below.</w:t>
      </w:r>
    </w:p>
    <w:tbl>
      <w:tblPr>
        <w:tblStyle w:val="TableGrid"/>
        <w:tblW w:w="0" w:type="auto"/>
        <w:tblLook w:val="06A0" w:firstRow="1" w:lastRow="0" w:firstColumn="1" w:lastColumn="0" w:noHBand="1" w:noVBand="1"/>
      </w:tblPr>
      <w:tblGrid>
        <w:gridCol w:w="4068"/>
        <w:gridCol w:w="2340"/>
        <w:gridCol w:w="2160"/>
      </w:tblGrid>
      <w:tr w:rsidR="00D638AC" w:rsidRPr="005A2C01" w14:paraId="76B7A04B" w14:textId="77777777" w:rsidTr="008E598D">
        <w:trPr>
          <w:tblHeader/>
        </w:trPr>
        <w:tc>
          <w:tcPr>
            <w:tcW w:w="4068" w:type="dxa"/>
            <w:shd w:val="clear" w:color="auto" w:fill="999999"/>
          </w:tcPr>
          <w:p w14:paraId="1776461F" w14:textId="77777777" w:rsidR="00D638AC" w:rsidRPr="00946406" w:rsidRDefault="00D638AC" w:rsidP="00D638AC">
            <w:pPr>
              <w:jc w:val="center"/>
              <w:rPr>
                <w:b/>
                <w:sz w:val="20"/>
              </w:rPr>
            </w:pPr>
            <w:r w:rsidRPr="00946406">
              <w:rPr>
                <w:b/>
                <w:sz w:val="20"/>
              </w:rPr>
              <w:t>Product</w:t>
            </w:r>
          </w:p>
        </w:tc>
        <w:tc>
          <w:tcPr>
            <w:tcW w:w="2340" w:type="dxa"/>
            <w:shd w:val="clear" w:color="auto" w:fill="999999"/>
          </w:tcPr>
          <w:p w14:paraId="2F6CBE7F" w14:textId="77777777" w:rsidR="00D638AC" w:rsidRPr="00946406" w:rsidRDefault="00D638AC" w:rsidP="00D638AC">
            <w:pPr>
              <w:jc w:val="center"/>
              <w:rPr>
                <w:b/>
                <w:sz w:val="20"/>
              </w:rPr>
            </w:pPr>
            <w:r w:rsidRPr="00946406">
              <w:rPr>
                <w:b/>
                <w:sz w:val="20"/>
              </w:rPr>
              <w:t>Commercial Form</w:t>
            </w:r>
          </w:p>
        </w:tc>
        <w:tc>
          <w:tcPr>
            <w:tcW w:w="2160" w:type="dxa"/>
            <w:shd w:val="clear" w:color="auto" w:fill="999999"/>
          </w:tcPr>
          <w:p w14:paraId="79D4E08E" w14:textId="77777777" w:rsidR="00D638AC" w:rsidRPr="00946406" w:rsidRDefault="00D638AC" w:rsidP="00D638AC">
            <w:pPr>
              <w:jc w:val="center"/>
              <w:rPr>
                <w:b/>
                <w:sz w:val="20"/>
              </w:rPr>
            </w:pPr>
            <w:r w:rsidRPr="00946406">
              <w:rPr>
                <w:b/>
                <w:sz w:val="20"/>
              </w:rPr>
              <w:t>% Toluene</w:t>
            </w:r>
          </w:p>
        </w:tc>
      </w:tr>
      <w:tr w:rsidR="00D638AC" w:rsidRPr="005A2C01" w14:paraId="2A2811D5" w14:textId="77777777" w:rsidTr="008E598D">
        <w:tc>
          <w:tcPr>
            <w:tcW w:w="4068" w:type="dxa"/>
          </w:tcPr>
          <w:p w14:paraId="311EEF5B" w14:textId="0A5F5D6A" w:rsidR="00D638AC" w:rsidRPr="00946406" w:rsidRDefault="00D638AC" w:rsidP="003D647E">
            <w:pPr>
              <w:spacing w:after="120"/>
              <w:rPr>
                <w:sz w:val="18"/>
              </w:rPr>
            </w:pPr>
            <w:r w:rsidRPr="00946406">
              <w:rPr>
                <w:sz w:val="18"/>
              </w:rPr>
              <w:t xml:space="preserve">Glass Stain Clear </w:t>
            </w:r>
          </w:p>
        </w:tc>
        <w:tc>
          <w:tcPr>
            <w:tcW w:w="2340" w:type="dxa"/>
          </w:tcPr>
          <w:p w14:paraId="0AD1481C" w14:textId="77777777" w:rsidR="00D638AC" w:rsidRPr="00946406" w:rsidRDefault="00D638AC" w:rsidP="003D647E">
            <w:pPr>
              <w:spacing w:after="120"/>
              <w:jc w:val="center"/>
              <w:rPr>
                <w:sz w:val="18"/>
              </w:rPr>
            </w:pPr>
            <w:r w:rsidRPr="00946406">
              <w:rPr>
                <w:sz w:val="18"/>
              </w:rPr>
              <w:t>Liquid</w:t>
            </w:r>
          </w:p>
        </w:tc>
        <w:tc>
          <w:tcPr>
            <w:tcW w:w="2160" w:type="dxa"/>
          </w:tcPr>
          <w:p w14:paraId="19C809AE" w14:textId="77777777" w:rsidR="00D638AC" w:rsidRPr="00946406" w:rsidRDefault="00D638AC" w:rsidP="003D647E">
            <w:pPr>
              <w:spacing w:after="120"/>
              <w:jc w:val="center"/>
              <w:rPr>
                <w:sz w:val="18"/>
              </w:rPr>
            </w:pPr>
            <w:r w:rsidRPr="00946406">
              <w:rPr>
                <w:sz w:val="18"/>
              </w:rPr>
              <w:t>39</w:t>
            </w:r>
          </w:p>
        </w:tc>
      </w:tr>
      <w:tr w:rsidR="00D638AC" w:rsidRPr="005A2C01" w14:paraId="1F6B3504" w14:textId="77777777" w:rsidTr="008E598D">
        <w:tc>
          <w:tcPr>
            <w:tcW w:w="4068" w:type="dxa"/>
          </w:tcPr>
          <w:p w14:paraId="7AC49518" w14:textId="078F6847" w:rsidR="00D638AC" w:rsidRPr="00946406" w:rsidRDefault="00D638AC" w:rsidP="003D647E">
            <w:pPr>
              <w:spacing w:after="120"/>
              <w:rPr>
                <w:sz w:val="18"/>
              </w:rPr>
            </w:pPr>
            <w:r w:rsidRPr="00946406">
              <w:rPr>
                <w:sz w:val="18"/>
              </w:rPr>
              <w:t xml:space="preserve">Rust Oleum Premium Metallic, Brilliant Metal Finish, Matte Aluminum </w:t>
            </w:r>
          </w:p>
        </w:tc>
        <w:tc>
          <w:tcPr>
            <w:tcW w:w="2340" w:type="dxa"/>
          </w:tcPr>
          <w:p w14:paraId="6298A6AA" w14:textId="77777777" w:rsidR="00D638AC" w:rsidRPr="00946406" w:rsidRDefault="00D638AC" w:rsidP="003D647E">
            <w:pPr>
              <w:spacing w:after="120"/>
              <w:jc w:val="center"/>
              <w:rPr>
                <w:sz w:val="18"/>
              </w:rPr>
            </w:pPr>
            <w:r w:rsidRPr="00946406">
              <w:rPr>
                <w:sz w:val="18"/>
              </w:rPr>
              <w:t>Aerosol</w:t>
            </w:r>
          </w:p>
        </w:tc>
        <w:tc>
          <w:tcPr>
            <w:tcW w:w="2160" w:type="dxa"/>
          </w:tcPr>
          <w:p w14:paraId="153EA5CC" w14:textId="77777777" w:rsidR="00D638AC" w:rsidRPr="00946406" w:rsidRDefault="00D638AC" w:rsidP="003D647E">
            <w:pPr>
              <w:spacing w:after="120"/>
              <w:jc w:val="center"/>
              <w:rPr>
                <w:sz w:val="18"/>
              </w:rPr>
            </w:pPr>
            <w:r w:rsidRPr="00946406">
              <w:rPr>
                <w:sz w:val="18"/>
              </w:rPr>
              <w:t>45</w:t>
            </w:r>
          </w:p>
        </w:tc>
      </w:tr>
      <w:tr w:rsidR="00D638AC" w:rsidRPr="005A2C01" w14:paraId="6F4428FC" w14:textId="77777777" w:rsidTr="008E598D">
        <w:tc>
          <w:tcPr>
            <w:tcW w:w="4068" w:type="dxa"/>
          </w:tcPr>
          <w:p w14:paraId="447276F2" w14:textId="23A02B2F" w:rsidR="00D638AC" w:rsidRPr="00946406" w:rsidRDefault="00D638AC" w:rsidP="003D647E">
            <w:pPr>
              <w:spacing w:after="120"/>
              <w:ind w:left="180" w:hanging="180"/>
              <w:rPr>
                <w:sz w:val="18"/>
              </w:rPr>
            </w:pPr>
            <w:r w:rsidRPr="00946406">
              <w:rPr>
                <w:sz w:val="18"/>
              </w:rPr>
              <w:t xml:space="preserve">Valvoline Carburetor and Choke Cleaner </w:t>
            </w:r>
          </w:p>
        </w:tc>
        <w:tc>
          <w:tcPr>
            <w:tcW w:w="2340" w:type="dxa"/>
          </w:tcPr>
          <w:p w14:paraId="7649E845" w14:textId="77777777" w:rsidR="00D638AC" w:rsidRPr="00946406" w:rsidRDefault="00D638AC" w:rsidP="003D647E">
            <w:pPr>
              <w:spacing w:after="120"/>
              <w:jc w:val="center"/>
              <w:rPr>
                <w:sz w:val="18"/>
              </w:rPr>
            </w:pPr>
            <w:r w:rsidRPr="00946406">
              <w:rPr>
                <w:sz w:val="18"/>
              </w:rPr>
              <w:t>Liquid</w:t>
            </w:r>
          </w:p>
        </w:tc>
        <w:tc>
          <w:tcPr>
            <w:tcW w:w="2160" w:type="dxa"/>
          </w:tcPr>
          <w:p w14:paraId="0C608E6A" w14:textId="77777777" w:rsidR="00D638AC" w:rsidRPr="00946406" w:rsidRDefault="00D638AC" w:rsidP="003D647E">
            <w:pPr>
              <w:spacing w:after="120"/>
              <w:jc w:val="center"/>
              <w:rPr>
                <w:sz w:val="18"/>
              </w:rPr>
            </w:pPr>
            <w:r w:rsidRPr="00946406">
              <w:rPr>
                <w:sz w:val="18"/>
              </w:rPr>
              <w:t>30-35</w:t>
            </w:r>
          </w:p>
        </w:tc>
      </w:tr>
      <w:tr w:rsidR="00D638AC" w:rsidRPr="005A2C01" w14:paraId="6927BC6A" w14:textId="77777777" w:rsidTr="008E598D">
        <w:trPr>
          <w:trHeight w:val="701"/>
        </w:trPr>
        <w:tc>
          <w:tcPr>
            <w:tcW w:w="4068" w:type="dxa"/>
          </w:tcPr>
          <w:p w14:paraId="51AC2F27" w14:textId="52A5772D" w:rsidR="00D638AC" w:rsidRPr="003D647E" w:rsidRDefault="00D638AC" w:rsidP="003D647E">
            <w:pPr>
              <w:spacing w:before="120" w:after="120"/>
              <w:rPr>
                <w:sz w:val="22"/>
              </w:rPr>
            </w:pPr>
            <w:r w:rsidRPr="00946406">
              <w:rPr>
                <w:sz w:val="18"/>
              </w:rPr>
              <w:t>Carpenters Goop Contact Adhesive and Sealant, Original Formula</w:t>
            </w:r>
            <w:r w:rsidRPr="005A2C01">
              <w:rPr>
                <w:sz w:val="22"/>
              </w:rPr>
              <w:t xml:space="preserve"> </w:t>
            </w:r>
          </w:p>
        </w:tc>
        <w:tc>
          <w:tcPr>
            <w:tcW w:w="2340" w:type="dxa"/>
          </w:tcPr>
          <w:p w14:paraId="5599C874" w14:textId="77777777" w:rsidR="00D638AC" w:rsidRPr="00946406" w:rsidRDefault="00D638AC" w:rsidP="003D647E">
            <w:pPr>
              <w:spacing w:before="120" w:after="120"/>
              <w:jc w:val="center"/>
              <w:rPr>
                <w:sz w:val="18"/>
              </w:rPr>
            </w:pPr>
            <w:r w:rsidRPr="00946406">
              <w:rPr>
                <w:sz w:val="18"/>
              </w:rPr>
              <w:t>Tube</w:t>
            </w:r>
          </w:p>
        </w:tc>
        <w:tc>
          <w:tcPr>
            <w:tcW w:w="2160" w:type="dxa"/>
          </w:tcPr>
          <w:p w14:paraId="07ABE974" w14:textId="77777777" w:rsidR="00D638AC" w:rsidRPr="00946406" w:rsidRDefault="00D638AC" w:rsidP="003D647E">
            <w:pPr>
              <w:spacing w:before="120" w:after="120"/>
              <w:jc w:val="center"/>
              <w:rPr>
                <w:sz w:val="18"/>
              </w:rPr>
            </w:pPr>
            <w:r w:rsidRPr="00946406">
              <w:rPr>
                <w:sz w:val="18"/>
              </w:rPr>
              <w:t>37</w:t>
            </w:r>
          </w:p>
        </w:tc>
      </w:tr>
      <w:tr w:rsidR="00D638AC" w:rsidRPr="005A2C01" w14:paraId="1E5F8541" w14:textId="77777777" w:rsidTr="008E598D">
        <w:tc>
          <w:tcPr>
            <w:tcW w:w="4068" w:type="dxa"/>
          </w:tcPr>
          <w:p w14:paraId="6348A64D" w14:textId="30D9CFAB" w:rsidR="00D638AC" w:rsidRPr="00946406" w:rsidRDefault="00D638AC" w:rsidP="003D647E">
            <w:pPr>
              <w:spacing w:after="120"/>
              <w:ind w:left="180" w:hanging="180"/>
              <w:rPr>
                <w:sz w:val="18"/>
              </w:rPr>
            </w:pPr>
            <w:r w:rsidRPr="00946406">
              <w:rPr>
                <w:sz w:val="18"/>
              </w:rPr>
              <w:t xml:space="preserve">OSI Pro Series Formula #48 Construction Adhesive </w:t>
            </w:r>
          </w:p>
        </w:tc>
        <w:tc>
          <w:tcPr>
            <w:tcW w:w="2340" w:type="dxa"/>
          </w:tcPr>
          <w:p w14:paraId="7520D58D" w14:textId="77777777" w:rsidR="00D638AC" w:rsidRPr="00946406" w:rsidRDefault="00D638AC" w:rsidP="003D647E">
            <w:pPr>
              <w:spacing w:after="120"/>
              <w:jc w:val="center"/>
              <w:rPr>
                <w:sz w:val="18"/>
              </w:rPr>
            </w:pPr>
            <w:r w:rsidRPr="00946406">
              <w:rPr>
                <w:sz w:val="18"/>
              </w:rPr>
              <w:t>Cartridge</w:t>
            </w:r>
          </w:p>
        </w:tc>
        <w:tc>
          <w:tcPr>
            <w:tcW w:w="2160" w:type="dxa"/>
          </w:tcPr>
          <w:p w14:paraId="232A071C" w14:textId="7B71165F" w:rsidR="00D638AC" w:rsidRPr="00946406" w:rsidRDefault="00D638AC" w:rsidP="003D647E">
            <w:pPr>
              <w:spacing w:after="120"/>
              <w:ind w:left="180" w:hanging="180"/>
              <w:jc w:val="center"/>
              <w:rPr>
                <w:sz w:val="18"/>
              </w:rPr>
            </w:pPr>
            <w:r w:rsidRPr="00946406">
              <w:rPr>
                <w:sz w:val="18"/>
              </w:rPr>
              <w:t>5-10</w:t>
            </w:r>
          </w:p>
        </w:tc>
      </w:tr>
      <w:tr w:rsidR="00D638AC" w:rsidRPr="005A2C01" w14:paraId="0F1F05F5" w14:textId="77777777" w:rsidTr="008E598D">
        <w:tc>
          <w:tcPr>
            <w:tcW w:w="4068" w:type="dxa"/>
          </w:tcPr>
          <w:p w14:paraId="646C4D24" w14:textId="2F009030" w:rsidR="00D638AC" w:rsidRPr="00946406" w:rsidRDefault="00D638AC" w:rsidP="003D647E">
            <w:pPr>
              <w:spacing w:after="120"/>
              <w:ind w:left="180" w:hanging="180"/>
              <w:rPr>
                <w:sz w:val="18"/>
              </w:rPr>
            </w:pPr>
            <w:r w:rsidRPr="00946406">
              <w:rPr>
                <w:sz w:val="18"/>
              </w:rPr>
              <w:t xml:space="preserve">Plumbers Goop Contact Adhesive and Sealant, Original Formula </w:t>
            </w:r>
          </w:p>
        </w:tc>
        <w:tc>
          <w:tcPr>
            <w:tcW w:w="2340" w:type="dxa"/>
          </w:tcPr>
          <w:p w14:paraId="29D8469B" w14:textId="77777777" w:rsidR="00D638AC" w:rsidRPr="00946406" w:rsidRDefault="00D638AC" w:rsidP="003D647E">
            <w:pPr>
              <w:spacing w:after="120"/>
              <w:jc w:val="center"/>
              <w:rPr>
                <w:sz w:val="18"/>
              </w:rPr>
            </w:pPr>
            <w:r w:rsidRPr="00946406">
              <w:rPr>
                <w:sz w:val="18"/>
              </w:rPr>
              <w:t>Tube</w:t>
            </w:r>
          </w:p>
        </w:tc>
        <w:tc>
          <w:tcPr>
            <w:tcW w:w="2160" w:type="dxa"/>
          </w:tcPr>
          <w:p w14:paraId="69196AB1" w14:textId="77777777" w:rsidR="00D638AC" w:rsidRPr="00946406" w:rsidRDefault="00D638AC" w:rsidP="003D647E">
            <w:pPr>
              <w:spacing w:after="120"/>
              <w:jc w:val="center"/>
              <w:rPr>
                <w:sz w:val="18"/>
              </w:rPr>
            </w:pPr>
            <w:r w:rsidRPr="00946406">
              <w:rPr>
                <w:sz w:val="18"/>
              </w:rPr>
              <w:t>37</w:t>
            </w:r>
          </w:p>
        </w:tc>
      </w:tr>
      <w:tr w:rsidR="00D638AC" w:rsidRPr="005A2C01" w14:paraId="126EADB1" w14:textId="77777777" w:rsidTr="008E598D">
        <w:trPr>
          <w:trHeight w:val="161"/>
        </w:trPr>
        <w:tc>
          <w:tcPr>
            <w:tcW w:w="4068" w:type="dxa"/>
            <w:tcBorders>
              <w:bottom w:val="single" w:sz="4" w:space="0" w:color="auto"/>
            </w:tcBorders>
          </w:tcPr>
          <w:p w14:paraId="565E66E0" w14:textId="2CF92202" w:rsidR="00D638AC" w:rsidRPr="00946406" w:rsidRDefault="00D638AC" w:rsidP="003D647E">
            <w:pPr>
              <w:spacing w:after="120"/>
              <w:ind w:left="180" w:hanging="180"/>
              <w:rPr>
                <w:sz w:val="18"/>
              </w:rPr>
            </w:pPr>
            <w:r w:rsidRPr="00946406">
              <w:rPr>
                <w:sz w:val="18"/>
              </w:rPr>
              <w:t>Water White Rubbed Effect Clear Lacquer (Professional)</w:t>
            </w:r>
          </w:p>
        </w:tc>
        <w:tc>
          <w:tcPr>
            <w:tcW w:w="2340" w:type="dxa"/>
            <w:tcBorders>
              <w:bottom w:val="single" w:sz="4" w:space="0" w:color="auto"/>
            </w:tcBorders>
          </w:tcPr>
          <w:p w14:paraId="7E9D8739" w14:textId="77777777" w:rsidR="00D638AC" w:rsidRPr="00946406" w:rsidRDefault="00D638AC" w:rsidP="003D647E">
            <w:pPr>
              <w:spacing w:after="120"/>
              <w:jc w:val="center"/>
              <w:rPr>
                <w:sz w:val="18"/>
              </w:rPr>
            </w:pPr>
            <w:r w:rsidRPr="00946406">
              <w:rPr>
                <w:sz w:val="18"/>
              </w:rPr>
              <w:t>Aerosol</w:t>
            </w:r>
          </w:p>
        </w:tc>
        <w:tc>
          <w:tcPr>
            <w:tcW w:w="2160" w:type="dxa"/>
            <w:tcBorders>
              <w:bottom w:val="single" w:sz="4" w:space="0" w:color="auto"/>
            </w:tcBorders>
          </w:tcPr>
          <w:p w14:paraId="7C598C77" w14:textId="77777777" w:rsidR="00D638AC" w:rsidRPr="00946406" w:rsidRDefault="00D638AC" w:rsidP="003D647E">
            <w:pPr>
              <w:spacing w:after="120"/>
              <w:jc w:val="center"/>
              <w:rPr>
                <w:sz w:val="18"/>
              </w:rPr>
            </w:pPr>
            <w:r w:rsidRPr="00946406">
              <w:rPr>
                <w:sz w:val="18"/>
              </w:rPr>
              <w:t>19.5</w:t>
            </w:r>
          </w:p>
        </w:tc>
      </w:tr>
      <w:tr w:rsidR="00D638AC" w:rsidRPr="00946406" w14:paraId="68F8D5E6" w14:textId="77777777" w:rsidTr="008E598D">
        <w:tc>
          <w:tcPr>
            <w:tcW w:w="4068" w:type="dxa"/>
          </w:tcPr>
          <w:p w14:paraId="49D04745" w14:textId="6C9A7E8A" w:rsidR="00D638AC" w:rsidRPr="00946406" w:rsidRDefault="00D638AC" w:rsidP="000B1EF3">
            <w:pPr>
              <w:keepNext/>
              <w:keepLines/>
              <w:spacing w:after="120"/>
              <w:rPr>
                <w:sz w:val="18"/>
              </w:rPr>
            </w:pPr>
            <w:r w:rsidRPr="00946406">
              <w:rPr>
                <w:sz w:val="18"/>
              </w:rPr>
              <w:lastRenderedPageBreak/>
              <w:t>Parks Liquid Strip</w:t>
            </w:r>
          </w:p>
        </w:tc>
        <w:tc>
          <w:tcPr>
            <w:tcW w:w="2340" w:type="dxa"/>
          </w:tcPr>
          <w:p w14:paraId="564AF682" w14:textId="77777777" w:rsidR="00D638AC" w:rsidRPr="00946406" w:rsidRDefault="00D638AC" w:rsidP="000B1EF3">
            <w:pPr>
              <w:spacing w:after="120"/>
              <w:jc w:val="center"/>
              <w:rPr>
                <w:sz w:val="18"/>
              </w:rPr>
            </w:pPr>
            <w:r w:rsidRPr="00946406">
              <w:rPr>
                <w:sz w:val="18"/>
              </w:rPr>
              <w:t>Liquid</w:t>
            </w:r>
          </w:p>
        </w:tc>
        <w:tc>
          <w:tcPr>
            <w:tcW w:w="2160" w:type="dxa"/>
          </w:tcPr>
          <w:p w14:paraId="14DFCE44" w14:textId="77777777" w:rsidR="00D638AC" w:rsidRPr="00946406" w:rsidRDefault="00D638AC" w:rsidP="000B1EF3">
            <w:pPr>
              <w:spacing w:after="120"/>
              <w:jc w:val="center"/>
              <w:rPr>
                <w:sz w:val="18"/>
              </w:rPr>
            </w:pPr>
            <w:r w:rsidRPr="00946406">
              <w:rPr>
                <w:sz w:val="18"/>
              </w:rPr>
              <w:t>&lt;40</w:t>
            </w:r>
          </w:p>
        </w:tc>
      </w:tr>
      <w:tr w:rsidR="00D638AC" w:rsidRPr="00946406" w14:paraId="116ACCFA" w14:textId="77777777" w:rsidTr="008E598D">
        <w:tc>
          <w:tcPr>
            <w:tcW w:w="4068" w:type="dxa"/>
          </w:tcPr>
          <w:p w14:paraId="12A9BC8A" w14:textId="4BD060C0" w:rsidR="00D638AC" w:rsidRPr="00946406" w:rsidRDefault="00D638AC" w:rsidP="000B1EF3">
            <w:pPr>
              <w:spacing w:after="120"/>
              <w:ind w:left="180" w:hanging="180"/>
              <w:rPr>
                <w:sz w:val="18"/>
              </w:rPr>
            </w:pPr>
            <w:proofErr w:type="spellStart"/>
            <w:r w:rsidRPr="00946406">
              <w:rPr>
                <w:sz w:val="18"/>
              </w:rPr>
              <w:t>Titebond</w:t>
            </w:r>
            <w:proofErr w:type="spellEnd"/>
            <w:r w:rsidRPr="00946406">
              <w:rPr>
                <w:sz w:val="18"/>
              </w:rPr>
              <w:t xml:space="preserve"> Fast Dry Contact Cement</w:t>
            </w:r>
          </w:p>
        </w:tc>
        <w:tc>
          <w:tcPr>
            <w:tcW w:w="2340" w:type="dxa"/>
          </w:tcPr>
          <w:p w14:paraId="14B2B986" w14:textId="77777777" w:rsidR="00D638AC" w:rsidRPr="00946406" w:rsidRDefault="00D638AC" w:rsidP="000B1EF3">
            <w:pPr>
              <w:spacing w:after="120"/>
              <w:jc w:val="center"/>
              <w:rPr>
                <w:sz w:val="18"/>
              </w:rPr>
            </w:pPr>
            <w:r w:rsidRPr="00946406">
              <w:rPr>
                <w:sz w:val="18"/>
              </w:rPr>
              <w:t>Liquid</w:t>
            </w:r>
          </w:p>
        </w:tc>
        <w:tc>
          <w:tcPr>
            <w:tcW w:w="2160" w:type="dxa"/>
          </w:tcPr>
          <w:p w14:paraId="278416C8" w14:textId="77777777" w:rsidR="00D638AC" w:rsidRPr="00946406" w:rsidRDefault="00D638AC" w:rsidP="000B1EF3">
            <w:pPr>
              <w:spacing w:after="120"/>
              <w:jc w:val="center"/>
              <w:rPr>
                <w:sz w:val="18"/>
              </w:rPr>
            </w:pPr>
            <w:r w:rsidRPr="00946406">
              <w:rPr>
                <w:sz w:val="18"/>
              </w:rPr>
              <w:t>50</w:t>
            </w:r>
          </w:p>
        </w:tc>
      </w:tr>
      <w:tr w:rsidR="00D638AC" w:rsidRPr="00946406" w14:paraId="18E7F5FB" w14:textId="77777777" w:rsidTr="008E598D">
        <w:tc>
          <w:tcPr>
            <w:tcW w:w="4068" w:type="dxa"/>
          </w:tcPr>
          <w:p w14:paraId="297392BB" w14:textId="674A38BA" w:rsidR="00D638AC" w:rsidRPr="00946406" w:rsidRDefault="00D638AC" w:rsidP="000B1EF3">
            <w:pPr>
              <w:spacing w:after="120"/>
              <w:ind w:left="180" w:hanging="180"/>
              <w:rPr>
                <w:sz w:val="18"/>
              </w:rPr>
            </w:pPr>
            <w:r w:rsidRPr="00946406">
              <w:rPr>
                <w:sz w:val="18"/>
              </w:rPr>
              <w:t>Color All Spray Enamel</w:t>
            </w:r>
          </w:p>
        </w:tc>
        <w:tc>
          <w:tcPr>
            <w:tcW w:w="2340" w:type="dxa"/>
          </w:tcPr>
          <w:p w14:paraId="51D0CC8D" w14:textId="77777777" w:rsidR="00D638AC" w:rsidRPr="00946406" w:rsidRDefault="00D638AC" w:rsidP="000B1EF3">
            <w:pPr>
              <w:spacing w:after="120"/>
              <w:jc w:val="center"/>
              <w:rPr>
                <w:sz w:val="18"/>
              </w:rPr>
            </w:pPr>
            <w:r w:rsidRPr="00946406">
              <w:rPr>
                <w:sz w:val="18"/>
              </w:rPr>
              <w:t>Aerosol</w:t>
            </w:r>
          </w:p>
        </w:tc>
        <w:tc>
          <w:tcPr>
            <w:tcW w:w="2160" w:type="dxa"/>
          </w:tcPr>
          <w:p w14:paraId="5244150A" w14:textId="77777777" w:rsidR="00D638AC" w:rsidRPr="00946406" w:rsidRDefault="00D638AC" w:rsidP="000B1EF3">
            <w:pPr>
              <w:spacing w:after="120"/>
              <w:jc w:val="center"/>
              <w:rPr>
                <w:sz w:val="18"/>
              </w:rPr>
            </w:pPr>
            <w:r w:rsidRPr="00946406">
              <w:rPr>
                <w:sz w:val="18"/>
              </w:rPr>
              <w:t>30-58</w:t>
            </w:r>
          </w:p>
        </w:tc>
      </w:tr>
    </w:tbl>
    <w:p w14:paraId="0CA9B971" w14:textId="3537ED2E" w:rsidR="00D638AC" w:rsidRPr="005A2C01" w:rsidRDefault="00D638AC" w:rsidP="009D281B">
      <w:pPr>
        <w:spacing w:before="240" w:after="360"/>
        <w:rPr>
          <w:sz w:val="22"/>
        </w:rPr>
      </w:pPr>
      <w:r w:rsidRPr="005A2C01">
        <w:rPr>
          <w:b/>
          <w:sz w:val="22"/>
        </w:rPr>
        <w:t>Uses/Applications</w:t>
      </w:r>
      <w:r w:rsidRPr="005A2C01">
        <w:rPr>
          <w:sz w:val="22"/>
        </w:rPr>
        <w:t>: Toluene is widely used an octane booster in gasoline and as a solvent in paints, inks, lacquers, paint thinners, adhesives, fingernail polish, cleaning agents, and rubber.</w:t>
      </w:r>
      <w:r w:rsidR="002C5DBD">
        <w:rPr>
          <w:sz w:val="22"/>
        </w:rPr>
        <w:t xml:space="preserve"> </w:t>
      </w:r>
      <w:r w:rsidRPr="005A2C01">
        <w:rPr>
          <w:sz w:val="22"/>
        </w:rPr>
        <w:t>It is used to produce benzene, trinitrotoluene (TNT), nylon, plastics, and polyurethanes, and is often used as a substitute for benzene in many synthetic laboratory operations.</w:t>
      </w:r>
      <w:r w:rsidR="002C5DBD">
        <w:rPr>
          <w:sz w:val="22"/>
        </w:rPr>
        <w:t xml:space="preserve"> </w:t>
      </w:r>
      <w:r w:rsidRPr="005A2C01">
        <w:rPr>
          <w:sz w:val="22"/>
        </w:rPr>
        <w:t>Toluene is present in many household products including paints, thinners, rust inhibitors, and solvent-based cleaners.</w:t>
      </w:r>
    </w:p>
    <w:p w14:paraId="216C0058" w14:textId="77777777" w:rsidR="00D638AC" w:rsidRPr="005A2C01" w:rsidRDefault="00D638AC" w:rsidP="003F67D5">
      <w:pPr>
        <w:pStyle w:val="Heading2"/>
      </w:pPr>
      <w:r w:rsidRPr="005A2C01">
        <w:t>Current Occupational Exposure Limits (Time-weighted average or TWA)</w:t>
      </w:r>
    </w:p>
    <w:tbl>
      <w:tblPr>
        <w:tblStyle w:val="TableGrid"/>
        <w:tblW w:w="0" w:type="auto"/>
        <w:tblLook w:val="06A0" w:firstRow="1" w:lastRow="0" w:firstColumn="1" w:lastColumn="0" w:noHBand="1" w:noVBand="1"/>
      </w:tblPr>
      <w:tblGrid>
        <w:gridCol w:w="3888"/>
        <w:gridCol w:w="1800"/>
        <w:gridCol w:w="3168"/>
      </w:tblGrid>
      <w:tr w:rsidR="00D638AC" w:rsidRPr="00517A83" w14:paraId="3B8A8D3C" w14:textId="77777777" w:rsidTr="00597B4C">
        <w:trPr>
          <w:tblHeader/>
        </w:trPr>
        <w:tc>
          <w:tcPr>
            <w:tcW w:w="3888" w:type="dxa"/>
            <w:tcBorders>
              <w:top w:val="single" w:sz="4" w:space="0" w:color="auto"/>
              <w:left w:val="single" w:sz="4" w:space="0" w:color="auto"/>
              <w:bottom w:val="single" w:sz="4" w:space="0" w:color="auto"/>
              <w:right w:val="single" w:sz="4" w:space="0" w:color="auto"/>
            </w:tcBorders>
            <w:shd w:val="clear" w:color="auto" w:fill="C0C0C0"/>
          </w:tcPr>
          <w:p w14:paraId="49FCC4CB" w14:textId="77777777" w:rsidR="00D638AC" w:rsidRPr="00517A83" w:rsidRDefault="00D638AC" w:rsidP="00D638AC">
            <w:pPr>
              <w:rPr>
                <w:b/>
                <w:sz w:val="18"/>
              </w:rPr>
            </w:pPr>
            <w:r w:rsidRPr="00517A83">
              <w:rPr>
                <w:b/>
                <w:sz w:val="18"/>
              </w:rPr>
              <w:t>Organization</w:t>
            </w:r>
          </w:p>
        </w:tc>
        <w:tc>
          <w:tcPr>
            <w:tcW w:w="1800" w:type="dxa"/>
            <w:tcBorders>
              <w:left w:val="single" w:sz="4" w:space="0" w:color="auto"/>
            </w:tcBorders>
            <w:shd w:val="clear" w:color="auto" w:fill="C0C0C0"/>
          </w:tcPr>
          <w:p w14:paraId="011688F3" w14:textId="77777777" w:rsidR="00D638AC" w:rsidRPr="00517A83" w:rsidRDefault="00D638AC" w:rsidP="00D638AC">
            <w:pPr>
              <w:rPr>
                <w:b/>
                <w:sz w:val="18"/>
              </w:rPr>
            </w:pPr>
            <w:r w:rsidRPr="00517A83">
              <w:rPr>
                <w:b/>
                <w:sz w:val="18"/>
              </w:rPr>
              <w:t>TWA (ppm)</w:t>
            </w:r>
          </w:p>
        </w:tc>
        <w:tc>
          <w:tcPr>
            <w:tcW w:w="3168" w:type="dxa"/>
            <w:shd w:val="clear" w:color="auto" w:fill="C0C0C0"/>
          </w:tcPr>
          <w:p w14:paraId="589086A7" w14:textId="77777777" w:rsidR="00D638AC" w:rsidRPr="00517A83" w:rsidRDefault="00D638AC" w:rsidP="00D638AC">
            <w:pPr>
              <w:rPr>
                <w:b/>
                <w:sz w:val="18"/>
              </w:rPr>
            </w:pPr>
            <w:r w:rsidRPr="00517A83">
              <w:rPr>
                <w:b/>
                <w:sz w:val="18"/>
              </w:rPr>
              <w:t>Notations/Other Information</w:t>
            </w:r>
          </w:p>
        </w:tc>
      </w:tr>
      <w:tr w:rsidR="00D638AC" w:rsidRPr="00517A83" w14:paraId="2D06B482" w14:textId="77777777" w:rsidTr="00597B4C">
        <w:tc>
          <w:tcPr>
            <w:tcW w:w="3888" w:type="dxa"/>
            <w:tcBorders>
              <w:top w:val="single" w:sz="4" w:space="0" w:color="auto"/>
            </w:tcBorders>
          </w:tcPr>
          <w:p w14:paraId="4D59108F" w14:textId="77777777" w:rsidR="00D638AC" w:rsidRPr="00517A83" w:rsidRDefault="00D638AC" w:rsidP="00D638AC">
            <w:pPr>
              <w:rPr>
                <w:sz w:val="16"/>
              </w:rPr>
            </w:pPr>
            <w:r w:rsidRPr="00517A83">
              <w:rPr>
                <w:sz w:val="16"/>
              </w:rPr>
              <w:t>Cal/OSHA</w:t>
            </w:r>
          </w:p>
        </w:tc>
        <w:tc>
          <w:tcPr>
            <w:tcW w:w="1800" w:type="dxa"/>
          </w:tcPr>
          <w:p w14:paraId="6CDD2F03" w14:textId="77777777" w:rsidR="00D638AC" w:rsidRPr="00517A83" w:rsidRDefault="00D638AC" w:rsidP="00D638AC">
            <w:pPr>
              <w:rPr>
                <w:sz w:val="16"/>
              </w:rPr>
            </w:pPr>
            <w:r w:rsidRPr="00517A83">
              <w:rPr>
                <w:sz w:val="16"/>
              </w:rPr>
              <w:t>50</w:t>
            </w:r>
          </w:p>
          <w:p w14:paraId="44F69695" w14:textId="266B8C76" w:rsidR="00D638AC" w:rsidRPr="00517A83" w:rsidRDefault="00D638AC" w:rsidP="00D638AC">
            <w:pPr>
              <w:rPr>
                <w:sz w:val="16"/>
              </w:rPr>
            </w:pPr>
            <w:r w:rsidRPr="00517A83">
              <w:rPr>
                <w:sz w:val="16"/>
              </w:rPr>
              <w:t>20 (proposed change)</w:t>
            </w:r>
          </w:p>
        </w:tc>
        <w:tc>
          <w:tcPr>
            <w:tcW w:w="3168" w:type="dxa"/>
          </w:tcPr>
          <w:p w14:paraId="42FBA17A" w14:textId="77777777" w:rsidR="00D638AC" w:rsidRPr="00517A83" w:rsidRDefault="00D638AC" w:rsidP="00D638AC">
            <w:pPr>
              <w:rPr>
                <w:sz w:val="16"/>
              </w:rPr>
            </w:pPr>
            <w:r w:rsidRPr="00517A83">
              <w:rPr>
                <w:sz w:val="16"/>
              </w:rPr>
              <w:t>Skin</w:t>
            </w:r>
          </w:p>
          <w:p w14:paraId="4A6EACDF" w14:textId="77777777" w:rsidR="00D638AC" w:rsidRPr="00517A83" w:rsidRDefault="00D638AC" w:rsidP="00D638AC">
            <w:pPr>
              <w:rPr>
                <w:sz w:val="16"/>
              </w:rPr>
            </w:pPr>
            <w:r w:rsidRPr="00517A83">
              <w:rPr>
                <w:sz w:val="16"/>
              </w:rPr>
              <w:t xml:space="preserve">Based on visual impairment, female reproductive system, pregnancy loss </w:t>
            </w:r>
          </w:p>
          <w:p w14:paraId="531D7B0E" w14:textId="4B641491" w:rsidR="00D638AC" w:rsidRPr="00517A83" w:rsidRDefault="00D638AC" w:rsidP="003B7821">
            <w:pPr>
              <w:spacing w:after="120"/>
              <w:rPr>
                <w:sz w:val="16"/>
              </w:rPr>
            </w:pPr>
            <w:r w:rsidRPr="00517A83">
              <w:rPr>
                <w:sz w:val="16"/>
              </w:rPr>
              <w:t>(same as 2007 TLV)</w:t>
            </w:r>
          </w:p>
        </w:tc>
      </w:tr>
      <w:tr w:rsidR="00D638AC" w:rsidRPr="00517A83" w14:paraId="40C3F525" w14:textId="77777777" w:rsidTr="00597B4C">
        <w:tc>
          <w:tcPr>
            <w:tcW w:w="3888" w:type="dxa"/>
          </w:tcPr>
          <w:p w14:paraId="7547B2B2" w14:textId="77777777" w:rsidR="00D638AC" w:rsidRPr="00517A83" w:rsidRDefault="00D638AC" w:rsidP="00D638AC">
            <w:pPr>
              <w:rPr>
                <w:sz w:val="16"/>
              </w:rPr>
            </w:pPr>
            <w:r w:rsidRPr="00517A83">
              <w:rPr>
                <w:sz w:val="16"/>
              </w:rPr>
              <w:t xml:space="preserve">OSHA </w:t>
            </w:r>
          </w:p>
        </w:tc>
        <w:tc>
          <w:tcPr>
            <w:tcW w:w="1800" w:type="dxa"/>
          </w:tcPr>
          <w:p w14:paraId="5A9F3DD7" w14:textId="77777777" w:rsidR="00D638AC" w:rsidRPr="00517A83" w:rsidRDefault="00D638AC" w:rsidP="00D638AC">
            <w:pPr>
              <w:rPr>
                <w:sz w:val="16"/>
              </w:rPr>
            </w:pPr>
            <w:r w:rsidRPr="00517A83">
              <w:rPr>
                <w:sz w:val="16"/>
              </w:rPr>
              <w:t>200 (current)</w:t>
            </w:r>
          </w:p>
          <w:p w14:paraId="2A143F97" w14:textId="77777777" w:rsidR="00D638AC" w:rsidRPr="00517A83" w:rsidRDefault="00D638AC" w:rsidP="00D638AC">
            <w:pPr>
              <w:rPr>
                <w:sz w:val="16"/>
              </w:rPr>
            </w:pPr>
            <w:r w:rsidRPr="00517A83">
              <w:rPr>
                <w:sz w:val="16"/>
              </w:rPr>
              <w:t>100 (1989—vacated)</w:t>
            </w:r>
          </w:p>
        </w:tc>
        <w:tc>
          <w:tcPr>
            <w:tcW w:w="3168" w:type="dxa"/>
          </w:tcPr>
          <w:p w14:paraId="65D85F91" w14:textId="77777777" w:rsidR="00D638AC" w:rsidRPr="00517A83" w:rsidRDefault="00D638AC" w:rsidP="00D638AC">
            <w:pPr>
              <w:rPr>
                <w:sz w:val="16"/>
              </w:rPr>
            </w:pPr>
            <w:r w:rsidRPr="00517A83">
              <w:rPr>
                <w:sz w:val="16"/>
              </w:rPr>
              <w:t>Same as 1968 TLV</w:t>
            </w:r>
          </w:p>
          <w:p w14:paraId="3090DEE6" w14:textId="4C0A640C" w:rsidR="00D638AC" w:rsidRPr="00517A83" w:rsidRDefault="00D638AC" w:rsidP="003B7821">
            <w:pPr>
              <w:spacing w:after="120"/>
              <w:rPr>
                <w:sz w:val="16"/>
              </w:rPr>
            </w:pPr>
            <w:r w:rsidRPr="00517A83">
              <w:rPr>
                <w:sz w:val="16"/>
              </w:rPr>
              <w:t>Based on hepatotoxicity, behavioral, and nervous system effects</w:t>
            </w:r>
          </w:p>
        </w:tc>
      </w:tr>
      <w:tr w:rsidR="00D638AC" w:rsidRPr="00517A83" w14:paraId="2BE46A4C" w14:textId="77777777" w:rsidTr="00597B4C">
        <w:tc>
          <w:tcPr>
            <w:tcW w:w="3888" w:type="dxa"/>
          </w:tcPr>
          <w:p w14:paraId="38A0733E" w14:textId="77777777" w:rsidR="00D638AC" w:rsidRPr="00517A83" w:rsidRDefault="00D638AC" w:rsidP="00D638AC">
            <w:pPr>
              <w:rPr>
                <w:sz w:val="16"/>
              </w:rPr>
            </w:pPr>
            <w:r w:rsidRPr="00517A83">
              <w:rPr>
                <w:sz w:val="16"/>
              </w:rPr>
              <w:t>NIOSH</w:t>
            </w:r>
          </w:p>
        </w:tc>
        <w:tc>
          <w:tcPr>
            <w:tcW w:w="1800" w:type="dxa"/>
          </w:tcPr>
          <w:p w14:paraId="7E71F374" w14:textId="77777777" w:rsidR="00D638AC" w:rsidRPr="00517A83" w:rsidRDefault="00D638AC" w:rsidP="00D638AC">
            <w:pPr>
              <w:rPr>
                <w:sz w:val="16"/>
              </w:rPr>
            </w:pPr>
            <w:r w:rsidRPr="00517A83">
              <w:rPr>
                <w:sz w:val="16"/>
              </w:rPr>
              <w:t>100</w:t>
            </w:r>
          </w:p>
          <w:p w14:paraId="7495927D" w14:textId="77777777" w:rsidR="00D638AC" w:rsidRPr="00517A83" w:rsidRDefault="00D638AC" w:rsidP="00D638AC">
            <w:pPr>
              <w:rPr>
                <w:sz w:val="16"/>
              </w:rPr>
            </w:pPr>
            <w:r w:rsidRPr="003F6D97">
              <w:rPr>
                <w:sz w:val="16"/>
              </w:rPr>
              <w:t>(TWA = 10 hours)</w:t>
            </w:r>
            <w:r w:rsidRPr="00517A83">
              <w:rPr>
                <w:sz w:val="16"/>
              </w:rPr>
              <w:t xml:space="preserve"> </w:t>
            </w:r>
          </w:p>
        </w:tc>
        <w:tc>
          <w:tcPr>
            <w:tcW w:w="3168" w:type="dxa"/>
          </w:tcPr>
          <w:p w14:paraId="2921AE3D" w14:textId="77777777" w:rsidR="00D638AC" w:rsidRPr="00517A83" w:rsidRDefault="00D638AC" w:rsidP="00D638AC">
            <w:pPr>
              <w:rPr>
                <w:sz w:val="16"/>
              </w:rPr>
            </w:pPr>
            <w:r w:rsidRPr="00517A83">
              <w:rPr>
                <w:sz w:val="16"/>
              </w:rPr>
              <w:t xml:space="preserve">Central nervous system depression </w:t>
            </w:r>
          </w:p>
          <w:p w14:paraId="2B927021" w14:textId="1674615D" w:rsidR="00D638AC" w:rsidRPr="00517A83" w:rsidRDefault="00D638AC" w:rsidP="003B7821">
            <w:pPr>
              <w:spacing w:after="120"/>
              <w:rPr>
                <w:sz w:val="16"/>
              </w:rPr>
            </w:pPr>
            <w:r w:rsidRPr="00517A83">
              <w:rPr>
                <w:sz w:val="16"/>
              </w:rPr>
              <w:t>(NIOSH 1992)</w:t>
            </w:r>
          </w:p>
        </w:tc>
      </w:tr>
      <w:tr w:rsidR="00D638AC" w:rsidRPr="00517A83" w14:paraId="0A2E1389" w14:textId="77777777" w:rsidTr="00597B4C">
        <w:tc>
          <w:tcPr>
            <w:tcW w:w="3888" w:type="dxa"/>
          </w:tcPr>
          <w:p w14:paraId="36747FEA" w14:textId="07116467" w:rsidR="00D638AC" w:rsidRPr="00517A83" w:rsidRDefault="00D638AC" w:rsidP="00D638AC">
            <w:pPr>
              <w:rPr>
                <w:sz w:val="16"/>
              </w:rPr>
            </w:pPr>
            <w:r w:rsidRPr="00517A83">
              <w:rPr>
                <w:sz w:val="16"/>
              </w:rPr>
              <w:t>American Conference of Governmental Industrial Hygienists (ACGIH)</w:t>
            </w:r>
          </w:p>
        </w:tc>
        <w:tc>
          <w:tcPr>
            <w:tcW w:w="1800" w:type="dxa"/>
          </w:tcPr>
          <w:p w14:paraId="2E5BF75F" w14:textId="77777777" w:rsidR="00D638AC" w:rsidRPr="00517A83" w:rsidRDefault="00D638AC" w:rsidP="00D638AC">
            <w:pPr>
              <w:rPr>
                <w:sz w:val="16"/>
              </w:rPr>
            </w:pPr>
            <w:r w:rsidRPr="00517A83">
              <w:rPr>
                <w:sz w:val="16"/>
              </w:rPr>
              <w:t>50 (1996-2006)</w:t>
            </w:r>
          </w:p>
          <w:p w14:paraId="09B78A0F" w14:textId="7A23A573" w:rsidR="00D638AC" w:rsidRPr="00517A83" w:rsidRDefault="00D638AC" w:rsidP="00D638AC">
            <w:pPr>
              <w:rPr>
                <w:sz w:val="16"/>
              </w:rPr>
            </w:pPr>
            <w:r w:rsidRPr="00517A83">
              <w:rPr>
                <w:sz w:val="16"/>
              </w:rPr>
              <w:t xml:space="preserve">20 (2007) </w:t>
            </w:r>
          </w:p>
        </w:tc>
        <w:tc>
          <w:tcPr>
            <w:tcW w:w="3168" w:type="dxa"/>
          </w:tcPr>
          <w:p w14:paraId="61380C02" w14:textId="77777777" w:rsidR="00D638AC" w:rsidRPr="00517A83" w:rsidRDefault="00D638AC" w:rsidP="00D638AC">
            <w:pPr>
              <w:rPr>
                <w:sz w:val="16"/>
              </w:rPr>
            </w:pPr>
            <w:r w:rsidRPr="00517A83">
              <w:rPr>
                <w:sz w:val="16"/>
              </w:rPr>
              <w:t xml:space="preserve">Skin; A4* </w:t>
            </w:r>
          </w:p>
          <w:p w14:paraId="3E318929" w14:textId="77777777" w:rsidR="00D638AC" w:rsidRPr="00517A83" w:rsidRDefault="00D638AC" w:rsidP="00D638AC">
            <w:pPr>
              <w:rPr>
                <w:sz w:val="16"/>
              </w:rPr>
            </w:pPr>
            <w:r w:rsidRPr="00517A83">
              <w:rPr>
                <w:sz w:val="16"/>
              </w:rPr>
              <w:t>Protect from subclinical changes in blue-yellow color vision and potential spontaneous abortion in female workers; A4</w:t>
            </w:r>
          </w:p>
          <w:p w14:paraId="5F7C8419" w14:textId="77777777" w:rsidR="00D638AC" w:rsidRPr="00517A83" w:rsidRDefault="00D638AC" w:rsidP="003B7821">
            <w:pPr>
              <w:spacing w:before="120"/>
              <w:rPr>
                <w:sz w:val="16"/>
              </w:rPr>
            </w:pPr>
            <w:r w:rsidRPr="00517A83">
              <w:rPr>
                <w:sz w:val="16"/>
              </w:rPr>
              <w:t>BEI = 0.05 mg/L (toluene in blood</w:t>
            </w:r>
            <w:proofErr w:type="gramStart"/>
            <w:r w:rsidRPr="00517A83">
              <w:rPr>
                <w:sz w:val="16"/>
              </w:rPr>
              <w:t>);</w:t>
            </w:r>
            <w:proofErr w:type="gramEnd"/>
          </w:p>
          <w:p w14:paraId="46E4A247" w14:textId="77777777" w:rsidR="00D638AC" w:rsidRPr="00517A83" w:rsidRDefault="00D638AC" w:rsidP="00D638AC">
            <w:pPr>
              <w:rPr>
                <w:sz w:val="16"/>
              </w:rPr>
            </w:pPr>
            <w:r w:rsidRPr="00517A83">
              <w:rPr>
                <w:sz w:val="16"/>
              </w:rPr>
              <w:t>0.5 mg/L (o-cresol in urine</w:t>
            </w:r>
            <w:proofErr w:type="gramStart"/>
            <w:r w:rsidRPr="00517A83">
              <w:rPr>
                <w:sz w:val="16"/>
              </w:rPr>
              <w:t>);</w:t>
            </w:r>
            <w:proofErr w:type="gramEnd"/>
            <w:r w:rsidRPr="00517A83">
              <w:rPr>
                <w:sz w:val="16"/>
              </w:rPr>
              <w:t xml:space="preserve"> </w:t>
            </w:r>
          </w:p>
          <w:p w14:paraId="4C32468C" w14:textId="77777777" w:rsidR="00D638AC" w:rsidRPr="00517A83" w:rsidRDefault="00D638AC" w:rsidP="00D638AC">
            <w:pPr>
              <w:rPr>
                <w:sz w:val="16"/>
              </w:rPr>
            </w:pPr>
            <w:r w:rsidRPr="00517A83">
              <w:rPr>
                <w:sz w:val="16"/>
              </w:rPr>
              <w:t>1.6g/g creatinine (hippuric acid in urine)</w:t>
            </w:r>
          </w:p>
          <w:p w14:paraId="3FC95103" w14:textId="77777777" w:rsidR="00D638AC" w:rsidRPr="00517A83" w:rsidRDefault="00D638AC" w:rsidP="00D638AC">
            <w:pPr>
              <w:rPr>
                <w:sz w:val="16"/>
              </w:rPr>
            </w:pPr>
            <w:r w:rsidRPr="00517A83">
              <w:rPr>
                <w:sz w:val="16"/>
              </w:rPr>
              <w:t>(ACGIH 2001)</w:t>
            </w:r>
          </w:p>
          <w:p w14:paraId="2935A600" w14:textId="77777777" w:rsidR="00D638AC" w:rsidRPr="00517A83" w:rsidRDefault="00D638AC" w:rsidP="00D638AC">
            <w:pPr>
              <w:rPr>
                <w:sz w:val="16"/>
              </w:rPr>
            </w:pPr>
            <w:r w:rsidRPr="00517A83">
              <w:rPr>
                <w:sz w:val="16"/>
              </w:rPr>
              <w:t>*Not classifiable as a human carcinogen</w:t>
            </w:r>
          </w:p>
        </w:tc>
      </w:tr>
      <w:tr w:rsidR="00D638AC" w:rsidRPr="00517A83" w14:paraId="0C26593B" w14:textId="77777777" w:rsidTr="00597B4C">
        <w:tc>
          <w:tcPr>
            <w:tcW w:w="3888" w:type="dxa"/>
          </w:tcPr>
          <w:p w14:paraId="24B037D4" w14:textId="77777777" w:rsidR="00D638AC" w:rsidRPr="00517A83" w:rsidRDefault="00D638AC" w:rsidP="00D638AC">
            <w:pPr>
              <w:rPr>
                <w:sz w:val="16"/>
              </w:rPr>
            </w:pPr>
            <w:r w:rsidRPr="00517A83">
              <w:rPr>
                <w:sz w:val="16"/>
              </w:rPr>
              <w:t>Australia</w:t>
            </w:r>
          </w:p>
        </w:tc>
        <w:tc>
          <w:tcPr>
            <w:tcW w:w="1800" w:type="dxa"/>
          </w:tcPr>
          <w:p w14:paraId="175A7751" w14:textId="77777777" w:rsidR="00D638AC" w:rsidRPr="00517A83" w:rsidRDefault="00D638AC" w:rsidP="00D638AC">
            <w:pPr>
              <w:rPr>
                <w:sz w:val="16"/>
              </w:rPr>
            </w:pPr>
            <w:r w:rsidRPr="00517A83">
              <w:rPr>
                <w:sz w:val="16"/>
              </w:rPr>
              <w:t>50</w:t>
            </w:r>
          </w:p>
        </w:tc>
        <w:tc>
          <w:tcPr>
            <w:tcW w:w="3168" w:type="dxa"/>
          </w:tcPr>
          <w:p w14:paraId="04A013DB" w14:textId="77777777" w:rsidR="00D638AC" w:rsidRPr="00517A83" w:rsidRDefault="00D638AC" w:rsidP="00D638AC">
            <w:pPr>
              <w:rPr>
                <w:sz w:val="16"/>
              </w:rPr>
            </w:pPr>
            <w:r w:rsidRPr="00517A83">
              <w:rPr>
                <w:sz w:val="16"/>
              </w:rPr>
              <w:t>Skin</w:t>
            </w:r>
          </w:p>
        </w:tc>
      </w:tr>
      <w:tr w:rsidR="00D638AC" w:rsidRPr="00517A83" w14:paraId="0F1EFBD3" w14:textId="77777777" w:rsidTr="00597B4C">
        <w:tc>
          <w:tcPr>
            <w:tcW w:w="3888" w:type="dxa"/>
          </w:tcPr>
          <w:p w14:paraId="3639E767" w14:textId="77777777" w:rsidR="00D638AC" w:rsidRPr="002C5DBD" w:rsidRDefault="00D638AC" w:rsidP="00D638AC">
            <w:pPr>
              <w:rPr>
                <w:sz w:val="16"/>
                <w:lang w:val="es-ES"/>
              </w:rPr>
            </w:pPr>
            <w:proofErr w:type="spellStart"/>
            <w:r w:rsidRPr="002C5DBD">
              <w:rPr>
                <w:sz w:val="16"/>
                <w:lang w:val="es-ES"/>
              </w:rPr>
              <w:t>Canada</w:t>
            </w:r>
            <w:proofErr w:type="spellEnd"/>
            <w:r w:rsidRPr="002C5DBD">
              <w:rPr>
                <w:sz w:val="16"/>
                <w:lang w:val="es-ES"/>
              </w:rPr>
              <w:t xml:space="preserve"> (Alberta, British Columbia, Quebec)</w:t>
            </w:r>
          </w:p>
        </w:tc>
        <w:tc>
          <w:tcPr>
            <w:tcW w:w="1800" w:type="dxa"/>
          </w:tcPr>
          <w:p w14:paraId="52ECBCE1" w14:textId="03923166" w:rsidR="00D638AC" w:rsidRPr="00517A83" w:rsidRDefault="00D638AC" w:rsidP="008E2AA2">
            <w:pPr>
              <w:spacing w:after="120"/>
              <w:rPr>
                <w:sz w:val="16"/>
              </w:rPr>
            </w:pPr>
            <w:r w:rsidRPr="00517A83">
              <w:rPr>
                <w:sz w:val="16"/>
              </w:rPr>
              <w:t>50</w:t>
            </w:r>
          </w:p>
        </w:tc>
        <w:tc>
          <w:tcPr>
            <w:tcW w:w="3168" w:type="dxa"/>
          </w:tcPr>
          <w:p w14:paraId="5F16F76D" w14:textId="77777777" w:rsidR="00D638AC" w:rsidRPr="00517A83" w:rsidRDefault="00D638AC" w:rsidP="00D638AC">
            <w:pPr>
              <w:rPr>
                <w:sz w:val="16"/>
              </w:rPr>
            </w:pPr>
            <w:r w:rsidRPr="00517A83">
              <w:rPr>
                <w:sz w:val="16"/>
              </w:rPr>
              <w:t>Skin</w:t>
            </w:r>
          </w:p>
        </w:tc>
      </w:tr>
      <w:tr w:rsidR="00D638AC" w:rsidRPr="00517A83" w14:paraId="70A7F1BD" w14:textId="77777777" w:rsidTr="00597B4C">
        <w:tc>
          <w:tcPr>
            <w:tcW w:w="3888" w:type="dxa"/>
          </w:tcPr>
          <w:p w14:paraId="32AF7E5B" w14:textId="77777777" w:rsidR="00D638AC" w:rsidRPr="009576BE" w:rsidRDefault="00D638AC" w:rsidP="00D638AC">
            <w:pPr>
              <w:rPr>
                <w:sz w:val="16"/>
              </w:rPr>
            </w:pPr>
            <w:r w:rsidRPr="009576BE">
              <w:rPr>
                <w:sz w:val="16"/>
              </w:rPr>
              <w:t>Belgium</w:t>
            </w:r>
          </w:p>
        </w:tc>
        <w:tc>
          <w:tcPr>
            <w:tcW w:w="1800" w:type="dxa"/>
          </w:tcPr>
          <w:p w14:paraId="118F4573" w14:textId="77777777" w:rsidR="00D638AC" w:rsidRPr="009576BE" w:rsidRDefault="00D638AC" w:rsidP="00D638AC">
            <w:pPr>
              <w:rPr>
                <w:sz w:val="16"/>
              </w:rPr>
            </w:pPr>
            <w:r w:rsidRPr="009576BE">
              <w:rPr>
                <w:sz w:val="16"/>
              </w:rPr>
              <w:t>50</w:t>
            </w:r>
          </w:p>
        </w:tc>
        <w:tc>
          <w:tcPr>
            <w:tcW w:w="3168" w:type="dxa"/>
          </w:tcPr>
          <w:p w14:paraId="4067FED4" w14:textId="77777777" w:rsidR="00D638AC" w:rsidRPr="009576BE" w:rsidRDefault="00D638AC" w:rsidP="00D638AC">
            <w:pPr>
              <w:rPr>
                <w:sz w:val="16"/>
              </w:rPr>
            </w:pPr>
            <w:r w:rsidRPr="009576BE">
              <w:rPr>
                <w:sz w:val="16"/>
              </w:rPr>
              <w:t>Skin</w:t>
            </w:r>
          </w:p>
        </w:tc>
      </w:tr>
      <w:tr w:rsidR="00D638AC" w:rsidRPr="00517A83" w14:paraId="07FAA99D" w14:textId="77777777" w:rsidTr="00597B4C">
        <w:tc>
          <w:tcPr>
            <w:tcW w:w="3888" w:type="dxa"/>
          </w:tcPr>
          <w:p w14:paraId="75F1E0FC" w14:textId="77777777" w:rsidR="00D638AC" w:rsidRPr="009576BE" w:rsidRDefault="00D638AC" w:rsidP="00D638AC">
            <w:pPr>
              <w:rPr>
                <w:sz w:val="16"/>
              </w:rPr>
            </w:pPr>
            <w:r w:rsidRPr="009576BE">
              <w:rPr>
                <w:sz w:val="16"/>
              </w:rPr>
              <w:t>Brazil</w:t>
            </w:r>
          </w:p>
        </w:tc>
        <w:tc>
          <w:tcPr>
            <w:tcW w:w="1800" w:type="dxa"/>
          </w:tcPr>
          <w:p w14:paraId="5B51112A" w14:textId="77777777" w:rsidR="00D638AC" w:rsidRPr="009576BE" w:rsidRDefault="00D638AC" w:rsidP="00D638AC">
            <w:pPr>
              <w:rPr>
                <w:sz w:val="16"/>
              </w:rPr>
            </w:pPr>
            <w:r w:rsidRPr="009576BE">
              <w:rPr>
                <w:sz w:val="16"/>
              </w:rPr>
              <w:t>78</w:t>
            </w:r>
          </w:p>
        </w:tc>
        <w:tc>
          <w:tcPr>
            <w:tcW w:w="3168" w:type="dxa"/>
          </w:tcPr>
          <w:p w14:paraId="500C6E92" w14:textId="77777777" w:rsidR="00D638AC" w:rsidRPr="00517A83" w:rsidRDefault="00D638AC" w:rsidP="00D638AC">
            <w:pPr>
              <w:rPr>
                <w:b/>
                <w:sz w:val="16"/>
              </w:rPr>
            </w:pPr>
            <w:r w:rsidRPr="00517A83">
              <w:rPr>
                <w:b/>
                <w:sz w:val="16"/>
              </w:rPr>
              <w:t>---</w:t>
            </w:r>
          </w:p>
        </w:tc>
      </w:tr>
      <w:tr w:rsidR="00D638AC" w:rsidRPr="00517A83" w14:paraId="22D7A299" w14:textId="77777777" w:rsidTr="00597B4C">
        <w:tc>
          <w:tcPr>
            <w:tcW w:w="3888" w:type="dxa"/>
          </w:tcPr>
          <w:p w14:paraId="3649A5F5" w14:textId="77777777" w:rsidR="00D638AC" w:rsidRPr="009576BE" w:rsidRDefault="00D638AC" w:rsidP="00D638AC">
            <w:pPr>
              <w:rPr>
                <w:sz w:val="16"/>
              </w:rPr>
            </w:pPr>
            <w:r w:rsidRPr="009576BE">
              <w:rPr>
                <w:sz w:val="16"/>
              </w:rPr>
              <w:t>China</w:t>
            </w:r>
          </w:p>
        </w:tc>
        <w:tc>
          <w:tcPr>
            <w:tcW w:w="1800" w:type="dxa"/>
          </w:tcPr>
          <w:p w14:paraId="42706B24" w14:textId="77777777" w:rsidR="00D638AC" w:rsidRPr="009576BE" w:rsidRDefault="00D638AC" w:rsidP="00D638AC">
            <w:pPr>
              <w:rPr>
                <w:sz w:val="16"/>
              </w:rPr>
            </w:pPr>
            <w:r w:rsidRPr="009576BE">
              <w:rPr>
                <w:sz w:val="16"/>
              </w:rPr>
              <w:t>13</w:t>
            </w:r>
          </w:p>
        </w:tc>
        <w:tc>
          <w:tcPr>
            <w:tcW w:w="3168" w:type="dxa"/>
          </w:tcPr>
          <w:p w14:paraId="6DCB1453" w14:textId="77777777" w:rsidR="00D638AC" w:rsidRPr="009576BE" w:rsidRDefault="00D638AC" w:rsidP="00D638AC">
            <w:pPr>
              <w:rPr>
                <w:sz w:val="16"/>
              </w:rPr>
            </w:pPr>
            <w:r w:rsidRPr="009576BE">
              <w:rPr>
                <w:sz w:val="16"/>
              </w:rPr>
              <w:t>Skin</w:t>
            </w:r>
          </w:p>
        </w:tc>
      </w:tr>
      <w:tr w:rsidR="00D638AC" w:rsidRPr="00517A83" w14:paraId="009067F3" w14:textId="77777777" w:rsidTr="00597B4C">
        <w:tc>
          <w:tcPr>
            <w:tcW w:w="3888" w:type="dxa"/>
          </w:tcPr>
          <w:p w14:paraId="45859788" w14:textId="77777777" w:rsidR="00D638AC" w:rsidRPr="009576BE" w:rsidRDefault="00D638AC" w:rsidP="00D638AC">
            <w:pPr>
              <w:rPr>
                <w:sz w:val="16"/>
              </w:rPr>
            </w:pPr>
            <w:r w:rsidRPr="009576BE">
              <w:rPr>
                <w:sz w:val="16"/>
              </w:rPr>
              <w:t>Czech Republic</w:t>
            </w:r>
          </w:p>
        </w:tc>
        <w:tc>
          <w:tcPr>
            <w:tcW w:w="1800" w:type="dxa"/>
          </w:tcPr>
          <w:p w14:paraId="31130EFA" w14:textId="77777777" w:rsidR="00D638AC" w:rsidRPr="009576BE" w:rsidRDefault="00D638AC" w:rsidP="00D638AC">
            <w:pPr>
              <w:rPr>
                <w:sz w:val="16"/>
              </w:rPr>
            </w:pPr>
            <w:r w:rsidRPr="009576BE">
              <w:rPr>
                <w:sz w:val="16"/>
              </w:rPr>
              <w:t>53</w:t>
            </w:r>
          </w:p>
        </w:tc>
        <w:tc>
          <w:tcPr>
            <w:tcW w:w="3168" w:type="dxa"/>
          </w:tcPr>
          <w:p w14:paraId="43326D1A" w14:textId="77777777" w:rsidR="00D638AC" w:rsidRPr="009576BE" w:rsidRDefault="00D638AC" w:rsidP="00D638AC">
            <w:pPr>
              <w:rPr>
                <w:sz w:val="16"/>
              </w:rPr>
            </w:pPr>
            <w:r w:rsidRPr="009576BE">
              <w:rPr>
                <w:sz w:val="16"/>
              </w:rPr>
              <w:t>Skin</w:t>
            </w:r>
          </w:p>
        </w:tc>
      </w:tr>
      <w:tr w:rsidR="00D638AC" w:rsidRPr="00517A83" w14:paraId="1A5961A2" w14:textId="77777777" w:rsidTr="00597B4C">
        <w:tc>
          <w:tcPr>
            <w:tcW w:w="3888" w:type="dxa"/>
          </w:tcPr>
          <w:p w14:paraId="3EF07F2A" w14:textId="77777777" w:rsidR="00D638AC" w:rsidRPr="009576BE" w:rsidRDefault="00D638AC" w:rsidP="00D638AC">
            <w:pPr>
              <w:rPr>
                <w:sz w:val="16"/>
              </w:rPr>
            </w:pPr>
            <w:r w:rsidRPr="009576BE">
              <w:rPr>
                <w:sz w:val="16"/>
              </w:rPr>
              <w:t>EU - IOELV</w:t>
            </w:r>
          </w:p>
        </w:tc>
        <w:tc>
          <w:tcPr>
            <w:tcW w:w="1800" w:type="dxa"/>
          </w:tcPr>
          <w:p w14:paraId="2B4B3657" w14:textId="77777777" w:rsidR="00D638AC" w:rsidRPr="009576BE" w:rsidRDefault="00D638AC" w:rsidP="00D638AC">
            <w:pPr>
              <w:rPr>
                <w:sz w:val="16"/>
              </w:rPr>
            </w:pPr>
            <w:r w:rsidRPr="009576BE">
              <w:rPr>
                <w:sz w:val="16"/>
              </w:rPr>
              <w:t>51</w:t>
            </w:r>
          </w:p>
        </w:tc>
        <w:tc>
          <w:tcPr>
            <w:tcW w:w="3168" w:type="dxa"/>
          </w:tcPr>
          <w:p w14:paraId="7F7082DD" w14:textId="77777777" w:rsidR="00D638AC" w:rsidRPr="009576BE" w:rsidRDefault="00D638AC" w:rsidP="00D638AC">
            <w:pPr>
              <w:rPr>
                <w:sz w:val="16"/>
              </w:rPr>
            </w:pPr>
            <w:r w:rsidRPr="009576BE">
              <w:rPr>
                <w:sz w:val="16"/>
              </w:rPr>
              <w:t>Skin</w:t>
            </w:r>
          </w:p>
        </w:tc>
      </w:tr>
      <w:tr w:rsidR="00D638AC" w:rsidRPr="00517A83" w14:paraId="47F2CAF8" w14:textId="77777777" w:rsidTr="00597B4C">
        <w:tc>
          <w:tcPr>
            <w:tcW w:w="3888" w:type="dxa"/>
          </w:tcPr>
          <w:p w14:paraId="72033560" w14:textId="77777777" w:rsidR="00D638AC" w:rsidRPr="009576BE" w:rsidRDefault="00D638AC" w:rsidP="00D638AC">
            <w:pPr>
              <w:rPr>
                <w:sz w:val="16"/>
              </w:rPr>
            </w:pPr>
            <w:r w:rsidRPr="009576BE">
              <w:rPr>
                <w:sz w:val="16"/>
              </w:rPr>
              <w:t>Finland</w:t>
            </w:r>
          </w:p>
        </w:tc>
        <w:tc>
          <w:tcPr>
            <w:tcW w:w="1800" w:type="dxa"/>
          </w:tcPr>
          <w:p w14:paraId="0023A68E" w14:textId="77777777" w:rsidR="00D638AC" w:rsidRPr="009576BE" w:rsidRDefault="00D638AC" w:rsidP="00D638AC">
            <w:pPr>
              <w:rPr>
                <w:sz w:val="16"/>
              </w:rPr>
            </w:pPr>
            <w:r w:rsidRPr="009576BE">
              <w:rPr>
                <w:sz w:val="16"/>
              </w:rPr>
              <w:t>50</w:t>
            </w:r>
          </w:p>
        </w:tc>
        <w:tc>
          <w:tcPr>
            <w:tcW w:w="3168" w:type="dxa"/>
          </w:tcPr>
          <w:p w14:paraId="72B940AB" w14:textId="77777777" w:rsidR="00D638AC" w:rsidRPr="009576BE" w:rsidRDefault="00D638AC" w:rsidP="00D638AC">
            <w:pPr>
              <w:rPr>
                <w:sz w:val="16"/>
              </w:rPr>
            </w:pPr>
            <w:r w:rsidRPr="009576BE">
              <w:rPr>
                <w:sz w:val="16"/>
              </w:rPr>
              <w:t>Skin</w:t>
            </w:r>
          </w:p>
        </w:tc>
      </w:tr>
      <w:tr w:rsidR="00D638AC" w:rsidRPr="00517A83" w14:paraId="29EB3A3B" w14:textId="77777777" w:rsidTr="00597B4C">
        <w:tc>
          <w:tcPr>
            <w:tcW w:w="3888" w:type="dxa"/>
          </w:tcPr>
          <w:p w14:paraId="48617511" w14:textId="77777777" w:rsidR="00D638AC" w:rsidRPr="009576BE" w:rsidRDefault="00D638AC" w:rsidP="00D638AC">
            <w:pPr>
              <w:rPr>
                <w:sz w:val="16"/>
              </w:rPr>
            </w:pPr>
            <w:r w:rsidRPr="009576BE">
              <w:rPr>
                <w:sz w:val="16"/>
              </w:rPr>
              <w:t>Germany - MAK</w:t>
            </w:r>
          </w:p>
        </w:tc>
        <w:tc>
          <w:tcPr>
            <w:tcW w:w="1800" w:type="dxa"/>
          </w:tcPr>
          <w:p w14:paraId="5DD4F95F" w14:textId="77777777" w:rsidR="00D638AC" w:rsidRPr="009576BE" w:rsidRDefault="00D638AC" w:rsidP="00D638AC">
            <w:pPr>
              <w:rPr>
                <w:sz w:val="16"/>
              </w:rPr>
            </w:pPr>
            <w:r w:rsidRPr="009576BE">
              <w:rPr>
                <w:sz w:val="16"/>
              </w:rPr>
              <w:t>50</w:t>
            </w:r>
          </w:p>
        </w:tc>
        <w:tc>
          <w:tcPr>
            <w:tcW w:w="3168" w:type="dxa"/>
          </w:tcPr>
          <w:p w14:paraId="4E6F9671" w14:textId="77777777" w:rsidR="00D638AC" w:rsidRPr="009576BE" w:rsidRDefault="00D638AC" w:rsidP="00D638AC">
            <w:pPr>
              <w:rPr>
                <w:sz w:val="16"/>
              </w:rPr>
            </w:pPr>
            <w:r w:rsidRPr="009576BE">
              <w:rPr>
                <w:sz w:val="16"/>
              </w:rPr>
              <w:t>Skin</w:t>
            </w:r>
          </w:p>
        </w:tc>
      </w:tr>
      <w:tr w:rsidR="00D638AC" w:rsidRPr="00517A83" w14:paraId="5140BD8D" w14:textId="77777777" w:rsidTr="00597B4C">
        <w:tc>
          <w:tcPr>
            <w:tcW w:w="3888" w:type="dxa"/>
          </w:tcPr>
          <w:p w14:paraId="4025A05B" w14:textId="77777777" w:rsidR="00D638AC" w:rsidRPr="009576BE" w:rsidRDefault="00D638AC" w:rsidP="00D638AC">
            <w:pPr>
              <w:rPr>
                <w:sz w:val="16"/>
              </w:rPr>
            </w:pPr>
            <w:r w:rsidRPr="009576BE">
              <w:rPr>
                <w:sz w:val="16"/>
              </w:rPr>
              <w:t>Hong Kong</w:t>
            </w:r>
          </w:p>
        </w:tc>
        <w:tc>
          <w:tcPr>
            <w:tcW w:w="1800" w:type="dxa"/>
          </w:tcPr>
          <w:p w14:paraId="7E85A25D" w14:textId="77777777" w:rsidR="00D638AC" w:rsidRPr="009576BE" w:rsidRDefault="00D638AC" w:rsidP="00D638AC">
            <w:pPr>
              <w:rPr>
                <w:sz w:val="16"/>
              </w:rPr>
            </w:pPr>
            <w:r w:rsidRPr="009576BE">
              <w:rPr>
                <w:sz w:val="16"/>
              </w:rPr>
              <w:t xml:space="preserve">50 </w:t>
            </w:r>
          </w:p>
        </w:tc>
        <w:tc>
          <w:tcPr>
            <w:tcW w:w="3168" w:type="dxa"/>
          </w:tcPr>
          <w:p w14:paraId="67B2CBC9" w14:textId="77777777" w:rsidR="00D638AC" w:rsidRPr="009576BE" w:rsidRDefault="00D638AC" w:rsidP="00D638AC">
            <w:pPr>
              <w:rPr>
                <w:sz w:val="16"/>
              </w:rPr>
            </w:pPr>
            <w:r w:rsidRPr="009576BE">
              <w:rPr>
                <w:sz w:val="16"/>
              </w:rPr>
              <w:t>Skin</w:t>
            </w:r>
          </w:p>
        </w:tc>
      </w:tr>
      <w:tr w:rsidR="00D638AC" w:rsidRPr="00517A83" w14:paraId="0163DD5B" w14:textId="77777777" w:rsidTr="00597B4C">
        <w:tc>
          <w:tcPr>
            <w:tcW w:w="3888" w:type="dxa"/>
          </w:tcPr>
          <w:p w14:paraId="3BB4BAC4" w14:textId="77777777" w:rsidR="00D638AC" w:rsidRPr="009576BE" w:rsidRDefault="00D638AC" w:rsidP="00D638AC">
            <w:pPr>
              <w:rPr>
                <w:sz w:val="16"/>
              </w:rPr>
            </w:pPr>
            <w:r w:rsidRPr="009576BE">
              <w:rPr>
                <w:sz w:val="16"/>
              </w:rPr>
              <w:t>Ireland</w:t>
            </w:r>
          </w:p>
        </w:tc>
        <w:tc>
          <w:tcPr>
            <w:tcW w:w="1800" w:type="dxa"/>
          </w:tcPr>
          <w:p w14:paraId="1F6DC44D" w14:textId="77777777" w:rsidR="00D638AC" w:rsidRPr="009576BE" w:rsidRDefault="00D638AC" w:rsidP="00D638AC">
            <w:pPr>
              <w:rPr>
                <w:sz w:val="16"/>
              </w:rPr>
            </w:pPr>
            <w:r w:rsidRPr="009576BE">
              <w:rPr>
                <w:sz w:val="16"/>
              </w:rPr>
              <w:t>50</w:t>
            </w:r>
          </w:p>
        </w:tc>
        <w:tc>
          <w:tcPr>
            <w:tcW w:w="3168" w:type="dxa"/>
          </w:tcPr>
          <w:p w14:paraId="5110824E" w14:textId="77777777" w:rsidR="00D638AC" w:rsidRPr="009576BE" w:rsidRDefault="00D638AC" w:rsidP="00D638AC">
            <w:pPr>
              <w:rPr>
                <w:sz w:val="16"/>
              </w:rPr>
            </w:pPr>
            <w:r w:rsidRPr="009576BE">
              <w:rPr>
                <w:sz w:val="16"/>
              </w:rPr>
              <w:t>Skin</w:t>
            </w:r>
          </w:p>
        </w:tc>
      </w:tr>
      <w:tr w:rsidR="00D638AC" w:rsidRPr="00517A83" w14:paraId="6FADCA5F" w14:textId="77777777" w:rsidTr="00597B4C">
        <w:tc>
          <w:tcPr>
            <w:tcW w:w="3888" w:type="dxa"/>
          </w:tcPr>
          <w:p w14:paraId="6F2F9890" w14:textId="77777777" w:rsidR="00D638AC" w:rsidRPr="009576BE" w:rsidRDefault="00D638AC" w:rsidP="00D638AC">
            <w:pPr>
              <w:rPr>
                <w:sz w:val="16"/>
              </w:rPr>
            </w:pPr>
            <w:r w:rsidRPr="009576BE">
              <w:rPr>
                <w:sz w:val="16"/>
              </w:rPr>
              <w:t>Japan – JSOH</w:t>
            </w:r>
          </w:p>
        </w:tc>
        <w:tc>
          <w:tcPr>
            <w:tcW w:w="1800" w:type="dxa"/>
          </w:tcPr>
          <w:p w14:paraId="0FFCC879" w14:textId="77777777" w:rsidR="00D638AC" w:rsidRPr="009576BE" w:rsidRDefault="00D638AC" w:rsidP="00D638AC">
            <w:pPr>
              <w:rPr>
                <w:sz w:val="16"/>
              </w:rPr>
            </w:pPr>
            <w:r w:rsidRPr="009576BE">
              <w:rPr>
                <w:sz w:val="16"/>
              </w:rPr>
              <w:t xml:space="preserve">50 </w:t>
            </w:r>
          </w:p>
        </w:tc>
        <w:tc>
          <w:tcPr>
            <w:tcW w:w="3168" w:type="dxa"/>
          </w:tcPr>
          <w:p w14:paraId="6FA38838" w14:textId="77777777" w:rsidR="00D638AC" w:rsidRPr="009576BE" w:rsidRDefault="00D638AC" w:rsidP="00D638AC">
            <w:pPr>
              <w:rPr>
                <w:sz w:val="16"/>
              </w:rPr>
            </w:pPr>
            <w:r w:rsidRPr="009576BE">
              <w:rPr>
                <w:sz w:val="16"/>
              </w:rPr>
              <w:t>Skin</w:t>
            </w:r>
          </w:p>
        </w:tc>
      </w:tr>
      <w:tr w:rsidR="00D638AC" w:rsidRPr="009576BE" w14:paraId="66AE2575" w14:textId="77777777" w:rsidTr="00597B4C">
        <w:tc>
          <w:tcPr>
            <w:tcW w:w="3888" w:type="dxa"/>
          </w:tcPr>
          <w:p w14:paraId="79398C6E" w14:textId="77777777" w:rsidR="00D638AC" w:rsidRPr="009576BE" w:rsidRDefault="00D638AC" w:rsidP="00D638AC">
            <w:pPr>
              <w:rPr>
                <w:sz w:val="16"/>
              </w:rPr>
            </w:pPr>
            <w:r w:rsidRPr="009576BE">
              <w:rPr>
                <w:sz w:val="16"/>
              </w:rPr>
              <w:t>Malaysia</w:t>
            </w:r>
          </w:p>
        </w:tc>
        <w:tc>
          <w:tcPr>
            <w:tcW w:w="1800" w:type="dxa"/>
          </w:tcPr>
          <w:p w14:paraId="2FCD43C9" w14:textId="77777777" w:rsidR="00D638AC" w:rsidRPr="009576BE" w:rsidRDefault="00D638AC" w:rsidP="00D638AC">
            <w:pPr>
              <w:rPr>
                <w:sz w:val="16"/>
              </w:rPr>
            </w:pPr>
            <w:r w:rsidRPr="009576BE">
              <w:rPr>
                <w:sz w:val="16"/>
              </w:rPr>
              <w:t>50</w:t>
            </w:r>
          </w:p>
        </w:tc>
        <w:tc>
          <w:tcPr>
            <w:tcW w:w="3168" w:type="dxa"/>
          </w:tcPr>
          <w:p w14:paraId="70AE382E" w14:textId="77777777" w:rsidR="00D638AC" w:rsidRPr="009576BE" w:rsidRDefault="00D638AC" w:rsidP="00D638AC">
            <w:pPr>
              <w:rPr>
                <w:sz w:val="16"/>
              </w:rPr>
            </w:pPr>
            <w:r w:rsidRPr="009576BE">
              <w:rPr>
                <w:sz w:val="16"/>
              </w:rPr>
              <w:t>---</w:t>
            </w:r>
          </w:p>
        </w:tc>
      </w:tr>
      <w:tr w:rsidR="00D638AC" w:rsidRPr="009576BE" w14:paraId="7D477DA5" w14:textId="77777777" w:rsidTr="00597B4C">
        <w:trPr>
          <w:trHeight w:val="323"/>
        </w:trPr>
        <w:tc>
          <w:tcPr>
            <w:tcW w:w="3888" w:type="dxa"/>
          </w:tcPr>
          <w:p w14:paraId="41DFF74F" w14:textId="77777777" w:rsidR="00D638AC" w:rsidRPr="009576BE" w:rsidRDefault="00D638AC" w:rsidP="00D638AC">
            <w:pPr>
              <w:rPr>
                <w:sz w:val="16"/>
              </w:rPr>
            </w:pPr>
            <w:r w:rsidRPr="009576BE">
              <w:rPr>
                <w:sz w:val="16"/>
              </w:rPr>
              <w:t>Mexico</w:t>
            </w:r>
          </w:p>
        </w:tc>
        <w:tc>
          <w:tcPr>
            <w:tcW w:w="1800" w:type="dxa"/>
          </w:tcPr>
          <w:p w14:paraId="481F6A90" w14:textId="77777777" w:rsidR="00D638AC" w:rsidRPr="009576BE" w:rsidRDefault="00D638AC" w:rsidP="00D638AC">
            <w:pPr>
              <w:rPr>
                <w:sz w:val="16"/>
              </w:rPr>
            </w:pPr>
            <w:r w:rsidRPr="009576BE">
              <w:rPr>
                <w:sz w:val="16"/>
              </w:rPr>
              <w:t>50</w:t>
            </w:r>
          </w:p>
        </w:tc>
        <w:tc>
          <w:tcPr>
            <w:tcW w:w="3168" w:type="dxa"/>
          </w:tcPr>
          <w:p w14:paraId="7848007C" w14:textId="77777777" w:rsidR="00D638AC" w:rsidRPr="009576BE" w:rsidRDefault="00D638AC" w:rsidP="00D638AC">
            <w:pPr>
              <w:rPr>
                <w:sz w:val="16"/>
              </w:rPr>
            </w:pPr>
            <w:r w:rsidRPr="009576BE">
              <w:rPr>
                <w:sz w:val="16"/>
              </w:rPr>
              <w:t>Skin; A4</w:t>
            </w:r>
          </w:p>
        </w:tc>
      </w:tr>
      <w:tr w:rsidR="00D638AC" w:rsidRPr="009576BE" w14:paraId="432F50C1" w14:textId="77777777" w:rsidTr="00597B4C">
        <w:tc>
          <w:tcPr>
            <w:tcW w:w="3888" w:type="dxa"/>
          </w:tcPr>
          <w:p w14:paraId="3AAC12A9" w14:textId="77777777" w:rsidR="00D638AC" w:rsidRPr="009576BE" w:rsidRDefault="00D638AC" w:rsidP="00D638AC">
            <w:pPr>
              <w:rPr>
                <w:sz w:val="16"/>
              </w:rPr>
            </w:pPr>
            <w:r w:rsidRPr="009576BE">
              <w:rPr>
                <w:sz w:val="16"/>
              </w:rPr>
              <w:t>Netherlands</w:t>
            </w:r>
          </w:p>
        </w:tc>
        <w:tc>
          <w:tcPr>
            <w:tcW w:w="1800" w:type="dxa"/>
          </w:tcPr>
          <w:p w14:paraId="7654B0A3" w14:textId="77777777" w:rsidR="00D638AC" w:rsidRPr="009576BE" w:rsidRDefault="00D638AC" w:rsidP="00D638AC">
            <w:pPr>
              <w:rPr>
                <w:sz w:val="16"/>
              </w:rPr>
            </w:pPr>
            <w:r w:rsidRPr="009576BE">
              <w:rPr>
                <w:sz w:val="16"/>
              </w:rPr>
              <w:t>40</w:t>
            </w:r>
          </w:p>
        </w:tc>
        <w:tc>
          <w:tcPr>
            <w:tcW w:w="3168" w:type="dxa"/>
          </w:tcPr>
          <w:p w14:paraId="2A0955DA" w14:textId="77777777" w:rsidR="00D638AC" w:rsidRPr="009576BE" w:rsidRDefault="00D638AC" w:rsidP="00D638AC">
            <w:pPr>
              <w:rPr>
                <w:sz w:val="16"/>
              </w:rPr>
            </w:pPr>
            <w:r w:rsidRPr="009576BE">
              <w:rPr>
                <w:sz w:val="16"/>
              </w:rPr>
              <w:t>---</w:t>
            </w:r>
          </w:p>
        </w:tc>
      </w:tr>
      <w:tr w:rsidR="00D638AC" w:rsidRPr="009576BE" w14:paraId="4F454E40" w14:textId="77777777" w:rsidTr="00597B4C">
        <w:tc>
          <w:tcPr>
            <w:tcW w:w="3888" w:type="dxa"/>
          </w:tcPr>
          <w:p w14:paraId="0939DDAC" w14:textId="77777777" w:rsidR="00D638AC" w:rsidRPr="009576BE" w:rsidRDefault="00D638AC" w:rsidP="00D638AC">
            <w:pPr>
              <w:rPr>
                <w:sz w:val="16"/>
              </w:rPr>
            </w:pPr>
            <w:r w:rsidRPr="009576BE">
              <w:rPr>
                <w:sz w:val="16"/>
              </w:rPr>
              <w:t>New Zealand</w:t>
            </w:r>
          </w:p>
        </w:tc>
        <w:tc>
          <w:tcPr>
            <w:tcW w:w="1800" w:type="dxa"/>
          </w:tcPr>
          <w:p w14:paraId="0BF9D5FF" w14:textId="77777777" w:rsidR="00D638AC" w:rsidRPr="009576BE" w:rsidRDefault="00D638AC" w:rsidP="00D638AC">
            <w:pPr>
              <w:rPr>
                <w:sz w:val="16"/>
              </w:rPr>
            </w:pPr>
            <w:r w:rsidRPr="009576BE">
              <w:rPr>
                <w:sz w:val="16"/>
              </w:rPr>
              <w:t>50</w:t>
            </w:r>
          </w:p>
        </w:tc>
        <w:tc>
          <w:tcPr>
            <w:tcW w:w="3168" w:type="dxa"/>
          </w:tcPr>
          <w:p w14:paraId="0A934832" w14:textId="77777777" w:rsidR="00D638AC" w:rsidRPr="009576BE" w:rsidRDefault="00D638AC" w:rsidP="00D638AC">
            <w:pPr>
              <w:rPr>
                <w:sz w:val="16"/>
              </w:rPr>
            </w:pPr>
            <w:r w:rsidRPr="009576BE">
              <w:rPr>
                <w:sz w:val="16"/>
              </w:rPr>
              <w:t>Skin</w:t>
            </w:r>
          </w:p>
        </w:tc>
      </w:tr>
      <w:tr w:rsidR="00D638AC" w:rsidRPr="009576BE" w14:paraId="36039981" w14:textId="77777777" w:rsidTr="00597B4C">
        <w:tc>
          <w:tcPr>
            <w:tcW w:w="3888" w:type="dxa"/>
          </w:tcPr>
          <w:p w14:paraId="30D7CDE9" w14:textId="77777777" w:rsidR="00D638AC" w:rsidRPr="009576BE" w:rsidRDefault="00D638AC" w:rsidP="00D638AC">
            <w:pPr>
              <w:rPr>
                <w:sz w:val="16"/>
              </w:rPr>
            </w:pPr>
            <w:r w:rsidRPr="009576BE">
              <w:rPr>
                <w:sz w:val="16"/>
              </w:rPr>
              <w:t>Norway</w:t>
            </w:r>
          </w:p>
        </w:tc>
        <w:tc>
          <w:tcPr>
            <w:tcW w:w="1800" w:type="dxa"/>
          </w:tcPr>
          <w:p w14:paraId="62032342" w14:textId="77777777" w:rsidR="00D638AC" w:rsidRPr="009576BE" w:rsidRDefault="00D638AC" w:rsidP="00D638AC">
            <w:pPr>
              <w:rPr>
                <w:sz w:val="16"/>
              </w:rPr>
            </w:pPr>
            <w:r w:rsidRPr="009576BE">
              <w:rPr>
                <w:sz w:val="16"/>
              </w:rPr>
              <w:t>25</w:t>
            </w:r>
          </w:p>
        </w:tc>
        <w:tc>
          <w:tcPr>
            <w:tcW w:w="3168" w:type="dxa"/>
          </w:tcPr>
          <w:p w14:paraId="2D6C7CFC" w14:textId="77777777" w:rsidR="00D638AC" w:rsidRPr="009576BE" w:rsidRDefault="00D638AC" w:rsidP="00D638AC">
            <w:pPr>
              <w:rPr>
                <w:sz w:val="16"/>
              </w:rPr>
            </w:pPr>
            <w:r w:rsidRPr="009576BE">
              <w:rPr>
                <w:sz w:val="16"/>
              </w:rPr>
              <w:t>Skin</w:t>
            </w:r>
          </w:p>
        </w:tc>
      </w:tr>
      <w:tr w:rsidR="00D638AC" w:rsidRPr="009576BE" w14:paraId="5B26134B" w14:textId="77777777" w:rsidTr="00597B4C">
        <w:tc>
          <w:tcPr>
            <w:tcW w:w="3888" w:type="dxa"/>
          </w:tcPr>
          <w:p w14:paraId="4324A80E" w14:textId="77777777" w:rsidR="00D638AC" w:rsidRPr="009576BE" w:rsidRDefault="00D638AC" w:rsidP="00D638AC">
            <w:pPr>
              <w:rPr>
                <w:sz w:val="16"/>
              </w:rPr>
            </w:pPr>
            <w:r w:rsidRPr="009576BE">
              <w:rPr>
                <w:sz w:val="16"/>
              </w:rPr>
              <w:t>Poland</w:t>
            </w:r>
          </w:p>
        </w:tc>
        <w:tc>
          <w:tcPr>
            <w:tcW w:w="1800" w:type="dxa"/>
          </w:tcPr>
          <w:p w14:paraId="704FF1C8" w14:textId="77777777" w:rsidR="00D638AC" w:rsidRPr="009576BE" w:rsidRDefault="00D638AC" w:rsidP="00D638AC">
            <w:pPr>
              <w:rPr>
                <w:sz w:val="16"/>
              </w:rPr>
            </w:pPr>
            <w:r w:rsidRPr="009576BE">
              <w:rPr>
                <w:sz w:val="16"/>
              </w:rPr>
              <w:t>27</w:t>
            </w:r>
          </w:p>
        </w:tc>
        <w:tc>
          <w:tcPr>
            <w:tcW w:w="3168" w:type="dxa"/>
          </w:tcPr>
          <w:p w14:paraId="45FB778C" w14:textId="77777777" w:rsidR="00D638AC" w:rsidRPr="009576BE" w:rsidRDefault="00D638AC" w:rsidP="00D638AC">
            <w:pPr>
              <w:rPr>
                <w:sz w:val="16"/>
              </w:rPr>
            </w:pPr>
            <w:r w:rsidRPr="009576BE">
              <w:rPr>
                <w:sz w:val="16"/>
              </w:rPr>
              <w:t>Skin</w:t>
            </w:r>
          </w:p>
        </w:tc>
      </w:tr>
      <w:tr w:rsidR="00D638AC" w:rsidRPr="009576BE" w14:paraId="30C0868C" w14:textId="77777777" w:rsidTr="00597B4C">
        <w:tc>
          <w:tcPr>
            <w:tcW w:w="3888" w:type="dxa"/>
          </w:tcPr>
          <w:p w14:paraId="5EBF117D" w14:textId="77777777" w:rsidR="00D638AC" w:rsidRPr="009576BE" w:rsidRDefault="00D638AC" w:rsidP="00D638AC">
            <w:pPr>
              <w:rPr>
                <w:sz w:val="16"/>
              </w:rPr>
            </w:pPr>
            <w:r w:rsidRPr="009576BE">
              <w:rPr>
                <w:sz w:val="16"/>
              </w:rPr>
              <w:t>South Africa – DOL RL</w:t>
            </w:r>
          </w:p>
        </w:tc>
        <w:tc>
          <w:tcPr>
            <w:tcW w:w="1800" w:type="dxa"/>
          </w:tcPr>
          <w:p w14:paraId="630EE22B" w14:textId="77777777" w:rsidR="00D638AC" w:rsidRPr="009576BE" w:rsidRDefault="00D638AC" w:rsidP="00D638AC">
            <w:pPr>
              <w:rPr>
                <w:sz w:val="16"/>
              </w:rPr>
            </w:pPr>
            <w:r w:rsidRPr="009576BE">
              <w:rPr>
                <w:sz w:val="16"/>
              </w:rPr>
              <w:t>50</w:t>
            </w:r>
          </w:p>
        </w:tc>
        <w:tc>
          <w:tcPr>
            <w:tcW w:w="3168" w:type="dxa"/>
          </w:tcPr>
          <w:p w14:paraId="4D076BD4" w14:textId="77777777" w:rsidR="00D638AC" w:rsidRPr="009576BE" w:rsidRDefault="00D638AC" w:rsidP="00D638AC">
            <w:pPr>
              <w:rPr>
                <w:sz w:val="16"/>
              </w:rPr>
            </w:pPr>
            <w:r w:rsidRPr="009576BE">
              <w:rPr>
                <w:sz w:val="16"/>
              </w:rPr>
              <w:t>Skin</w:t>
            </w:r>
          </w:p>
        </w:tc>
      </w:tr>
      <w:tr w:rsidR="00D638AC" w:rsidRPr="009576BE" w14:paraId="11DFC24C" w14:textId="77777777" w:rsidTr="00597B4C">
        <w:tc>
          <w:tcPr>
            <w:tcW w:w="3888" w:type="dxa"/>
          </w:tcPr>
          <w:p w14:paraId="64F67D3A" w14:textId="77777777" w:rsidR="00D638AC" w:rsidRPr="009576BE" w:rsidRDefault="00D638AC" w:rsidP="00D638AC">
            <w:pPr>
              <w:rPr>
                <w:sz w:val="16"/>
              </w:rPr>
            </w:pPr>
            <w:r w:rsidRPr="009576BE">
              <w:rPr>
                <w:sz w:val="16"/>
              </w:rPr>
              <w:t>Spain</w:t>
            </w:r>
          </w:p>
        </w:tc>
        <w:tc>
          <w:tcPr>
            <w:tcW w:w="1800" w:type="dxa"/>
          </w:tcPr>
          <w:p w14:paraId="5F2F0823" w14:textId="77777777" w:rsidR="00D638AC" w:rsidRPr="009576BE" w:rsidRDefault="00D638AC" w:rsidP="00D638AC">
            <w:pPr>
              <w:rPr>
                <w:sz w:val="16"/>
              </w:rPr>
            </w:pPr>
            <w:r w:rsidRPr="009576BE">
              <w:rPr>
                <w:sz w:val="16"/>
              </w:rPr>
              <w:t>50</w:t>
            </w:r>
          </w:p>
        </w:tc>
        <w:tc>
          <w:tcPr>
            <w:tcW w:w="3168" w:type="dxa"/>
          </w:tcPr>
          <w:p w14:paraId="2A582066" w14:textId="77777777" w:rsidR="00D638AC" w:rsidRPr="009576BE" w:rsidRDefault="00D638AC" w:rsidP="00D638AC">
            <w:pPr>
              <w:rPr>
                <w:sz w:val="16"/>
              </w:rPr>
            </w:pPr>
            <w:r w:rsidRPr="009576BE">
              <w:rPr>
                <w:sz w:val="16"/>
              </w:rPr>
              <w:t>Skin</w:t>
            </w:r>
          </w:p>
        </w:tc>
      </w:tr>
      <w:tr w:rsidR="00D638AC" w:rsidRPr="009576BE" w14:paraId="5185D3B4" w14:textId="77777777" w:rsidTr="00597B4C">
        <w:tc>
          <w:tcPr>
            <w:tcW w:w="3888" w:type="dxa"/>
          </w:tcPr>
          <w:p w14:paraId="502D9DE6" w14:textId="77777777" w:rsidR="00D638AC" w:rsidRPr="009576BE" w:rsidRDefault="00D638AC" w:rsidP="00D638AC">
            <w:pPr>
              <w:rPr>
                <w:sz w:val="16"/>
              </w:rPr>
            </w:pPr>
            <w:r w:rsidRPr="009576BE">
              <w:rPr>
                <w:sz w:val="16"/>
              </w:rPr>
              <w:t>Sweden</w:t>
            </w:r>
          </w:p>
        </w:tc>
        <w:tc>
          <w:tcPr>
            <w:tcW w:w="1800" w:type="dxa"/>
          </w:tcPr>
          <w:p w14:paraId="010F548E" w14:textId="77777777" w:rsidR="00D638AC" w:rsidRPr="009576BE" w:rsidRDefault="00D638AC" w:rsidP="00D638AC">
            <w:pPr>
              <w:rPr>
                <w:sz w:val="16"/>
              </w:rPr>
            </w:pPr>
            <w:r w:rsidRPr="009576BE">
              <w:rPr>
                <w:sz w:val="16"/>
              </w:rPr>
              <w:t>50</w:t>
            </w:r>
          </w:p>
        </w:tc>
        <w:tc>
          <w:tcPr>
            <w:tcW w:w="3168" w:type="dxa"/>
          </w:tcPr>
          <w:p w14:paraId="442B7073" w14:textId="77777777" w:rsidR="00D638AC" w:rsidRPr="009576BE" w:rsidRDefault="00D638AC" w:rsidP="00D638AC">
            <w:pPr>
              <w:rPr>
                <w:sz w:val="16"/>
              </w:rPr>
            </w:pPr>
            <w:r w:rsidRPr="009576BE">
              <w:rPr>
                <w:sz w:val="16"/>
              </w:rPr>
              <w:t>Skin</w:t>
            </w:r>
          </w:p>
        </w:tc>
      </w:tr>
      <w:tr w:rsidR="00D638AC" w:rsidRPr="009576BE" w14:paraId="23F1CA26" w14:textId="77777777" w:rsidTr="00597B4C">
        <w:tc>
          <w:tcPr>
            <w:tcW w:w="3888" w:type="dxa"/>
          </w:tcPr>
          <w:p w14:paraId="16178339" w14:textId="77777777" w:rsidR="00D638AC" w:rsidRPr="009576BE" w:rsidRDefault="00D638AC" w:rsidP="00D638AC">
            <w:pPr>
              <w:rPr>
                <w:sz w:val="16"/>
              </w:rPr>
            </w:pPr>
            <w:r w:rsidRPr="009576BE">
              <w:rPr>
                <w:sz w:val="16"/>
              </w:rPr>
              <w:t>United Kingdom</w:t>
            </w:r>
          </w:p>
        </w:tc>
        <w:tc>
          <w:tcPr>
            <w:tcW w:w="1800" w:type="dxa"/>
          </w:tcPr>
          <w:p w14:paraId="1F11EB97" w14:textId="77777777" w:rsidR="00D638AC" w:rsidRPr="009576BE" w:rsidRDefault="00D638AC" w:rsidP="00D638AC">
            <w:pPr>
              <w:rPr>
                <w:sz w:val="16"/>
              </w:rPr>
            </w:pPr>
            <w:r w:rsidRPr="009576BE">
              <w:rPr>
                <w:sz w:val="16"/>
              </w:rPr>
              <w:t>50</w:t>
            </w:r>
          </w:p>
        </w:tc>
        <w:tc>
          <w:tcPr>
            <w:tcW w:w="3168" w:type="dxa"/>
          </w:tcPr>
          <w:p w14:paraId="0D87B715" w14:textId="77777777" w:rsidR="00D638AC" w:rsidRPr="009576BE" w:rsidRDefault="00D638AC" w:rsidP="00D638AC">
            <w:pPr>
              <w:rPr>
                <w:sz w:val="16"/>
              </w:rPr>
            </w:pPr>
            <w:r w:rsidRPr="009576BE">
              <w:rPr>
                <w:sz w:val="16"/>
              </w:rPr>
              <w:t>Skin; R63*</w:t>
            </w:r>
          </w:p>
          <w:p w14:paraId="2A874F16" w14:textId="77777777" w:rsidR="00D638AC" w:rsidRPr="009576BE" w:rsidRDefault="00D638AC" w:rsidP="00D638AC">
            <w:pPr>
              <w:rPr>
                <w:sz w:val="16"/>
              </w:rPr>
            </w:pPr>
            <w:r w:rsidRPr="009576BE">
              <w:rPr>
                <w:sz w:val="16"/>
              </w:rPr>
              <w:t xml:space="preserve">*Possible risk of harm to the unborn child </w:t>
            </w:r>
          </w:p>
        </w:tc>
      </w:tr>
    </w:tbl>
    <w:p w14:paraId="0DE4CE67" w14:textId="77777777" w:rsidR="00D638AC" w:rsidRPr="00517A83" w:rsidRDefault="00D638AC" w:rsidP="00D638AC">
      <w:pPr>
        <w:rPr>
          <w:b/>
          <w:sz w:val="16"/>
        </w:rPr>
      </w:pPr>
    </w:p>
    <w:p w14:paraId="1DCEFA8B" w14:textId="77777777" w:rsidR="00D638AC" w:rsidRPr="00517A83" w:rsidRDefault="00D638AC" w:rsidP="00D638AC">
      <w:pPr>
        <w:rPr>
          <w:b/>
          <w:sz w:val="16"/>
        </w:rPr>
      </w:pPr>
      <w:r w:rsidRPr="00517A83">
        <w:rPr>
          <w:b/>
          <w:sz w:val="16"/>
        </w:rPr>
        <w:br w:type="page"/>
      </w:r>
    </w:p>
    <w:p w14:paraId="7C5F6312" w14:textId="77777777" w:rsidR="001E5579" w:rsidRDefault="001E5579" w:rsidP="001E5579"/>
    <w:p w14:paraId="286E7805" w14:textId="654AA9C2" w:rsidR="00D638AC" w:rsidRPr="00517A83" w:rsidRDefault="00D638AC" w:rsidP="001E5579">
      <w:pPr>
        <w:pStyle w:val="Heading2"/>
        <w:spacing w:before="0"/>
      </w:pPr>
      <w:r w:rsidRPr="00517A83">
        <w:t>Organizational Sources and Recommendations</w:t>
      </w:r>
    </w:p>
    <w:p w14:paraId="574BC15E" w14:textId="77777777" w:rsidR="003F67D5" w:rsidRDefault="003F67D5" w:rsidP="003F67D5">
      <w:pPr>
        <w:rPr>
          <w:sz w:val="22"/>
        </w:rPr>
        <w:sectPr w:rsidR="003F67D5" w:rsidSect="00D638AC">
          <w:headerReference w:type="default" r:id="rId8"/>
          <w:footerReference w:type="default" r:id="rId9"/>
          <w:pgSz w:w="12240" w:h="15840"/>
          <w:pgMar w:top="576" w:right="720" w:bottom="720" w:left="576" w:header="720" w:footer="720" w:gutter="0"/>
          <w:cols w:space="720"/>
        </w:sectPr>
      </w:pPr>
    </w:p>
    <w:p w14:paraId="65AA0D02" w14:textId="47BA75F3" w:rsidR="003F67D5" w:rsidRPr="009576BE" w:rsidRDefault="003F67D5" w:rsidP="00554195">
      <w:pPr>
        <w:pBdr>
          <w:top w:val="single" w:sz="4" w:space="1" w:color="auto"/>
          <w:left w:val="single" w:sz="4" w:space="4" w:color="auto"/>
          <w:bottom w:val="single" w:sz="4" w:space="1" w:color="auto"/>
          <w:right w:val="single" w:sz="4" w:space="4" w:color="auto"/>
        </w:pBdr>
        <w:rPr>
          <w:sz w:val="22"/>
        </w:rPr>
      </w:pPr>
      <w:r w:rsidRPr="009576BE">
        <w:rPr>
          <w:sz w:val="22"/>
        </w:rPr>
        <w:t>ACGIH Threshold Limit Value (TLV)</w:t>
      </w:r>
    </w:p>
    <w:p w14:paraId="47C1EF4D" w14:textId="77777777" w:rsidR="003F67D5" w:rsidRPr="009576BE" w:rsidRDefault="003F67D5" w:rsidP="00554195">
      <w:pPr>
        <w:pBdr>
          <w:top w:val="single" w:sz="4" w:space="1" w:color="auto"/>
          <w:left w:val="single" w:sz="4" w:space="4" w:color="auto"/>
          <w:bottom w:val="single" w:sz="4" w:space="1" w:color="auto"/>
          <w:right w:val="single" w:sz="4" w:space="4" w:color="auto"/>
        </w:pBdr>
        <w:rPr>
          <w:sz w:val="22"/>
        </w:rPr>
      </w:pPr>
      <w:r w:rsidRPr="009576BE">
        <w:rPr>
          <w:sz w:val="22"/>
        </w:rPr>
        <w:t>20 ppm TWA; A4</w:t>
      </w:r>
    </w:p>
    <w:p w14:paraId="670CFFC2" w14:textId="77777777" w:rsidR="003F67D5" w:rsidRPr="00946406" w:rsidRDefault="003F67D5" w:rsidP="00554195">
      <w:pPr>
        <w:pBdr>
          <w:top w:val="single" w:sz="4" w:space="1" w:color="auto"/>
          <w:left w:val="single" w:sz="4" w:space="4" w:color="auto"/>
          <w:bottom w:val="single" w:sz="4" w:space="1" w:color="auto"/>
          <w:right w:val="single" w:sz="4" w:space="4" w:color="auto"/>
        </w:pBdr>
        <w:spacing w:before="240"/>
        <w:rPr>
          <w:sz w:val="22"/>
        </w:rPr>
      </w:pPr>
      <w:r w:rsidRPr="00946406">
        <w:rPr>
          <w:sz w:val="22"/>
        </w:rPr>
        <w:t>ACGIH TLV Documentation (2007)</w:t>
      </w:r>
    </w:p>
    <w:p w14:paraId="556426C6" w14:textId="3ADA2957" w:rsidR="00D638AC" w:rsidRPr="009576BE" w:rsidRDefault="003F67D5" w:rsidP="005A1116">
      <w:pPr>
        <w:pStyle w:val="Heading2"/>
        <w:spacing w:before="0"/>
      </w:pPr>
      <w:r>
        <w:br w:type="column"/>
      </w:r>
      <w:r w:rsidR="00D638AC" w:rsidRPr="009576BE">
        <w:t>Findings/Conclusions</w:t>
      </w:r>
    </w:p>
    <w:p w14:paraId="1E04EA02" w14:textId="77777777" w:rsidR="00D638AC" w:rsidRPr="009576BE" w:rsidRDefault="00D638AC" w:rsidP="001B1699">
      <w:pPr>
        <w:spacing w:before="240"/>
        <w:rPr>
          <w:sz w:val="22"/>
        </w:rPr>
      </w:pPr>
      <w:r w:rsidRPr="009576BE">
        <w:rPr>
          <w:sz w:val="22"/>
        </w:rPr>
        <w:t>The Toluene TLV Documentation Summary states (in part):</w:t>
      </w:r>
    </w:p>
    <w:p w14:paraId="3D921F93" w14:textId="77777777" w:rsidR="00D638AC" w:rsidRPr="009576BE" w:rsidRDefault="00D638AC" w:rsidP="00D638AC">
      <w:pPr>
        <w:rPr>
          <w:sz w:val="22"/>
        </w:rPr>
      </w:pPr>
    </w:p>
    <w:p w14:paraId="6E7AC8E5" w14:textId="77777777" w:rsidR="003F67D5" w:rsidRDefault="003F67D5" w:rsidP="00D638AC">
      <w:pPr>
        <w:rPr>
          <w:sz w:val="22"/>
        </w:rPr>
        <w:sectPr w:rsidR="003F67D5" w:rsidSect="00FA29D5">
          <w:type w:val="continuous"/>
          <w:pgSz w:w="12240" w:h="15840"/>
          <w:pgMar w:top="576" w:right="720" w:bottom="720" w:left="576" w:header="720" w:footer="720" w:gutter="0"/>
          <w:cols w:num="2" w:space="720" w:equalWidth="0">
            <w:col w:w="3600" w:space="720"/>
            <w:col w:w="6624"/>
          </w:cols>
        </w:sectPr>
      </w:pPr>
    </w:p>
    <w:p w14:paraId="29D223DE" w14:textId="1046280A" w:rsidR="00D638AC" w:rsidRPr="009576BE" w:rsidRDefault="00D638AC" w:rsidP="00D638AC">
      <w:pPr>
        <w:rPr>
          <w:sz w:val="22"/>
        </w:rPr>
      </w:pPr>
      <w:r w:rsidRPr="009576BE">
        <w:rPr>
          <w:sz w:val="22"/>
        </w:rPr>
        <w:t xml:space="preserve">A TLV-TWA of 20 ppm is recommended to </w:t>
      </w:r>
      <w:r w:rsidRPr="00946406">
        <w:rPr>
          <w:sz w:val="22"/>
        </w:rPr>
        <w:t>protect against subclinical changes in blue-yellow color vision and the potential for spontaneous abortion</w:t>
      </w:r>
      <w:r w:rsidRPr="009576BE">
        <w:rPr>
          <w:sz w:val="22"/>
        </w:rPr>
        <w:t xml:space="preserve"> in female workers.</w:t>
      </w:r>
      <w:r w:rsidR="002C5DBD">
        <w:rPr>
          <w:sz w:val="22"/>
        </w:rPr>
        <w:t xml:space="preserve"> </w:t>
      </w:r>
      <w:r w:rsidRPr="009576BE">
        <w:rPr>
          <w:sz w:val="22"/>
        </w:rPr>
        <w:t>The National Toxicology Program (NTP) concluded that there was no evidence of carcinogenic activity in rats or mice inhaling up to 1200-ppm toluene for their lifetimes; therefore, an A4, Not Classifiable as a Human Carcinogen, notation is assigned to toluene.</w:t>
      </w:r>
      <w:r w:rsidR="002C5DBD">
        <w:rPr>
          <w:sz w:val="22"/>
        </w:rPr>
        <w:t xml:space="preserve"> </w:t>
      </w:r>
      <w:r w:rsidRPr="009576BE">
        <w:rPr>
          <w:sz w:val="22"/>
        </w:rPr>
        <w:t>Based on the demonstration that toluene is poorly absorbed through the skin, a Skin notation is not warranted.</w:t>
      </w:r>
      <w:r w:rsidR="002C5DBD">
        <w:rPr>
          <w:sz w:val="22"/>
        </w:rPr>
        <w:t xml:space="preserve"> </w:t>
      </w:r>
      <w:r w:rsidRPr="009576BE">
        <w:rPr>
          <w:sz w:val="22"/>
        </w:rPr>
        <w:t>There is no information upon which to assign a SEN notation or recommend a TLV-STEL.</w:t>
      </w:r>
    </w:p>
    <w:p w14:paraId="6976B619" w14:textId="702ECD0B" w:rsidR="00D638AC" w:rsidRPr="009576BE" w:rsidRDefault="00D638AC" w:rsidP="00D4404B">
      <w:pPr>
        <w:spacing w:before="240"/>
        <w:rPr>
          <w:sz w:val="22"/>
        </w:rPr>
      </w:pPr>
      <w:r w:rsidRPr="009576BE">
        <w:rPr>
          <w:sz w:val="22"/>
        </w:rPr>
        <w:t>There are several case reports of toluene abuse, and it has been documented to cause death, central nervous system (CNS) symptoms, and cardiac, renal, and hepatic toxicities, as well as fetal alcohol-like syndrome.</w:t>
      </w:r>
      <w:r w:rsidR="002C5DBD">
        <w:rPr>
          <w:sz w:val="22"/>
        </w:rPr>
        <w:t xml:space="preserve"> </w:t>
      </w:r>
      <w:r w:rsidRPr="009576BE">
        <w:rPr>
          <w:sz w:val="22"/>
        </w:rPr>
        <w:t>Many epidemiology studies show a variety of effects in populations of rotogravure printers who were historically exposed to higher concentrations of toluene.</w:t>
      </w:r>
      <w:r w:rsidR="002C5DBD">
        <w:rPr>
          <w:sz w:val="22"/>
        </w:rPr>
        <w:t xml:space="preserve"> </w:t>
      </w:r>
      <w:r w:rsidRPr="009576BE">
        <w:rPr>
          <w:sz w:val="22"/>
        </w:rPr>
        <w:t>These studies report neurobehavioral, color vision, reproductive, and developmental changes that are primarily related to cumulative exposures to toluene.</w:t>
      </w:r>
    </w:p>
    <w:p w14:paraId="2714A279" w14:textId="77777777" w:rsidR="00D638AC" w:rsidRPr="009576BE" w:rsidRDefault="00D638AC" w:rsidP="003630A8">
      <w:pPr>
        <w:pStyle w:val="Heading3"/>
      </w:pPr>
      <w:r w:rsidRPr="009576BE">
        <w:t>Color Vision</w:t>
      </w:r>
      <w:r w:rsidRPr="004E40D7">
        <w:t xml:space="preserve"> Impairment—TLV Basis</w:t>
      </w:r>
    </w:p>
    <w:p w14:paraId="53993187" w14:textId="5FE602F8" w:rsidR="00D638AC" w:rsidRPr="009576BE" w:rsidRDefault="00D638AC" w:rsidP="00D638AC">
      <w:pPr>
        <w:rPr>
          <w:sz w:val="22"/>
        </w:rPr>
      </w:pPr>
      <w:r w:rsidRPr="009576BE">
        <w:rPr>
          <w:sz w:val="22"/>
        </w:rPr>
        <w:t>ACGIH cited two studies as the basis for the toluene TLV.</w:t>
      </w:r>
      <w:r w:rsidR="002C5DBD">
        <w:rPr>
          <w:sz w:val="22"/>
        </w:rPr>
        <w:t xml:space="preserve"> </w:t>
      </w:r>
      <w:r w:rsidRPr="009576BE">
        <w:rPr>
          <w:sz w:val="22"/>
        </w:rPr>
        <w:t>A longitudinal study of rotogravure printers in France where personal air sampling in the breathing zone showed an average of 36 ppm toluene (</w:t>
      </w:r>
      <w:r w:rsidRPr="009576BE">
        <w:rPr>
          <w:b/>
          <w:sz w:val="22"/>
        </w:rPr>
        <w:t xml:space="preserve">Campagna </w:t>
      </w:r>
      <w:r w:rsidRPr="009576BE">
        <w:rPr>
          <w:b/>
          <w:i/>
          <w:sz w:val="22"/>
        </w:rPr>
        <w:t>et al</w:t>
      </w:r>
      <w:r w:rsidRPr="009576BE">
        <w:rPr>
          <w:b/>
          <w:sz w:val="22"/>
        </w:rPr>
        <w:t>. 2001</w:t>
      </w:r>
      <w:r w:rsidRPr="009576BE">
        <w:rPr>
          <w:sz w:val="22"/>
        </w:rPr>
        <w:t>), and a study of rubber production workers with an estimated exposure at the time of measurement of 42 ppm toluene (</w:t>
      </w:r>
      <w:proofErr w:type="spellStart"/>
      <w:r w:rsidRPr="009576BE">
        <w:rPr>
          <w:b/>
          <w:sz w:val="22"/>
        </w:rPr>
        <w:t>Cavalleri</w:t>
      </w:r>
      <w:proofErr w:type="spellEnd"/>
      <w:r w:rsidRPr="009576BE">
        <w:rPr>
          <w:b/>
          <w:sz w:val="22"/>
        </w:rPr>
        <w:t xml:space="preserve"> </w:t>
      </w:r>
      <w:r w:rsidRPr="009576BE">
        <w:rPr>
          <w:b/>
          <w:i/>
          <w:sz w:val="22"/>
        </w:rPr>
        <w:t>et al</w:t>
      </w:r>
      <w:r w:rsidRPr="009576BE">
        <w:rPr>
          <w:b/>
          <w:sz w:val="22"/>
        </w:rPr>
        <w:t>. 2000</w:t>
      </w:r>
      <w:r w:rsidRPr="009576BE">
        <w:rPr>
          <w:sz w:val="22"/>
        </w:rPr>
        <w:t>)</w:t>
      </w:r>
      <w:r w:rsidRPr="005A2651">
        <w:rPr>
          <w:sz w:val="22"/>
        </w:rPr>
        <w:t>.</w:t>
      </w:r>
      <w:r w:rsidR="002C5DBD">
        <w:rPr>
          <w:sz w:val="22"/>
        </w:rPr>
        <w:t xml:space="preserve"> </w:t>
      </w:r>
      <w:r w:rsidRPr="009576BE">
        <w:rPr>
          <w:sz w:val="22"/>
        </w:rPr>
        <w:t xml:space="preserve">The </w:t>
      </w:r>
      <w:r w:rsidRPr="004E40D7">
        <w:rPr>
          <w:sz w:val="22"/>
        </w:rPr>
        <w:t>TLV of 20 ppm was recommended to protect against impairment of color vision based on the subclinical nature of the changes and the uncertainty about past exposure levels in the two studies.</w:t>
      </w:r>
    </w:p>
    <w:p w14:paraId="2B85626E" w14:textId="3B853CA3" w:rsidR="00D638AC" w:rsidRPr="00B34CA0" w:rsidRDefault="00D638AC" w:rsidP="00B34CA0">
      <w:pPr>
        <w:pStyle w:val="ListParagraph"/>
        <w:numPr>
          <w:ilvl w:val="0"/>
          <w:numId w:val="17"/>
        </w:numPr>
        <w:tabs>
          <w:tab w:val="left" w:pos="414"/>
        </w:tabs>
        <w:spacing w:before="240"/>
        <w:ind w:left="0" w:firstLine="0"/>
        <w:contextualSpacing w:val="0"/>
        <w:rPr>
          <w:sz w:val="22"/>
        </w:rPr>
      </w:pPr>
      <w:r w:rsidRPr="00B34CA0">
        <w:rPr>
          <w:b/>
          <w:sz w:val="22"/>
        </w:rPr>
        <w:t xml:space="preserve">Campagna </w:t>
      </w:r>
      <w:r w:rsidRPr="00B34CA0">
        <w:rPr>
          <w:b/>
          <w:i/>
          <w:sz w:val="22"/>
        </w:rPr>
        <w:t>et al.</w:t>
      </w:r>
      <w:r w:rsidRPr="00B34CA0">
        <w:rPr>
          <w:b/>
          <w:sz w:val="22"/>
        </w:rPr>
        <w:t>, 2001</w:t>
      </w:r>
      <w:r w:rsidRPr="00B34CA0">
        <w:rPr>
          <w:sz w:val="22"/>
        </w:rPr>
        <w:t xml:space="preserve"> found a quantitative loss of color vision among male photogravure plant workers in a study conducted between 1991 and 1993 in France.</w:t>
      </w:r>
      <w:r w:rsidR="002C5DBD" w:rsidRPr="00B34CA0">
        <w:rPr>
          <w:sz w:val="22"/>
        </w:rPr>
        <w:t xml:space="preserve"> </w:t>
      </w:r>
      <w:r w:rsidRPr="00B34CA0">
        <w:rPr>
          <w:sz w:val="22"/>
        </w:rPr>
        <w:t>Printers (N=72) had an average, current toluene exposure of 36 ppm [13–79 ppm].</w:t>
      </w:r>
      <w:r w:rsidR="002C5DBD" w:rsidRPr="00B34CA0">
        <w:rPr>
          <w:sz w:val="22"/>
        </w:rPr>
        <w:t xml:space="preserve"> </w:t>
      </w:r>
      <w:r w:rsidRPr="00B34CA0">
        <w:rPr>
          <w:sz w:val="22"/>
        </w:rPr>
        <w:t>Other workers (N=34) at the same plant had an ambient, current average toluene exposure of 8 ppm [4–20 ppm].</w:t>
      </w:r>
      <w:r w:rsidR="002C5DBD" w:rsidRPr="00B34CA0">
        <w:rPr>
          <w:sz w:val="22"/>
        </w:rPr>
        <w:t xml:space="preserve"> </w:t>
      </w:r>
      <w:r w:rsidRPr="00B34CA0">
        <w:rPr>
          <w:sz w:val="22"/>
        </w:rPr>
        <w:t>The latter group included engravers, forklift operators, compositors, and others not directly exposed to toluene.</w:t>
      </w:r>
      <w:r w:rsidR="002C5DBD" w:rsidRPr="00B34CA0">
        <w:rPr>
          <w:sz w:val="22"/>
        </w:rPr>
        <w:t xml:space="preserve"> </w:t>
      </w:r>
      <w:r w:rsidRPr="00B34CA0">
        <w:rPr>
          <w:sz w:val="22"/>
        </w:rPr>
        <w:t>Non-exposed workers (N=19) from a bookbinding plant located in the same town served as a control group for the study.</w:t>
      </w:r>
      <w:r w:rsidR="002C5DBD" w:rsidRPr="00B34CA0">
        <w:rPr>
          <w:sz w:val="22"/>
        </w:rPr>
        <w:t xml:space="preserve"> </w:t>
      </w:r>
      <w:r w:rsidRPr="00B34CA0">
        <w:rPr>
          <w:sz w:val="22"/>
        </w:rPr>
        <w:t>Eight-hour personal air sampling was performed during a workweek once in 1991 and once in 1992 at all workstations, during all shifts, and for almost all participants who worked at the printing plant, whether they were directly exposed or with ambient exposure.</w:t>
      </w:r>
      <w:r w:rsidR="002C5DBD" w:rsidRPr="00B34CA0">
        <w:rPr>
          <w:sz w:val="22"/>
        </w:rPr>
        <w:t xml:space="preserve"> </w:t>
      </w:r>
      <w:r w:rsidRPr="00B34CA0">
        <w:rPr>
          <w:sz w:val="22"/>
        </w:rPr>
        <w:t xml:space="preserve">Historic exposure data from the last 30 years were used to construct cumulative exposure indices for toluene and hydrocarbons (aromatic </w:t>
      </w:r>
      <w:proofErr w:type="spellStart"/>
      <w:r w:rsidRPr="00B34CA0">
        <w:rPr>
          <w:sz w:val="22"/>
        </w:rPr>
        <w:t>naptha</w:t>
      </w:r>
      <w:proofErr w:type="spellEnd"/>
      <w:r w:rsidRPr="00B34CA0">
        <w:rPr>
          <w:sz w:val="22"/>
        </w:rPr>
        <w:t xml:space="preserve"> petroleum distillates containing toluene and xylene).</w:t>
      </w:r>
      <w:r w:rsidR="002C5DBD" w:rsidRPr="00B34CA0">
        <w:rPr>
          <w:sz w:val="22"/>
        </w:rPr>
        <w:t xml:space="preserve"> </w:t>
      </w:r>
      <w:r w:rsidRPr="00B34CA0">
        <w:rPr>
          <w:sz w:val="22"/>
        </w:rPr>
        <w:t>Past cumulative exposure (ppm or mg/m</w:t>
      </w:r>
      <w:r w:rsidRPr="00B34CA0">
        <w:rPr>
          <w:sz w:val="22"/>
          <w:vertAlign w:val="superscript"/>
        </w:rPr>
        <w:t>3</w:t>
      </w:r>
      <w:r w:rsidRPr="00B34CA0">
        <w:rPr>
          <w:sz w:val="22"/>
        </w:rPr>
        <w:t xml:space="preserve"> x years) for the 72 printers was 346 ppm toluene [53–1602 ppm] and 1793 mg/m</w:t>
      </w:r>
      <w:r w:rsidRPr="00B34CA0">
        <w:rPr>
          <w:sz w:val="22"/>
          <w:vertAlign w:val="superscript"/>
        </w:rPr>
        <w:t>3</w:t>
      </w:r>
      <w:r w:rsidRPr="00B34CA0">
        <w:rPr>
          <w:sz w:val="22"/>
        </w:rPr>
        <w:t xml:space="preserve"> [200–21243 mg/m</w:t>
      </w:r>
      <w:r w:rsidRPr="00B34CA0">
        <w:rPr>
          <w:sz w:val="22"/>
          <w:vertAlign w:val="superscript"/>
        </w:rPr>
        <w:t>3</w:t>
      </w:r>
      <w:r w:rsidRPr="00B34CA0">
        <w:rPr>
          <w:sz w:val="22"/>
        </w:rPr>
        <w:t>] hydrocarbons.</w:t>
      </w:r>
      <w:r w:rsidR="002C5DBD" w:rsidRPr="00B34CA0">
        <w:rPr>
          <w:sz w:val="22"/>
        </w:rPr>
        <w:t xml:space="preserve"> </w:t>
      </w:r>
      <w:r w:rsidRPr="00B34CA0">
        <w:rPr>
          <w:sz w:val="22"/>
        </w:rPr>
        <w:t>Past, cumulative, ambient exposures for the 34 non-printer plant workers were 80 ppm [9–482 ppm] for toluene, and 534 mg/m</w:t>
      </w:r>
      <w:r w:rsidRPr="00B34CA0">
        <w:rPr>
          <w:sz w:val="22"/>
          <w:vertAlign w:val="superscript"/>
        </w:rPr>
        <w:t>3</w:t>
      </w:r>
      <w:r w:rsidRPr="00B34CA0">
        <w:rPr>
          <w:sz w:val="22"/>
        </w:rPr>
        <w:t xml:space="preserve"> [31-4586 mg/m</w:t>
      </w:r>
      <w:r w:rsidRPr="00B34CA0">
        <w:rPr>
          <w:sz w:val="22"/>
          <w:vertAlign w:val="superscript"/>
        </w:rPr>
        <w:t>3</w:t>
      </w:r>
      <w:r w:rsidRPr="00B34CA0">
        <w:rPr>
          <w:sz w:val="22"/>
        </w:rPr>
        <w:t>] for hydrocarbons.</w:t>
      </w:r>
      <w:r w:rsidR="002C5DBD" w:rsidRPr="00B34CA0">
        <w:rPr>
          <w:sz w:val="22"/>
        </w:rPr>
        <w:t xml:space="preserve"> </w:t>
      </w:r>
      <w:r w:rsidRPr="00B34CA0">
        <w:rPr>
          <w:sz w:val="22"/>
        </w:rPr>
        <w:t>The years of employment for exposed printers, workers with ambient exposure, and non-exposed workers were 18 [1-36], 19 [2-37], and 8 [1-35], respectively.</w:t>
      </w:r>
      <w:r w:rsidR="002C5DBD" w:rsidRPr="00B34CA0">
        <w:rPr>
          <w:sz w:val="22"/>
        </w:rPr>
        <w:t xml:space="preserve"> </w:t>
      </w:r>
    </w:p>
    <w:p w14:paraId="10A8F3C0" w14:textId="1DA19A7F" w:rsidR="00D638AC" w:rsidRPr="009576BE" w:rsidRDefault="00D638AC" w:rsidP="0041243A">
      <w:pPr>
        <w:spacing w:before="240"/>
        <w:rPr>
          <w:sz w:val="22"/>
        </w:rPr>
      </w:pPr>
      <w:r w:rsidRPr="009576BE">
        <w:rPr>
          <w:sz w:val="22"/>
        </w:rPr>
        <w:t xml:space="preserve">Color vision loss was assessed by the </w:t>
      </w:r>
      <w:proofErr w:type="spellStart"/>
      <w:r w:rsidRPr="009576BE">
        <w:rPr>
          <w:sz w:val="22"/>
        </w:rPr>
        <w:t>Lanthony</w:t>
      </w:r>
      <w:proofErr w:type="spellEnd"/>
      <w:r w:rsidRPr="009576BE">
        <w:rPr>
          <w:sz w:val="22"/>
        </w:rPr>
        <w:t xml:space="preserve"> D-15 desaturated panel (</w:t>
      </w:r>
      <w:proofErr w:type="spellStart"/>
      <w:r w:rsidRPr="009576BE">
        <w:rPr>
          <w:sz w:val="22"/>
        </w:rPr>
        <w:t>Lanthony</w:t>
      </w:r>
      <w:proofErr w:type="spellEnd"/>
      <w:r w:rsidRPr="009576BE">
        <w:rPr>
          <w:sz w:val="22"/>
        </w:rPr>
        <w:t xml:space="preserve"> 1978).</w:t>
      </w:r>
      <w:r w:rsidR="002C5DBD">
        <w:rPr>
          <w:sz w:val="22"/>
        </w:rPr>
        <w:t xml:space="preserve"> </w:t>
      </w:r>
      <w:r w:rsidRPr="009576BE">
        <w:rPr>
          <w:sz w:val="22"/>
        </w:rPr>
        <w:t xml:space="preserve">Color vision loss was quantitatively established by the Color Confusion Index (CCI) and classified by type of acquired dyschromatopsia according to </w:t>
      </w:r>
      <w:proofErr w:type="spellStart"/>
      <w:r w:rsidRPr="009576BE">
        <w:rPr>
          <w:sz w:val="22"/>
        </w:rPr>
        <w:t>Verriest’s</w:t>
      </w:r>
      <w:proofErr w:type="spellEnd"/>
      <w:r w:rsidRPr="009576BE">
        <w:rPr>
          <w:sz w:val="22"/>
        </w:rPr>
        <w:t xml:space="preserve"> classification.</w:t>
      </w:r>
      <w:r w:rsidR="002C5DBD">
        <w:rPr>
          <w:sz w:val="22"/>
        </w:rPr>
        <w:t xml:space="preserve"> </w:t>
      </w:r>
      <w:r w:rsidRPr="009576BE">
        <w:rPr>
          <w:sz w:val="22"/>
        </w:rPr>
        <w:t>A quantitative evaluation was performed by calculating the sum of the color differences of the caps adjacent to one another and the total color distance score using a previously developed formula.</w:t>
      </w:r>
      <w:r w:rsidR="002C5DBD">
        <w:rPr>
          <w:sz w:val="22"/>
        </w:rPr>
        <w:t xml:space="preserve"> </w:t>
      </w:r>
      <w:r w:rsidRPr="009576BE">
        <w:rPr>
          <w:sz w:val="22"/>
        </w:rPr>
        <w:t>The CCI was calculated by dividing the participant’s total color distance score by a perfect score.</w:t>
      </w:r>
      <w:r w:rsidR="002C5DBD">
        <w:rPr>
          <w:sz w:val="22"/>
        </w:rPr>
        <w:t xml:space="preserve"> </w:t>
      </w:r>
      <w:r w:rsidRPr="009576BE">
        <w:rPr>
          <w:sz w:val="22"/>
        </w:rPr>
        <w:t>The value 1 indicates a perfect score while higher values indicate color vision loss.</w:t>
      </w:r>
      <w:r w:rsidR="002C5DBD">
        <w:rPr>
          <w:sz w:val="22"/>
        </w:rPr>
        <w:t xml:space="preserve"> </w:t>
      </w:r>
      <w:r w:rsidRPr="00EB56A1">
        <w:rPr>
          <w:sz w:val="22"/>
        </w:rPr>
        <w:t>CCI</w:t>
      </w:r>
      <w:r w:rsidRPr="005A2651">
        <w:rPr>
          <w:i/>
          <w:sz w:val="22"/>
        </w:rPr>
        <w:t xml:space="preserve"> </w:t>
      </w:r>
      <w:r w:rsidRPr="004E40D7">
        <w:rPr>
          <w:sz w:val="22"/>
        </w:rPr>
        <w:t>was positively related to current airborne toluene levels and cumulative exposure indices for toluene and total hydrocarbon (</w:t>
      </w:r>
      <w:r w:rsidRPr="004E40D7">
        <w:rPr>
          <w:b/>
          <w:sz w:val="22"/>
        </w:rPr>
        <w:t>0.18</w:t>
      </w:r>
      <w:r w:rsidRPr="004E40D7">
        <w:rPr>
          <w:sz w:val="22"/>
        </w:rPr>
        <w:t xml:space="preserve"> </w:t>
      </w:r>
      <w:r w:rsidRPr="004E40D7">
        <w:rPr>
          <w:b/>
          <w:sz w:val="22"/>
          <w:u w:val="single"/>
        </w:rPr>
        <w:t>&lt;</w:t>
      </w:r>
      <w:r w:rsidRPr="004E40D7">
        <w:rPr>
          <w:b/>
          <w:sz w:val="22"/>
        </w:rPr>
        <w:t xml:space="preserve"> r </w:t>
      </w:r>
      <w:r w:rsidRPr="004E40D7">
        <w:rPr>
          <w:b/>
          <w:sz w:val="22"/>
          <w:u w:val="single"/>
        </w:rPr>
        <w:t>&lt;</w:t>
      </w:r>
      <w:r w:rsidRPr="004E40D7">
        <w:rPr>
          <w:b/>
          <w:sz w:val="22"/>
        </w:rPr>
        <w:t xml:space="preserve"> 0.35</w:t>
      </w:r>
      <w:r w:rsidRPr="004E40D7">
        <w:rPr>
          <w:sz w:val="22"/>
        </w:rPr>
        <w:t>).</w:t>
      </w:r>
      <w:r w:rsidR="002C5DBD">
        <w:rPr>
          <w:sz w:val="22"/>
        </w:rPr>
        <w:t xml:space="preserve"> </w:t>
      </w:r>
      <w:r w:rsidRPr="004E40D7">
        <w:rPr>
          <w:sz w:val="22"/>
        </w:rPr>
        <w:t>Odds ratios of acquired dyschromatopsia were significant for current airborne toluene, toluene, and total hydrocarbon past exposure (</w:t>
      </w:r>
      <w:r w:rsidRPr="004E40D7">
        <w:rPr>
          <w:b/>
          <w:sz w:val="22"/>
        </w:rPr>
        <w:t>1.27</w:t>
      </w:r>
      <w:r w:rsidRPr="004E40D7">
        <w:rPr>
          <w:sz w:val="22"/>
        </w:rPr>
        <w:t xml:space="preserve"> [1.02-1.58], </w:t>
      </w:r>
      <w:r w:rsidRPr="004E40D7">
        <w:rPr>
          <w:b/>
          <w:sz w:val="22"/>
        </w:rPr>
        <w:t>1.21</w:t>
      </w:r>
      <w:r w:rsidRPr="004E40D7">
        <w:rPr>
          <w:sz w:val="22"/>
        </w:rPr>
        <w:t xml:space="preserve"> [1.04-1.39], </w:t>
      </w:r>
      <w:r w:rsidRPr="004E40D7">
        <w:rPr>
          <w:b/>
          <w:sz w:val="22"/>
        </w:rPr>
        <w:t>1.15</w:t>
      </w:r>
      <w:r w:rsidRPr="004E40D7">
        <w:rPr>
          <w:sz w:val="22"/>
        </w:rPr>
        <w:t xml:space="preserve"> [1.02-1.31])</w:t>
      </w:r>
      <w:r w:rsidRPr="004E40D7">
        <w:rPr>
          <w:i/>
          <w:sz w:val="22"/>
        </w:rPr>
        <w:t xml:space="preserve">, </w:t>
      </w:r>
      <w:r w:rsidRPr="004E40D7">
        <w:rPr>
          <w:sz w:val="22"/>
        </w:rPr>
        <w:t>respectively</w:t>
      </w:r>
      <w:r w:rsidRPr="004E40D7">
        <w:rPr>
          <w:i/>
          <w:sz w:val="22"/>
        </w:rPr>
        <w:t>.</w:t>
      </w:r>
      <w:r w:rsidR="002C5DBD">
        <w:rPr>
          <w:i/>
          <w:sz w:val="22"/>
        </w:rPr>
        <w:t xml:space="preserve"> </w:t>
      </w:r>
      <w:r w:rsidRPr="009576BE">
        <w:rPr>
          <w:sz w:val="22"/>
        </w:rPr>
        <w:t>The expected relationship between age and CCI was only observed for the best eye, not for the worst eye or the mean of both eyes.</w:t>
      </w:r>
      <w:r w:rsidR="002C5DBD">
        <w:rPr>
          <w:sz w:val="22"/>
        </w:rPr>
        <w:t xml:space="preserve"> </w:t>
      </w:r>
      <w:r w:rsidRPr="009576BE">
        <w:rPr>
          <w:sz w:val="22"/>
        </w:rPr>
        <w:t xml:space="preserve">According to the authors, this suggests that the age effect was small </w:t>
      </w:r>
      <w:r w:rsidRPr="009576BE">
        <w:rPr>
          <w:sz w:val="22"/>
        </w:rPr>
        <w:lastRenderedPageBreak/>
        <w:t>compared to the exposure effect.</w:t>
      </w:r>
      <w:r w:rsidR="002C5DBD">
        <w:rPr>
          <w:sz w:val="22"/>
        </w:rPr>
        <w:t xml:space="preserve"> </w:t>
      </w:r>
      <w:r w:rsidRPr="009576BE">
        <w:rPr>
          <w:sz w:val="22"/>
        </w:rPr>
        <w:t>The expected increase in chromatic confusion with alcohol consumption was not observed in the study—suggesting that the toxic effects of toluene on color vision hid the effect of alcohol consumption.</w:t>
      </w:r>
    </w:p>
    <w:p w14:paraId="3EAE7CCB" w14:textId="303C2027" w:rsidR="00D638AC" w:rsidRPr="005A2651" w:rsidRDefault="00D638AC" w:rsidP="00B34CA0">
      <w:pPr>
        <w:pStyle w:val="ListParagraph"/>
        <w:numPr>
          <w:ilvl w:val="0"/>
          <w:numId w:val="17"/>
        </w:numPr>
        <w:tabs>
          <w:tab w:val="left" w:pos="414"/>
        </w:tabs>
        <w:spacing w:before="240"/>
        <w:ind w:left="0" w:firstLine="0"/>
        <w:contextualSpacing w:val="0"/>
        <w:rPr>
          <w:sz w:val="22"/>
        </w:rPr>
      </w:pPr>
      <w:proofErr w:type="spellStart"/>
      <w:r w:rsidRPr="005A2651">
        <w:rPr>
          <w:b/>
          <w:sz w:val="22"/>
        </w:rPr>
        <w:t>Cavalleri</w:t>
      </w:r>
      <w:proofErr w:type="spellEnd"/>
      <w:r w:rsidRPr="005A2651">
        <w:rPr>
          <w:b/>
          <w:sz w:val="22"/>
        </w:rPr>
        <w:t xml:space="preserve"> </w:t>
      </w:r>
      <w:r w:rsidRPr="005A2651">
        <w:rPr>
          <w:b/>
          <w:i/>
          <w:sz w:val="22"/>
        </w:rPr>
        <w:t>et al.</w:t>
      </w:r>
      <w:r w:rsidRPr="005A2651">
        <w:rPr>
          <w:b/>
          <w:sz w:val="22"/>
        </w:rPr>
        <w:t xml:space="preserve">, 2000 </w:t>
      </w:r>
      <w:r w:rsidRPr="005A2651">
        <w:rPr>
          <w:sz w:val="22"/>
        </w:rPr>
        <w:t>studied the effect of toluene exposure on color vision of 33 rubber workers and 16 referents from another plant who were not exposed to toluene or other solvents.</w:t>
      </w:r>
      <w:r w:rsidR="002C5DBD">
        <w:rPr>
          <w:sz w:val="22"/>
        </w:rPr>
        <w:t xml:space="preserve"> </w:t>
      </w:r>
      <w:r w:rsidRPr="004E40D7">
        <w:rPr>
          <w:sz w:val="22"/>
        </w:rPr>
        <w:t>Toluene-exposed workers had a subclinical reduction in color vision compared with referents.</w:t>
      </w:r>
      <w:r w:rsidR="002C5DBD">
        <w:rPr>
          <w:sz w:val="22"/>
        </w:rPr>
        <w:t xml:space="preserve"> </w:t>
      </w:r>
      <w:r w:rsidRPr="004E40D7">
        <w:rPr>
          <w:sz w:val="22"/>
        </w:rPr>
        <w:t>The effect was related by the authors to solvent cumulative exposure</w:t>
      </w:r>
      <w:r w:rsidRPr="005A2651">
        <w:rPr>
          <w:sz w:val="22"/>
        </w:rPr>
        <w:t>—estimated as the product of urinary excretion of unmodified toluene by previous toluene exposure duration.</w:t>
      </w:r>
      <w:r w:rsidR="002C5DBD">
        <w:rPr>
          <w:sz w:val="22"/>
        </w:rPr>
        <w:t xml:space="preserve"> </w:t>
      </w:r>
      <w:r w:rsidRPr="004E40D7">
        <w:rPr>
          <w:sz w:val="22"/>
        </w:rPr>
        <w:t>This approach supports the hypothesis that impairment progresses as exposure continues.</w:t>
      </w:r>
      <w:r w:rsidR="002C5DBD">
        <w:rPr>
          <w:sz w:val="22"/>
        </w:rPr>
        <w:t xml:space="preserve"> </w:t>
      </w:r>
      <w:r w:rsidRPr="005A2651">
        <w:rPr>
          <w:sz w:val="22"/>
        </w:rPr>
        <w:t>Urinary excretion of unmodified toluene was used to estimate toluene exposure in the rubber workers.</w:t>
      </w:r>
      <w:r w:rsidR="002C5DBD">
        <w:rPr>
          <w:sz w:val="22"/>
        </w:rPr>
        <w:t xml:space="preserve"> </w:t>
      </w:r>
      <w:r w:rsidRPr="005A2651">
        <w:rPr>
          <w:sz w:val="22"/>
        </w:rPr>
        <w:t>The mean value of urinary toluene in the exposed workers was 63µg/l, which corresponds to an environmental level of 42 ppm.</w:t>
      </w:r>
      <w:r w:rsidR="002C5DBD">
        <w:rPr>
          <w:sz w:val="22"/>
        </w:rPr>
        <w:t xml:space="preserve"> </w:t>
      </w:r>
    </w:p>
    <w:p w14:paraId="72E9B60F" w14:textId="63D5EF18" w:rsidR="00D638AC" w:rsidRPr="005A2651" w:rsidRDefault="00D638AC" w:rsidP="002F7A2B">
      <w:pPr>
        <w:spacing w:before="240"/>
        <w:rPr>
          <w:sz w:val="22"/>
        </w:rPr>
      </w:pPr>
      <w:r w:rsidRPr="005A2651">
        <w:rPr>
          <w:sz w:val="22"/>
        </w:rPr>
        <w:t>The 33 workers in the study were exposed to toluene during rubber production.</w:t>
      </w:r>
      <w:r w:rsidR="002C5DBD">
        <w:rPr>
          <w:sz w:val="22"/>
        </w:rPr>
        <w:t xml:space="preserve"> </w:t>
      </w:r>
      <w:r w:rsidRPr="005A2651">
        <w:rPr>
          <w:sz w:val="22"/>
        </w:rPr>
        <w:t>Twenty-four were involved in rubber smearing and nine used toluene in the preparation of solutions.</w:t>
      </w:r>
      <w:r w:rsidR="002C5DBD">
        <w:rPr>
          <w:sz w:val="22"/>
        </w:rPr>
        <w:t xml:space="preserve"> </w:t>
      </w:r>
      <w:r w:rsidRPr="005A2651">
        <w:rPr>
          <w:sz w:val="22"/>
        </w:rPr>
        <w:t>The mean length of exposure to toluene was 117.3 months (standard deviation = 93), or 9.8 years. They were not significantly exposed to other chemicals that interfere with visual functioning.</w:t>
      </w:r>
      <w:r w:rsidR="002C5DBD">
        <w:rPr>
          <w:sz w:val="22"/>
        </w:rPr>
        <w:t xml:space="preserve"> </w:t>
      </w:r>
      <w:r w:rsidRPr="005A2651">
        <w:rPr>
          <w:sz w:val="22"/>
        </w:rPr>
        <w:t>Preliminary environmental monitoring of other neurotoxic solvents (e.g., n-hexane, xylene, methyl isobutyl ketone, ethyl acetate) prior to the study indicated that they were below 1/100 of the current TLV-TWA.</w:t>
      </w:r>
      <w:r w:rsidR="002C5DBD">
        <w:rPr>
          <w:sz w:val="22"/>
        </w:rPr>
        <w:t xml:space="preserve"> </w:t>
      </w:r>
      <w:r w:rsidRPr="005A2651">
        <w:rPr>
          <w:sz w:val="22"/>
        </w:rPr>
        <w:t>Exposure to these solvents was therefore considered not relevant.</w:t>
      </w:r>
      <w:r w:rsidR="002C5DBD">
        <w:rPr>
          <w:sz w:val="22"/>
        </w:rPr>
        <w:t xml:space="preserve"> </w:t>
      </w:r>
      <w:r w:rsidRPr="005A2651">
        <w:rPr>
          <w:sz w:val="22"/>
        </w:rPr>
        <w:t>Age and smoking habits of exposed workers were not significantly different than the control group.</w:t>
      </w:r>
      <w:r w:rsidR="002C5DBD">
        <w:rPr>
          <w:sz w:val="22"/>
        </w:rPr>
        <w:t xml:space="preserve"> </w:t>
      </w:r>
      <w:r w:rsidRPr="005A2651">
        <w:rPr>
          <w:sz w:val="22"/>
        </w:rPr>
        <w:t>Moderate alcohol consumption (&lt; 50 gm/day) among the exposed workers, however, was significantly higher (</w:t>
      </w:r>
      <w:r w:rsidRPr="005A2651">
        <w:rPr>
          <w:i/>
          <w:sz w:val="22"/>
        </w:rPr>
        <w:t>p</w:t>
      </w:r>
      <w:r w:rsidRPr="005A2651">
        <w:rPr>
          <w:sz w:val="22"/>
        </w:rPr>
        <w:t>&lt;0.01).</w:t>
      </w:r>
      <w:r w:rsidR="002C5DBD">
        <w:rPr>
          <w:sz w:val="22"/>
        </w:rPr>
        <w:t xml:space="preserve"> </w:t>
      </w:r>
      <w:r w:rsidRPr="005A2651">
        <w:rPr>
          <w:sz w:val="22"/>
        </w:rPr>
        <w:t>Urine samples were collected at the end of the shift.</w:t>
      </w:r>
      <w:r w:rsidR="002C5DBD">
        <w:rPr>
          <w:sz w:val="22"/>
        </w:rPr>
        <w:t xml:space="preserve"> </w:t>
      </w:r>
      <w:r w:rsidRPr="005A2651">
        <w:rPr>
          <w:sz w:val="22"/>
        </w:rPr>
        <w:t xml:space="preserve">As defined in the study, cumulative exposure = urinary toluene (µg/l) x exposure duration (months). </w:t>
      </w:r>
    </w:p>
    <w:p w14:paraId="3E838879" w14:textId="5EBEFD56" w:rsidR="00D638AC" w:rsidRPr="005A2651" w:rsidRDefault="00D638AC" w:rsidP="006F1516">
      <w:pPr>
        <w:spacing w:before="240"/>
        <w:rPr>
          <w:sz w:val="22"/>
        </w:rPr>
      </w:pPr>
      <w:r w:rsidRPr="005A2651">
        <w:rPr>
          <w:sz w:val="22"/>
        </w:rPr>
        <w:t xml:space="preserve">Color vision was assessed with the </w:t>
      </w:r>
      <w:proofErr w:type="spellStart"/>
      <w:r w:rsidRPr="005A2651">
        <w:rPr>
          <w:sz w:val="22"/>
        </w:rPr>
        <w:t>Lanthony</w:t>
      </w:r>
      <w:proofErr w:type="spellEnd"/>
      <w:r w:rsidRPr="005A2651">
        <w:rPr>
          <w:sz w:val="22"/>
        </w:rPr>
        <w:t xml:space="preserve"> 15 Hue desaturated panel (D-15 d) to ensure early detection of acquired </w:t>
      </w:r>
      <w:proofErr w:type="spellStart"/>
      <w:r w:rsidRPr="005A2651">
        <w:rPr>
          <w:sz w:val="22"/>
        </w:rPr>
        <w:t>dyschromatotopsia</w:t>
      </w:r>
      <w:proofErr w:type="spellEnd"/>
      <w:r w:rsidRPr="005A2651">
        <w:rPr>
          <w:sz w:val="22"/>
        </w:rPr>
        <w:t xml:space="preserve"> (</w:t>
      </w:r>
      <w:proofErr w:type="spellStart"/>
      <w:r w:rsidRPr="005A2651">
        <w:rPr>
          <w:sz w:val="22"/>
        </w:rPr>
        <w:t>Mergler</w:t>
      </w:r>
      <w:proofErr w:type="spellEnd"/>
      <w:r w:rsidRPr="005A2651">
        <w:rPr>
          <w:sz w:val="22"/>
        </w:rPr>
        <w:t xml:space="preserve"> and Blain 1987).</w:t>
      </w:r>
      <w:r w:rsidR="002C5DBD">
        <w:rPr>
          <w:sz w:val="22"/>
        </w:rPr>
        <w:t xml:space="preserve"> </w:t>
      </w:r>
      <w:r w:rsidRPr="005A2651">
        <w:rPr>
          <w:sz w:val="22"/>
        </w:rPr>
        <w:t>As described above, it is based on the subject’s ability to recombine a set of 15 caps colored with desaturated colors in accordance with a definite chromatic sequence.</w:t>
      </w:r>
      <w:r w:rsidR="002C5DBD">
        <w:rPr>
          <w:sz w:val="22"/>
        </w:rPr>
        <w:t xml:space="preserve"> </w:t>
      </w:r>
      <w:r w:rsidRPr="005A2651">
        <w:rPr>
          <w:sz w:val="22"/>
        </w:rPr>
        <w:t>The results were expressed quantitatively with the Color Confusion Index (CCI) and the Total Confusion Index (TOTCI).</w:t>
      </w:r>
      <w:r w:rsidR="002C5DBD">
        <w:rPr>
          <w:sz w:val="22"/>
        </w:rPr>
        <w:t xml:space="preserve"> </w:t>
      </w:r>
      <w:r w:rsidRPr="005A2651">
        <w:rPr>
          <w:sz w:val="22"/>
        </w:rPr>
        <w:t>When the test is completed correctly, the “perfect” CCI is 1; errors increase the value.</w:t>
      </w:r>
      <w:r w:rsidR="002C5DBD">
        <w:rPr>
          <w:sz w:val="22"/>
        </w:rPr>
        <w:t xml:space="preserve"> </w:t>
      </w:r>
      <w:r w:rsidRPr="005A2651">
        <w:rPr>
          <w:sz w:val="22"/>
        </w:rPr>
        <w:t>The greater the number and relevance of the mistakes, the higher the CCI.</w:t>
      </w:r>
      <w:r w:rsidR="002C5DBD">
        <w:rPr>
          <w:sz w:val="22"/>
        </w:rPr>
        <w:t xml:space="preserve"> </w:t>
      </w:r>
      <w:r w:rsidRPr="005A2651">
        <w:rPr>
          <w:sz w:val="22"/>
        </w:rPr>
        <w:t>The TOTCI, like CCI, is a representation of the magnitude of the perceived color difference, but it is based on a different formula to quantify the perceptual distance between color caps included in the D-15 d.</w:t>
      </w:r>
      <w:r w:rsidR="002C5DBD">
        <w:rPr>
          <w:sz w:val="22"/>
        </w:rPr>
        <w:t xml:space="preserve"> </w:t>
      </w:r>
      <w:r w:rsidRPr="005A2651">
        <w:rPr>
          <w:sz w:val="22"/>
        </w:rPr>
        <w:t>The authors compared the sensitivity of CCI and TOTCI to evaluate difference in color perception between exposed workers and referents.</w:t>
      </w:r>
    </w:p>
    <w:p w14:paraId="35205485" w14:textId="4EF8FF18" w:rsidR="00D638AC" w:rsidRPr="004E40D7" w:rsidRDefault="00D638AC" w:rsidP="006F1516">
      <w:pPr>
        <w:spacing w:before="240"/>
        <w:rPr>
          <w:sz w:val="22"/>
        </w:rPr>
      </w:pPr>
      <w:r w:rsidRPr="004E40D7">
        <w:rPr>
          <w:sz w:val="22"/>
        </w:rPr>
        <w:t xml:space="preserve">The mean values of the </w:t>
      </w:r>
      <w:r w:rsidRPr="004E40D7">
        <w:rPr>
          <w:b/>
          <w:sz w:val="22"/>
        </w:rPr>
        <w:t>CCI</w:t>
      </w:r>
      <w:r w:rsidRPr="004E40D7">
        <w:rPr>
          <w:sz w:val="22"/>
        </w:rPr>
        <w:t xml:space="preserve"> was increased significantly in toluene-exposed rubber workers compared to controls: </w:t>
      </w:r>
      <w:r w:rsidRPr="004E40D7">
        <w:rPr>
          <w:b/>
          <w:sz w:val="22"/>
        </w:rPr>
        <w:t>1.29 vs. 1.10,</w:t>
      </w:r>
      <w:r w:rsidRPr="004E40D7">
        <w:rPr>
          <w:sz w:val="22"/>
        </w:rPr>
        <w:t xml:space="preserve"> respectively (p </w:t>
      </w:r>
      <w:r w:rsidRPr="004E40D7">
        <w:rPr>
          <w:sz w:val="22"/>
          <w:u w:val="single"/>
        </w:rPr>
        <w:t>&lt;</w:t>
      </w:r>
      <w:r w:rsidRPr="004E40D7">
        <w:rPr>
          <w:sz w:val="22"/>
        </w:rPr>
        <w:t xml:space="preserve"> 0.01), indicating that color perception was reduced in toluene-exposed workers.</w:t>
      </w:r>
      <w:r w:rsidR="002C5DBD">
        <w:rPr>
          <w:i/>
          <w:sz w:val="22"/>
        </w:rPr>
        <w:t xml:space="preserve"> </w:t>
      </w:r>
      <w:r w:rsidRPr="004E40D7">
        <w:rPr>
          <w:sz w:val="22"/>
        </w:rPr>
        <w:t xml:space="preserve">The mean </w:t>
      </w:r>
      <w:r w:rsidRPr="004E40D7">
        <w:rPr>
          <w:b/>
          <w:sz w:val="22"/>
        </w:rPr>
        <w:t xml:space="preserve">TOTCI </w:t>
      </w:r>
      <w:r w:rsidRPr="004E40D7">
        <w:rPr>
          <w:sz w:val="22"/>
        </w:rPr>
        <w:t xml:space="preserve">values for exposed workers and controls were </w:t>
      </w:r>
      <w:r w:rsidRPr="004E40D7">
        <w:rPr>
          <w:b/>
          <w:sz w:val="22"/>
        </w:rPr>
        <w:t>1.49</w:t>
      </w:r>
      <w:r w:rsidRPr="004E40D7">
        <w:rPr>
          <w:sz w:val="22"/>
        </w:rPr>
        <w:t xml:space="preserve"> </w:t>
      </w:r>
      <w:r w:rsidRPr="004E40D7">
        <w:rPr>
          <w:b/>
          <w:sz w:val="22"/>
        </w:rPr>
        <w:t>vs. 1.16</w:t>
      </w:r>
      <w:r w:rsidRPr="004E40D7">
        <w:rPr>
          <w:sz w:val="22"/>
        </w:rPr>
        <w:t>, respectively (</w:t>
      </w:r>
      <w:r w:rsidRPr="004E40D7">
        <w:rPr>
          <w:i/>
          <w:sz w:val="22"/>
        </w:rPr>
        <w:t>p</w:t>
      </w:r>
      <w:r w:rsidRPr="004E40D7">
        <w:rPr>
          <w:sz w:val="22"/>
        </w:rPr>
        <w:t xml:space="preserve"> </w:t>
      </w:r>
      <w:r w:rsidRPr="004E40D7">
        <w:rPr>
          <w:sz w:val="22"/>
          <w:u w:val="single"/>
        </w:rPr>
        <w:t>&lt;</w:t>
      </w:r>
      <w:r w:rsidRPr="004E40D7">
        <w:rPr>
          <w:sz w:val="22"/>
        </w:rPr>
        <w:t xml:space="preserve"> 0.001).</w:t>
      </w:r>
      <w:r w:rsidR="002C5DBD">
        <w:rPr>
          <w:sz w:val="22"/>
        </w:rPr>
        <w:t xml:space="preserve"> </w:t>
      </w:r>
      <w:r w:rsidRPr="004E40D7">
        <w:rPr>
          <w:sz w:val="22"/>
        </w:rPr>
        <w:t>Neither CCI nor TOTCI were correlated significantly with urinary levels of toluene.</w:t>
      </w:r>
      <w:r w:rsidR="002C5DBD">
        <w:rPr>
          <w:sz w:val="22"/>
        </w:rPr>
        <w:t xml:space="preserve"> </w:t>
      </w:r>
      <w:r w:rsidRPr="004E40D7">
        <w:rPr>
          <w:sz w:val="22"/>
        </w:rPr>
        <w:t>However, both CCI and TOTCI were correlated with cumulative dose (</w:t>
      </w:r>
      <w:r w:rsidRPr="004E40D7">
        <w:rPr>
          <w:i/>
          <w:sz w:val="22"/>
        </w:rPr>
        <w:t>r</w:t>
      </w:r>
      <w:r w:rsidRPr="004E40D7">
        <w:rPr>
          <w:sz w:val="22"/>
        </w:rPr>
        <w:t xml:space="preserve"> = 0.505 [</w:t>
      </w:r>
      <w:r w:rsidRPr="004E40D7">
        <w:rPr>
          <w:i/>
          <w:sz w:val="22"/>
        </w:rPr>
        <w:t>p</w:t>
      </w:r>
      <w:r w:rsidRPr="004E40D7">
        <w:rPr>
          <w:sz w:val="22"/>
        </w:rPr>
        <w:t xml:space="preserve"> = 0.003] and </w:t>
      </w:r>
      <w:r w:rsidRPr="004E40D7">
        <w:rPr>
          <w:i/>
          <w:sz w:val="22"/>
        </w:rPr>
        <w:t>r</w:t>
      </w:r>
      <w:r w:rsidRPr="004E40D7">
        <w:rPr>
          <w:sz w:val="22"/>
        </w:rPr>
        <w:t xml:space="preserve"> = 0.586 [</w:t>
      </w:r>
      <w:r w:rsidRPr="004E40D7">
        <w:rPr>
          <w:i/>
          <w:sz w:val="22"/>
        </w:rPr>
        <w:t xml:space="preserve">p </w:t>
      </w:r>
      <w:r w:rsidRPr="004E40D7">
        <w:rPr>
          <w:sz w:val="22"/>
        </w:rPr>
        <w:t>= 0.0003], respectively.</w:t>
      </w:r>
      <w:r w:rsidR="002C5DBD">
        <w:rPr>
          <w:sz w:val="22"/>
        </w:rPr>
        <w:t xml:space="preserve"> </w:t>
      </w:r>
      <w:r w:rsidRPr="004E40D7">
        <w:rPr>
          <w:sz w:val="22"/>
        </w:rPr>
        <w:t>The correlation with cumulative dose suggests that there is a progressive loss of color vision with continuing exposure to toluene.</w:t>
      </w:r>
      <w:r w:rsidR="002C5DBD">
        <w:rPr>
          <w:sz w:val="22"/>
        </w:rPr>
        <w:t xml:space="preserve"> </w:t>
      </w:r>
      <w:r w:rsidRPr="004E40D7">
        <w:rPr>
          <w:sz w:val="22"/>
        </w:rPr>
        <w:t>The results of multivariate analysis showed no significant correlation between color vision loss and age, alcohol assumption, or cigarette smoking.</w:t>
      </w:r>
      <w:r w:rsidR="002C5DBD">
        <w:rPr>
          <w:sz w:val="22"/>
        </w:rPr>
        <w:t xml:space="preserve"> </w:t>
      </w:r>
    </w:p>
    <w:p w14:paraId="106B363D" w14:textId="5B9F37E9" w:rsidR="00D638AC" w:rsidRPr="00D876CF" w:rsidRDefault="00D638AC" w:rsidP="004907EB">
      <w:pPr>
        <w:pStyle w:val="Heading3"/>
        <w:rPr>
          <w:rFonts w:cs="Times CY"/>
          <w:lang w:val="ru-RU"/>
        </w:rPr>
      </w:pPr>
      <w:r w:rsidRPr="004907EB">
        <w:rPr>
          <w:rFonts w:cs="Times CY"/>
          <w:lang w:val="ru-RU"/>
        </w:rPr>
        <w:t>Other Cited Color Vision Studies</w:t>
      </w:r>
    </w:p>
    <w:p w14:paraId="0477267C" w14:textId="77777777" w:rsidR="00D638AC" w:rsidRPr="004907EB" w:rsidRDefault="00D638AC" w:rsidP="004907EB">
      <w:pPr>
        <w:pStyle w:val="Heading4"/>
      </w:pPr>
      <w:proofErr w:type="spellStart"/>
      <w:r w:rsidRPr="004E40D7">
        <w:t>Muttray</w:t>
      </w:r>
      <w:proofErr w:type="spellEnd"/>
      <w:r w:rsidRPr="004E40D7">
        <w:t xml:space="preserve"> </w:t>
      </w:r>
      <w:r w:rsidRPr="004E40D7">
        <w:rPr>
          <w:i/>
        </w:rPr>
        <w:t>et al</w:t>
      </w:r>
      <w:r w:rsidRPr="004E40D7">
        <w:t>. 1999</w:t>
      </w:r>
    </w:p>
    <w:p w14:paraId="6A0C2881" w14:textId="17ADE47C" w:rsidR="00D638AC" w:rsidRPr="004E40D7" w:rsidRDefault="00D638AC" w:rsidP="00D638AC">
      <w:pPr>
        <w:rPr>
          <w:sz w:val="22"/>
        </w:rPr>
      </w:pPr>
      <w:r w:rsidRPr="004E40D7">
        <w:rPr>
          <w:sz w:val="22"/>
        </w:rPr>
        <w:t>Eight male print shop workers did not show an impairment of color vision following acute exposure to pure toluene (297 to 362 ppm) for 28 to 41 minutes while cleaning containers.</w:t>
      </w:r>
      <w:r w:rsidR="002C5DBD">
        <w:rPr>
          <w:sz w:val="22"/>
        </w:rPr>
        <w:t xml:space="preserve"> </w:t>
      </w:r>
      <w:r w:rsidRPr="004E40D7">
        <w:rPr>
          <w:sz w:val="22"/>
        </w:rPr>
        <w:t xml:space="preserve">Color vision tests included the </w:t>
      </w:r>
      <w:proofErr w:type="spellStart"/>
      <w:r w:rsidRPr="004E40D7">
        <w:rPr>
          <w:sz w:val="22"/>
        </w:rPr>
        <w:t>Lanthony</w:t>
      </w:r>
      <w:proofErr w:type="spellEnd"/>
      <w:r w:rsidRPr="004E40D7">
        <w:rPr>
          <w:sz w:val="22"/>
        </w:rPr>
        <w:t xml:space="preserve"> desaturated d panel (D-15) test.</w:t>
      </w:r>
      <w:r w:rsidR="002C5DBD">
        <w:rPr>
          <w:sz w:val="22"/>
        </w:rPr>
        <w:t xml:space="preserve"> </w:t>
      </w:r>
      <w:r w:rsidRPr="004E40D7">
        <w:rPr>
          <w:sz w:val="22"/>
        </w:rPr>
        <w:t>Eight workers of a metalworking factory without any neurotoxic exposure, and tested according to the same procedure, served as controls. The small number of exposed workers limited the statistical power of the study.</w:t>
      </w:r>
      <w:r w:rsidR="002C5DBD">
        <w:rPr>
          <w:sz w:val="22"/>
        </w:rPr>
        <w:t xml:space="preserve"> </w:t>
      </w:r>
    </w:p>
    <w:p w14:paraId="53F06FD8" w14:textId="77777777" w:rsidR="00D638AC" w:rsidRPr="00FE2F6D" w:rsidRDefault="00D638AC" w:rsidP="004907EB">
      <w:pPr>
        <w:pStyle w:val="Heading4"/>
      </w:pPr>
      <w:proofErr w:type="spellStart"/>
      <w:r w:rsidRPr="00FE2F6D">
        <w:t>Zavalic</w:t>
      </w:r>
      <w:proofErr w:type="spellEnd"/>
      <w:r w:rsidRPr="00FE2F6D">
        <w:t xml:space="preserve"> </w:t>
      </w:r>
      <w:r w:rsidRPr="00FE2F6D">
        <w:rPr>
          <w:i/>
        </w:rPr>
        <w:t>et al</w:t>
      </w:r>
      <w:r w:rsidRPr="00FE2F6D">
        <w:t>. 1998</w:t>
      </w:r>
    </w:p>
    <w:p w14:paraId="0E505A80" w14:textId="52685C6E" w:rsidR="00D638AC" w:rsidRPr="004E40D7" w:rsidRDefault="00D638AC" w:rsidP="00D638AC">
      <w:pPr>
        <w:rPr>
          <w:sz w:val="22"/>
        </w:rPr>
      </w:pPr>
      <w:r w:rsidRPr="00FE2F6D">
        <w:rPr>
          <w:sz w:val="22"/>
        </w:rPr>
        <w:t xml:space="preserve">Color vision impairment in workers exposed to a mean level of 132 ppm toluene was statistically significantly correlated with the level of toluene in air, toluene in blood, and </w:t>
      </w:r>
      <w:proofErr w:type="spellStart"/>
      <w:r w:rsidRPr="00FE2F6D">
        <w:rPr>
          <w:sz w:val="22"/>
        </w:rPr>
        <w:t>orthocresol</w:t>
      </w:r>
      <w:proofErr w:type="spellEnd"/>
      <w:r w:rsidRPr="00FE2F6D">
        <w:rPr>
          <w:sz w:val="22"/>
        </w:rPr>
        <w:t xml:space="preserve"> or hippuric acid in urine after the work shift.</w:t>
      </w:r>
      <w:r w:rsidR="002C5DBD">
        <w:rPr>
          <w:sz w:val="22"/>
        </w:rPr>
        <w:t xml:space="preserve"> </w:t>
      </w:r>
      <w:r w:rsidRPr="00FE2F6D">
        <w:rPr>
          <w:sz w:val="22"/>
        </w:rPr>
        <w:t>Color vision loss expressed as a Color Confusion Index (CCI) or Age and Alcohol intake-adjusted Color Confusion Index (AACCI) was examined in three groups of workers using the Lanthony-D-15 desaturated test.</w:t>
      </w:r>
      <w:r w:rsidR="002C5DBD">
        <w:rPr>
          <w:sz w:val="22"/>
        </w:rPr>
        <w:t xml:space="preserve"> </w:t>
      </w:r>
      <w:r w:rsidRPr="00FE2F6D">
        <w:rPr>
          <w:sz w:val="22"/>
        </w:rPr>
        <w:t>Group E1 consisted of 46 workers (43 women and 3 men) who glued shoe soles and were exposed to 32 ppm (11- 49 ppm) toluene throughout their working lives of 16± 6 years.</w:t>
      </w:r>
      <w:r w:rsidR="002C5DBD">
        <w:rPr>
          <w:sz w:val="22"/>
        </w:rPr>
        <w:t xml:space="preserve"> </w:t>
      </w:r>
      <w:r w:rsidRPr="00FE2F6D">
        <w:rPr>
          <w:sz w:val="22"/>
        </w:rPr>
        <w:t xml:space="preserve">Group E2 was comprised of 37 workers (34 men and 3 women) in a rotogravure printing exposed to 132 </w:t>
      </w:r>
      <w:r w:rsidRPr="00FE2F6D">
        <w:rPr>
          <w:sz w:val="22"/>
        </w:rPr>
        <w:lastRenderedPageBreak/>
        <w:t>ppm (66 – 250 ppm) toluene for 18 ±6 years. Toluene had been used for the past 30 years in the printing inks and for manually rinsing the rollers without changes in technology, ventilation, etc.</w:t>
      </w:r>
      <w:r w:rsidR="002C5DBD">
        <w:rPr>
          <w:sz w:val="22"/>
        </w:rPr>
        <w:t xml:space="preserve"> </w:t>
      </w:r>
      <w:r w:rsidRPr="00FE2F6D">
        <w:rPr>
          <w:sz w:val="22"/>
        </w:rPr>
        <w:t>Group NE (non-exposed) consisted of 90 workers employed in two different factories.</w:t>
      </w:r>
      <w:r w:rsidR="002C5DBD">
        <w:rPr>
          <w:sz w:val="22"/>
        </w:rPr>
        <w:t xml:space="preserve"> </w:t>
      </w:r>
      <w:r w:rsidRPr="004E40D7">
        <w:rPr>
          <w:sz w:val="22"/>
        </w:rPr>
        <w:t>The NOAEL for toluene-induced effects on color vision impairment in the study was 32 ppm.</w:t>
      </w:r>
    </w:p>
    <w:p w14:paraId="6637352E" w14:textId="77777777" w:rsidR="00D638AC" w:rsidRPr="004E40D7" w:rsidRDefault="00D638AC" w:rsidP="00022388">
      <w:pPr>
        <w:pStyle w:val="Heading4"/>
      </w:pPr>
      <w:proofErr w:type="spellStart"/>
      <w:r w:rsidRPr="004E40D7">
        <w:t>Muttray</w:t>
      </w:r>
      <w:proofErr w:type="spellEnd"/>
      <w:r w:rsidRPr="004E40D7">
        <w:t xml:space="preserve"> </w:t>
      </w:r>
      <w:r w:rsidRPr="004E40D7">
        <w:rPr>
          <w:i/>
        </w:rPr>
        <w:t>et al.</w:t>
      </w:r>
      <w:r w:rsidRPr="004E40D7">
        <w:t>, 1995</w:t>
      </w:r>
    </w:p>
    <w:p w14:paraId="6F001AF9" w14:textId="1F0EC262" w:rsidR="00D638AC" w:rsidRPr="004E40D7" w:rsidRDefault="00D638AC" w:rsidP="00D638AC">
      <w:pPr>
        <w:rPr>
          <w:sz w:val="22"/>
        </w:rPr>
      </w:pPr>
      <w:r w:rsidRPr="004E40D7">
        <w:rPr>
          <w:sz w:val="22"/>
        </w:rPr>
        <w:t>The authors found no effect of exposure to toluene during the workweek on the color vision of 59 rotogravure workers with a mean age of 36 (17-57 years) and a mean rotogravure employment time of 10 years (one month to 36 years).</w:t>
      </w:r>
      <w:r w:rsidR="002C5DBD">
        <w:rPr>
          <w:sz w:val="22"/>
        </w:rPr>
        <w:t xml:space="preserve"> </w:t>
      </w:r>
      <w:r w:rsidRPr="004E40D7">
        <w:rPr>
          <w:sz w:val="22"/>
        </w:rPr>
        <w:t>Testing was performed on Monday before shift and on Friday after shift.</w:t>
      </w:r>
      <w:r w:rsidR="002C5DBD">
        <w:rPr>
          <w:sz w:val="22"/>
        </w:rPr>
        <w:t xml:space="preserve"> </w:t>
      </w:r>
      <w:r w:rsidRPr="004E40D7">
        <w:rPr>
          <w:sz w:val="22"/>
        </w:rPr>
        <w:t xml:space="preserve">The color vision test battery included the </w:t>
      </w:r>
      <w:proofErr w:type="spellStart"/>
      <w:r w:rsidRPr="004E40D7">
        <w:rPr>
          <w:sz w:val="22"/>
        </w:rPr>
        <w:t>Lanthony</w:t>
      </w:r>
      <w:proofErr w:type="spellEnd"/>
      <w:r w:rsidRPr="004E40D7">
        <w:rPr>
          <w:sz w:val="22"/>
        </w:rPr>
        <w:t xml:space="preserve"> desaturated panel (D-15) test.</w:t>
      </w:r>
      <w:r w:rsidR="002C5DBD">
        <w:rPr>
          <w:sz w:val="22"/>
        </w:rPr>
        <w:t xml:space="preserve"> </w:t>
      </w:r>
      <w:r w:rsidRPr="004E40D7">
        <w:rPr>
          <w:sz w:val="22"/>
        </w:rPr>
        <w:t>The concentration of toluene in the blood of the exposed workers ranged from &lt; 0.22 to 7.37 mg/l.</w:t>
      </w:r>
      <w:r w:rsidR="002C5DBD">
        <w:rPr>
          <w:sz w:val="22"/>
        </w:rPr>
        <w:t xml:space="preserve"> </w:t>
      </w:r>
      <w:proofErr w:type="gramStart"/>
      <w:r w:rsidRPr="004E40D7">
        <w:rPr>
          <w:sz w:val="22"/>
        </w:rPr>
        <w:t>Chronically-exposed</w:t>
      </w:r>
      <w:proofErr w:type="gramEnd"/>
      <w:r w:rsidRPr="004E40D7">
        <w:rPr>
          <w:sz w:val="22"/>
        </w:rPr>
        <w:t xml:space="preserve"> workers were not compared to nonexposed controls.</w:t>
      </w:r>
    </w:p>
    <w:p w14:paraId="105DAF91" w14:textId="77777777" w:rsidR="00D638AC" w:rsidRPr="00FE2F6D" w:rsidRDefault="00D638AC" w:rsidP="00022388">
      <w:pPr>
        <w:pStyle w:val="Heading4"/>
      </w:pPr>
      <w:proofErr w:type="spellStart"/>
      <w:r w:rsidRPr="00FE2F6D">
        <w:t>Paramei</w:t>
      </w:r>
      <w:proofErr w:type="spellEnd"/>
      <w:r w:rsidRPr="00FE2F6D">
        <w:t xml:space="preserve"> </w:t>
      </w:r>
      <w:r w:rsidRPr="000A0367">
        <w:rPr>
          <w:i/>
        </w:rPr>
        <w:t>et al</w:t>
      </w:r>
      <w:r w:rsidRPr="00FE2F6D">
        <w:t>., 2004</w:t>
      </w:r>
    </w:p>
    <w:p w14:paraId="75250BA3" w14:textId="4729432E" w:rsidR="00D638AC" w:rsidRPr="00FE2F6D" w:rsidRDefault="00D638AC" w:rsidP="00D638AC">
      <w:pPr>
        <w:rPr>
          <w:sz w:val="22"/>
        </w:rPr>
      </w:pPr>
      <w:r w:rsidRPr="00FE2F6D">
        <w:rPr>
          <w:sz w:val="22"/>
        </w:rPr>
        <w:t>A meta-analysis of impairment of color vision caused by occupational exposure to toluene that was based on calculation of effect sizes reported in four studies did not show a common negative effect of toluene on color vision.</w:t>
      </w:r>
      <w:r w:rsidR="002C5DBD">
        <w:rPr>
          <w:sz w:val="22"/>
        </w:rPr>
        <w:t xml:space="preserve"> </w:t>
      </w:r>
      <w:r w:rsidRPr="00FE2F6D">
        <w:rPr>
          <w:sz w:val="22"/>
        </w:rPr>
        <w:t xml:space="preserve">The four studies included in the </w:t>
      </w:r>
      <w:proofErr w:type="spellStart"/>
      <w:r w:rsidRPr="00FE2F6D">
        <w:rPr>
          <w:sz w:val="22"/>
        </w:rPr>
        <w:t>meta analysis</w:t>
      </w:r>
      <w:proofErr w:type="spellEnd"/>
      <w:r w:rsidRPr="00FE2F6D">
        <w:rPr>
          <w:sz w:val="22"/>
        </w:rPr>
        <w:t xml:space="preserve"> were: </w:t>
      </w:r>
      <w:proofErr w:type="spellStart"/>
      <w:r w:rsidRPr="00FE2F6D">
        <w:rPr>
          <w:sz w:val="22"/>
        </w:rPr>
        <w:t>Cavalleri</w:t>
      </w:r>
      <w:proofErr w:type="spellEnd"/>
      <w:r w:rsidRPr="00FE2F6D">
        <w:rPr>
          <w:sz w:val="22"/>
        </w:rPr>
        <w:t xml:space="preserve"> </w:t>
      </w:r>
      <w:r w:rsidRPr="00FE2F6D">
        <w:rPr>
          <w:i/>
          <w:sz w:val="22"/>
        </w:rPr>
        <w:t>et al.</w:t>
      </w:r>
      <w:r w:rsidRPr="00FE2F6D">
        <w:rPr>
          <w:sz w:val="22"/>
        </w:rPr>
        <w:t xml:space="preserve"> 2000, </w:t>
      </w:r>
      <w:proofErr w:type="spellStart"/>
      <w:r w:rsidRPr="00FE2F6D">
        <w:rPr>
          <w:sz w:val="22"/>
        </w:rPr>
        <w:t>Muttary</w:t>
      </w:r>
      <w:proofErr w:type="spellEnd"/>
      <w:r w:rsidRPr="00FE2F6D">
        <w:rPr>
          <w:sz w:val="22"/>
        </w:rPr>
        <w:t xml:space="preserve"> </w:t>
      </w:r>
      <w:r w:rsidRPr="00FE2F6D">
        <w:rPr>
          <w:i/>
          <w:sz w:val="22"/>
        </w:rPr>
        <w:t>et al.</w:t>
      </w:r>
      <w:r w:rsidRPr="00FE2F6D">
        <w:rPr>
          <w:sz w:val="22"/>
        </w:rPr>
        <w:t xml:space="preserve"> 1999, </w:t>
      </w:r>
      <w:proofErr w:type="spellStart"/>
      <w:r w:rsidRPr="00FE2F6D">
        <w:rPr>
          <w:sz w:val="22"/>
        </w:rPr>
        <w:t>Schäper</w:t>
      </w:r>
      <w:proofErr w:type="spellEnd"/>
      <w:r w:rsidRPr="00FE2F6D">
        <w:rPr>
          <w:sz w:val="22"/>
        </w:rPr>
        <w:t xml:space="preserve"> </w:t>
      </w:r>
      <w:r w:rsidRPr="00FE2F6D">
        <w:rPr>
          <w:i/>
          <w:sz w:val="22"/>
        </w:rPr>
        <w:t>et al.</w:t>
      </w:r>
      <w:r w:rsidRPr="00FE2F6D">
        <w:rPr>
          <w:sz w:val="22"/>
        </w:rPr>
        <w:t xml:space="preserve"> 2004, and </w:t>
      </w:r>
      <w:proofErr w:type="spellStart"/>
      <w:r w:rsidRPr="00FE2F6D">
        <w:rPr>
          <w:sz w:val="22"/>
        </w:rPr>
        <w:t>Zavalic</w:t>
      </w:r>
      <w:proofErr w:type="spellEnd"/>
      <w:r w:rsidRPr="00FE2F6D">
        <w:rPr>
          <w:sz w:val="22"/>
        </w:rPr>
        <w:t xml:space="preserve"> </w:t>
      </w:r>
      <w:r w:rsidRPr="00FE2F6D">
        <w:rPr>
          <w:i/>
          <w:sz w:val="22"/>
        </w:rPr>
        <w:t>et al.</w:t>
      </w:r>
      <w:r w:rsidRPr="00FE2F6D">
        <w:rPr>
          <w:sz w:val="22"/>
        </w:rPr>
        <w:t xml:space="preserve"> 1998.</w:t>
      </w:r>
      <w:r w:rsidR="002C5DBD">
        <w:rPr>
          <w:sz w:val="22"/>
        </w:rPr>
        <w:t xml:space="preserve"> </w:t>
      </w:r>
      <w:r w:rsidRPr="00FE2F6D">
        <w:rPr>
          <w:sz w:val="22"/>
        </w:rPr>
        <w:t>Mean current toluene exposures (ppm) in the studies were 42, 50, 26, and 32, respectively.</w:t>
      </w:r>
      <w:r w:rsidR="002C5DBD">
        <w:rPr>
          <w:sz w:val="22"/>
        </w:rPr>
        <w:t xml:space="preserve"> </w:t>
      </w:r>
      <w:r w:rsidRPr="00FE2F6D">
        <w:rPr>
          <w:sz w:val="22"/>
        </w:rPr>
        <w:t xml:space="preserve">Potential reasons given by the authors for the results include: the low level of exposure, the use of “mean current” levels of exposure for the analysis (accumulating evidence indicates that cumulative and high past exposure are important), the limited number of studies included in the meta-analysis, and factors related to administration of the </w:t>
      </w:r>
      <w:proofErr w:type="spellStart"/>
      <w:r w:rsidRPr="00FE2F6D">
        <w:rPr>
          <w:sz w:val="22"/>
        </w:rPr>
        <w:t>Lanthony</w:t>
      </w:r>
      <w:proofErr w:type="spellEnd"/>
      <w:r w:rsidRPr="00FE2F6D">
        <w:rPr>
          <w:sz w:val="22"/>
        </w:rPr>
        <w:t xml:space="preserve"> D-15d test.</w:t>
      </w:r>
      <w:r w:rsidR="002C5DBD">
        <w:rPr>
          <w:sz w:val="22"/>
        </w:rPr>
        <w:t xml:space="preserve"> </w:t>
      </w:r>
    </w:p>
    <w:p w14:paraId="0F572857" w14:textId="77777777" w:rsidR="00D638AC" w:rsidRPr="004E40D7" w:rsidRDefault="00D638AC" w:rsidP="00A10A0E">
      <w:pPr>
        <w:pStyle w:val="Heading4"/>
      </w:pPr>
      <w:r w:rsidRPr="004E40D7">
        <w:t xml:space="preserve">Nakatsuka </w:t>
      </w:r>
      <w:r w:rsidRPr="004E40D7">
        <w:rPr>
          <w:i/>
        </w:rPr>
        <w:t>et al.</w:t>
      </w:r>
      <w:r w:rsidRPr="004E40D7">
        <w:t>, 1992</w:t>
      </w:r>
    </w:p>
    <w:p w14:paraId="1DB3557E" w14:textId="58DF3ED1" w:rsidR="00D638AC" w:rsidRPr="004E40D7" w:rsidRDefault="00D638AC" w:rsidP="00D638AC">
      <w:pPr>
        <w:rPr>
          <w:sz w:val="22"/>
        </w:rPr>
      </w:pPr>
      <w:r w:rsidRPr="004E40D7">
        <w:rPr>
          <w:sz w:val="22"/>
        </w:rPr>
        <w:t>The color vision of 63 men and 111 women was not affected by exposure to toluene (46 ppm, geometric mean).</w:t>
      </w:r>
      <w:r w:rsidR="002C5DBD">
        <w:rPr>
          <w:sz w:val="22"/>
        </w:rPr>
        <w:t xml:space="preserve"> </w:t>
      </w:r>
      <w:proofErr w:type="spellStart"/>
      <w:r w:rsidRPr="004E40D7">
        <w:rPr>
          <w:sz w:val="22"/>
        </w:rPr>
        <w:t>Lanthony’s</w:t>
      </w:r>
      <w:proofErr w:type="spellEnd"/>
      <w:r w:rsidRPr="004E40D7">
        <w:rPr>
          <w:sz w:val="22"/>
        </w:rPr>
        <w:t xml:space="preserve"> new color test (</w:t>
      </w:r>
      <w:proofErr w:type="spellStart"/>
      <w:r w:rsidRPr="004E40D7">
        <w:rPr>
          <w:sz w:val="22"/>
        </w:rPr>
        <w:t>Lanthony</w:t>
      </w:r>
      <w:proofErr w:type="spellEnd"/>
      <w:r w:rsidRPr="004E40D7">
        <w:rPr>
          <w:sz w:val="22"/>
        </w:rPr>
        <w:t xml:space="preserve"> 1975) and Ishihara’s color vision test were used to measure color vision loss.</w:t>
      </w:r>
      <w:r w:rsidR="002C5DBD">
        <w:rPr>
          <w:sz w:val="22"/>
        </w:rPr>
        <w:t xml:space="preserve"> </w:t>
      </w:r>
      <w:r w:rsidRPr="004E40D7">
        <w:rPr>
          <w:sz w:val="22"/>
        </w:rPr>
        <w:t xml:space="preserve">The </w:t>
      </w:r>
      <w:proofErr w:type="spellStart"/>
      <w:r w:rsidRPr="004E40D7">
        <w:rPr>
          <w:sz w:val="22"/>
        </w:rPr>
        <w:t>Lanthony’s</w:t>
      </w:r>
      <w:proofErr w:type="spellEnd"/>
      <w:r w:rsidRPr="004E40D7">
        <w:rPr>
          <w:sz w:val="22"/>
        </w:rPr>
        <w:t xml:space="preserve"> new color test is not as sensitive as the D-15 </w:t>
      </w:r>
      <w:proofErr w:type="gramStart"/>
      <w:r w:rsidRPr="004E40D7">
        <w:rPr>
          <w:sz w:val="22"/>
        </w:rPr>
        <w:t>d, and</w:t>
      </w:r>
      <w:proofErr w:type="gramEnd"/>
      <w:r w:rsidRPr="004E40D7">
        <w:rPr>
          <w:sz w:val="22"/>
        </w:rPr>
        <w:t xml:space="preserve"> may explain the negative findings in this study compared to the </w:t>
      </w:r>
      <w:proofErr w:type="spellStart"/>
      <w:r w:rsidRPr="004E40D7">
        <w:rPr>
          <w:sz w:val="22"/>
        </w:rPr>
        <w:t>Cavalleri</w:t>
      </w:r>
      <w:proofErr w:type="spellEnd"/>
      <w:r w:rsidRPr="004E40D7">
        <w:rPr>
          <w:sz w:val="22"/>
        </w:rPr>
        <w:t xml:space="preserve"> </w:t>
      </w:r>
      <w:r w:rsidRPr="00FE2F6D">
        <w:rPr>
          <w:i/>
          <w:sz w:val="22"/>
        </w:rPr>
        <w:t>et al</w:t>
      </w:r>
      <w:r w:rsidRPr="004E40D7">
        <w:rPr>
          <w:sz w:val="22"/>
        </w:rPr>
        <w:t>. study.</w:t>
      </w:r>
      <w:r w:rsidR="002C5DBD">
        <w:rPr>
          <w:sz w:val="22"/>
        </w:rPr>
        <w:t xml:space="preserve"> </w:t>
      </w:r>
      <w:r w:rsidRPr="004E40D7">
        <w:rPr>
          <w:sz w:val="22"/>
        </w:rPr>
        <w:t>In addition, the outcomes of the tests in this study were evaluated qualitatively, instead of quantitatively (i.e., CCI and TOTCI were not used).</w:t>
      </w:r>
      <w:r w:rsidR="002C5DBD">
        <w:rPr>
          <w:sz w:val="22"/>
        </w:rPr>
        <w:t xml:space="preserve"> </w:t>
      </w:r>
      <w:r w:rsidRPr="004E40D7">
        <w:rPr>
          <w:sz w:val="22"/>
        </w:rPr>
        <w:t xml:space="preserve">Therefore, although the toluene exposures are comparable, a direct comparison with the results of </w:t>
      </w:r>
      <w:proofErr w:type="spellStart"/>
      <w:r w:rsidRPr="004E40D7">
        <w:rPr>
          <w:sz w:val="22"/>
        </w:rPr>
        <w:t>Cavalleri</w:t>
      </w:r>
      <w:proofErr w:type="spellEnd"/>
      <w:r w:rsidRPr="004E40D7">
        <w:rPr>
          <w:sz w:val="22"/>
        </w:rPr>
        <w:t xml:space="preserve"> </w:t>
      </w:r>
      <w:r w:rsidRPr="00EB56A1">
        <w:rPr>
          <w:i/>
          <w:sz w:val="22"/>
        </w:rPr>
        <w:t>et al</w:t>
      </w:r>
      <w:r w:rsidRPr="004E40D7">
        <w:rPr>
          <w:sz w:val="22"/>
        </w:rPr>
        <w:t xml:space="preserve">. is not possible. </w:t>
      </w:r>
    </w:p>
    <w:p w14:paraId="4B7DE16B" w14:textId="77777777" w:rsidR="00D638AC" w:rsidRPr="00FE2F6D" w:rsidRDefault="00D638AC" w:rsidP="00691739">
      <w:pPr>
        <w:pStyle w:val="Heading3"/>
      </w:pPr>
      <w:r w:rsidRPr="00FE2F6D">
        <w:t>Spontaneous Abortion —TLV Basis</w:t>
      </w:r>
    </w:p>
    <w:p w14:paraId="513365A7" w14:textId="051776FF" w:rsidR="00D638AC" w:rsidRPr="00FE2F6D" w:rsidRDefault="00D638AC" w:rsidP="00D638AC">
      <w:pPr>
        <w:rPr>
          <w:sz w:val="22"/>
        </w:rPr>
      </w:pPr>
      <w:r w:rsidRPr="00FE2F6D">
        <w:rPr>
          <w:sz w:val="22"/>
        </w:rPr>
        <w:t>ACGIH recommended a TLV of 20 ppm to protect against toluene-induced spontaneous abortions.</w:t>
      </w:r>
      <w:r w:rsidR="002C5DBD">
        <w:rPr>
          <w:sz w:val="22"/>
        </w:rPr>
        <w:t xml:space="preserve"> </w:t>
      </w:r>
      <w:r w:rsidRPr="00FE2F6D">
        <w:rPr>
          <w:sz w:val="22"/>
        </w:rPr>
        <w:t xml:space="preserve">The recommendation is based on a study by </w:t>
      </w:r>
      <w:r w:rsidRPr="00FE2F6D">
        <w:rPr>
          <w:b/>
          <w:sz w:val="22"/>
        </w:rPr>
        <w:t xml:space="preserve">Ng </w:t>
      </w:r>
      <w:r w:rsidRPr="00946406">
        <w:rPr>
          <w:b/>
          <w:i/>
          <w:sz w:val="22"/>
        </w:rPr>
        <w:t>et al.</w:t>
      </w:r>
      <w:r w:rsidRPr="00FE2F6D">
        <w:rPr>
          <w:b/>
          <w:sz w:val="22"/>
        </w:rPr>
        <w:t xml:space="preserve"> 1992</w:t>
      </w:r>
      <w:r w:rsidRPr="00FE2F6D">
        <w:rPr>
          <w:sz w:val="22"/>
        </w:rPr>
        <w:t xml:space="preserve"> in which the rate of spontaneous abortions was increased 2.8 times in women exposed to 88 ppm toluene compared to a community reference group.</w:t>
      </w:r>
      <w:r w:rsidR="002C5DBD">
        <w:rPr>
          <w:sz w:val="22"/>
        </w:rPr>
        <w:t xml:space="preserve"> </w:t>
      </w:r>
      <w:r w:rsidRPr="00FE2F6D">
        <w:rPr>
          <w:sz w:val="22"/>
        </w:rPr>
        <w:t xml:space="preserve">ACGIH also cited the study by </w:t>
      </w:r>
      <w:r w:rsidRPr="00FE2F6D">
        <w:rPr>
          <w:b/>
          <w:sz w:val="22"/>
        </w:rPr>
        <w:t xml:space="preserve">Roberts </w:t>
      </w:r>
      <w:r w:rsidRPr="00946406">
        <w:rPr>
          <w:b/>
          <w:i/>
          <w:sz w:val="22"/>
        </w:rPr>
        <w:t xml:space="preserve">et al. </w:t>
      </w:r>
      <w:r w:rsidRPr="00FE2F6D">
        <w:rPr>
          <w:b/>
          <w:sz w:val="22"/>
        </w:rPr>
        <w:t>2003</w:t>
      </w:r>
      <w:r w:rsidRPr="00FE2F6D">
        <w:rPr>
          <w:sz w:val="22"/>
        </w:rPr>
        <w:t xml:space="preserve"> as identifying no toluene-induced effects on fertility and reproductive performance in rats at 500 ppm.</w:t>
      </w:r>
      <w:r w:rsidR="002C5DBD">
        <w:rPr>
          <w:sz w:val="22"/>
        </w:rPr>
        <w:t xml:space="preserve"> </w:t>
      </w:r>
      <w:r w:rsidRPr="00FE2F6D">
        <w:rPr>
          <w:sz w:val="22"/>
        </w:rPr>
        <w:t>Developmental toxicity observed in this study at 2000 ppm was not cited as a basis for the TLV.</w:t>
      </w:r>
    </w:p>
    <w:p w14:paraId="251F3920" w14:textId="509B2F12" w:rsidR="00D638AC" w:rsidRPr="00691739" w:rsidRDefault="00D638AC" w:rsidP="00691739">
      <w:pPr>
        <w:pStyle w:val="ListParagraph"/>
        <w:numPr>
          <w:ilvl w:val="0"/>
          <w:numId w:val="18"/>
        </w:numPr>
        <w:tabs>
          <w:tab w:val="left" w:pos="441"/>
        </w:tabs>
        <w:spacing w:before="240"/>
        <w:ind w:left="0" w:firstLine="0"/>
        <w:contextualSpacing w:val="0"/>
        <w:rPr>
          <w:sz w:val="22"/>
        </w:rPr>
      </w:pPr>
      <w:r w:rsidRPr="00691739">
        <w:rPr>
          <w:b/>
          <w:sz w:val="22"/>
        </w:rPr>
        <w:t xml:space="preserve">Ng </w:t>
      </w:r>
      <w:r w:rsidRPr="00691739">
        <w:rPr>
          <w:b/>
          <w:i/>
          <w:sz w:val="22"/>
        </w:rPr>
        <w:t xml:space="preserve">et al., </w:t>
      </w:r>
      <w:r w:rsidRPr="00691739">
        <w:rPr>
          <w:b/>
          <w:sz w:val="22"/>
        </w:rPr>
        <w:t xml:space="preserve">1992 </w:t>
      </w:r>
      <w:r w:rsidRPr="00691739">
        <w:rPr>
          <w:sz w:val="22"/>
        </w:rPr>
        <w:t>found</w:t>
      </w:r>
      <w:r w:rsidRPr="00691739">
        <w:rPr>
          <w:b/>
          <w:sz w:val="22"/>
        </w:rPr>
        <w:t xml:space="preserve"> </w:t>
      </w:r>
      <w:r w:rsidRPr="00691739">
        <w:rPr>
          <w:sz w:val="22"/>
        </w:rPr>
        <w:t>significantly higher rates for spontaneous abortions (</w:t>
      </w:r>
      <w:r w:rsidRPr="00691739">
        <w:rPr>
          <w:b/>
          <w:sz w:val="22"/>
        </w:rPr>
        <w:t>12.4/100 pregnancies</w:t>
      </w:r>
      <w:r w:rsidRPr="00691739">
        <w:rPr>
          <w:sz w:val="22"/>
        </w:rPr>
        <w:t>) among 55 married women (105 pregnancies) employed (5.7±3.2 years) in an audio speaker factory and exposed to high concentrations of toluene (mean 88, range 50-150 ppm) during final bond assembly processes that used large quantities of toluene-containing resinous glues.</w:t>
      </w:r>
      <w:r w:rsidR="002C5DBD" w:rsidRPr="00691739">
        <w:rPr>
          <w:sz w:val="22"/>
        </w:rPr>
        <w:t xml:space="preserve"> </w:t>
      </w:r>
      <w:r w:rsidRPr="00691739">
        <w:rPr>
          <w:sz w:val="22"/>
        </w:rPr>
        <w:t xml:space="preserve">In comparison, the spontaneous abortion rate was </w:t>
      </w:r>
      <w:r w:rsidRPr="00691739">
        <w:rPr>
          <w:b/>
          <w:sz w:val="22"/>
        </w:rPr>
        <w:t>2.9/100 pregnancies</w:t>
      </w:r>
      <w:r w:rsidRPr="00691739">
        <w:rPr>
          <w:sz w:val="22"/>
        </w:rPr>
        <w:t xml:space="preserve"> (</w:t>
      </w:r>
      <w:r w:rsidRPr="00691739">
        <w:rPr>
          <w:i/>
          <w:sz w:val="22"/>
        </w:rPr>
        <w:t>p=</w:t>
      </w:r>
      <w:r w:rsidRPr="00691739">
        <w:rPr>
          <w:sz w:val="22"/>
        </w:rPr>
        <w:t xml:space="preserve">0.025) among 31 women (68 pregnancies) with little or no toluene exposure (0-25 ppm) who worked in other departments in the same plant, and </w:t>
      </w:r>
      <w:r w:rsidRPr="00691739">
        <w:rPr>
          <w:b/>
          <w:sz w:val="22"/>
        </w:rPr>
        <w:t>4.5/100</w:t>
      </w:r>
      <w:r w:rsidRPr="00691739">
        <w:rPr>
          <w:sz w:val="22"/>
        </w:rPr>
        <w:t xml:space="preserve"> </w:t>
      </w:r>
      <w:r w:rsidRPr="00691739">
        <w:rPr>
          <w:b/>
          <w:sz w:val="22"/>
        </w:rPr>
        <w:t>pregnancies</w:t>
      </w:r>
      <w:r w:rsidRPr="00691739">
        <w:rPr>
          <w:sz w:val="22"/>
        </w:rPr>
        <w:t xml:space="preserve"> (</w:t>
      </w:r>
      <w:r w:rsidRPr="00691739">
        <w:rPr>
          <w:i/>
          <w:sz w:val="22"/>
        </w:rPr>
        <w:t>p</w:t>
      </w:r>
      <w:r w:rsidRPr="00691739">
        <w:rPr>
          <w:sz w:val="22"/>
        </w:rPr>
        <w:t>=0.005) among 190 community women (444 pregnancies) who underwent routine antenatal and postnatal care at public (governmental) maternal health clinics.</w:t>
      </w:r>
      <w:r w:rsidR="002C5DBD" w:rsidRPr="00691739">
        <w:rPr>
          <w:sz w:val="22"/>
        </w:rPr>
        <w:t xml:space="preserve"> </w:t>
      </w:r>
      <w:r w:rsidRPr="00691739">
        <w:rPr>
          <w:sz w:val="22"/>
        </w:rPr>
        <w:t xml:space="preserve">There </w:t>
      </w:r>
      <w:proofErr w:type="gramStart"/>
      <w:r w:rsidRPr="00691739">
        <w:rPr>
          <w:sz w:val="22"/>
        </w:rPr>
        <w:t>were</w:t>
      </w:r>
      <w:proofErr w:type="gramEnd"/>
      <w:r w:rsidRPr="00691739">
        <w:rPr>
          <w:sz w:val="22"/>
        </w:rPr>
        <w:t xml:space="preserve"> a total of 13 spontaneous abortions in the high exposure group, two in the low exposure group, and 20 among the external or community group.</w:t>
      </w:r>
      <w:r w:rsidR="002C5DBD" w:rsidRPr="00691739">
        <w:rPr>
          <w:sz w:val="22"/>
        </w:rPr>
        <w:t xml:space="preserve"> </w:t>
      </w:r>
      <w:r w:rsidRPr="00691739">
        <w:rPr>
          <w:sz w:val="22"/>
        </w:rPr>
        <w:t xml:space="preserve">Among the exposed women, significant differences were also noted in the rates of spontaneous abortion before employment in the factory (2.9 /100 pregnancies) and after employment (12.6/100 pregnancies). </w:t>
      </w:r>
    </w:p>
    <w:p w14:paraId="4622B3CB" w14:textId="78442402" w:rsidR="00D638AC" w:rsidRPr="00946406" w:rsidRDefault="00D638AC" w:rsidP="00954FC4">
      <w:pPr>
        <w:spacing w:before="240"/>
        <w:rPr>
          <w:sz w:val="22"/>
        </w:rPr>
      </w:pPr>
      <w:r w:rsidRPr="00946406">
        <w:rPr>
          <w:sz w:val="22"/>
        </w:rPr>
        <w:t>The spontaneous abortion rate was defined as the number of spontaneous abortions divided by the number of pregnancies (including induced abortions).</w:t>
      </w:r>
      <w:r w:rsidR="002C5DBD">
        <w:rPr>
          <w:sz w:val="22"/>
        </w:rPr>
        <w:t xml:space="preserve"> </w:t>
      </w:r>
      <w:r w:rsidRPr="00946406">
        <w:rPr>
          <w:sz w:val="22"/>
        </w:rPr>
        <w:t>Rates of spontaneous abortions were determined using a reproductive questionnaire administered by personal interview.</w:t>
      </w:r>
      <w:r w:rsidR="002C5DBD">
        <w:rPr>
          <w:sz w:val="22"/>
        </w:rPr>
        <w:t xml:space="preserve"> </w:t>
      </w:r>
      <w:r w:rsidRPr="00946406">
        <w:rPr>
          <w:sz w:val="22"/>
        </w:rPr>
        <w:t>An examination of the distribution of classical risk factors for spontaneous abortion among the various comparison groups suggested little likelihood that the observed association was confounded by maternal age at pregnancy and order of gravidity.</w:t>
      </w:r>
      <w:r w:rsidR="002C5DBD">
        <w:rPr>
          <w:sz w:val="22"/>
        </w:rPr>
        <w:t xml:space="preserve"> </w:t>
      </w:r>
      <w:r w:rsidRPr="00946406">
        <w:rPr>
          <w:sz w:val="22"/>
        </w:rPr>
        <w:t xml:space="preserve">Few of the women smoked cigarettes or drank alcohol and race was not </w:t>
      </w:r>
      <w:r w:rsidRPr="00946406">
        <w:rPr>
          <w:sz w:val="22"/>
        </w:rPr>
        <w:lastRenderedPageBreak/>
        <w:t>significantly associated with the risk of spontaneous abortions.</w:t>
      </w:r>
      <w:r w:rsidR="002C5DBD">
        <w:rPr>
          <w:sz w:val="22"/>
        </w:rPr>
        <w:t xml:space="preserve"> </w:t>
      </w:r>
      <w:r w:rsidRPr="00946406">
        <w:rPr>
          <w:sz w:val="22"/>
        </w:rPr>
        <w:t>Use of intrauterine devices for contraception prior to pregnancy also was not a factor.</w:t>
      </w:r>
      <w:r w:rsidR="002C5DBD">
        <w:rPr>
          <w:sz w:val="22"/>
        </w:rPr>
        <w:t xml:space="preserve"> </w:t>
      </w:r>
      <w:r w:rsidRPr="00946406">
        <w:rPr>
          <w:sz w:val="22"/>
        </w:rPr>
        <w:t>Four women in the high exposure group had repeated spontaneous abortions (one aborted three times, three aborted twice), and one woman in the maternal health clinics group aborted twice.</w:t>
      </w:r>
      <w:r w:rsidR="002C5DBD">
        <w:rPr>
          <w:sz w:val="22"/>
        </w:rPr>
        <w:t xml:space="preserve"> </w:t>
      </w:r>
      <w:r w:rsidRPr="00946406">
        <w:rPr>
          <w:sz w:val="22"/>
        </w:rPr>
        <w:t>Since the risk of spontaneous abortion is also influenced by the occurrence of previous abortions, a high rate of repeated abortions might account to some extent for the higher rates of spontaneous abortion among the highly exposed workers.</w:t>
      </w:r>
      <w:r w:rsidR="002C5DBD">
        <w:rPr>
          <w:sz w:val="22"/>
        </w:rPr>
        <w:t xml:space="preserve"> </w:t>
      </w:r>
      <w:r w:rsidRPr="00946406">
        <w:rPr>
          <w:sz w:val="22"/>
        </w:rPr>
        <w:t>Due to the small sample size, the authors were not able to restrict the analysis to only first pregnancies to eliminate this potential influence.</w:t>
      </w:r>
      <w:r w:rsidR="002C5DBD">
        <w:rPr>
          <w:sz w:val="22"/>
        </w:rPr>
        <w:t xml:space="preserve"> </w:t>
      </w:r>
      <w:r w:rsidRPr="00946406">
        <w:rPr>
          <w:sz w:val="22"/>
        </w:rPr>
        <w:t>Response bias and reporting bias may also have contributed to the study results.</w:t>
      </w:r>
      <w:r w:rsidR="002C5DBD">
        <w:rPr>
          <w:sz w:val="22"/>
        </w:rPr>
        <w:t xml:space="preserve"> </w:t>
      </w:r>
    </w:p>
    <w:p w14:paraId="253C489C" w14:textId="5DB8B215" w:rsidR="00D638AC" w:rsidRPr="00946406" w:rsidRDefault="00D638AC" w:rsidP="006B65B1">
      <w:pPr>
        <w:pStyle w:val="ListParagraph"/>
        <w:numPr>
          <w:ilvl w:val="0"/>
          <w:numId w:val="18"/>
        </w:numPr>
        <w:tabs>
          <w:tab w:val="left" w:pos="441"/>
        </w:tabs>
        <w:spacing w:before="240"/>
        <w:ind w:left="0" w:firstLine="0"/>
        <w:contextualSpacing w:val="0"/>
        <w:rPr>
          <w:sz w:val="22"/>
        </w:rPr>
      </w:pPr>
      <w:r w:rsidRPr="00946406">
        <w:rPr>
          <w:b/>
          <w:sz w:val="22"/>
        </w:rPr>
        <w:t xml:space="preserve">Roberts </w:t>
      </w:r>
      <w:r w:rsidRPr="00946406">
        <w:rPr>
          <w:b/>
          <w:i/>
          <w:sz w:val="22"/>
        </w:rPr>
        <w:t>et al.</w:t>
      </w:r>
      <w:r w:rsidRPr="00946406">
        <w:rPr>
          <w:b/>
          <w:sz w:val="22"/>
        </w:rPr>
        <w:t xml:space="preserve">, 2003 </w:t>
      </w:r>
      <w:r w:rsidRPr="00EB56A1">
        <w:rPr>
          <w:sz w:val="22"/>
        </w:rPr>
        <w:t>(also published as International Research and Development Corp., 1985)</w:t>
      </w:r>
      <w:r w:rsidRPr="00946406">
        <w:rPr>
          <w:sz w:val="22"/>
        </w:rPr>
        <w:t xml:space="preserve"> reported a toluene-induced inhibition of growth in F1 and F2 offspring at 2000 ppm in a two-generation rat reproductive toxicity study.</w:t>
      </w:r>
      <w:r w:rsidR="002C5DBD">
        <w:rPr>
          <w:sz w:val="22"/>
        </w:rPr>
        <w:t xml:space="preserve"> </w:t>
      </w:r>
      <w:r w:rsidRPr="00946406">
        <w:rPr>
          <w:sz w:val="22"/>
        </w:rPr>
        <w:t>Male and female rats were exposed to 0, 100, 500, and 2000 ppm toluene by whole body inhalation 6 hours/day, 7 days/week for 80 days pre-mating and 15 days of mating.</w:t>
      </w:r>
      <w:r w:rsidR="002C5DBD">
        <w:rPr>
          <w:sz w:val="22"/>
        </w:rPr>
        <w:t xml:space="preserve"> </w:t>
      </w:r>
      <w:r w:rsidRPr="00946406">
        <w:rPr>
          <w:sz w:val="22"/>
        </w:rPr>
        <w:t>Caesarean section of selected 2000 ppm (both sexes treated) dams at gestation day 20 showed reduced fetal body weight and skeletal variations.</w:t>
      </w:r>
      <w:r w:rsidR="002C5DBD">
        <w:rPr>
          <w:sz w:val="22"/>
        </w:rPr>
        <w:t xml:space="preserve"> </w:t>
      </w:r>
      <w:r w:rsidRPr="00946406">
        <w:rPr>
          <w:sz w:val="22"/>
        </w:rPr>
        <w:t>Toluene exposure did not have an adverse effect on fertility, reproductive performance, or maternal/pup behaviors during the lactation period in males and females of the parental or first generation.</w:t>
      </w:r>
      <w:r w:rsidR="002C5DBD">
        <w:rPr>
          <w:sz w:val="22"/>
        </w:rPr>
        <w:t xml:space="preserve"> </w:t>
      </w:r>
      <w:r w:rsidRPr="00946406">
        <w:rPr>
          <w:sz w:val="22"/>
        </w:rPr>
        <w:t>Exposure to toluene caused decreased pup weights throughout lactation in F1 and F2 2000 ppm (both sexes treated), and 2000 ppm (females only treated) groups.</w:t>
      </w:r>
      <w:r w:rsidR="002C5DBD">
        <w:rPr>
          <w:sz w:val="22"/>
        </w:rPr>
        <w:t xml:space="preserve"> </w:t>
      </w:r>
      <w:r w:rsidRPr="00946406">
        <w:rPr>
          <w:sz w:val="22"/>
        </w:rPr>
        <w:t xml:space="preserve">Exposure at 2000 ppm to male parents only did not </w:t>
      </w:r>
      <w:proofErr w:type="gramStart"/>
      <w:r w:rsidRPr="00946406">
        <w:rPr>
          <w:sz w:val="22"/>
        </w:rPr>
        <w:t>cause</w:t>
      </w:r>
      <w:proofErr w:type="gramEnd"/>
      <w:r w:rsidRPr="00946406">
        <w:rPr>
          <w:sz w:val="22"/>
        </w:rPr>
        <w:t xml:space="preserve"> similar weight decreases in offspring.</w:t>
      </w:r>
      <w:r w:rsidR="002C5DBD">
        <w:rPr>
          <w:sz w:val="22"/>
        </w:rPr>
        <w:t xml:space="preserve"> </w:t>
      </w:r>
      <w:r w:rsidRPr="00946406">
        <w:rPr>
          <w:sz w:val="22"/>
        </w:rPr>
        <w:t>The NOAEL for toluene-induced effects in the study was 500 ppm.</w:t>
      </w:r>
      <w:r w:rsidR="002C5DBD">
        <w:rPr>
          <w:sz w:val="22"/>
        </w:rPr>
        <w:t xml:space="preserve"> </w:t>
      </w:r>
    </w:p>
    <w:p w14:paraId="4C1A5C01" w14:textId="77777777" w:rsidR="00D638AC" w:rsidRPr="00946406" w:rsidRDefault="00D638AC" w:rsidP="00B81100">
      <w:pPr>
        <w:pStyle w:val="Heading2"/>
      </w:pPr>
      <w:r w:rsidRPr="00946406">
        <w:t>Discussion and Assessment</w:t>
      </w:r>
    </w:p>
    <w:p w14:paraId="38C4C90B" w14:textId="54A57162" w:rsidR="00D638AC" w:rsidRPr="00946406" w:rsidRDefault="00D638AC" w:rsidP="006B65B1">
      <w:pPr>
        <w:spacing w:before="240"/>
        <w:rPr>
          <w:sz w:val="22"/>
        </w:rPr>
      </w:pPr>
      <w:r w:rsidRPr="00946406">
        <w:rPr>
          <w:sz w:val="22"/>
        </w:rPr>
        <w:t xml:space="preserve">The ACGIH Toluene TLV Documentation (ACGIH 2007) states that the toluene TLV of 20 ppm is recommended based on the subclinical nature of changes in color vision and uncertainty about past exposures in Campagna </w:t>
      </w:r>
      <w:r w:rsidRPr="00946406">
        <w:rPr>
          <w:i/>
          <w:sz w:val="22"/>
        </w:rPr>
        <w:t>et al</w:t>
      </w:r>
      <w:r w:rsidRPr="00946406">
        <w:rPr>
          <w:sz w:val="22"/>
        </w:rPr>
        <w:t xml:space="preserve">. 2001 and </w:t>
      </w:r>
      <w:proofErr w:type="spellStart"/>
      <w:r w:rsidRPr="00946406">
        <w:rPr>
          <w:sz w:val="22"/>
        </w:rPr>
        <w:t>Cavalleri</w:t>
      </w:r>
      <w:proofErr w:type="spellEnd"/>
      <w:r w:rsidRPr="00946406">
        <w:rPr>
          <w:sz w:val="22"/>
        </w:rPr>
        <w:t xml:space="preserve"> </w:t>
      </w:r>
      <w:r w:rsidRPr="00946406">
        <w:rPr>
          <w:i/>
          <w:sz w:val="22"/>
        </w:rPr>
        <w:t>et al</w:t>
      </w:r>
      <w:r w:rsidRPr="00946406">
        <w:rPr>
          <w:sz w:val="22"/>
        </w:rPr>
        <w:t>. 2000.</w:t>
      </w:r>
      <w:r w:rsidR="002C5DBD">
        <w:rPr>
          <w:sz w:val="22"/>
        </w:rPr>
        <w:t xml:space="preserve"> </w:t>
      </w:r>
      <w:r w:rsidRPr="00946406">
        <w:rPr>
          <w:sz w:val="22"/>
        </w:rPr>
        <w:t>However, the method used to derive a TLV of 20 ppm from the two studies is not presented.</w:t>
      </w:r>
      <w:r w:rsidR="002C5DBD">
        <w:rPr>
          <w:sz w:val="22"/>
        </w:rPr>
        <w:t xml:space="preserve"> </w:t>
      </w:r>
    </w:p>
    <w:p w14:paraId="68C190F2" w14:textId="7FC7CEA7" w:rsidR="00D638AC" w:rsidRPr="00946406" w:rsidRDefault="00D638AC" w:rsidP="006B65B1">
      <w:pPr>
        <w:spacing w:before="240"/>
        <w:rPr>
          <w:sz w:val="22"/>
        </w:rPr>
      </w:pPr>
      <w:r w:rsidRPr="00946406">
        <w:rPr>
          <w:sz w:val="22"/>
        </w:rPr>
        <w:t xml:space="preserve">The Campagna </w:t>
      </w:r>
      <w:r w:rsidRPr="00946406">
        <w:rPr>
          <w:i/>
          <w:sz w:val="22"/>
        </w:rPr>
        <w:t>et al</w:t>
      </w:r>
      <w:r w:rsidRPr="00946406">
        <w:rPr>
          <w:sz w:val="22"/>
        </w:rPr>
        <w:t xml:space="preserve">. 2001 and </w:t>
      </w:r>
      <w:proofErr w:type="spellStart"/>
      <w:r w:rsidRPr="00946406">
        <w:rPr>
          <w:sz w:val="22"/>
        </w:rPr>
        <w:t>Cavalleri</w:t>
      </w:r>
      <w:proofErr w:type="spellEnd"/>
      <w:r w:rsidRPr="00946406">
        <w:rPr>
          <w:sz w:val="22"/>
        </w:rPr>
        <w:t xml:space="preserve"> </w:t>
      </w:r>
      <w:r w:rsidRPr="00946406">
        <w:rPr>
          <w:i/>
          <w:sz w:val="22"/>
        </w:rPr>
        <w:t>et al</w:t>
      </w:r>
      <w:r w:rsidRPr="00946406">
        <w:rPr>
          <w:sz w:val="22"/>
        </w:rPr>
        <w:t>. 2000 studies identify LOAELs of 8 and 42 ppm toluene, respectively.</w:t>
      </w:r>
      <w:r w:rsidR="002C5DBD">
        <w:rPr>
          <w:sz w:val="22"/>
        </w:rPr>
        <w:t xml:space="preserve"> </w:t>
      </w:r>
      <w:r w:rsidRPr="00946406">
        <w:rPr>
          <w:sz w:val="22"/>
        </w:rPr>
        <w:t xml:space="preserve">In the Campagna </w:t>
      </w:r>
      <w:r w:rsidRPr="00946406">
        <w:rPr>
          <w:i/>
          <w:sz w:val="22"/>
        </w:rPr>
        <w:t>et al</w:t>
      </w:r>
      <w:r w:rsidRPr="00946406">
        <w:rPr>
          <w:sz w:val="22"/>
        </w:rPr>
        <w:t>. study, the mean current exposure of workers to ambient levels of toluene was 8 ppm, and the mean current exposure of printers who used toluene was 36 ppm.</w:t>
      </w:r>
      <w:r w:rsidR="002C5DBD">
        <w:rPr>
          <w:sz w:val="22"/>
        </w:rPr>
        <w:t xml:space="preserve"> </w:t>
      </w:r>
      <w:r w:rsidRPr="00946406">
        <w:rPr>
          <w:sz w:val="22"/>
        </w:rPr>
        <w:t>Both groups of workers in the study had significantly higher CCI values than the nonexposed group.</w:t>
      </w:r>
      <w:r w:rsidR="002C5DBD">
        <w:rPr>
          <w:sz w:val="22"/>
        </w:rPr>
        <w:t xml:space="preserve"> </w:t>
      </w:r>
    </w:p>
    <w:p w14:paraId="6125ADEB" w14:textId="24BC957D" w:rsidR="00D638AC" w:rsidRPr="00946406" w:rsidRDefault="00D638AC" w:rsidP="006B65B1">
      <w:pPr>
        <w:spacing w:before="240"/>
        <w:rPr>
          <w:sz w:val="22"/>
        </w:rPr>
      </w:pPr>
      <w:r w:rsidRPr="00946406">
        <w:rPr>
          <w:sz w:val="22"/>
        </w:rPr>
        <w:t xml:space="preserve">The study by </w:t>
      </w:r>
      <w:proofErr w:type="spellStart"/>
      <w:r w:rsidRPr="00946406">
        <w:rPr>
          <w:sz w:val="22"/>
        </w:rPr>
        <w:t>Zavalic</w:t>
      </w:r>
      <w:proofErr w:type="spellEnd"/>
      <w:r w:rsidRPr="00946406">
        <w:rPr>
          <w:sz w:val="22"/>
        </w:rPr>
        <w:t xml:space="preserve"> </w:t>
      </w:r>
      <w:r w:rsidRPr="00946406">
        <w:rPr>
          <w:i/>
          <w:sz w:val="22"/>
        </w:rPr>
        <w:t>et al.</w:t>
      </w:r>
      <w:r w:rsidRPr="00946406">
        <w:rPr>
          <w:sz w:val="22"/>
        </w:rPr>
        <w:t xml:space="preserve"> 1998 (described above) identifies a NOAEL of 32 ppm and a LOAEL of 132 ppm.</w:t>
      </w:r>
      <w:r w:rsidR="002C5DBD">
        <w:rPr>
          <w:sz w:val="22"/>
        </w:rPr>
        <w:t xml:space="preserve"> </w:t>
      </w:r>
      <w:r w:rsidRPr="00946406">
        <w:rPr>
          <w:sz w:val="22"/>
        </w:rPr>
        <w:t xml:space="preserve">The </w:t>
      </w:r>
      <w:proofErr w:type="spellStart"/>
      <w:r w:rsidRPr="00946406">
        <w:rPr>
          <w:sz w:val="22"/>
        </w:rPr>
        <w:t>Zavalic</w:t>
      </w:r>
      <w:proofErr w:type="spellEnd"/>
      <w:r w:rsidRPr="00946406">
        <w:rPr>
          <w:sz w:val="22"/>
        </w:rPr>
        <w:t xml:space="preserve"> </w:t>
      </w:r>
      <w:r w:rsidRPr="00946406">
        <w:rPr>
          <w:i/>
          <w:sz w:val="22"/>
        </w:rPr>
        <w:t>et al</w:t>
      </w:r>
      <w:r w:rsidRPr="00946406">
        <w:rPr>
          <w:sz w:val="22"/>
        </w:rPr>
        <w:t xml:space="preserve">. study is cited by </w:t>
      </w:r>
      <w:proofErr w:type="gramStart"/>
      <w:r w:rsidRPr="00946406">
        <w:rPr>
          <w:sz w:val="22"/>
        </w:rPr>
        <w:t>ACGIH, but</w:t>
      </w:r>
      <w:proofErr w:type="gramEnd"/>
      <w:r w:rsidRPr="00946406">
        <w:rPr>
          <w:sz w:val="22"/>
        </w:rPr>
        <w:t xml:space="preserve"> was not identified as a basis for the TLV.</w:t>
      </w:r>
    </w:p>
    <w:p w14:paraId="489E2872" w14:textId="77777777" w:rsidR="00D638AC" w:rsidRPr="00946406" w:rsidRDefault="00D638AC" w:rsidP="006B65B1">
      <w:pPr>
        <w:pStyle w:val="Heading3"/>
      </w:pPr>
      <w:r w:rsidRPr="00946406">
        <w:t xml:space="preserve">PELs based on ACGIH-identified color vision impairment studies: </w:t>
      </w:r>
    </w:p>
    <w:p w14:paraId="03FDE31F" w14:textId="77777777" w:rsidR="00D638AC" w:rsidRPr="00946406" w:rsidRDefault="00D638AC" w:rsidP="00D638AC">
      <w:pPr>
        <w:rPr>
          <w:sz w:val="22"/>
        </w:rPr>
      </w:pPr>
      <w:r w:rsidRPr="00946406">
        <w:rPr>
          <w:sz w:val="22"/>
        </w:rPr>
        <w:t>8 ppm (</w:t>
      </w:r>
      <w:r w:rsidRPr="00EB56A1">
        <w:rPr>
          <w:i/>
          <w:sz w:val="22"/>
        </w:rPr>
        <w:t>study LOAEL</w:t>
      </w:r>
      <w:r w:rsidRPr="00946406">
        <w:rPr>
          <w:sz w:val="22"/>
        </w:rPr>
        <w:t xml:space="preserve">) ÷10 (LOAEL UF*) ÷ 3 (Intraspecies UF**) = </w:t>
      </w:r>
      <w:r w:rsidRPr="00946406">
        <w:rPr>
          <w:b/>
          <w:sz w:val="22"/>
        </w:rPr>
        <w:t>0.3 ppm</w:t>
      </w:r>
      <w:r w:rsidRPr="00946406">
        <w:rPr>
          <w:sz w:val="22"/>
        </w:rPr>
        <w:t xml:space="preserve"> (Campagna </w:t>
      </w:r>
      <w:r w:rsidRPr="00946406">
        <w:rPr>
          <w:i/>
          <w:sz w:val="22"/>
        </w:rPr>
        <w:t>et al.</w:t>
      </w:r>
      <w:r w:rsidRPr="00946406">
        <w:rPr>
          <w:sz w:val="22"/>
        </w:rPr>
        <w:t xml:space="preserve"> 2001)</w:t>
      </w:r>
    </w:p>
    <w:p w14:paraId="3DFEC10D" w14:textId="77777777" w:rsidR="00D638AC" w:rsidRPr="00946406" w:rsidRDefault="00D638AC" w:rsidP="00D638AC">
      <w:pPr>
        <w:rPr>
          <w:sz w:val="22"/>
        </w:rPr>
      </w:pPr>
      <w:r w:rsidRPr="00946406">
        <w:rPr>
          <w:sz w:val="22"/>
        </w:rPr>
        <w:t>36 ppm (</w:t>
      </w:r>
      <w:r w:rsidRPr="00EB56A1">
        <w:rPr>
          <w:i/>
          <w:sz w:val="22"/>
        </w:rPr>
        <w:t>printers’ avg. current exposure</w:t>
      </w:r>
      <w:r w:rsidRPr="00946406">
        <w:rPr>
          <w:sz w:val="22"/>
        </w:rPr>
        <w:t xml:space="preserve">) ÷10 (LOAEL UF) ÷ 3 (Intraspecies UF) = </w:t>
      </w:r>
      <w:r w:rsidRPr="00946406">
        <w:rPr>
          <w:b/>
          <w:sz w:val="22"/>
        </w:rPr>
        <w:t>1 ppm</w:t>
      </w:r>
      <w:r w:rsidRPr="00946406">
        <w:rPr>
          <w:sz w:val="22"/>
        </w:rPr>
        <w:t xml:space="preserve"> (Campagna </w:t>
      </w:r>
      <w:r w:rsidRPr="00946406">
        <w:rPr>
          <w:i/>
          <w:sz w:val="22"/>
        </w:rPr>
        <w:t>et al</w:t>
      </w:r>
      <w:r w:rsidRPr="00946406">
        <w:rPr>
          <w:sz w:val="22"/>
        </w:rPr>
        <w:t>. 2001)</w:t>
      </w:r>
    </w:p>
    <w:p w14:paraId="635E1EB2" w14:textId="77777777" w:rsidR="00D638AC" w:rsidRPr="00946406" w:rsidRDefault="00D638AC" w:rsidP="006B65B1">
      <w:pPr>
        <w:spacing w:before="240" w:after="240"/>
        <w:rPr>
          <w:sz w:val="22"/>
        </w:rPr>
      </w:pPr>
      <w:r w:rsidRPr="00946406">
        <w:rPr>
          <w:sz w:val="22"/>
        </w:rPr>
        <w:t xml:space="preserve">42 ppm ÷10 (LOAEL UF) ÷ 3 (Intraspecies UF) = </w:t>
      </w:r>
      <w:r w:rsidRPr="00946406">
        <w:rPr>
          <w:b/>
          <w:sz w:val="22"/>
        </w:rPr>
        <w:t>1 ppm</w:t>
      </w:r>
      <w:r w:rsidRPr="00946406">
        <w:rPr>
          <w:sz w:val="22"/>
        </w:rPr>
        <w:t xml:space="preserve"> (</w:t>
      </w:r>
      <w:proofErr w:type="spellStart"/>
      <w:r w:rsidRPr="00946406">
        <w:rPr>
          <w:sz w:val="22"/>
        </w:rPr>
        <w:t>Cavalleri</w:t>
      </w:r>
      <w:proofErr w:type="spellEnd"/>
      <w:r w:rsidRPr="00946406">
        <w:rPr>
          <w:sz w:val="22"/>
        </w:rPr>
        <w:t xml:space="preserve"> </w:t>
      </w:r>
      <w:r w:rsidRPr="00946406">
        <w:rPr>
          <w:i/>
          <w:sz w:val="22"/>
        </w:rPr>
        <w:t>et al</w:t>
      </w:r>
      <w:r w:rsidRPr="00946406">
        <w:rPr>
          <w:sz w:val="22"/>
        </w:rPr>
        <w:t>. 2000)</w:t>
      </w:r>
    </w:p>
    <w:p w14:paraId="3DEEEE8C" w14:textId="77777777" w:rsidR="00D638AC" w:rsidRPr="00946406" w:rsidRDefault="00D638AC" w:rsidP="00D638AC">
      <w:pPr>
        <w:rPr>
          <w:sz w:val="22"/>
        </w:rPr>
      </w:pPr>
      <w:r w:rsidRPr="00946406">
        <w:rPr>
          <w:sz w:val="22"/>
        </w:rPr>
        <w:t xml:space="preserve">32 ppm ÷ 3 (Intraspecies UF) = </w:t>
      </w:r>
      <w:r w:rsidRPr="00946406">
        <w:rPr>
          <w:b/>
          <w:sz w:val="22"/>
        </w:rPr>
        <w:t>11 ppm</w:t>
      </w:r>
      <w:r w:rsidRPr="00946406">
        <w:rPr>
          <w:sz w:val="22"/>
        </w:rPr>
        <w:t xml:space="preserve"> (</w:t>
      </w:r>
      <w:proofErr w:type="spellStart"/>
      <w:r w:rsidRPr="00946406">
        <w:rPr>
          <w:sz w:val="22"/>
        </w:rPr>
        <w:t>Zavalic</w:t>
      </w:r>
      <w:proofErr w:type="spellEnd"/>
      <w:r w:rsidRPr="00946406">
        <w:rPr>
          <w:sz w:val="22"/>
        </w:rPr>
        <w:t xml:space="preserve"> </w:t>
      </w:r>
      <w:r w:rsidRPr="00946406">
        <w:rPr>
          <w:i/>
          <w:sz w:val="22"/>
        </w:rPr>
        <w:t>et al.</w:t>
      </w:r>
      <w:r w:rsidRPr="00946406">
        <w:rPr>
          <w:sz w:val="22"/>
        </w:rPr>
        <w:t xml:space="preserve"> 1998)</w:t>
      </w:r>
    </w:p>
    <w:p w14:paraId="131913A3" w14:textId="6094BFE1" w:rsidR="00D638AC" w:rsidRPr="00946406" w:rsidRDefault="00D638AC" w:rsidP="006B65B1">
      <w:pPr>
        <w:spacing w:before="240"/>
        <w:rPr>
          <w:sz w:val="22"/>
        </w:rPr>
      </w:pPr>
      <w:r w:rsidRPr="00946406">
        <w:rPr>
          <w:sz w:val="22"/>
        </w:rPr>
        <w:t>*Based on OEHHA 2000 and OEHHA 2007.</w:t>
      </w:r>
      <w:r w:rsidR="002C5DBD">
        <w:rPr>
          <w:sz w:val="22"/>
        </w:rPr>
        <w:t xml:space="preserve"> </w:t>
      </w:r>
    </w:p>
    <w:p w14:paraId="4412FD5A" w14:textId="03628D85" w:rsidR="00D638AC" w:rsidRPr="00946406" w:rsidRDefault="00D638AC" w:rsidP="00D638AC">
      <w:pPr>
        <w:tabs>
          <w:tab w:val="left" w:pos="6120"/>
        </w:tabs>
        <w:ind w:left="180" w:hanging="180"/>
        <w:rPr>
          <w:sz w:val="22"/>
        </w:rPr>
      </w:pPr>
      <w:r w:rsidRPr="00946406">
        <w:rPr>
          <w:sz w:val="22"/>
        </w:rPr>
        <w:t>**</w:t>
      </w:r>
      <w:r w:rsidRPr="003F6D97">
        <w:rPr>
          <w:sz w:val="22"/>
          <w:highlight w:val="yellow"/>
        </w:rPr>
        <w:t xml:space="preserve">Based on differences in worker susceptibility to toluene exposure due to the inability of certain populations to metabolize toluene (Kawamoto </w:t>
      </w:r>
      <w:r w:rsidRPr="003F6D97">
        <w:rPr>
          <w:i/>
          <w:sz w:val="22"/>
          <w:highlight w:val="yellow"/>
        </w:rPr>
        <w:t>et al</w:t>
      </w:r>
      <w:r w:rsidRPr="003F6D97">
        <w:rPr>
          <w:sz w:val="22"/>
          <w:highlight w:val="yellow"/>
        </w:rPr>
        <w:t xml:space="preserve">. 1994), and the effects of age (Ruddock 1965; Bowman </w:t>
      </w:r>
      <w:r w:rsidRPr="003F6D97">
        <w:rPr>
          <w:i/>
          <w:sz w:val="22"/>
          <w:highlight w:val="yellow"/>
        </w:rPr>
        <w:t>et al</w:t>
      </w:r>
      <w:r w:rsidRPr="003F6D97">
        <w:rPr>
          <w:sz w:val="22"/>
          <w:highlight w:val="yellow"/>
        </w:rPr>
        <w:t xml:space="preserve">. 1984) and diabetes (Hardy </w:t>
      </w:r>
      <w:r w:rsidRPr="003F6D97">
        <w:rPr>
          <w:i/>
          <w:sz w:val="22"/>
          <w:highlight w:val="yellow"/>
        </w:rPr>
        <w:t>et al</w:t>
      </w:r>
      <w:r w:rsidRPr="003F6D97">
        <w:rPr>
          <w:sz w:val="22"/>
          <w:highlight w:val="yellow"/>
        </w:rPr>
        <w:t xml:space="preserve">. 1992; </w:t>
      </w:r>
      <w:proofErr w:type="spellStart"/>
      <w:r w:rsidRPr="003F6D97">
        <w:rPr>
          <w:sz w:val="22"/>
          <w:highlight w:val="yellow"/>
        </w:rPr>
        <w:t>Utku</w:t>
      </w:r>
      <w:proofErr w:type="spellEnd"/>
      <w:r w:rsidRPr="003F6D97">
        <w:rPr>
          <w:sz w:val="22"/>
          <w:highlight w:val="yellow"/>
        </w:rPr>
        <w:t xml:space="preserve"> and </w:t>
      </w:r>
      <w:proofErr w:type="spellStart"/>
      <w:r w:rsidRPr="003F6D97">
        <w:rPr>
          <w:sz w:val="22"/>
          <w:highlight w:val="yellow"/>
        </w:rPr>
        <w:t>Atmaca</w:t>
      </w:r>
      <w:proofErr w:type="spellEnd"/>
      <w:r w:rsidRPr="003F6D97">
        <w:rPr>
          <w:sz w:val="22"/>
          <w:highlight w:val="yellow"/>
        </w:rPr>
        <w:t xml:space="preserve"> 1992; </w:t>
      </w:r>
      <w:proofErr w:type="spellStart"/>
      <w:r w:rsidRPr="003F6D97">
        <w:rPr>
          <w:sz w:val="22"/>
          <w:highlight w:val="yellow"/>
        </w:rPr>
        <w:t>Mäntyjärvi</w:t>
      </w:r>
      <w:proofErr w:type="spellEnd"/>
      <w:r w:rsidRPr="003F6D97">
        <w:rPr>
          <w:sz w:val="22"/>
          <w:highlight w:val="yellow"/>
        </w:rPr>
        <w:t xml:space="preserve"> 1992) on color vision impairment caused by toluene. Application of a UF to the NOAEL of an occupational study is consistent with</w:t>
      </w:r>
      <w:r w:rsidRPr="00946406">
        <w:rPr>
          <w:sz w:val="22"/>
        </w:rPr>
        <w:t xml:space="preserve"> </w:t>
      </w:r>
      <w:r w:rsidRPr="003F6D97">
        <w:rPr>
          <w:sz w:val="22"/>
        </w:rPr>
        <w:t>OSHA (1989) in which OSHA states: “…</w:t>
      </w:r>
      <w:r w:rsidRPr="003F6D97">
        <w:rPr>
          <w:i/>
          <w:sz w:val="22"/>
        </w:rPr>
        <w:t>if the 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3F6D97">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3F6D97">
        <w:rPr>
          <w:sz w:val="22"/>
        </w:rPr>
        <w:t>.”</w:t>
      </w:r>
      <w:r w:rsidR="002C5DBD">
        <w:rPr>
          <w:sz w:val="22"/>
        </w:rPr>
        <w:t xml:space="preserve"> </w:t>
      </w:r>
    </w:p>
    <w:p w14:paraId="6E68EDAC" w14:textId="16330CEB" w:rsidR="00A60BE8" w:rsidRDefault="00A60BE8">
      <w:pPr>
        <w:rPr>
          <w:sz w:val="22"/>
        </w:rPr>
      </w:pPr>
      <w:r>
        <w:rPr>
          <w:sz w:val="22"/>
        </w:rPr>
        <w:br w:type="page"/>
      </w:r>
    </w:p>
    <w:p w14:paraId="2E327598" w14:textId="77777777" w:rsidR="00A60BE8" w:rsidRDefault="00A60BE8" w:rsidP="00D638AC">
      <w:pPr>
        <w:rPr>
          <w:sz w:val="22"/>
        </w:rPr>
      </w:pPr>
    </w:p>
    <w:p w14:paraId="158D2EF0" w14:textId="3B079D83" w:rsidR="00D638AC" w:rsidRPr="00946406" w:rsidRDefault="00D638AC" w:rsidP="00D638AC">
      <w:pPr>
        <w:rPr>
          <w:sz w:val="22"/>
        </w:rPr>
      </w:pPr>
      <w:r w:rsidRPr="00946406">
        <w:rPr>
          <w:sz w:val="22"/>
        </w:rPr>
        <w:t xml:space="preserve">The method ACGIH used to determine that the toluene TLV of 20 ppm protects against spontaneous abortion based on the cited studies (Ng </w:t>
      </w:r>
      <w:r w:rsidRPr="00946406">
        <w:rPr>
          <w:i/>
          <w:sz w:val="22"/>
        </w:rPr>
        <w:t>et al</w:t>
      </w:r>
      <w:r w:rsidRPr="00946406">
        <w:rPr>
          <w:sz w:val="22"/>
        </w:rPr>
        <w:t xml:space="preserve">. 1992 and Roberts </w:t>
      </w:r>
      <w:r w:rsidRPr="00946406">
        <w:rPr>
          <w:i/>
          <w:sz w:val="22"/>
        </w:rPr>
        <w:t>et al</w:t>
      </w:r>
      <w:r w:rsidRPr="00946406">
        <w:rPr>
          <w:sz w:val="22"/>
        </w:rPr>
        <w:t>. 2003) is not stated in the TLV Documentation.</w:t>
      </w:r>
      <w:r w:rsidR="002C5DBD">
        <w:rPr>
          <w:sz w:val="22"/>
        </w:rPr>
        <w:t xml:space="preserve"> </w:t>
      </w:r>
      <w:r w:rsidRPr="00946406">
        <w:rPr>
          <w:sz w:val="22"/>
        </w:rPr>
        <w:t xml:space="preserve">The Ng et al. study </w:t>
      </w:r>
    </w:p>
    <w:p w14:paraId="644E6E13" w14:textId="1AA9373F" w:rsidR="00D638AC" w:rsidRPr="00946406" w:rsidRDefault="00D638AC" w:rsidP="00D638AC">
      <w:pPr>
        <w:rPr>
          <w:sz w:val="22"/>
        </w:rPr>
      </w:pPr>
      <w:r w:rsidRPr="00946406">
        <w:rPr>
          <w:sz w:val="22"/>
        </w:rPr>
        <w:t>identified a LOAEL of 88 ppm toluene.</w:t>
      </w:r>
      <w:r w:rsidR="002C5DBD">
        <w:rPr>
          <w:sz w:val="22"/>
        </w:rPr>
        <w:t xml:space="preserve"> </w:t>
      </w:r>
      <w:r w:rsidRPr="00946406">
        <w:rPr>
          <w:sz w:val="22"/>
        </w:rPr>
        <w:t xml:space="preserve">According to ACGIH, toluene did not induce adverse on fertility and reproductive performance at 500 ppm in the reproductive study in rats conducted by Roberts </w:t>
      </w:r>
      <w:r w:rsidRPr="00EB56A1">
        <w:rPr>
          <w:i/>
          <w:sz w:val="22"/>
        </w:rPr>
        <w:t>et al</w:t>
      </w:r>
      <w:r w:rsidRPr="00946406">
        <w:rPr>
          <w:sz w:val="22"/>
        </w:rPr>
        <w:t>., 2003.</w:t>
      </w:r>
    </w:p>
    <w:p w14:paraId="00CDFEC9" w14:textId="77777777" w:rsidR="00D638AC" w:rsidRPr="00946406" w:rsidRDefault="00D638AC" w:rsidP="00005C9C">
      <w:pPr>
        <w:pStyle w:val="Heading3"/>
      </w:pPr>
      <w:r w:rsidRPr="00946406">
        <w:t>PELs based on ACGIH-identified reproductive toxicity studies:</w:t>
      </w:r>
    </w:p>
    <w:p w14:paraId="09EC368B" w14:textId="77777777" w:rsidR="00D638AC" w:rsidRPr="00946406" w:rsidRDefault="00D638AC" w:rsidP="00D638AC">
      <w:pPr>
        <w:rPr>
          <w:sz w:val="22"/>
        </w:rPr>
      </w:pPr>
      <w:r w:rsidRPr="00946406">
        <w:rPr>
          <w:sz w:val="22"/>
        </w:rPr>
        <w:t>88 ppm ÷ 10 (LOAEL UF</w:t>
      </w:r>
      <w:r w:rsidRPr="005E28B4">
        <w:rPr>
          <w:vertAlign w:val="superscript"/>
        </w:rPr>
        <w:sym w:font="Monotype Sorts" w:char="F03D"/>
      </w:r>
      <w:r w:rsidRPr="00946406">
        <w:rPr>
          <w:sz w:val="22"/>
        </w:rPr>
        <w:t>) ÷ 3 (intraspecies UF</w:t>
      </w:r>
      <w:r w:rsidRPr="00946406">
        <w:rPr>
          <w:rFonts w:ascii="AppleGothic" w:eastAsia="AppleGothic" w:hAnsi="AppleGothic" w:hint="eastAsia"/>
          <w:vertAlign w:val="superscript"/>
        </w:rPr>
        <w:sym w:font="Monotype Sorts" w:char="F03D"/>
      </w:r>
      <w:r w:rsidRPr="00946406">
        <w:rPr>
          <w:rFonts w:ascii="AppleGothic" w:eastAsia="AppleGothic" w:hAnsi="AppleGothic" w:hint="eastAsia"/>
          <w:vertAlign w:val="superscript"/>
        </w:rPr>
        <w:sym w:font="Monotype Sorts" w:char="F03D"/>
      </w:r>
      <w:r w:rsidRPr="00946406">
        <w:rPr>
          <w:rFonts w:ascii="AppleGothic" w:eastAsia="AppleGothic" w:hAnsi="AppleGothic"/>
        </w:rPr>
        <w:t xml:space="preserve">) </w:t>
      </w:r>
      <w:r w:rsidRPr="00946406">
        <w:rPr>
          <w:sz w:val="22"/>
        </w:rPr>
        <w:t xml:space="preserve">= </w:t>
      </w:r>
      <w:r w:rsidRPr="00946406">
        <w:rPr>
          <w:b/>
          <w:sz w:val="22"/>
        </w:rPr>
        <w:t>3 ppm</w:t>
      </w:r>
      <w:r w:rsidRPr="00946406">
        <w:rPr>
          <w:sz w:val="22"/>
        </w:rPr>
        <w:t xml:space="preserve"> (Ng </w:t>
      </w:r>
      <w:r w:rsidRPr="00946406">
        <w:rPr>
          <w:i/>
          <w:sz w:val="22"/>
        </w:rPr>
        <w:t>et al</w:t>
      </w:r>
      <w:r w:rsidRPr="00946406">
        <w:rPr>
          <w:sz w:val="22"/>
        </w:rPr>
        <w:t>. 1992)</w:t>
      </w:r>
    </w:p>
    <w:p w14:paraId="6793A094" w14:textId="77777777" w:rsidR="00D638AC" w:rsidRPr="00946406" w:rsidRDefault="00D638AC" w:rsidP="00005C9C">
      <w:pPr>
        <w:spacing w:before="240"/>
        <w:rPr>
          <w:sz w:val="22"/>
        </w:rPr>
      </w:pPr>
      <w:r w:rsidRPr="00946406">
        <w:rPr>
          <w:sz w:val="22"/>
        </w:rPr>
        <w:t>500 ppm ÷ 3 (interspecies UF</w:t>
      </w:r>
      <w:r w:rsidRPr="00946406">
        <w:rPr>
          <w:rFonts w:ascii="AppleGothic" w:eastAsia="AppleGothic" w:hAnsi="AppleGothic" w:hint="eastAsia"/>
          <w:vertAlign w:val="superscript"/>
        </w:rPr>
        <w:sym w:font="Monotype Sorts" w:char="F03D"/>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sz w:val="22"/>
        </w:rPr>
        <w:t xml:space="preserve">) = </w:t>
      </w:r>
      <w:r w:rsidRPr="00EB56A1">
        <w:rPr>
          <w:b/>
          <w:sz w:val="22"/>
        </w:rPr>
        <w:t>17 ppm</w:t>
      </w:r>
      <w:r w:rsidRPr="00946406">
        <w:rPr>
          <w:sz w:val="22"/>
        </w:rPr>
        <w:t xml:space="preserve"> (Roberts </w:t>
      </w:r>
      <w:r w:rsidRPr="00946406">
        <w:rPr>
          <w:i/>
          <w:sz w:val="22"/>
        </w:rPr>
        <w:t>et al.</w:t>
      </w:r>
      <w:r w:rsidRPr="00946406">
        <w:rPr>
          <w:sz w:val="22"/>
        </w:rPr>
        <w:t xml:space="preserve"> 2003)</w:t>
      </w:r>
    </w:p>
    <w:p w14:paraId="25842DC0" w14:textId="77777777" w:rsidR="00D638AC" w:rsidRPr="00EB56A1" w:rsidRDefault="00D638AC" w:rsidP="00D638AC">
      <w:pPr>
        <w:rPr>
          <w:rFonts w:eastAsia="AppleGothic"/>
          <w:b/>
          <w:sz w:val="22"/>
        </w:rPr>
      </w:pPr>
      <w:r w:rsidRPr="00946406">
        <w:rPr>
          <w:sz w:val="22"/>
        </w:rPr>
        <w:t>500 ppm ÷ 6 (interspecies UF</w:t>
      </w:r>
      <w:r w:rsidRPr="00EB56A1">
        <w:rPr>
          <w:rFonts w:eastAsia="AppleGothic" w:hint="eastAsia"/>
          <w:sz w:val="22"/>
          <w:vertAlign w:val="superscript"/>
        </w:rPr>
        <w:t>★</w:t>
      </w:r>
      <w:r w:rsidRPr="00EB56A1">
        <w:rPr>
          <w:sz w:val="22"/>
        </w:rPr>
        <w:t>)</w:t>
      </w:r>
      <w:r w:rsidRPr="00946406">
        <w:rPr>
          <w:sz w:val="22"/>
        </w:rPr>
        <w:t xml:space="preserve">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 xml:space="preserve">8 ppm </w:t>
      </w:r>
      <w:r w:rsidRPr="00946406">
        <w:rPr>
          <w:sz w:val="22"/>
        </w:rPr>
        <w:t xml:space="preserve">(Roberts </w:t>
      </w:r>
      <w:r w:rsidRPr="00946406">
        <w:rPr>
          <w:i/>
          <w:sz w:val="22"/>
        </w:rPr>
        <w:t>et al.</w:t>
      </w:r>
      <w:r w:rsidRPr="00946406">
        <w:rPr>
          <w:sz w:val="22"/>
        </w:rPr>
        <w:t xml:space="preserve"> 2003)</w:t>
      </w:r>
    </w:p>
    <w:p w14:paraId="5ADBEC60" w14:textId="77777777" w:rsidR="00D638AC" w:rsidRPr="00EB56A1" w:rsidRDefault="00D638AC" w:rsidP="00D638AC">
      <w:pPr>
        <w:rPr>
          <w:rFonts w:eastAsia="AppleGothic"/>
          <w:b/>
          <w:sz w:val="22"/>
        </w:rPr>
      </w:pPr>
      <w:r w:rsidRPr="00EB56A1">
        <w:rPr>
          <w:rFonts w:eastAsia="AppleGothic"/>
          <w:sz w:val="22"/>
        </w:rPr>
        <w:t>500 ppm ÷ 10 (</w:t>
      </w:r>
      <w:r w:rsidRPr="00946406">
        <w:rPr>
          <w:sz w:val="22"/>
        </w:rPr>
        <w:t>interspecies UF</w:t>
      </w:r>
      <w:r w:rsidRPr="00EB56A1">
        <w:rPr>
          <w:rFonts w:eastAsia="AppleGothic" w:hint="eastAsia"/>
          <w:sz w:val="22"/>
          <w:vertAlign w:val="superscript"/>
        </w:rPr>
        <w:t>★★</w:t>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 xml:space="preserve">5 ppm </w:t>
      </w:r>
      <w:r w:rsidRPr="00946406">
        <w:rPr>
          <w:sz w:val="22"/>
        </w:rPr>
        <w:t xml:space="preserve">(Roberts </w:t>
      </w:r>
      <w:r w:rsidRPr="00946406">
        <w:rPr>
          <w:i/>
          <w:sz w:val="22"/>
        </w:rPr>
        <w:t>et al.</w:t>
      </w:r>
      <w:r w:rsidRPr="00946406">
        <w:rPr>
          <w:sz w:val="22"/>
        </w:rPr>
        <w:t xml:space="preserve"> 2003)</w:t>
      </w:r>
    </w:p>
    <w:p w14:paraId="4207FF9C" w14:textId="77777777" w:rsidR="00D638AC" w:rsidRPr="00EB56A1" w:rsidRDefault="00D638AC" w:rsidP="00D638AC">
      <w:pPr>
        <w:rPr>
          <w:sz w:val="22"/>
        </w:rPr>
      </w:pPr>
      <w:r w:rsidRPr="00EB56A1">
        <w:rPr>
          <w:sz w:val="22"/>
        </w:rPr>
        <w:t xml:space="preserve">(no adjustments were made for differences in occupational vs. experimental exposure and the faster breathing rate of </w:t>
      </w:r>
    </w:p>
    <w:p w14:paraId="47E5CA41" w14:textId="77777777" w:rsidR="00D638AC" w:rsidRPr="00EB56A1" w:rsidRDefault="00D638AC" w:rsidP="00D638AC">
      <w:pPr>
        <w:rPr>
          <w:sz w:val="22"/>
        </w:rPr>
      </w:pPr>
      <w:r w:rsidRPr="00EB56A1">
        <w:rPr>
          <w:sz w:val="22"/>
        </w:rPr>
        <w:t>workers).</w:t>
      </w:r>
    </w:p>
    <w:p w14:paraId="1CE5E1D5" w14:textId="20094F10" w:rsidR="00D638AC" w:rsidRPr="00EB56A1" w:rsidRDefault="00D638AC" w:rsidP="001B67CE">
      <w:pPr>
        <w:spacing w:before="240" w:after="240"/>
        <w:rPr>
          <w:sz w:val="22"/>
        </w:rPr>
      </w:pPr>
      <w:r w:rsidRPr="003F6D97">
        <w:rPr>
          <w:sz w:val="22"/>
        </w:rPr>
        <w:t>Due to the similarity in exposures, the experimental exposures to toluene used in the animal studies reviewed in the document were not adjusted to account for workplace exposures.</w:t>
      </w:r>
      <w:r w:rsidR="002C5DBD">
        <w:rPr>
          <w:sz w:val="22"/>
        </w:rPr>
        <w:t xml:space="preserve"> </w:t>
      </w:r>
      <w:r w:rsidRPr="003F6D97">
        <w:rPr>
          <w:sz w:val="22"/>
        </w:rPr>
        <w:t>This is consistent with OSHA (OSHA 1993).</w:t>
      </w:r>
    </w:p>
    <w:p w14:paraId="6185A5D0" w14:textId="2980CFCB" w:rsidR="00D638AC" w:rsidRPr="00946406" w:rsidRDefault="00D638AC" w:rsidP="00D638AC">
      <w:pPr>
        <w:ind w:left="180" w:hanging="180"/>
        <w:rPr>
          <w:sz w:val="22"/>
        </w:rPr>
      </w:pPr>
      <w:r w:rsidRPr="00EB56A1">
        <w:rPr>
          <w:b/>
          <w:vertAlign w:val="superscript"/>
        </w:rPr>
        <w:sym w:font="Monotype Sorts" w:char="F03D"/>
      </w:r>
      <w:r w:rsidRPr="00946406">
        <w:rPr>
          <w:sz w:val="22"/>
        </w:rPr>
        <w:t>Based on OEHHA 2000 and OEHHA 2007.</w:t>
      </w:r>
      <w:r w:rsidR="002C5DBD">
        <w:rPr>
          <w:sz w:val="22"/>
        </w:rPr>
        <w:t xml:space="preserve"> </w:t>
      </w:r>
    </w:p>
    <w:p w14:paraId="5F371053" w14:textId="1A480F58" w:rsidR="00D638AC" w:rsidRPr="00946406" w:rsidRDefault="00D638AC" w:rsidP="00D638AC">
      <w:pPr>
        <w:ind w:left="90" w:hanging="90"/>
        <w:rPr>
          <w:sz w:val="22"/>
        </w:rPr>
      </w:pPr>
      <w:r w:rsidRPr="00EB56A1">
        <w:rPr>
          <w:rFonts w:eastAsia="AppleGothic" w:hint="eastAsia"/>
          <w:sz w:val="22"/>
          <w:vertAlign w:val="superscript"/>
        </w:rPr>
        <w:t>★</w:t>
      </w:r>
      <w:r w:rsidRPr="00EB56A1">
        <w:rPr>
          <w:rFonts w:eastAsia="AppleGothic"/>
          <w:sz w:val="22"/>
        </w:rPr>
        <w:t>Based on OEHHA 2008.</w:t>
      </w:r>
      <w:r w:rsidR="002C5DBD">
        <w:rPr>
          <w:rFonts w:eastAsia="AppleGothic"/>
          <w:sz w:val="22"/>
        </w:rPr>
        <w:t xml:space="preserve"> </w:t>
      </w:r>
      <w:r w:rsidRPr="00946406">
        <w:rPr>
          <w:sz w:val="22"/>
        </w:rPr>
        <w:t>In the current, draft risk assessment guidelines for deriving noncancer reference exposure levels, the interspecies UF is increased from 3 to 6.</w:t>
      </w:r>
      <w:r w:rsidR="002C5DBD">
        <w:rPr>
          <w:sz w:val="22"/>
        </w:rPr>
        <w:t xml:space="preserve"> </w:t>
      </w:r>
    </w:p>
    <w:p w14:paraId="5E7A3257" w14:textId="54312A51" w:rsidR="00D638AC" w:rsidRPr="00946406" w:rsidRDefault="00D638AC" w:rsidP="00D638AC">
      <w:pPr>
        <w:ind w:left="90" w:hanging="90"/>
        <w:rPr>
          <w:sz w:val="22"/>
        </w:rPr>
      </w:pPr>
      <w:r w:rsidRPr="00EB56A1">
        <w:rPr>
          <w:rFonts w:eastAsia="AppleGothic" w:hint="eastAsia"/>
          <w:sz w:val="22"/>
          <w:vertAlign w:val="superscript"/>
        </w:rPr>
        <w:t>★★</w:t>
      </w:r>
      <w:r w:rsidRPr="00EB56A1">
        <w:rPr>
          <w:rFonts w:eastAsia="AppleGothic"/>
          <w:sz w:val="22"/>
        </w:rPr>
        <w:t>Based on OSHA 1993.</w:t>
      </w:r>
      <w:r w:rsidR="002C5DBD">
        <w:rPr>
          <w:rFonts w:eastAsia="AppleGothic"/>
          <w:sz w:val="22"/>
        </w:rPr>
        <w:t xml:space="preserve"> </w:t>
      </w:r>
      <w:r w:rsidRPr="00EB56A1">
        <w:rPr>
          <w:color w:val="000000"/>
          <w:sz w:val="22"/>
        </w:rPr>
        <w:t xml:space="preserve">In the noncancer risk assessment for glycol ethers, OSHA applied an interspecies UF of 10. </w:t>
      </w:r>
    </w:p>
    <w:p w14:paraId="10EA2CEB" w14:textId="73C3AE0B" w:rsidR="00D638AC" w:rsidRPr="00946406" w:rsidRDefault="00D638AC" w:rsidP="00D638AC">
      <w:pPr>
        <w:tabs>
          <w:tab w:val="left" w:pos="6120"/>
        </w:tabs>
        <w:ind w:left="180" w:hanging="180"/>
        <w:rPr>
          <w:sz w:val="22"/>
        </w:rPr>
      </w:pPr>
      <w:r w:rsidRPr="00946406">
        <w:rPr>
          <w:rFonts w:ascii="AppleGothic" w:eastAsia="AppleGothic" w:hAnsi="AppleGothic" w:hint="eastAsia"/>
          <w:vertAlign w:val="superscript"/>
        </w:rPr>
        <w:sym w:font="Monotype Sorts" w:char="F03D"/>
      </w:r>
      <w:r w:rsidRPr="00946406">
        <w:rPr>
          <w:rFonts w:ascii="AppleGothic" w:eastAsia="AppleGothic" w:hAnsi="AppleGothic" w:hint="eastAsia"/>
          <w:vertAlign w:val="superscript"/>
        </w:rPr>
        <w:sym w:font="Monotype Sorts" w:char="F03D"/>
      </w:r>
      <w:r w:rsidRPr="00EB56A1">
        <w:rPr>
          <w:sz w:val="22"/>
        </w:rPr>
        <w:t xml:space="preserve"> </w:t>
      </w:r>
      <w:r w:rsidRPr="003F6D97">
        <w:rPr>
          <w:sz w:val="22"/>
          <w:highlight w:val="yellow"/>
        </w:rPr>
        <w:t xml:space="preserve">Based on differences in worker susceptibility to toluene exposure due to the inability of certain populations to metabolize toluene (Kawamoto </w:t>
      </w:r>
      <w:r w:rsidRPr="003F6D97">
        <w:rPr>
          <w:i/>
          <w:sz w:val="22"/>
          <w:highlight w:val="yellow"/>
        </w:rPr>
        <w:t>et al</w:t>
      </w:r>
      <w:r w:rsidRPr="003F6D97">
        <w:rPr>
          <w:sz w:val="22"/>
          <w:highlight w:val="yellow"/>
        </w:rPr>
        <w:t xml:space="preserve">. 1994), and the effects of age (Ruddock 1965; Bowman </w:t>
      </w:r>
      <w:r w:rsidRPr="003F6D97">
        <w:rPr>
          <w:i/>
          <w:sz w:val="22"/>
          <w:highlight w:val="yellow"/>
        </w:rPr>
        <w:t>et al</w:t>
      </w:r>
      <w:r w:rsidRPr="003F6D97">
        <w:rPr>
          <w:sz w:val="22"/>
          <w:highlight w:val="yellow"/>
        </w:rPr>
        <w:t xml:space="preserve">. 1984) and diabetes (Hardy </w:t>
      </w:r>
      <w:r w:rsidRPr="003F6D97">
        <w:rPr>
          <w:i/>
          <w:sz w:val="22"/>
          <w:highlight w:val="yellow"/>
        </w:rPr>
        <w:t>et al</w:t>
      </w:r>
      <w:r w:rsidRPr="003F6D97">
        <w:rPr>
          <w:sz w:val="22"/>
          <w:highlight w:val="yellow"/>
        </w:rPr>
        <w:t xml:space="preserve">. 1992; </w:t>
      </w:r>
      <w:proofErr w:type="spellStart"/>
      <w:r w:rsidRPr="003F6D97">
        <w:rPr>
          <w:sz w:val="22"/>
          <w:highlight w:val="yellow"/>
        </w:rPr>
        <w:t>Utku</w:t>
      </w:r>
      <w:proofErr w:type="spellEnd"/>
      <w:r w:rsidRPr="003F6D97">
        <w:rPr>
          <w:sz w:val="22"/>
          <w:highlight w:val="yellow"/>
        </w:rPr>
        <w:t xml:space="preserve"> and </w:t>
      </w:r>
      <w:proofErr w:type="spellStart"/>
      <w:r w:rsidRPr="003F6D97">
        <w:rPr>
          <w:sz w:val="22"/>
          <w:highlight w:val="yellow"/>
        </w:rPr>
        <w:t>Atmaca</w:t>
      </w:r>
      <w:proofErr w:type="spellEnd"/>
      <w:r w:rsidRPr="003F6D97">
        <w:rPr>
          <w:sz w:val="22"/>
          <w:highlight w:val="yellow"/>
        </w:rPr>
        <w:t xml:space="preserve"> 1992; </w:t>
      </w:r>
      <w:proofErr w:type="spellStart"/>
      <w:r w:rsidRPr="003F6D97">
        <w:rPr>
          <w:sz w:val="22"/>
          <w:highlight w:val="yellow"/>
        </w:rPr>
        <w:t>Mäntyjärvi</w:t>
      </w:r>
      <w:proofErr w:type="spellEnd"/>
      <w:r w:rsidRPr="003F6D97">
        <w:rPr>
          <w:sz w:val="22"/>
          <w:highlight w:val="yellow"/>
        </w:rPr>
        <w:t xml:space="preserve"> 1992) on color vision impairment caused by toluene. Application of a UF to the NOAEL of an occupational study is consistent with</w:t>
      </w:r>
      <w:r w:rsidRPr="00946406">
        <w:rPr>
          <w:sz w:val="22"/>
        </w:rPr>
        <w:t xml:space="preserve"> </w:t>
      </w:r>
      <w:r w:rsidRPr="003F6D97">
        <w:rPr>
          <w:sz w:val="22"/>
        </w:rPr>
        <w:t>OSHA (1989) in which OSHA states: “…</w:t>
      </w:r>
      <w:r w:rsidRPr="003F6D97">
        <w:rPr>
          <w:i/>
          <w:sz w:val="22"/>
        </w:rPr>
        <w:t>if the 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3F6D97">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3F6D97">
        <w:rPr>
          <w:sz w:val="22"/>
        </w:rPr>
        <w:t>.”</w:t>
      </w:r>
      <w:r w:rsidR="002C5DBD">
        <w:rPr>
          <w:sz w:val="22"/>
          <w:highlight w:val="yellow"/>
        </w:rPr>
        <w:t xml:space="preserve"> </w:t>
      </w:r>
    </w:p>
    <w:p w14:paraId="1719FF77" w14:textId="4B32961E" w:rsidR="00D638AC" w:rsidRPr="00946406" w:rsidRDefault="00D638AC" w:rsidP="00A748D8">
      <w:pPr>
        <w:spacing w:before="240"/>
        <w:ind w:left="187" w:hanging="187"/>
        <w:rPr>
          <w:sz w:val="22"/>
        </w:rPr>
      </w:pPr>
      <w:r w:rsidRPr="00EB56A1">
        <w:rPr>
          <w:vertAlign w:val="superscript"/>
        </w:rPr>
        <w:sym w:font="Monotype Sorts" w:char="F03D"/>
      </w:r>
      <w:r w:rsidRPr="00EB56A1">
        <w:rPr>
          <w:vertAlign w:val="superscript"/>
        </w:rPr>
        <w:sym w:font="Monotype Sorts" w:char="F03D"/>
      </w:r>
      <w:r w:rsidRPr="00EB56A1">
        <w:rPr>
          <w:rFonts w:eastAsia="AppleGothic" w:hint="eastAsia"/>
          <w:vertAlign w:val="superscript"/>
          <w:lang w:eastAsia="ko-KR"/>
        </w:rPr>
        <w:sym w:font="Monotype Sorts" w:char="F03D"/>
      </w:r>
      <w:r w:rsidRPr="00946406">
        <w:rPr>
          <w:sz w:val="22"/>
        </w:rPr>
        <w:t>Based on above explanation (</w:t>
      </w:r>
      <w:r w:rsidRPr="00946406">
        <w:rPr>
          <w:rFonts w:ascii="AppleGothic" w:eastAsia="AppleGothic" w:hAnsi="AppleGothic" w:hint="eastAsia"/>
          <w:vertAlign w:val="superscript"/>
        </w:rPr>
        <w:sym w:font="Monotype Sorts" w:char="F03D"/>
      </w:r>
      <w:r w:rsidRPr="00946406">
        <w:rPr>
          <w:rFonts w:ascii="AppleGothic" w:eastAsia="AppleGothic" w:hAnsi="AppleGothic" w:hint="eastAsia"/>
          <w:vertAlign w:val="superscript"/>
        </w:rPr>
        <w:sym w:font="Monotype Sorts" w:char="F03D"/>
      </w:r>
      <w:r w:rsidRPr="00EB56A1">
        <w:rPr>
          <w:rFonts w:eastAsia="AppleGothic"/>
          <w:sz w:val="22"/>
        </w:rPr>
        <w:t>)</w:t>
      </w:r>
      <w:r w:rsidRPr="00946406">
        <w:rPr>
          <w:rFonts w:ascii="AppleGothic" w:eastAsia="AppleGothic" w:hAnsi="AppleGothic"/>
        </w:rPr>
        <w:t xml:space="preserve"> </w:t>
      </w:r>
      <w:r w:rsidRPr="00946406">
        <w:rPr>
          <w:sz w:val="22"/>
        </w:rPr>
        <w:t>and on protecting the developing fetus upon which, according to OSHA, the “healthy worker effect” is not necessarily conferred (OSHA 1993).</w:t>
      </w:r>
      <w:r w:rsidR="002C5DBD">
        <w:rPr>
          <w:sz w:val="22"/>
        </w:rPr>
        <w:t xml:space="preserve"> </w:t>
      </w:r>
    </w:p>
    <w:p w14:paraId="11F394C1" w14:textId="77777777" w:rsidR="00D638AC" w:rsidRPr="00946406" w:rsidRDefault="00D638AC" w:rsidP="00EC458B">
      <w:pPr>
        <w:pStyle w:val="Heading2"/>
      </w:pPr>
      <w:r w:rsidRPr="00946406">
        <w:t>Organizational Sources and Recommendations (continued)</w:t>
      </w:r>
    </w:p>
    <w:p w14:paraId="72FD1859" w14:textId="77777777" w:rsidR="00EC458B" w:rsidRDefault="00EC458B" w:rsidP="00EC458B">
      <w:pPr>
        <w:shd w:val="clear" w:color="auto" w:fill="FFFFFF"/>
        <w:rPr>
          <w:sz w:val="22"/>
        </w:rPr>
        <w:sectPr w:rsidR="00EC458B" w:rsidSect="003F67D5">
          <w:type w:val="continuous"/>
          <w:pgSz w:w="12240" w:h="15840"/>
          <w:pgMar w:top="576" w:right="720" w:bottom="720" w:left="576" w:header="720" w:footer="720" w:gutter="0"/>
          <w:cols w:space="720"/>
        </w:sectPr>
      </w:pPr>
    </w:p>
    <w:p w14:paraId="65B3D1ED" w14:textId="181EDC7B" w:rsidR="00EC458B" w:rsidRPr="00946406" w:rsidRDefault="00EC458B" w:rsidP="00E00BA1">
      <w:pPr>
        <w:pBdr>
          <w:top w:val="single" w:sz="4" w:space="1" w:color="auto"/>
          <w:left w:val="single" w:sz="4" w:space="4" w:color="auto"/>
          <w:bottom w:val="single" w:sz="4" w:space="1" w:color="auto"/>
          <w:right w:val="single" w:sz="4" w:space="4" w:color="auto"/>
        </w:pBdr>
        <w:shd w:val="clear" w:color="auto" w:fill="FFFFFF"/>
        <w:rPr>
          <w:sz w:val="22"/>
        </w:rPr>
      </w:pPr>
      <w:r w:rsidRPr="00946406">
        <w:rPr>
          <w:sz w:val="22"/>
        </w:rPr>
        <w:t>US EPA Inhalation Reference Concentration (</w:t>
      </w:r>
      <w:proofErr w:type="spellStart"/>
      <w:r w:rsidRPr="00946406">
        <w:rPr>
          <w:sz w:val="22"/>
        </w:rPr>
        <w:t>RfC</w:t>
      </w:r>
      <w:proofErr w:type="spellEnd"/>
      <w:r w:rsidRPr="00946406">
        <w:rPr>
          <w:sz w:val="22"/>
        </w:rPr>
        <w:t>)</w:t>
      </w:r>
    </w:p>
    <w:p w14:paraId="3E896935" w14:textId="77777777" w:rsidR="00EC458B" w:rsidRPr="00946406" w:rsidRDefault="00EC458B" w:rsidP="00E00BA1">
      <w:pPr>
        <w:pBdr>
          <w:top w:val="single" w:sz="4" w:space="1" w:color="auto"/>
          <w:left w:val="single" w:sz="4" w:space="4" w:color="auto"/>
          <w:bottom w:val="single" w:sz="4" w:space="1" w:color="auto"/>
          <w:right w:val="single" w:sz="4" w:space="4" w:color="auto"/>
        </w:pBdr>
        <w:shd w:val="clear" w:color="auto" w:fill="FFFFFF"/>
        <w:rPr>
          <w:sz w:val="22"/>
        </w:rPr>
      </w:pPr>
      <w:r w:rsidRPr="00946406">
        <w:rPr>
          <w:sz w:val="22"/>
        </w:rPr>
        <w:t>5 mg/m3 (1 ppm)</w:t>
      </w:r>
    </w:p>
    <w:p w14:paraId="3895F69D" w14:textId="77777777" w:rsidR="00EC458B" w:rsidRPr="00946406" w:rsidRDefault="00EC458B" w:rsidP="00E00BA1">
      <w:pPr>
        <w:pBdr>
          <w:top w:val="single" w:sz="4" w:space="1" w:color="auto"/>
          <w:left w:val="single" w:sz="4" w:space="4" w:color="auto"/>
          <w:bottom w:val="single" w:sz="4" w:space="1" w:color="auto"/>
          <w:right w:val="single" w:sz="4" w:space="4" w:color="auto"/>
        </w:pBdr>
        <w:shd w:val="clear" w:color="auto" w:fill="FFFFFF"/>
        <w:rPr>
          <w:sz w:val="22"/>
        </w:rPr>
      </w:pPr>
      <w:r w:rsidRPr="00946406">
        <w:rPr>
          <w:sz w:val="22"/>
        </w:rPr>
        <w:t>2005</w:t>
      </w:r>
    </w:p>
    <w:p w14:paraId="09A5C435" w14:textId="77777777" w:rsidR="00EC458B" w:rsidRPr="00946406" w:rsidRDefault="00EC458B" w:rsidP="00E00BA1">
      <w:pPr>
        <w:pBdr>
          <w:top w:val="single" w:sz="4" w:space="1" w:color="auto"/>
          <w:left w:val="single" w:sz="4" w:space="4" w:color="auto"/>
          <w:bottom w:val="single" w:sz="4" w:space="1" w:color="auto"/>
          <w:right w:val="single" w:sz="4" w:space="4" w:color="auto"/>
        </w:pBdr>
        <w:shd w:val="clear" w:color="auto" w:fill="FFFFFF"/>
        <w:spacing w:before="240"/>
        <w:rPr>
          <w:sz w:val="22"/>
        </w:rPr>
      </w:pPr>
      <w:r w:rsidRPr="00946406">
        <w:rPr>
          <w:sz w:val="22"/>
        </w:rPr>
        <w:t>Toxicological Review of Toluene</w:t>
      </w:r>
    </w:p>
    <w:p w14:paraId="3764EDB6" w14:textId="77777777" w:rsidR="00EC458B" w:rsidRDefault="00EC458B" w:rsidP="00E00BA1">
      <w:pPr>
        <w:pBdr>
          <w:top w:val="single" w:sz="4" w:space="1" w:color="auto"/>
          <w:left w:val="single" w:sz="4" w:space="4" w:color="auto"/>
          <w:bottom w:val="single" w:sz="4" w:space="1" w:color="auto"/>
          <w:right w:val="single" w:sz="4" w:space="4" w:color="auto"/>
        </w:pBdr>
        <w:shd w:val="clear" w:color="auto" w:fill="FFFFFF"/>
      </w:pPr>
      <w:r w:rsidRPr="00946406">
        <w:rPr>
          <w:sz w:val="20"/>
        </w:rPr>
        <w:t>In Support of Summary Information on the Integrated Risk Information System (IRIS)</w:t>
      </w:r>
    </w:p>
    <w:p w14:paraId="7E5135AE" w14:textId="65417B01" w:rsidR="00D638AC" w:rsidRPr="00946406" w:rsidRDefault="00EC458B" w:rsidP="00E00BA1">
      <w:pPr>
        <w:pStyle w:val="Heading2"/>
        <w:spacing w:before="0"/>
      </w:pPr>
      <w:r>
        <w:br w:type="column"/>
      </w:r>
      <w:r w:rsidR="00D638AC" w:rsidRPr="00946406">
        <w:t>Findings/Conclusions</w:t>
      </w:r>
    </w:p>
    <w:p w14:paraId="7282B290" w14:textId="634F8CAA" w:rsidR="00D638AC" w:rsidRPr="00946406" w:rsidRDefault="00D638AC" w:rsidP="00D638AC">
      <w:pPr>
        <w:rPr>
          <w:sz w:val="22"/>
        </w:rPr>
      </w:pPr>
      <w:r w:rsidRPr="00946406">
        <w:rPr>
          <w:sz w:val="22"/>
        </w:rPr>
        <w:t>Based on a review of a substantial database of toluene effects in occupationally-exposed humans, EPA concluded that the weight of evidence from these studies indicates neurologic effects (i.e., impaired color vision, impaired hearing, decreased performance in neurobehavioral analysis, changes in motor and sensory nerve conduction velocity, headache, and dizziness) as the most sensitive endpoint.</w:t>
      </w:r>
      <w:r w:rsidR="002C5DBD">
        <w:rPr>
          <w:sz w:val="22"/>
        </w:rPr>
        <w:t xml:space="preserve"> </w:t>
      </w:r>
      <w:r w:rsidRPr="00946406">
        <w:rPr>
          <w:sz w:val="22"/>
        </w:rPr>
        <w:t>According to EPA, none of the toluene-induced adverse health effects reported in the available human studies occurred at doses lower than those observed for neurological effects.</w:t>
      </w:r>
      <w:r w:rsidR="002C5DBD">
        <w:rPr>
          <w:sz w:val="22"/>
        </w:rPr>
        <w:t xml:space="preserve"> </w:t>
      </w:r>
      <w:r w:rsidRPr="00946406">
        <w:rPr>
          <w:sz w:val="22"/>
        </w:rPr>
        <w:t xml:space="preserve">Although animal studies </w:t>
      </w:r>
    </w:p>
    <w:p w14:paraId="64F83158" w14:textId="77777777" w:rsidR="00EC458B" w:rsidRDefault="00EC458B" w:rsidP="00D638AC">
      <w:pPr>
        <w:rPr>
          <w:sz w:val="22"/>
        </w:rPr>
        <w:sectPr w:rsidR="00EC458B" w:rsidSect="00EC458B">
          <w:type w:val="continuous"/>
          <w:pgSz w:w="12240" w:h="15840"/>
          <w:pgMar w:top="576" w:right="720" w:bottom="720" w:left="576" w:header="720" w:footer="720" w:gutter="0"/>
          <w:cols w:num="2" w:space="720" w:equalWidth="0">
            <w:col w:w="3600" w:space="720"/>
            <w:col w:w="6624"/>
          </w:cols>
        </w:sectPr>
      </w:pPr>
    </w:p>
    <w:p w14:paraId="1B09292A" w14:textId="729BFAFA" w:rsidR="00D638AC" w:rsidRPr="00946406" w:rsidRDefault="00D638AC" w:rsidP="00D638AC">
      <w:pPr>
        <w:rPr>
          <w:sz w:val="22"/>
        </w:rPr>
      </w:pPr>
    </w:p>
    <w:p w14:paraId="4D8EF38C" w14:textId="77777777" w:rsidR="00A810C7" w:rsidRDefault="00A810C7" w:rsidP="00D638AC">
      <w:pPr>
        <w:rPr>
          <w:sz w:val="22"/>
        </w:rPr>
      </w:pPr>
    </w:p>
    <w:p w14:paraId="497CE4A2" w14:textId="2889E7D1" w:rsidR="00D638AC" w:rsidRPr="00946406" w:rsidRDefault="00D638AC" w:rsidP="00D638AC">
      <w:pPr>
        <w:rPr>
          <w:sz w:val="22"/>
        </w:rPr>
      </w:pPr>
      <w:r w:rsidRPr="00946406">
        <w:rPr>
          <w:sz w:val="22"/>
        </w:rPr>
        <w:t>(NTP 1990) have also suggested respiratory irritation as a sensitive effect, irritation in humans appears to occur at higher exposure concentrations than those resulting in neurologic effects.</w:t>
      </w:r>
    </w:p>
    <w:p w14:paraId="7D961E2B" w14:textId="77777777" w:rsidR="00D638AC" w:rsidRPr="00946406" w:rsidRDefault="00D638AC" w:rsidP="00A810C7">
      <w:pPr>
        <w:pStyle w:val="Heading3"/>
      </w:pPr>
      <w:r w:rsidRPr="00946406">
        <w:t>Occupational Neurological Studies—</w:t>
      </w:r>
      <w:proofErr w:type="spellStart"/>
      <w:r w:rsidRPr="00946406">
        <w:t>RfC</w:t>
      </w:r>
      <w:proofErr w:type="spellEnd"/>
      <w:r w:rsidRPr="00946406">
        <w:t xml:space="preserve"> Basis</w:t>
      </w:r>
    </w:p>
    <w:p w14:paraId="031050B6" w14:textId="53253656" w:rsidR="00D638AC" w:rsidRPr="00946406" w:rsidRDefault="00D638AC" w:rsidP="00D638AC">
      <w:pPr>
        <w:rPr>
          <w:sz w:val="22"/>
        </w:rPr>
      </w:pPr>
      <w:r w:rsidRPr="00946406">
        <w:rPr>
          <w:sz w:val="22"/>
        </w:rPr>
        <w:t xml:space="preserve">EPA considered </w:t>
      </w:r>
      <w:proofErr w:type="gramStart"/>
      <w:r w:rsidRPr="00946406">
        <w:rPr>
          <w:sz w:val="22"/>
        </w:rPr>
        <w:t>all of</w:t>
      </w:r>
      <w:proofErr w:type="gramEnd"/>
      <w:r w:rsidRPr="00946406">
        <w:rPr>
          <w:sz w:val="22"/>
        </w:rPr>
        <w:t xml:space="preserve"> the available occupational studies for the principal study upon which to base the derivation of the </w:t>
      </w:r>
      <w:proofErr w:type="spellStart"/>
      <w:r w:rsidRPr="00946406">
        <w:rPr>
          <w:sz w:val="22"/>
        </w:rPr>
        <w:t>RfC</w:t>
      </w:r>
      <w:proofErr w:type="spellEnd"/>
      <w:r w:rsidRPr="00946406">
        <w:rPr>
          <w:sz w:val="22"/>
        </w:rPr>
        <w:t>.</w:t>
      </w:r>
      <w:r w:rsidR="002C5DBD">
        <w:rPr>
          <w:sz w:val="22"/>
        </w:rPr>
        <w:t xml:space="preserve"> </w:t>
      </w:r>
      <w:r w:rsidRPr="00946406">
        <w:rPr>
          <w:sz w:val="22"/>
        </w:rPr>
        <w:t>Numerous human studies have identified NOAELs in the range of 25-50 ppm toluene for individual neurological effects.</w:t>
      </w:r>
      <w:r w:rsidR="002C5DBD">
        <w:rPr>
          <w:sz w:val="22"/>
        </w:rPr>
        <w:t xml:space="preserve"> </w:t>
      </w:r>
      <w:r w:rsidRPr="00946406">
        <w:rPr>
          <w:sz w:val="22"/>
        </w:rPr>
        <w:t>No single study stood out as the best study on which to characterize neurological effects or to specify a single critical effect.</w:t>
      </w:r>
      <w:r w:rsidR="002C5DBD">
        <w:rPr>
          <w:sz w:val="22"/>
        </w:rPr>
        <w:t xml:space="preserve"> </w:t>
      </w:r>
      <w:r w:rsidRPr="00946406">
        <w:rPr>
          <w:sz w:val="22"/>
        </w:rPr>
        <w:t>As a result, EPA considered ten studies as adequate.</w:t>
      </w:r>
      <w:r w:rsidR="002C5DBD">
        <w:rPr>
          <w:sz w:val="22"/>
        </w:rPr>
        <w:t xml:space="preserve"> </w:t>
      </w:r>
      <w:r w:rsidRPr="00946406">
        <w:rPr>
          <w:sz w:val="22"/>
        </w:rPr>
        <w:t>The determination of study adequacy was based on use of accepted testing procedures for neurological endpoints, chronic exposure duration, inclusion of a measure of exposure, comparison to defined control groups, and no known co-exposure to other solvents in the workplace.</w:t>
      </w:r>
      <w:r w:rsidR="002C5DBD">
        <w:rPr>
          <w:sz w:val="22"/>
        </w:rPr>
        <w:t xml:space="preserve"> </w:t>
      </w:r>
    </w:p>
    <w:p w14:paraId="07CBFCEF" w14:textId="515BFCFD" w:rsidR="00D638AC" w:rsidRPr="00946406" w:rsidRDefault="00D638AC" w:rsidP="00D72EDF">
      <w:pPr>
        <w:spacing w:before="240" w:after="240"/>
        <w:rPr>
          <w:sz w:val="22"/>
        </w:rPr>
      </w:pPr>
      <w:r w:rsidRPr="00946406">
        <w:rPr>
          <w:sz w:val="22"/>
        </w:rPr>
        <w:t xml:space="preserve">Partial summary of information on the </w:t>
      </w:r>
      <w:proofErr w:type="gramStart"/>
      <w:r w:rsidRPr="00946406">
        <w:rPr>
          <w:sz w:val="22"/>
        </w:rPr>
        <w:t>10 studies EPA</w:t>
      </w:r>
      <w:proofErr w:type="gramEnd"/>
      <w:r w:rsidRPr="00946406">
        <w:rPr>
          <w:sz w:val="22"/>
        </w:rPr>
        <w:t xml:space="preserve"> used in deriving the toluene </w:t>
      </w:r>
      <w:proofErr w:type="spellStart"/>
      <w:r w:rsidRPr="00946406">
        <w:rPr>
          <w:sz w:val="22"/>
        </w:rPr>
        <w:t>RfC</w:t>
      </w:r>
      <w:proofErr w:type="spellEnd"/>
      <w:r w:rsidRPr="00946406">
        <w:rPr>
          <w:sz w:val="22"/>
        </w:rPr>
        <w:t>.</w:t>
      </w:r>
      <w:r w:rsidR="002C5DBD">
        <w:rPr>
          <w:sz w:val="22"/>
        </w:rPr>
        <w:t xml:space="preserve"> </w:t>
      </w:r>
      <w:r w:rsidRPr="00946406">
        <w:rPr>
          <w:sz w:val="22"/>
        </w:rPr>
        <w:t>See US EPA 2005 for complete information.</w:t>
      </w:r>
    </w:p>
    <w:tbl>
      <w:tblPr>
        <w:tblStyle w:val="TableGrid"/>
        <w:tblW w:w="0" w:type="auto"/>
        <w:tblLook w:val="06A0" w:firstRow="1" w:lastRow="0" w:firstColumn="1" w:lastColumn="0" w:noHBand="1" w:noVBand="1"/>
      </w:tblPr>
      <w:tblGrid>
        <w:gridCol w:w="481"/>
        <w:gridCol w:w="1098"/>
        <w:gridCol w:w="912"/>
        <w:gridCol w:w="918"/>
        <w:gridCol w:w="3825"/>
        <w:gridCol w:w="3700"/>
      </w:tblGrid>
      <w:tr w:rsidR="00D638AC" w:rsidRPr="00946406" w14:paraId="73EEF8CB" w14:textId="77777777" w:rsidTr="00D72EDF">
        <w:trPr>
          <w:tblHeader/>
        </w:trPr>
        <w:tc>
          <w:tcPr>
            <w:tcW w:w="0" w:type="auto"/>
          </w:tcPr>
          <w:p w14:paraId="6DA47333" w14:textId="77777777" w:rsidR="00D638AC" w:rsidRPr="00946406" w:rsidRDefault="00D638AC" w:rsidP="00D638AC">
            <w:pPr>
              <w:jc w:val="center"/>
              <w:rPr>
                <w:b/>
                <w:sz w:val="18"/>
              </w:rPr>
            </w:pPr>
            <w:r w:rsidRPr="00946406">
              <w:rPr>
                <w:b/>
                <w:sz w:val="18"/>
              </w:rPr>
              <w:t>No.</w:t>
            </w:r>
          </w:p>
        </w:tc>
        <w:tc>
          <w:tcPr>
            <w:tcW w:w="0" w:type="auto"/>
          </w:tcPr>
          <w:p w14:paraId="58E45FAA" w14:textId="77777777" w:rsidR="00D638AC" w:rsidRPr="00946406" w:rsidRDefault="00D638AC" w:rsidP="00D638AC">
            <w:pPr>
              <w:jc w:val="center"/>
              <w:rPr>
                <w:b/>
                <w:sz w:val="18"/>
              </w:rPr>
            </w:pPr>
            <w:r w:rsidRPr="00946406">
              <w:rPr>
                <w:b/>
                <w:sz w:val="18"/>
              </w:rPr>
              <w:t>Study</w:t>
            </w:r>
          </w:p>
        </w:tc>
        <w:tc>
          <w:tcPr>
            <w:tcW w:w="0" w:type="auto"/>
          </w:tcPr>
          <w:p w14:paraId="4C36EB94" w14:textId="77777777" w:rsidR="00D638AC" w:rsidRPr="00946406" w:rsidRDefault="00D638AC" w:rsidP="00D638AC">
            <w:pPr>
              <w:jc w:val="center"/>
              <w:rPr>
                <w:b/>
                <w:sz w:val="18"/>
              </w:rPr>
            </w:pPr>
            <w:r w:rsidRPr="00946406">
              <w:rPr>
                <w:b/>
                <w:sz w:val="18"/>
              </w:rPr>
              <w:t>NOAEL</w:t>
            </w:r>
          </w:p>
          <w:p w14:paraId="71F8590A" w14:textId="77777777" w:rsidR="00D638AC" w:rsidRPr="00946406" w:rsidRDefault="00D638AC" w:rsidP="00D638AC">
            <w:pPr>
              <w:jc w:val="center"/>
              <w:rPr>
                <w:b/>
                <w:sz w:val="18"/>
              </w:rPr>
            </w:pPr>
            <w:r w:rsidRPr="00946406">
              <w:rPr>
                <w:b/>
                <w:sz w:val="18"/>
              </w:rPr>
              <w:t>(ppm)</w:t>
            </w:r>
          </w:p>
        </w:tc>
        <w:tc>
          <w:tcPr>
            <w:tcW w:w="0" w:type="auto"/>
          </w:tcPr>
          <w:p w14:paraId="5F7CD163" w14:textId="77777777" w:rsidR="00D638AC" w:rsidRPr="00946406" w:rsidRDefault="00D638AC" w:rsidP="00D638AC">
            <w:pPr>
              <w:jc w:val="center"/>
              <w:rPr>
                <w:b/>
                <w:sz w:val="18"/>
              </w:rPr>
            </w:pPr>
            <w:r w:rsidRPr="00946406">
              <w:rPr>
                <w:b/>
                <w:sz w:val="18"/>
              </w:rPr>
              <w:t>LOAEL</w:t>
            </w:r>
          </w:p>
          <w:p w14:paraId="20FF7FCD" w14:textId="1AF919DE" w:rsidR="00D638AC" w:rsidRPr="00946406" w:rsidRDefault="00D638AC" w:rsidP="00D72EDF">
            <w:pPr>
              <w:spacing w:after="120"/>
              <w:jc w:val="center"/>
              <w:rPr>
                <w:b/>
                <w:sz w:val="18"/>
              </w:rPr>
            </w:pPr>
            <w:r w:rsidRPr="00946406">
              <w:rPr>
                <w:b/>
                <w:sz w:val="18"/>
              </w:rPr>
              <w:t>(ppm)</w:t>
            </w:r>
          </w:p>
        </w:tc>
        <w:tc>
          <w:tcPr>
            <w:tcW w:w="0" w:type="auto"/>
          </w:tcPr>
          <w:p w14:paraId="04D69459" w14:textId="77777777" w:rsidR="00D638AC" w:rsidRPr="00946406" w:rsidRDefault="00D638AC" w:rsidP="00D638AC">
            <w:pPr>
              <w:jc w:val="center"/>
              <w:rPr>
                <w:b/>
                <w:sz w:val="18"/>
              </w:rPr>
            </w:pPr>
            <w:r w:rsidRPr="00946406">
              <w:rPr>
                <w:b/>
                <w:sz w:val="18"/>
              </w:rPr>
              <w:t>Effect/Test</w:t>
            </w:r>
          </w:p>
        </w:tc>
        <w:tc>
          <w:tcPr>
            <w:tcW w:w="0" w:type="auto"/>
          </w:tcPr>
          <w:p w14:paraId="3705C8A3" w14:textId="77777777" w:rsidR="00D638AC" w:rsidRPr="00946406" w:rsidRDefault="00D638AC" w:rsidP="00D638AC">
            <w:pPr>
              <w:jc w:val="center"/>
              <w:rPr>
                <w:b/>
                <w:sz w:val="18"/>
              </w:rPr>
            </w:pPr>
            <w:r w:rsidRPr="00946406">
              <w:rPr>
                <w:b/>
                <w:sz w:val="18"/>
              </w:rPr>
              <w:t>Noted Potential Limitations</w:t>
            </w:r>
          </w:p>
        </w:tc>
      </w:tr>
      <w:tr w:rsidR="00D638AC" w:rsidRPr="00946406" w14:paraId="1E107DE5" w14:textId="77777777" w:rsidTr="00D72EDF">
        <w:tc>
          <w:tcPr>
            <w:tcW w:w="0" w:type="auto"/>
          </w:tcPr>
          <w:p w14:paraId="31CB6CF2" w14:textId="77777777" w:rsidR="00D638AC" w:rsidRPr="00946406" w:rsidRDefault="00D638AC" w:rsidP="00D638AC">
            <w:pPr>
              <w:rPr>
                <w:sz w:val="18"/>
              </w:rPr>
            </w:pPr>
            <w:r w:rsidRPr="00946406">
              <w:rPr>
                <w:sz w:val="18"/>
              </w:rPr>
              <w:t>1</w:t>
            </w:r>
          </w:p>
        </w:tc>
        <w:tc>
          <w:tcPr>
            <w:tcW w:w="0" w:type="auto"/>
          </w:tcPr>
          <w:p w14:paraId="641F5AA6" w14:textId="77777777" w:rsidR="00D638AC" w:rsidRPr="00946406" w:rsidRDefault="00D638AC" w:rsidP="00D638AC">
            <w:pPr>
              <w:rPr>
                <w:sz w:val="18"/>
              </w:rPr>
            </w:pPr>
            <w:r w:rsidRPr="00946406">
              <w:rPr>
                <w:sz w:val="18"/>
              </w:rPr>
              <w:t>Abbate et al., 1993</w:t>
            </w:r>
          </w:p>
        </w:tc>
        <w:tc>
          <w:tcPr>
            <w:tcW w:w="0" w:type="auto"/>
          </w:tcPr>
          <w:p w14:paraId="21E5913C" w14:textId="77777777" w:rsidR="00D638AC" w:rsidRPr="00946406" w:rsidRDefault="00D638AC" w:rsidP="00D638AC">
            <w:pPr>
              <w:rPr>
                <w:sz w:val="18"/>
              </w:rPr>
            </w:pPr>
            <w:r w:rsidRPr="00946406">
              <w:rPr>
                <w:sz w:val="18"/>
              </w:rPr>
              <w:t>None</w:t>
            </w:r>
          </w:p>
        </w:tc>
        <w:tc>
          <w:tcPr>
            <w:tcW w:w="0" w:type="auto"/>
          </w:tcPr>
          <w:p w14:paraId="7F017918" w14:textId="77777777" w:rsidR="00D638AC" w:rsidRPr="00946406" w:rsidRDefault="00D638AC" w:rsidP="00D638AC">
            <w:pPr>
              <w:rPr>
                <w:sz w:val="18"/>
              </w:rPr>
            </w:pPr>
            <w:r w:rsidRPr="00946406">
              <w:rPr>
                <w:sz w:val="18"/>
              </w:rPr>
              <w:t>97</w:t>
            </w:r>
          </w:p>
        </w:tc>
        <w:tc>
          <w:tcPr>
            <w:tcW w:w="0" w:type="auto"/>
          </w:tcPr>
          <w:p w14:paraId="768F86CD" w14:textId="77777777" w:rsidR="00D638AC" w:rsidRPr="00946406" w:rsidRDefault="00D638AC" w:rsidP="00D638AC">
            <w:pPr>
              <w:rPr>
                <w:sz w:val="18"/>
              </w:rPr>
            </w:pPr>
            <w:r w:rsidRPr="00946406">
              <w:rPr>
                <w:sz w:val="18"/>
              </w:rPr>
              <w:t xml:space="preserve">Brainstem response </w:t>
            </w:r>
          </w:p>
          <w:p w14:paraId="7B3354B0" w14:textId="77777777" w:rsidR="00D638AC" w:rsidRPr="00946406" w:rsidRDefault="00D638AC" w:rsidP="00D638AC">
            <w:pPr>
              <w:rPr>
                <w:sz w:val="18"/>
              </w:rPr>
            </w:pPr>
            <w:r w:rsidRPr="00946406">
              <w:rPr>
                <w:sz w:val="18"/>
              </w:rPr>
              <w:t>Auditory-evoked potential</w:t>
            </w:r>
          </w:p>
        </w:tc>
        <w:tc>
          <w:tcPr>
            <w:tcW w:w="0" w:type="auto"/>
          </w:tcPr>
          <w:p w14:paraId="7B44EBA1" w14:textId="77777777" w:rsidR="00D638AC" w:rsidRPr="00946406" w:rsidRDefault="00D638AC" w:rsidP="00D638AC">
            <w:pPr>
              <w:rPr>
                <w:sz w:val="18"/>
              </w:rPr>
            </w:pPr>
          </w:p>
        </w:tc>
      </w:tr>
      <w:tr w:rsidR="00D638AC" w:rsidRPr="00946406" w14:paraId="5AE7FACA" w14:textId="77777777" w:rsidTr="00D72EDF">
        <w:tc>
          <w:tcPr>
            <w:tcW w:w="0" w:type="auto"/>
          </w:tcPr>
          <w:p w14:paraId="79BA7E26" w14:textId="77777777" w:rsidR="00D638AC" w:rsidRPr="00946406" w:rsidRDefault="00D638AC" w:rsidP="00D638AC">
            <w:pPr>
              <w:rPr>
                <w:sz w:val="18"/>
              </w:rPr>
            </w:pPr>
            <w:r w:rsidRPr="00946406">
              <w:rPr>
                <w:sz w:val="18"/>
              </w:rPr>
              <w:t>2</w:t>
            </w:r>
          </w:p>
        </w:tc>
        <w:tc>
          <w:tcPr>
            <w:tcW w:w="0" w:type="auto"/>
          </w:tcPr>
          <w:p w14:paraId="02866E58" w14:textId="77777777" w:rsidR="00D638AC" w:rsidRPr="00946406" w:rsidRDefault="00D638AC" w:rsidP="00D638AC">
            <w:pPr>
              <w:rPr>
                <w:sz w:val="18"/>
              </w:rPr>
            </w:pPr>
            <w:proofErr w:type="spellStart"/>
            <w:r w:rsidRPr="00946406">
              <w:rPr>
                <w:sz w:val="18"/>
              </w:rPr>
              <w:t>Boey</w:t>
            </w:r>
            <w:proofErr w:type="spellEnd"/>
            <w:r w:rsidRPr="00946406">
              <w:rPr>
                <w:sz w:val="18"/>
              </w:rPr>
              <w:t xml:space="preserve"> et al., 1997</w:t>
            </w:r>
          </w:p>
        </w:tc>
        <w:tc>
          <w:tcPr>
            <w:tcW w:w="0" w:type="auto"/>
          </w:tcPr>
          <w:p w14:paraId="7A43E73A" w14:textId="77777777" w:rsidR="00D638AC" w:rsidRPr="00946406" w:rsidRDefault="00D638AC" w:rsidP="00D638AC">
            <w:pPr>
              <w:rPr>
                <w:sz w:val="18"/>
              </w:rPr>
            </w:pPr>
            <w:r w:rsidRPr="00946406">
              <w:rPr>
                <w:sz w:val="18"/>
              </w:rPr>
              <w:t>None</w:t>
            </w:r>
          </w:p>
        </w:tc>
        <w:tc>
          <w:tcPr>
            <w:tcW w:w="0" w:type="auto"/>
          </w:tcPr>
          <w:p w14:paraId="1A0AA44C" w14:textId="77777777" w:rsidR="00D638AC" w:rsidRPr="00946406" w:rsidRDefault="00D638AC" w:rsidP="00D638AC">
            <w:pPr>
              <w:rPr>
                <w:sz w:val="18"/>
              </w:rPr>
            </w:pPr>
            <w:r w:rsidRPr="00946406">
              <w:rPr>
                <w:sz w:val="18"/>
              </w:rPr>
              <w:t>91</w:t>
            </w:r>
          </w:p>
        </w:tc>
        <w:tc>
          <w:tcPr>
            <w:tcW w:w="0" w:type="auto"/>
          </w:tcPr>
          <w:p w14:paraId="20A890C8" w14:textId="2223C8AF" w:rsidR="00D638AC" w:rsidRPr="00946406" w:rsidRDefault="00D638AC" w:rsidP="00AA6349">
            <w:pPr>
              <w:spacing w:after="540"/>
              <w:rPr>
                <w:sz w:val="18"/>
              </w:rPr>
            </w:pPr>
            <w:proofErr w:type="spellStart"/>
            <w:r w:rsidRPr="00946406">
              <w:rPr>
                <w:sz w:val="18"/>
              </w:rPr>
              <w:t>Neurophychological</w:t>
            </w:r>
            <w:proofErr w:type="spellEnd"/>
            <w:r w:rsidRPr="00946406">
              <w:rPr>
                <w:sz w:val="18"/>
              </w:rPr>
              <w:t xml:space="preserve"> examination; digit span, visual reproduction, Benton visual retention test, trail making test, symbol digit modality test, grooved pegboard test, and finger tapping tests </w:t>
            </w:r>
          </w:p>
        </w:tc>
        <w:tc>
          <w:tcPr>
            <w:tcW w:w="0" w:type="auto"/>
          </w:tcPr>
          <w:p w14:paraId="7DC71E72" w14:textId="77777777" w:rsidR="00D638AC" w:rsidRPr="00946406" w:rsidRDefault="00D638AC" w:rsidP="00D638AC">
            <w:pPr>
              <w:rPr>
                <w:sz w:val="18"/>
              </w:rPr>
            </w:pPr>
            <w:r w:rsidRPr="00946406">
              <w:rPr>
                <w:sz w:val="18"/>
              </w:rPr>
              <w:t>Control workers were exposed to 12 ppm toluene</w:t>
            </w:r>
          </w:p>
        </w:tc>
      </w:tr>
      <w:tr w:rsidR="00D638AC" w:rsidRPr="00946406" w14:paraId="752AAEBA" w14:textId="77777777" w:rsidTr="00D72EDF">
        <w:tc>
          <w:tcPr>
            <w:tcW w:w="0" w:type="auto"/>
          </w:tcPr>
          <w:p w14:paraId="108D0F7F" w14:textId="77777777" w:rsidR="00D638AC" w:rsidRPr="00946406" w:rsidRDefault="00D638AC" w:rsidP="00D638AC">
            <w:pPr>
              <w:rPr>
                <w:sz w:val="18"/>
              </w:rPr>
            </w:pPr>
            <w:r w:rsidRPr="00946406">
              <w:rPr>
                <w:sz w:val="18"/>
              </w:rPr>
              <w:t>3</w:t>
            </w:r>
          </w:p>
        </w:tc>
        <w:tc>
          <w:tcPr>
            <w:tcW w:w="0" w:type="auto"/>
          </w:tcPr>
          <w:p w14:paraId="0E983522" w14:textId="77777777" w:rsidR="00D638AC" w:rsidRPr="00946406" w:rsidRDefault="00D638AC" w:rsidP="00D638AC">
            <w:pPr>
              <w:rPr>
                <w:sz w:val="18"/>
              </w:rPr>
            </w:pPr>
            <w:proofErr w:type="spellStart"/>
            <w:r w:rsidRPr="00946406">
              <w:rPr>
                <w:sz w:val="18"/>
              </w:rPr>
              <w:t>Cavalleri</w:t>
            </w:r>
            <w:proofErr w:type="spellEnd"/>
            <w:r w:rsidRPr="00946406">
              <w:rPr>
                <w:sz w:val="18"/>
              </w:rPr>
              <w:t xml:space="preserve"> et al., 2000</w:t>
            </w:r>
          </w:p>
        </w:tc>
        <w:tc>
          <w:tcPr>
            <w:tcW w:w="0" w:type="auto"/>
          </w:tcPr>
          <w:p w14:paraId="003B2376" w14:textId="77777777" w:rsidR="00D638AC" w:rsidRPr="00946406" w:rsidRDefault="00D638AC" w:rsidP="00D638AC">
            <w:pPr>
              <w:rPr>
                <w:sz w:val="18"/>
              </w:rPr>
            </w:pPr>
            <w:r w:rsidRPr="00946406">
              <w:rPr>
                <w:sz w:val="18"/>
              </w:rPr>
              <w:t>None</w:t>
            </w:r>
          </w:p>
        </w:tc>
        <w:tc>
          <w:tcPr>
            <w:tcW w:w="0" w:type="auto"/>
          </w:tcPr>
          <w:p w14:paraId="77CC0BA1" w14:textId="77777777" w:rsidR="00D638AC" w:rsidRPr="00946406" w:rsidRDefault="00D638AC" w:rsidP="00D638AC">
            <w:pPr>
              <w:rPr>
                <w:sz w:val="18"/>
              </w:rPr>
            </w:pPr>
            <w:r w:rsidRPr="00946406">
              <w:rPr>
                <w:sz w:val="18"/>
              </w:rPr>
              <w:t>42</w:t>
            </w:r>
          </w:p>
        </w:tc>
        <w:tc>
          <w:tcPr>
            <w:tcW w:w="0" w:type="auto"/>
          </w:tcPr>
          <w:p w14:paraId="69E70E4E" w14:textId="77777777" w:rsidR="00D638AC" w:rsidRPr="00946406" w:rsidRDefault="00D638AC" w:rsidP="00D638AC">
            <w:pPr>
              <w:rPr>
                <w:sz w:val="18"/>
              </w:rPr>
            </w:pPr>
            <w:r w:rsidRPr="00946406">
              <w:rPr>
                <w:sz w:val="18"/>
              </w:rPr>
              <w:t>Color vision impairment</w:t>
            </w:r>
          </w:p>
          <w:p w14:paraId="601CC770" w14:textId="77777777" w:rsidR="00D638AC" w:rsidRPr="00946406" w:rsidRDefault="00D638AC" w:rsidP="00D638AC">
            <w:pPr>
              <w:rPr>
                <w:sz w:val="18"/>
              </w:rPr>
            </w:pPr>
            <w:r w:rsidRPr="00946406">
              <w:rPr>
                <w:sz w:val="18"/>
              </w:rPr>
              <w:t>(</w:t>
            </w:r>
            <w:proofErr w:type="spellStart"/>
            <w:r w:rsidRPr="00946406">
              <w:rPr>
                <w:sz w:val="18"/>
              </w:rPr>
              <w:t>Lanthony</w:t>
            </w:r>
            <w:proofErr w:type="spellEnd"/>
            <w:r w:rsidRPr="00946406">
              <w:rPr>
                <w:sz w:val="18"/>
              </w:rPr>
              <w:t xml:space="preserve"> D-15)</w:t>
            </w:r>
          </w:p>
        </w:tc>
        <w:tc>
          <w:tcPr>
            <w:tcW w:w="0" w:type="auto"/>
          </w:tcPr>
          <w:p w14:paraId="4B1BEC41" w14:textId="77777777" w:rsidR="00D638AC" w:rsidRPr="00946406" w:rsidRDefault="00D638AC" w:rsidP="00D638AC">
            <w:pPr>
              <w:rPr>
                <w:sz w:val="18"/>
              </w:rPr>
            </w:pPr>
            <w:r w:rsidRPr="00946406">
              <w:rPr>
                <w:sz w:val="18"/>
              </w:rPr>
              <w:t>Exposure measured from urinary excretion of toluene: on basis of previous data, air concentrations estimated to be 42 ppm.</w:t>
            </w:r>
          </w:p>
          <w:p w14:paraId="094347EB" w14:textId="77777777" w:rsidR="00D638AC" w:rsidRPr="00946406" w:rsidRDefault="00D638AC" w:rsidP="00D638AC">
            <w:pPr>
              <w:rPr>
                <w:sz w:val="18"/>
              </w:rPr>
            </w:pPr>
          </w:p>
        </w:tc>
      </w:tr>
      <w:tr w:rsidR="00D638AC" w:rsidRPr="00946406" w14:paraId="3842F550" w14:textId="77777777" w:rsidTr="00D72EDF">
        <w:tc>
          <w:tcPr>
            <w:tcW w:w="0" w:type="auto"/>
          </w:tcPr>
          <w:p w14:paraId="017E03CB" w14:textId="77777777" w:rsidR="00D638AC" w:rsidRPr="00946406" w:rsidRDefault="00D638AC" w:rsidP="00D638AC">
            <w:pPr>
              <w:rPr>
                <w:sz w:val="18"/>
              </w:rPr>
            </w:pPr>
            <w:r w:rsidRPr="00946406">
              <w:rPr>
                <w:sz w:val="18"/>
              </w:rPr>
              <w:t>4</w:t>
            </w:r>
          </w:p>
        </w:tc>
        <w:tc>
          <w:tcPr>
            <w:tcW w:w="0" w:type="auto"/>
          </w:tcPr>
          <w:p w14:paraId="5A643DB7" w14:textId="77777777" w:rsidR="00D638AC" w:rsidRPr="00946406" w:rsidRDefault="00D638AC" w:rsidP="00D638AC">
            <w:pPr>
              <w:rPr>
                <w:sz w:val="18"/>
              </w:rPr>
            </w:pPr>
            <w:r w:rsidRPr="00946406">
              <w:rPr>
                <w:sz w:val="18"/>
              </w:rPr>
              <w:t xml:space="preserve"> Eller et al., 1999</w:t>
            </w:r>
          </w:p>
        </w:tc>
        <w:tc>
          <w:tcPr>
            <w:tcW w:w="0" w:type="auto"/>
          </w:tcPr>
          <w:p w14:paraId="52A06D72" w14:textId="77777777" w:rsidR="00D638AC" w:rsidRPr="00946406" w:rsidRDefault="00D638AC" w:rsidP="00D638AC">
            <w:pPr>
              <w:rPr>
                <w:sz w:val="18"/>
              </w:rPr>
            </w:pPr>
            <w:r w:rsidRPr="00946406">
              <w:rPr>
                <w:sz w:val="18"/>
              </w:rPr>
              <w:t>20</w:t>
            </w:r>
          </w:p>
        </w:tc>
        <w:tc>
          <w:tcPr>
            <w:tcW w:w="0" w:type="auto"/>
          </w:tcPr>
          <w:p w14:paraId="6F939D28" w14:textId="77777777" w:rsidR="00D638AC" w:rsidRPr="00946406" w:rsidRDefault="00D638AC" w:rsidP="00D638AC">
            <w:pPr>
              <w:rPr>
                <w:sz w:val="18"/>
              </w:rPr>
            </w:pPr>
            <w:r w:rsidRPr="00946406">
              <w:rPr>
                <w:sz w:val="18"/>
              </w:rPr>
              <w:t>&gt;100</w:t>
            </w:r>
          </w:p>
        </w:tc>
        <w:tc>
          <w:tcPr>
            <w:tcW w:w="0" w:type="auto"/>
          </w:tcPr>
          <w:p w14:paraId="0D00F335" w14:textId="77777777" w:rsidR="00D638AC" w:rsidRPr="00946406" w:rsidRDefault="00D638AC" w:rsidP="00D638AC">
            <w:pPr>
              <w:rPr>
                <w:sz w:val="18"/>
              </w:rPr>
            </w:pPr>
            <w:r w:rsidRPr="00946406">
              <w:rPr>
                <w:sz w:val="18"/>
              </w:rPr>
              <w:t xml:space="preserve">Neuropsychological examination (Cognitive Function Scanner); verbal and nonverbal learning and memory, </w:t>
            </w:r>
            <w:proofErr w:type="spellStart"/>
            <w:r w:rsidRPr="00946406">
              <w:rPr>
                <w:sz w:val="18"/>
              </w:rPr>
              <w:t>visumotor</w:t>
            </w:r>
            <w:proofErr w:type="spellEnd"/>
            <w:r w:rsidRPr="00946406">
              <w:rPr>
                <w:sz w:val="18"/>
              </w:rPr>
              <w:t xml:space="preserve"> function, computerized neurological exam (CATSYS, TREMOR, and SWAY), subjective assessment</w:t>
            </w:r>
          </w:p>
        </w:tc>
        <w:tc>
          <w:tcPr>
            <w:tcW w:w="0" w:type="auto"/>
          </w:tcPr>
          <w:p w14:paraId="787EEC7A" w14:textId="77777777" w:rsidR="00D638AC" w:rsidRPr="00946406" w:rsidRDefault="00D638AC" w:rsidP="00D638AC">
            <w:pPr>
              <w:rPr>
                <w:sz w:val="18"/>
              </w:rPr>
            </w:pPr>
            <w:r w:rsidRPr="00946406">
              <w:rPr>
                <w:sz w:val="18"/>
              </w:rPr>
              <w:t>The high exposure classification was based on historical exposures which may have exceeded 100 ppm for up to 27 years.</w:t>
            </w:r>
          </w:p>
        </w:tc>
      </w:tr>
      <w:tr w:rsidR="00D638AC" w:rsidRPr="00946406" w14:paraId="66A875BE" w14:textId="77777777" w:rsidTr="00D72EDF">
        <w:tc>
          <w:tcPr>
            <w:tcW w:w="0" w:type="auto"/>
          </w:tcPr>
          <w:p w14:paraId="7BC9D49A" w14:textId="77777777" w:rsidR="00D638AC" w:rsidRPr="00946406" w:rsidRDefault="00D638AC" w:rsidP="00D638AC">
            <w:pPr>
              <w:rPr>
                <w:sz w:val="18"/>
              </w:rPr>
            </w:pPr>
            <w:r w:rsidRPr="00946406">
              <w:rPr>
                <w:sz w:val="18"/>
              </w:rPr>
              <w:t>5</w:t>
            </w:r>
          </w:p>
        </w:tc>
        <w:tc>
          <w:tcPr>
            <w:tcW w:w="0" w:type="auto"/>
          </w:tcPr>
          <w:p w14:paraId="08EE1049" w14:textId="77777777" w:rsidR="00D638AC" w:rsidRPr="00946406" w:rsidRDefault="00D638AC" w:rsidP="00D638AC">
            <w:pPr>
              <w:rPr>
                <w:sz w:val="18"/>
              </w:rPr>
            </w:pPr>
            <w:r w:rsidRPr="00946406">
              <w:rPr>
                <w:sz w:val="18"/>
              </w:rPr>
              <w:t>Foo et al., 1990</w:t>
            </w:r>
          </w:p>
        </w:tc>
        <w:tc>
          <w:tcPr>
            <w:tcW w:w="0" w:type="auto"/>
          </w:tcPr>
          <w:p w14:paraId="2FF36935" w14:textId="77777777" w:rsidR="00D638AC" w:rsidRPr="00946406" w:rsidRDefault="00D638AC" w:rsidP="00D638AC">
            <w:pPr>
              <w:rPr>
                <w:sz w:val="18"/>
              </w:rPr>
            </w:pPr>
            <w:r w:rsidRPr="00946406">
              <w:rPr>
                <w:sz w:val="18"/>
              </w:rPr>
              <w:t>None</w:t>
            </w:r>
          </w:p>
        </w:tc>
        <w:tc>
          <w:tcPr>
            <w:tcW w:w="0" w:type="auto"/>
          </w:tcPr>
          <w:p w14:paraId="2817E1EF" w14:textId="77777777" w:rsidR="00D638AC" w:rsidRPr="00946406" w:rsidRDefault="00D638AC" w:rsidP="00D638AC">
            <w:pPr>
              <w:rPr>
                <w:sz w:val="18"/>
              </w:rPr>
            </w:pPr>
            <w:r w:rsidRPr="00946406">
              <w:rPr>
                <w:sz w:val="18"/>
              </w:rPr>
              <w:t>88</w:t>
            </w:r>
          </w:p>
        </w:tc>
        <w:tc>
          <w:tcPr>
            <w:tcW w:w="0" w:type="auto"/>
          </w:tcPr>
          <w:p w14:paraId="374352D6" w14:textId="77777777" w:rsidR="00D638AC" w:rsidRPr="00946406" w:rsidRDefault="00D638AC" w:rsidP="00D638AC">
            <w:pPr>
              <w:rPr>
                <w:sz w:val="18"/>
              </w:rPr>
            </w:pPr>
            <w:r w:rsidRPr="00946406">
              <w:rPr>
                <w:sz w:val="18"/>
              </w:rPr>
              <w:t>Neurobehavioral tests: Benton visual retention test, visual reproduction, trail making, grooved pegboard, digit span, digit symbol, finger tapping, and simple reaction time</w:t>
            </w:r>
          </w:p>
        </w:tc>
        <w:tc>
          <w:tcPr>
            <w:tcW w:w="0" w:type="auto"/>
          </w:tcPr>
          <w:p w14:paraId="2CCD9A62" w14:textId="799684B5" w:rsidR="00D638AC" w:rsidRPr="00946406" w:rsidRDefault="00D638AC" w:rsidP="00D638AC">
            <w:pPr>
              <w:rPr>
                <w:sz w:val="18"/>
              </w:rPr>
            </w:pPr>
            <w:r w:rsidRPr="00946406">
              <w:rPr>
                <w:sz w:val="18"/>
              </w:rPr>
              <w:t>Control workers were exposed to 13 ppm toluene for 2.5±3.2 years.</w:t>
            </w:r>
            <w:r w:rsidR="002C5DBD">
              <w:rPr>
                <w:sz w:val="18"/>
              </w:rPr>
              <w:t xml:space="preserve"> </w:t>
            </w:r>
            <w:r w:rsidRPr="00946406">
              <w:rPr>
                <w:sz w:val="18"/>
              </w:rPr>
              <w:t>The education level was lower in the exposed group.</w:t>
            </w:r>
            <w:r w:rsidR="002C5DBD">
              <w:rPr>
                <w:sz w:val="18"/>
              </w:rPr>
              <w:t xml:space="preserve"> </w:t>
            </w:r>
            <w:r w:rsidRPr="00946406">
              <w:rPr>
                <w:sz w:val="18"/>
              </w:rPr>
              <w:t>As a result, data from the neurobehavioral tests were adjusted for years of education using a generalized linear model.</w:t>
            </w:r>
          </w:p>
        </w:tc>
      </w:tr>
      <w:tr w:rsidR="00D638AC" w:rsidRPr="00946406" w14:paraId="4CB2E1FC" w14:textId="77777777" w:rsidTr="00D72EDF">
        <w:tc>
          <w:tcPr>
            <w:tcW w:w="0" w:type="auto"/>
          </w:tcPr>
          <w:p w14:paraId="67B9F98D" w14:textId="77777777" w:rsidR="00D638AC" w:rsidRPr="00946406" w:rsidRDefault="00D638AC" w:rsidP="00D638AC">
            <w:pPr>
              <w:rPr>
                <w:sz w:val="18"/>
              </w:rPr>
            </w:pPr>
            <w:r w:rsidRPr="00946406">
              <w:rPr>
                <w:sz w:val="18"/>
              </w:rPr>
              <w:t>6</w:t>
            </w:r>
          </w:p>
        </w:tc>
        <w:tc>
          <w:tcPr>
            <w:tcW w:w="0" w:type="auto"/>
          </w:tcPr>
          <w:p w14:paraId="64A775E7" w14:textId="77777777" w:rsidR="00D638AC" w:rsidRPr="00946406" w:rsidRDefault="00D638AC" w:rsidP="00D638AC">
            <w:pPr>
              <w:rPr>
                <w:sz w:val="18"/>
              </w:rPr>
            </w:pPr>
            <w:r w:rsidRPr="00946406">
              <w:rPr>
                <w:sz w:val="18"/>
              </w:rPr>
              <w:t>Murata et al., 1993</w:t>
            </w:r>
          </w:p>
        </w:tc>
        <w:tc>
          <w:tcPr>
            <w:tcW w:w="0" w:type="auto"/>
          </w:tcPr>
          <w:p w14:paraId="07631D67" w14:textId="77777777" w:rsidR="00D638AC" w:rsidRPr="00946406" w:rsidRDefault="00D638AC" w:rsidP="00D638AC">
            <w:pPr>
              <w:rPr>
                <w:sz w:val="18"/>
              </w:rPr>
            </w:pPr>
            <w:r w:rsidRPr="00946406">
              <w:rPr>
                <w:sz w:val="18"/>
              </w:rPr>
              <w:t>None</w:t>
            </w:r>
          </w:p>
        </w:tc>
        <w:tc>
          <w:tcPr>
            <w:tcW w:w="0" w:type="auto"/>
          </w:tcPr>
          <w:p w14:paraId="006B9CEA" w14:textId="77777777" w:rsidR="00D638AC" w:rsidRPr="00946406" w:rsidRDefault="00D638AC" w:rsidP="00D638AC">
            <w:pPr>
              <w:rPr>
                <w:sz w:val="18"/>
              </w:rPr>
            </w:pPr>
            <w:r w:rsidRPr="00946406">
              <w:rPr>
                <w:sz w:val="18"/>
              </w:rPr>
              <w:t>83</w:t>
            </w:r>
          </w:p>
        </w:tc>
        <w:tc>
          <w:tcPr>
            <w:tcW w:w="0" w:type="auto"/>
          </w:tcPr>
          <w:p w14:paraId="3B6F5BBB" w14:textId="77777777" w:rsidR="00D638AC" w:rsidRPr="00946406" w:rsidRDefault="00D638AC" w:rsidP="00D638AC">
            <w:pPr>
              <w:rPr>
                <w:sz w:val="18"/>
              </w:rPr>
            </w:pPr>
            <w:r w:rsidRPr="00946406">
              <w:rPr>
                <w:sz w:val="18"/>
              </w:rPr>
              <w:t>Electrophysiological analysis of maximal motor and sensory nerve conduction velocity (MCV &amp; SCV)</w:t>
            </w:r>
          </w:p>
        </w:tc>
        <w:tc>
          <w:tcPr>
            <w:tcW w:w="0" w:type="auto"/>
          </w:tcPr>
          <w:p w14:paraId="3A1EDA8B" w14:textId="77777777" w:rsidR="00D638AC" w:rsidRPr="00946406" w:rsidRDefault="00D638AC" w:rsidP="00D638AC">
            <w:pPr>
              <w:rPr>
                <w:sz w:val="18"/>
              </w:rPr>
            </w:pPr>
            <w:r w:rsidRPr="00946406">
              <w:rPr>
                <w:sz w:val="18"/>
              </w:rPr>
              <w:t>Exposed workers were matched for age but not for alcohol consumption</w:t>
            </w:r>
          </w:p>
        </w:tc>
      </w:tr>
      <w:tr w:rsidR="00D638AC" w:rsidRPr="00946406" w14:paraId="3C2FFAC5" w14:textId="77777777" w:rsidTr="00D72EDF">
        <w:tc>
          <w:tcPr>
            <w:tcW w:w="0" w:type="auto"/>
          </w:tcPr>
          <w:p w14:paraId="05945213" w14:textId="77777777" w:rsidR="00D638AC" w:rsidRPr="00946406" w:rsidRDefault="00D638AC" w:rsidP="00D638AC">
            <w:pPr>
              <w:rPr>
                <w:sz w:val="18"/>
              </w:rPr>
            </w:pPr>
            <w:r w:rsidRPr="00946406">
              <w:rPr>
                <w:sz w:val="18"/>
              </w:rPr>
              <w:t>7</w:t>
            </w:r>
          </w:p>
        </w:tc>
        <w:tc>
          <w:tcPr>
            <w:tcW w:w="0" w:type="auto"/>
          </w:tcPr>
          <w:p w14:paraId="261D47FE" w14:textId="77777777" w:rsidR="00D638AC" w:rsidRPr="00946406" w:rsidRDefault="00D638AC" w:rsidP="00D638AC">
            <w:pPr>
              <w:rPr>
                <w:sz w:val="18"/>
              </w:rPr>
            </w:pPr>
            <w:r w:rsidRPr="00946406">
              <w:rPr>
                <w:sz w:val="18"/>
              </w:rPr>
              <w:t>Nakatsuka et al., 1992</w:t>
            </w:r>
          </w:p>
        </w:tc>
        <w:tc>
          <w:tcPr>
            <w:tcW w:w="0" w:type="auto"/>
          </w:tcPr>
          <w:p w14:paraId="4C5FB1BE" w14:textId="77777777" w:rsidR="00D638AC" w:rsidRPr="00946406" w:rsidRDefault="00D638AC" w:rsidP="00D638AC">
            <w:pPr>
              <w:rPr>
                <w:sz w:val="18"/>
              </w:rPr>
            </w:pPr>
            <w:r w:rsidRPr="00946406">
              <w:rPr>
                <w:sz w:val="18"/>
              </w:rPr>
              <w:t>44-48</w:t>
            </w:r>
          </w:p>
        </w:tc>
        <w:tc>
          <w:tcPr>
            <w:tcW w:w="0" w:type="auto"/>
          </w:tcPr>
          <w:p w14:paraId="0E329108" w14:textId="77777777" w:rsidR="00D638AC" w:rsidRPr="00946406" w:rsidRDefault="00D638AC" w:rsidP="00D638AC">
            <w:pPr>
              <w:rPr>
                <w:sz w:val="18"/>
              </w:rPr>
            </w:pPr>
            <w:r w:rsidRPr="00946406">
              <w:rPr>
                <w:sz w:val="18"/>
              </w:rPr>
              <w:t>None</w:t>
            </w:r>
          </w:p>
        </w:tc>
        <w:tc>
          <w:tcPr>
            <w:tcW w:w="0" w:type="auto"/>
          </w:tcPr>
          <w:p w14:paraId="44F28C90" w14:textId="77777777" w:rsidR="00D638AC" w:rsidRPr="00946406" w:rsidRDefault="00D638AC" w:rsidP="00D638AC">
            <w:pPr>
              <w:rPr>
                <w:sz w:val="18"/>
              </w:rPr>
            </w:pPr>
            <w:r w:rsidRPr="00946406">
              <w:rPr>
                <w:sz w:val="18"/>
              </w:rPr>
              <w:t>Color vision impairment (</w:t>
            </w:r>
            <w:proofErr w:type="spellStart"/>
            <w:r w:rsidRPr="00946406">
              <w:rPr>
                <w:sz w:val="18"/>
              </w:rPr>
              <w:t>Lanthony’s</w:t>
            </w:r>
            <w:proofErr w:type="spellEnd"/>
            <w:r w:rsidRPr="00946406">
              <w:rPr>
                <w:sz w:val="18"/>
              </w:rPr>
              <w:t xml:space="preserve"> new color test and Ishihara’ color vision test)</w:t>
            </w:r>
          </w:p>
        </w:tc>
        <w:tc>
          <w:tcPr>
            <w:tcW w:w="0" w:type="auto"/>
          </w:tcPr>
          <w:p w14:paraId="2807540B" w14:textId="77777777" w:rsidR="00D638AC" w:rsidRPr="00946406" w:rsidRDefault="00D638AC" w:rsidP="00D638AC">
            <w:pPr>
              <w:rPr>
                <w:sz w:val="18"/>
              </w:rPr>
            </w:pPr>
            <w:r w:rsidRPr="00946406">
              <w:rPr>
                <w:sz w:val="18"/>
              </w:rPr>
              <w:t>In lieu of determining exposure duration, groups were age-matched to control for effects on aging on color vision.</w:t>
            </w:r>
          </w:p>
        </w:tc>
      </w:tr>
      <w:tr w:rsidR="00D638AC" w:rsidRPr="00946406" w14:paraId="1A0BE18D" w14:textId="77777777" w:rsidTr="00D72EDF">
        <w:tc>
          <w:tcPr>
            <w:tcW w:w="0" w:type="auto"/>
          </w:tcPr>
          <w:p w14:paraId="17B42A11" w14:textId="77777777" w:rsidR="00D638AC" w:rsidRPr="00946406" w:rsidRDefault="00D638AC" w:rsidP="00D638AC">
            <w:pPr>
              <w:rPr>
                <w:sz w:val="18"/>
              </w:rPr>
            </w:pPr>
            <w:r w:rsidRPr="00946406">
              <w:rPr>
                <w:sz w:val="18"/>
              </w:rPr>
              <w:t>8</w:t>
            </w:r>
          </w:p>
        </w:tc>
        <w:tc>
          <w:tcPr>
            <w:tcW w:w="0" w:type="auto"/>
          </w:tcPr>
          <w:p w14:paraId="75BE8120" w14:textId="77777777" w:rsidR="00D638AC" w:rsidRPr="00946406" w:rsidRDefault="00D638AC" w:rsidP="00D638AC">
            <w:pPr>
              <w:rPr>
                <w:sz w:val="18"/>
              </w:rPr>
            </w:pPr>
            <w:r w:rsidRPr="00946406">
              <w:rPr>
                <w:sz w:val="18"/>
              </w:rPr>
              <w:t>Neubert et al., 2001</w:t>
            </w:r>
          </w:p>
        </w:tc>
        <w:tc>
          <w:tcPr>
            <w:tcW w:w="0" w:type="auto"/>
          </w:tcPr>
          <w:p w14:paraId="68CCBED5" w14:textId="6F3217C3" w:rsidR="00D638AC" w:rsidRPr="00946406" w:rsidRDefault="00D638AC" w:rsidP="008C7CED">
            <w:pPr>
              <w:rPr>
                <w:sz w:val="18"/>
              </w:rPr>
            </w:pPr>
            <w:r w:rsidRPr="00946406">
              <w:rPr>
                <w:sz w:val="18"/>
              </w:rPr>
              <w:t>39</w:t>
            </w:r>
            <w:r w:rsidR="008C7CED">
              <w:rPr>
                <w:sz w:val="18"/>
              </w:rPr>
              <w:t xml:space="preserve"> </w:t>
            </w:r>
            <w:r w:rsidRPr="00946406">
              <w:rPr>
                <w:sz w:val="18"/>
              </w:rPr>
              <w:t>(exp grp 1)</w:t>
            </w:r>
          </w:p>
        </w:tc>
        <w:tc>
          <w:tcPr>
            <w:tcW w:w="0" w:type="auto"/>
          </w:tcPr>
          <w:p w14:paraId="5746DF58" w14:textId="2E4FF128" w:rsidR="00D638AC" w:rsidRPr="00946406" w:rsidRDefault="00D638AC" w:rsidP="008C7CED">
            <w:pPr>
              <w:rPr>
                <w:sz w:val="18"/>
              </w:rPr>
            </w:pPr>
            <w:r w:rsidRPr="00946406">
              <w:rPr>
                <w:sz w:val="18"/>
              </w:rPr>
              <w:t>81</w:t>
            </w:r>
            <w:r w:rsidR="008C7CED">
              <w:rPr>
                <w:sz w:val="18"/>
              </w:rPr>
              <w:t xml:space="preserve"> </w:t>
            </w:r>
            <w:r w:rsidRPr="00946406">
              <w:rPr>
                <w:sz w:val="18"/>
              </w:rPr>
              <w:t>(exp grp IV)</w:t>
            </w:r>
          </w:p>
        </w:tc>
        <w:tc>
          <w:tcPr>
            <w:tcW w:w="0" w:type="auto"/>
          </w:tcPr>
          <w:p w14:paraId="54F31C78" w14:textId="77777777" w:rsidR="00D638AC" w:rsidRPr="00946406" w:rsidRDefault="00D638AC" w:rsidP="00D638AC">
            <w:pPr>
              <w:rPr>
                <w:sz w:val="18"/>
              </w:rPr>
            </w:pPr>
            <w:r w:rsidRPr="00946406">
              <w:rPr>
                <w:sz w:val="18"/>
              </w:rPr>
              <w:t xml:space="preserve">Psychophysiological and psychomotor testing: verbal memory span, </w:t>
            </w:r>
            <w:proofErr w:type="spellStart"/>
            <w:r w:rsidRPr="00946406">
              <w:rPr>
                <w:sz w:val="18"/>
              </w:rPr>
              <w:t>visumotor</w:t>
            </w:r>
            <w:proofErr w:type="spellEnd"/>
            <w:r w:rsidRPr="00946406">
              <w:rPr>
                <w:sz w:val="18"/>
              </w:rPr>
              <w:t xml:space="preserve"> performance, immediate visual memory, self-rating of feeling, </w:t>
            </w:r>
            <w:proofErr w:type="spellStart"/>
            <w:r w:rsidRPr="00946406">
              <w:rPr>
                <w:sz w:val="18"/>
              </w:rPr>
              <w:t>biosensory</w:t>
            </w:r>
            <w:proofErr w:type="spellEnd"/>
            <w:r w:rsidRPr="00946406">
              <w:rPr>
                <w:sz w:val="18"/>
              </w:rPr>
              <w:t xml:space="preserve"> vigilance, critical flicker fusion frequency test, personality dispositions</w:t>
            </w:r>
          </w:p>
        </w:tc>
        <w:tc>
          <w:tcPr>
            <w:tcW w:w="0" w:type="auto"/>
          </w:tcPr>
          <w:p w14:paraId="0D97F7D8" w14:textId="77777777" w:rsidR="00D638AC" w:rsidRPr="00946406" w:rsidRDefault="00D638AC" w:rsidP="00D638AC">
            <w:pPr>
              <w:rPr>
                <w:sz w:val="18"/>
              </w:rPr>
            </w:pPr>
            <w:r w:rsidRPr="00946406">
              <w:rPr>
                <w:sz w:val="18"/>
              </w:rPr>
              <w:t xml:space="preserve">Exposure was identified as </w:t>
            </w:r>
            <w:proofErr w:type="gramStart"/>
            <w:r w:rsidRPr="00946406">
              <w:rPr>
                <w:sz w:val="18"/>
              </w:rPr>
              <w:t>chronic</w:t>
            </w:r>
            <w:proofErr w:type="gramEnd"/>
            <w:r w:rsidRPr="00946406">
              <w:rPr>
                <w:sz w:val="18"/>
              </w:rPr>
              <w:t xml:space="preserve"> but the duration was not reported</w:t>
            </w:r>
          </w:p>
        </w:tc>
      </w:tr>
      <w:tr w:rsidR="00D638AC" w:rsidRPr="00946406" w14:paraId="7DFD6D1B" w14:textId="77777777" w:rsidTr="00D72EDF">
        <w:tc>
          <w:tcPr>
            <w:tcW w:w="0" w:type="auto"/>
          </w:tcPr>
          <w:p w14:paraId="54D8AE05" w14:textId="77777777" w:rsidR="00D638AC" w:rsidRPr="00946406" w:rsidRDefault="00D638AC" w:rsidP="00D638AC">
            <w:pPr>
              <w:rPr>
                <w:sz w:val="18"/>
              </w:rPr>
            </w:pPr>
            <w:r w:rsidRPr="00946406">
              <w:rPr>
                <w:sz w:val="18"/>
              </w:rPr>
              <w:t>9</w:t>
            </w:r>
          </w:p>
        </w:tc>
        <w:tc>
          <w:tcPr>
            <w:tcW w:w="0" w:type="auto"/>
          </w:tcPr>
          <w:p w14:paraId="1798E0D1" w14:textId="77777777" w:rsidR="00D638AC" w:rsidRPr="00946406" w:rsidRDefault="00D638AC" w:rsidP="00D638AC">
            <w:pPr>
              <w:rPr>
                <w:sz w:val="18"/>
              </w:rPr>
            </w:pPr>
            <w:proofErr w:type="spellStart"/>
            <w:r w:rsidRPr="00946406">
              <w:rPr>
                <w:sz w:val="18"/>
              </w:rPr>
              <w:t>Vrca</w:t>
            </w:r>
            <w:proofErr w:type="spellEnd"/>
            <w:r w:rsidRPr="00946406">
              <w:rPr>
                <w:sz w:val="18"/>
              </w:rPr>
              <w:t xml:space="preserve"> et al., 1995</w:t>
            </w:r>
          </w:p>
        </w:tc>
        <w:tc>
          <w:tcPr>
            <w:tcW w:w="0" w:type="auto"/>
          </w:tcPr>
          <w:p w14:paraId="5EF57416" w14:textId="77777777" w:rsidR="00D638AC" w:rsidRPr="00946406" w:rsidRDefault="00D638AC" w:rsidP="00D638AC">
            <w:pPr>
              <w:rPr>
                <w:sz w:val="18"/>
              </w:rPr>
            </w:pPr>
            <w:r w:rsidRPr="00946406">
              <w:rPr>
                <w:sz w:val="18"/>
              </w:rPr>
              <w:t>None</w:t>
            </w:r>
          </w:p>
        </w:tc>
        <w:tc>
          <w:tcPr>
            <w:tcW w:w="0" w:type="auto"/>
          </w:tcPr>
          <w:p w14:paraId="097358BF" w14:textId="77777777" w:rsidR="00D638AC" w:rsidRPr="00946406" w:rsidRDefault="00D638AC" w:rsidP="00D638AC">
            <w:pPr>
              <w:rPr>
                <w:sz w:val="18"/>
              </w:rPr>
            </w:pPr>
            <w:r w:rsidRPr="00946406">
              <w:rPr>
                <w:sz w:val="18"/>
              </w:rPr>
              <w:t>40-60</w:t>
            </w:r>
          </w:p>
        </w:tc>
        <w:tc>
          <w:tcPr>
            <w:tcW w:w="0" w:type="auto"/>
          </w:tcPr>
          <w:p w14:paraId="29204851" w14:textId="77777777" w:rsidR="00D638AC" w:rsidRPr="00946406" w:rsidRDefault="00D638AC" w:rsidP="00D638AC">
            <w:pPr>
              <w:rPr>
                <w:sz w:val="18"/>
              </w:rPr>
            </w:pPr>
            <w:r w:rsidRPr="00946406">
              <w:rPr>
                <w:sz w:val="18"/>
              </w:rPr>
              <w:t>Visual evoked potentials</w:t>
            </w:r>
          </w:p>
        </w:tc>
        <w:tc>
          <w:tcPr>
            <w:tcW w:w="0" w:type="auto"/>
          </w:tcPr>
          <w:p w14:paraId="5683165A" w14:textId="77777777" w:rsidR="00D638AC" w:rsidRPr="00946406" w:rsidRDefault="00D638AC" w:rsidP="00D638AC">
            <w:pPr>
              <w:rPr>
                <w:sz w:val="18"/>
              </w:rPr>
            </w:pPr>
            <w:r w:rsidRPr="00946406">
              <w:rPr>
                <w:sz w:val="18"/>
              </w:rPr>
              <w:t>Exposure levels were estimated based on urinary levels of metabolites and toluene in blood</w:t>
            </w:r>
          </w:p>
        </w:tc>
      </w:tr>
      <w:tr w:rsidR="00D638AC" w:rsidRPr="00946406" w14:paraId="482E2CE1" w14:textId="77777777" w:rsidTr="009C7461">
        <w:trPr>
          <w:trHeight w:val="1367"/>
        </w:trPr>
        <w:tc>
          <w:tcPr>
            <w:tcW w:w="0" w:type="auto"/>
          </w:tcPr>
          <w:p w14:paraId="7E4FB305" w14:textId="77777777" w:rsidR="00D638AC" w:rsidRPr="00946406" w:rsidRDefault="00D638AC" w:rsidP="00D638AC">
            <w:pPr>
              <w:rPr>
                <w:sz w:val="18"/>
              </w:rPr>
            </w:pPr>
            <w:r w:rsidRPr="00946406">
              <w:rPr>
                <w:sz w:val="18"/>
              </w:rPr>
              <w:lastRenderedPageBreak/>
              <w:t>10</w:t>
            </w:r>
          </w:p>
        </w:tc>
        <w:tc>
          <w:tcPr>
            <w:tcW w:w="0" w:type="auto"/>
          </w:tcPr>
          <w:p w14:paraId="5293BDBA" w14:textId="77777777" w:rsidR="00D638AC" w:rsidRPr="00946406" w:rsidRDefault="00D638AC" w:rsidP="00D638AC">
            <w:pPr>
              <w:rPr>
                <w:sz w:val="18"/>
              </w:rPr>
            </w:pPr>
            <w:proofErr w:type="spellStart"/>
            <w:r w:rsidRPr="00946406">
              <w:rPr>
                <w:sz w:val="18"/>
              </w:rPr>
              <w:t>Zavalic</w:t>
            </w:r>
            <w:proofErr w:type="spellEnd"/>
            <w:r w:rsidRPr="00946406">
              <w:rPr>
                <w:sz w:val="18"/>
              </w:rPr>
              <w:t xml:space="preserve"> et al., 1998a</w:t>
            </w:r>
          </w:p>
        </w:tc>
        <w:tc>
          <w:tcPr>
            <w:tcW w:w="0" w:type="auto"/>
          </w:tcPr>
          <w:p w14:paraId="08E26C9A" w14:textId="77777777" w:rsidR="00D638AC" w:rsidRPr="00946406" w:rsidRDefault="00D638AC" w:rsidP="00D638AC">
            <w:pPr>
              <w:rPr>
                <w:sz w:val="18"/>
              </w:rPr>
            </w:pPr>
            <w:r w:rsidRPr="00946406">
              <w:rPr>
                <w:sz w:val="18"/>
              </w:rPr>
              <w:t>32</w:t>
            </w:r>
          </w:p>
        </w:tc>
        <w:tc>
          <w:tcPr>
            <w:tcW w:w="0" w:type="auto"/>
          </w:tcPr>
          <w:p w14:paraId="716D163A" w14:textId="77777777" w:rsidR="00D638AC" w:rsidRPr="00946406" w:rsidRDefault="00D638AC" w:rsidP="00D638AC">
            <w:pPr>
              <w:rPr>
                <w:sz w:val="18"/>
              </w:rPr>
            </w:pPr>
            <w:r w:rsidRPr="00946406">
              <w:rPr>
                <w:sz w:val="18"/>
              </w:rPr>
              <w:t>132</w:t>
            </w:r>
          </w:p>
        </w:tc>
        <w:tc>
          <w:tcPr>
            <w:tcW w:w="0" w:type="auto"/>
          </w:tcPr>
          <w:p w14:paraId="00FA9773" w14:textId="77777777" w:rsidR="00D638AC" w:rsidRPr="00946406" w:rsidRDefault="00D638AC" w:rsidP="00D638AC">
            <w:pPr>
              <w:rPr>
                <w:sz w:val="18"/>
              </w:rPr>
            </w:pPr>
            <w:r w:rsidRPr="00946406">
              <w:rPr>
                <w:sz w:val="18"/>
              </w:rPr>
              <w:t>Color vision impairment</w:t>
            </w:r>
          </w:p>
          <w:p w14:paraId="2890CB4E" w14:textId="77777777" w:rsidR="00D638AC" w:rsidRPr="00946406" w:rsidRDefault="00D638AC" w:rsidP="00D638AC">
            <w:pPr>
              <w:rPr>
                <w:sz w:val="18"/>
              </w:rPr>
            </w:pPr>
            <w:r w:rsidRPr="00946406">
              <w:rPr>
                <w:sz w:val="18"/>
              </w:rPr>
              <w:t>(</w:t>
            </w:r>
            <w:proofErr w:type="spellStart"/>
            <w:r w:rsidRPr="00946406">
              <w:rPr>
                <w:sz w:val="18"/>
              </w:rPr>
              <w:t>Lanthony</w:t>
            </w:r>
            <w:proofErr w:type="spellEnd"/>
            <w:r w:rsidRPr="00946406">
              <w:rPr>
                <w:sz w:val="18"/>
              </w:rPr>
              <w:t xml:space="preserve"> D-15)</w:t>
            </w:r>
          </w:p>
        </w:tc>
        <w:tc>
          <w:tcPr>
            <w:tcW w:w="0" w:type="auto"/>
          </w:tcPr>
          <w:p w14:paraId="55D42F7A" w14:textId="77777777" w:rsidR="00D638AC" w:rsidRPr="00946406" w:rsidRDefault="00D638AC" w:rsidP="00D638AC">
            <w:pPr>
              <w:rPr>
                <w:sz w:val="18"/>
              </w:rPr>
            </w:pPr>
            <w:r w:rsidRPr="00946406">
              <w:rPr>
                <w:sz w:val="18"/>
              </w:rPr>
              <w:t>The results were reported in several publications (</w:t>
            </w:r>
            <w:proofErr w:type="spellStart"/>
            <w:r w:rsidRPr="00946406">
              <w:rPr>
                <w:sz w:val="18"/>
              </w:rPr>
              <w:t>Zavalic</w:t>
            </w:r>
            <w:proofErr w:type="spellEnd"/>
            <w:r w:rsidRPr="00946406">
              <w:rPr>
                <w:sz w:val="18"/>
              </w:rPr>
              <w:t xml:space="preserve"> et al., 1998</w:t>
            </w:r>
            <w:proofErr w:type="gramStart"/>
            <w:r w:rsidRPr="00946406">
              <w:rPr>
                <w:sz w:val="18"/>
              </w:rPr>
              <w:t>a,b</w:t>
            </w:r>
            <w:proofErr w:type="gramEnd"/>
            <w:r w:rsidRPr="00946406">
              <w:rPr>
                <w:sz w:val="18"/>
              </w:rPr>
              <w:t>,c); some reporting discrepancies exist regarding the number of workers in the exposed and control groups and the statistical analyses.</w:t>
            </w:r>
          </w:p>
        </w:tc>
      </w:tr>
    </w:tbl>
    <w:p w14:paraId="7C8F4A14" w14:textId="7E45C3AA" w:rsidR="00D638AC" w:rsidRPr="00946406" w:rsidRDefault="00D638AC" w:rsidP="006D74E0">
      <w:pPr>
        <w:spacing w:before="240" w:after="240"/>
        <w:rPr>
          <w:sz w:val="22"/>
        </w:rPr>
      </w:pPr>
      <w:r w:rsidRPr="00946406">
        <w:rPr>
          <w:sz w:val="22"/>
        </w:rPr>
        <w:t xml:space="preserve">Campagna </w:t>
      </w:r>
      <w:r w:rsidRPr="00EB56A1">
        <w:rPr>
          <w:i/>
          <w:sz w:val="22"/>
        </w:rPr>
        <w:t>et al</w:t>
      </w:r>
      <w:r w:rsidRPr="00946406">
        <w:rPr>
          <w:sz w:val="22"/>
        </w:rPr>
        <w:t xml:space="preserve">. 2001, one of the studies cited as the basis for the toluene TLV, was not considered adequate for deriving the </w:t>
      </w:r>
      <w:proofErr w:type="spellStart"/>
      <w:r w:rsidRPr="00946406">
        <w:rPr>
          <w:sz w:val="22"/>
        </w:rPr>
        <w:t>RfC</w:t>
      </w:r>
      <w:proofErr w:type="spellEnd"/>
      <w:r w:rsidRPr="00946406">
        <w:rPr>
          <w:sz w:val="22"/>
        </w:rPr>
        <w:t xml:space="preserve"> because of the known co-exposure to other solvents among workers in the study (US EPA 2005).</w:t>
      </w:r>
      <w:r w:rsidR="002C5DBD">
        <w:rPr>
          <w:sz w:val="22"/>
        </w:rPr>
        <w:t xml:space="preserve"> </w:t>
      </w:r>
    </w:p>
    <w:p w14:paraId="1C4A6600" w14:textId="77777777" w:rsidR="00D638AC" w:rsidRPr="00946406" w:rsidRDefault="00D638AC" w:rsidP="006D74E0">
      <w:pPr>
        <w:pStyle w:val="Heading3"/>
      </w:pPr>
      <w:r w:rsidRPr="00946406">
        <w:t>NOAEL—Occupational Neurological Studies</w:t>
      </w:r>
    </w:p>
    <w:p w14:paraId="1192B9A3" w14:textId="7B2FD31B" w:rsidR="00D638AC" w:rsidRPr="00946406" w:rsidRDefault="00D638AC" w:rsidP="00D638AC">
      <w:pPr>
        <w:rPr>
          <w:sz w:val="22"/>
        </w:rPr>
      </w:pPr>
      <w:r w:rsidRPr="00946406">
        <w:rPr>
          <w:sz w:val="22"/>
        </w:rPr>
        <w:t>EPA used the ten studies summarized above to determine a point of departure.</w:t>
      </w:r>
      <w:r w:rsidR="002C5DBD">
        <w:rPr>
          <w:sz w:val="22"/>
        </w:rPr>
        <w:t xml:space="preserve"> </w:t>
      </w:r>
      <w:r w:rsidRPr="00946406">
        <w:rPr>
          <w:sz w:val="22"/>
        </w:rPr>
        <w:t>The studies were weighted equally since it was determined that none was clearly a stronger study.</w:t>
      </w:r>
      <w:r w:rsidR="002C5DBD">
        <w:rPr>
          <w:sz w:val="22"/>
        </w:rPr>
        <w:t xml:space="preserve"> </w:t>
      </w:r>
      <w:r w:rsidRPr="00946406">
        <w:rPr>
          <w:sz w:val="22"/>
        </w:rPr>
        <w:t xml:space="preserve">The highest NOAEL was identified as 44 ppm (Nakatsuka </w:t>
      </w:r>
      <w:r w:rsidRPr="00946406">
        <w:rPr>
          <w:i/>
          <w:sz w:val="22"/>
        </w:rPr>
        <w:t>et al</w:t>
      </w:r>
      <w:r w:rsidRPr="00946406">
        <w:rPr>
          <w:sz w:val="22"/>
        </w:rPr>
        <w:t>., 1992).</w:t>
      </w:r>
      <w:r w:rsidR="002C5DBD">
        <w:rPr>
          <w:sz w:val="22"/>
        </w:rPr>
        <w:t xml:space="preserve"> </w:t>
      </w:r>
      <w:r w:rsidRPr="00946406">
        <w:rPr>
          <w:sz w:val="22"/>
        </w:rPr>
        <w:t>The lowest LOAELs were determined as 40-42 ppm (</w:t>
      </w:r>
      <w:proofErr w:type="spellStart"/>
      <w:r w:rsidRPr="00946406">
        <w:rPr>
          <w:sz w:val="22"/>
        </w:rPr>
        <w:t>Vcra</w:t>
      </w:r>
      <w:proofErr w:type="spellEnd"/>
      <w:r w:rsidRPr="00946406">
        <w:rPr>
          <w:sz w:val="22"/>
        </w:rPr>
        <w:t xml:space="preserve"> </w:t>
      </w:r>
      <w:r w:rsidRPr="00946406">
        <w:rPr>
          <w:i/>
          <w:sz w:val="22"/>
        </w:rPr>
        <w:t>et al</w:t>
      </w:r>
      <w:r w:rsidRPr="00946406">
        <w:rPr>
          <w:sz w:val="22"/>
        </w:rPr>
        <w:t xml:space="preserve">., 1995, 1997; </w:t>
      </w:r>
      <w:proofErr w:type="spellStart"/>
      <w:r w:rsidRPr="00946406">
        <w:rPr>
          <w:sz w:val="22"/>
        </w:rPr>
        <w:t>Cavalleri</w:t>
      </w:r>
      <w:proofErr w:type="spellEnd"/>
      <w:r w:rsidRPr="00946406">
        <w:rPr>
          <w:sz w:val="22"/>
        </w:rPr>
        <w:t xml:space="preserve"> </w:t>
      </w:r>
      <w:r w:rsidRPr="00EB56A1">
        <w:rPr>
          <w:i/>
          <w:sz w:val="22"/>
        </w:rPr>
        <w:t>et al</w:t>
      </w:r>
      <w:r w:rsidRPr="00946406">
        <w:rPr>
          <w:sz w:val="22"/>
        </w:rPr>
        <w:t>., 2000).</w:t>
      </w:r>
      <w:r w:rsidR="002C5DBD">
        <w:rPr>
          <w:sz w:val="22"/>
        </w:rPr>
        <w:t xml:space="preserve"> </w:t>
      </w:r>
      <w:r w:rsidRPr="00946406">
        <w:rPr>
          <w:sz w:val="22"/>
        </w:rPr>
        <w:t>An arithmetic mean of the NOAEL values in the ten selected studies was chosen to represent an average point of departure.</w:t>
      </w:r>
      <w:r w:rsidR="002C5DBD">
        <w:rPr>
          <w:sz w:val="22"/>
        </w:rPr>
        <w:t xml:space="preserve"> </w:t>
      </w:r>
    </w:p>
    <w:p w14:paraId="23A750E2" w14:textId="4EA5DF64" w:rsidR="00D638AC" w:rsidRPr="00946406" w:rsidRDefault="00D638AC" w:rsidP="00B81100">
      <w:pPr>
        <w:spacing w:before="240" w:after="240"/>
        <w:rPr>
          <w:sz w:val="22"/>
        </w:rPr>
      </w:pPr>
      <w:r w:rsidRPr="00946406">
        <w:rPr>
          <w:sz w:val="22"/>
        </w:rPr>
        <w:t xml:space="preserve">EPA used the average exposure level of </w:t>
      </w:r>
      <w:r w:rsidRPr="00946406">
        <w:rPr>
          <w:b/>
          <w:sz w:val="22"/>
        </w:rPr>
        <w:t>34 ppm</w:t>
      </w:r>
      <w:r w:rsidRPr="00946406">
        <w:rPr>
          <w:sz w:val="22"/>
        </w:rPr>
        <w:t xml:space="preserve"> as the point of departure for the derivation of the </w:t>
      </w:r>
      <w:proofErr w:type="spellStart"/>
      <w:r w:rsidRPr="00946406">
        <w:rPr>
          <w:sz w:val="22"/>
        </w:rPr>
        <w:t>RfC</w:t>
      </w:r>
      <w:proofErr w:type="spellEnd"/>
      <w:r w:rsidRPr="00946406">
        <w:rPr>
          <w:sz w:val="22"/>
        </w:rPr>
        <w:t>.</w:t>
      </w:r>
      <w:r w:rsidR="002C5DBD">
        <w:rPr>
          <w:sz w:val="22"/>
        </w:rPr>
        <w:t xml:space="preserve"> </w:t>
      </w:r>
      <w:r w:rsidRPr="00946406">
        <w:rPr>
          <w:sz w:val="22"/>
        </w:rPr>
        <w:t>This value is lower than the LOAELs of 40-42 ppm.</w:t>
      </w:r>
      <w:r w:rsidR="002C5DBD">
        <w:rPr>
          <w:sz w:val="22"/>
        </w:rPr>
        <w:t xml:space="preserve"> </w:t>
      </w:r>
      <w:r w:rsidRPr="00946406">
        <w:rPr>
          <w:sz w:val="22"/>
        </w:rPr>
        <w:t>The range of NOAELs for the studies is 20-48 ppm.</w:t>
      </w:r>
      <w:r w:rsidR="002C5DBD">
        <w:rPr>
          <w:sz w:val="22"/>
        </w:rPr>
        <w:t xml:space="preserve"> </w:t>
      </w:r>
    </w:p>
    <w:p w14:paraId="1CF54EEB" w14:textId="77777777" w:rsidR="00D638AC" w:rsidRPr="00946406" w:rsidRDefault="00D638AC" w:rsidP="00D62F5E">
      <w:pPr>
        <w:pStyle w:val="Heading2"/>
      </w:pPr>
      <w:r w:rsidRPr="00946406">
        <w:t>Discussion and Assessment</w:t>
      </w:r>
    </w:p>
    <w:p w14:paraId="22844ADE" w14:textId="2D62D1D4" w:rsidR="00D638AC" w:rsidRPr="00946406" w:rsidRDefault="00D638AC" w:rsidP="00D638AC">
      <w:pPr>
        <w:rPr>
          <w:sz w:val="22"/>
        </w:rPr>
      </w:pPr>
      <w:r w:rsidRPr="00946406">
        <w:rPr>
          <w:sz w:val="22"/>
        </w:rPr>
        <w:t>EPA acknowledged that there is some uncertainty in using an average value from a suite of studies with varied endpoints and varied levels of response for the point of departure.</w:t>
      </w:r>
      <w:r w:rsidR="002C5DBD">
        <w:rPr>
          <w:sz w:val="22"/>
        </w:rPr>
        <w:t xml:space="preserve"> </w:t>
      </w:r>
      <w:r w:rsidRPr="00946406">
        <w:rPr>
          <w:sz w:val="22"/>
        </w:rPr>
        <w:t xml:space="preserve">However, the agency concluded that the uncertainty is expected to be less than that associated with choosing any particular one of the available studies for deriving the point of departure since there were potential limitations associated with many of the available studies and no single study stands out as being </w:t>
      </w:r>
    </w:p>
    <w:p w14:paraId="4838E66A" w14:textId="1D86BB95" w:rsidR="00D638AC" w:rsidRPr="00946406" w:rsidRDefault="00D638AC" w:rsidP="00D638AC">
      <w:pPr>
        <w:rPr>
          <w:sz w:val="22"/>
        </w:rPr>
      </w:pPr>
      <w:r w:rsidRPr="00946406">
        <w:rPr>
          <w:sz w:val="22"/>
        </w:rPr>
        <w:t>of the highest quality.</w:t>
      </w:r>
      <w:r w:rsidR="002C5DBD">
        <w:rPr>
          <w:sz w:val="22"/>
        </w:rPr>
        <w:t xml:space="preserve"> </w:t>
      </w:r>
      <w:r w:rsidRPr="00946406">
        <w:rPr>
          <w:sz w:val="22"/>
        </w:rPr>
        <w:t>In addition, EPA explained that the subset of ten studies presents a cluster of NOAELs for neurological effects which are generally below reported LOAELs for all endpoints.</w:t>
      </w:r>
    </w:p>
    <w:p w14:paraId="067D4612" w14:textId="77777777" w:rsidR="00D638AC" w:rsidRPr="00946406" w:rsidRDefault="00D638AC" w:rsidP="00D62F5E">
      <w:pPr>
        <w:pStyle w:val="Heading3"/>
      </w:pPr>
      <w:r w:rsidRPr="00946406">
        <w:t>PEL based on the average NOAEL from the occupational neurological studies identified by EPA</w:t>
      </w:r>
    </w:p>
    <w:p w14:paraId="098B3B57" w14:textId="77777777" w:rsidR="00D638AC" w:rsidRPr="00946406" w:rsidRDefault="00D638AC" w:rsidP="00D638AC">
      <w:pPr>
        <w:rPr>
          <w:b/>
          <w:sz w:val="22"/>
        </w:rPr>
      </w:pPr>
      <w:r w:rsidRPr="00946406">
        <w:rPr>
          <w:sz w:val="22"/>
        </w:rPr>
        <w:t xml:space="preserve">34 ppm ÷ 3 (Intraspecies UF*) = </w:t>
      </w:r>
      <w:r w:rsidRPr="00946406">
        <w:rPr>
          <w:b/>
          <w:sz w:val="22"/>
        </w:rPr>
        <w:t>11 ppm</w:t>
      </w:r>
    </w:p>
    <w:p w14:paraId="16856EB4" w14:textId="58F08078" w:rsidR="004467BF" w:rsidRDefault="00D638AC" w:rsidP="00D62F5E">
      <w:pPr>
        <w:spacing w:before="240"/>
        <w:ind w:left="86" w:hanging="86"/>
        <w:rPr>
          <w:sz w:val="22"/>
        </w:rPr>
      </w:pPr>
      <w:r w:rsidRPr="003F6D97">
        <w:rPr>
          <w:sz w:val="22"/>
          <w:highlight w:val="yellow"/>
        </w:rPr>
        <w:t xml:space="preserve">*Based on differences in worker susceptibility to toluene exposure due to the inability of certain populations to metabolize toluene (Kawamoto </w:t>
      </w:r>
      <w:r w:rsidRPr="003F6D97">
        <w:rPr>
          <w:i/>
          <w:sz w:val="22"/>
          <w:highlight w:val="yellow"/>
        </w:rPr>
        <w:t>et al</w:t>
      </w:r>
      <w:r w:rsidRPr="003F6D97">
        <w:rPr>
          <w:sz w:val="22"/>
          <w:highlight w:val="yellow"/>
        </w:rPr>
        <w:t xml:space="preserve">. 1994), and the effects of age (Ruddock 1965; Bowman </w:t>
      </w:r>
      <w:r w:rsidRPr="003F6D97">
        <w:rPr>
          <w:i/>
          <w:sz w:val="22"/>
          <w:highlight w:val="yellow"/>
        </w:rPr>
        <w:t>et al</w:t>
      </w:r>
      <w:r w:rsidRPr="003F6D97">
        <w:rPr>
          <w:sz w:val="22"/>
          <w:highlight w:val="yellow"/>
        </w:rPr>
        <w:t xml:space="preserve">. 1984) and diabetes (Hardy </w:t>
      </w:r>
      <w:r w:rsidRPr="003F6D97">
        <w:rPr>
          <w:i/>
          <w:sz w:val="22"/>
          <w:highlight w:val="yellow"/>
        </w:rPr>
        <w:t>et al</w:t>
      </w:r>
      <w:r w:rsidRPr="003F6D97">
        <w:rPr>
          <w:sz w:val="22"/>
          <w:highlight w:val="yellow"/>
        </w:rPr>
        <w:t xml:space="preserve">. 1992; </w:t>
      </w:r>
      <w:proofErr w:type="spellStart"/>
      <w:r w:rsidRPr="003F6D97">
        <w:rPr>
          <w:sz w:val="22"/>
          <w:highlight w:val="yellow"/>
        </w:rPr>
        <w:t>Utku</w:t>
      </w:r>
      <w:proofErr w:type="spellEnd"/>
      <w:r w:rsidRPr="003F6D97">
        <w:rPr>
          <w:sz w:val="22"/>
          <w:highlight w:val="yellow"/>
        </w:rPr>
        <w:t xml:space="preserve"> and </w:t>
      </w:r>
      <w:proofErr w:type="spellStart"/>
      <w:r w:rsidRPr="003F6D97">
        <w:rPr>
          <w:sz w:val="22"/>
          <w:highlight w:val="yellow"/>
        </w:rPr>
        <w:t>Atmaca</w:t>
      </w:r>
      <w:proofErr w:type="spellEnd"/>
      <w:r w:rsidRPr="003F6D97">
        <w:rPr>
          <w:sz w:val="22"/>
          <w:highlight w:val="yellow"/>
        </w:rPr>
        <w:t xml:space="preserve"> 1992; </w:t>
      </w:r>
      <w:proofErr w:type="spellStart"/>
      <w:r w:rsidRPr="003F6D97">
        <w:rPr>
          <w:sz w:val="22"/>
          <w:highlight w:val="yellow"/>
        </w:rPr>
        <w:t>Mäntyjärvi</w:t>
      </w:r>
      <w:proofErr w:type="spellEnd"/>
      <w:r w:rsidRPr="003F6D97">
        <w:rPr>
          <w:sz w:val="22"/>
          <w:highlight w:val="yellow"/>
        </w:rPr>
        <w:t xml:space="preserve"> 1992) on color vision impairment caused by toluene.</w:t>
      </w:r>
      <w:r w:rsidR="002C5DBD">
        <w:rPr>
          <w:sz w:val="22"/>
          <w:highlight w:val="yellow"/>
        </w:rPr>
        <w:t xml:space="preserve"> </w:t>
      </w:r>
      <w:r w:rsidRPr="003F6D97">
        <w:rPr>
          <w:sz w:val="22"/>
          <w:highlight w:val="yellow"/>
        </w:rPr>
        <w:t>Application of a UF to the NOAEL of an occupational study is consistent with</w:t>
      </w:r>
      <w:r w:rsidRPr="00946406">
        <w:rPr>
          <w:sz w:val="22"/>
        </w:rPr>
        <w:t xml:space="preserve"> </w:t>
      </w:r>
      <w:r w:rsidRPr="003F6D97">
        <w:rPr>
          <w:sz w:val="22"/>
        </w:rPr>
        <w:t>OSHA (1989) in which OSHA states: “…</w:t>
      </w:r>
      <w:r w:rsidRPr="003F6D97">
        <w:rPr>
          <w:i/>
          <w:sz w:val="22"/>
        </w:rPr>
        <w:t>if the 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3F6D97">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3F6D97">
        <w:rPr>
          <w:sz w:val="22"/>
        </w:rPr>
        <w:t>.”</w:t>
      </w:r>
      <w:r w:rsidR="002C5DBD">
        <w:rPr>
          <w:sz w:val="22"/>
        </w:rPr>
        <w:t xml:space="preserve"> </w:t>
      </w:r>
      <w:r w:rsidRPr="003F6D97">
        <w:rPr>
          <w:sz w:val="22"/>
          <w:highlight w:val="yellow"/>
        </w:rPr>
        <w:t>Application of a UF is appropriate since none of the studies were considered by EPA to be strong, and the average NOAEL of 34 ppm for the studies is close to and not substantially different than the LOAELs of 40-42 ppm.</w:t>
      </w:r>
      <w:r w:rsidRPr="00543206">
        <w:rPr>
          <w:sz w:val="22"/>
        </w:rPr>
        <w:t xml:space="preserve"> </w:t>
      </w:r>
    </w:p>
    <w:p w14:paraId="1D7D5044" w14:textId="77777777" w:rsidR="004467BF" w:rsidRDefault="004467BF">
      <w:pPr>
        <w:rPr>
          <w:sz w:val="22"/>
        </w:rPr>
      </w:pPr>
      <w:r>
        <w:rPr>
          <w:sz w:val="22"/>
        </w:rPr>
        <w:br w:type="page"/>
      </w:r>
    </w:p>
    <w:p w14:paraId="227A2965" w14:textId="6B7CFDEB" w:rsidR="00D638AC" w:rsidRPr="00946406" w:rsidRDefault="00D638AC" w:rsidP="004467BF">
      <w:pPr>
        <w:pStyle w:val="Heading2"/>
        <w:keepNext/>
        <w:keepLines/>
      </w:pPr>
      <w:r w:rsidRPr="00946406">
        <w:lastRenderedPageBreak/>
        <w:t>Organizational Sources and Recommendations (continued)</w:t>
      </w:r>
    </w:p>
    <w:p w14:paraId="1B094F26" w14:textId="77777777" w:rsidR="004467BF" w:rsidRDefault="004467BF" w:rsidP="004467BF">
      <w:pPr>
        <w:rPr>
          <w:sz w:val="22"/>
        </w:rPr>
        <w:sectPr w:rsidR="004467BF" w:rsidSect="003F67D5">
          <w:type w:val="continuous"/>
          <w:pgSz w:w="12240" w:h="15840"/>
          <w:pgMar w:top="576" w:right="720" w:bottom="720" w:left="576" w:header="720" w:footer="720" w:gutter="0"/>
          <w:cols w:space="720"/>
        </w:sectPr>
      </w:pPr>
    </w:p>
    <w:p w14:paraId="25935A7C" w14:textId="44520EA9" w:rsidR="004467BF" w:rsidRPr="00946406" w:rsidRDefault="004467BF" w:rsidP="004467BF">
      <w:pPr>
        <w:pBdr>
          <w:top w:val="single" w:sz="4" w:space="1" w:color="auto"/>
          <w:left w:val="single" w:sz="4" w:space="4" w:color="auto"/>
          <w:bottom w:val="single" w:sz="4" w:space="1" w:color="auto"/>
          <w:right w:val="single" w:sz="4" w:space="4" w:color="auto"/>
        </w:pBdr>
        <w:rPr>
          <w:sz w:val="22"/>
        </w:rPr>
      </w:pPr>
      <w:r w:rsidRPr="00946406">
        <w:rPr>
          <w:sz w:val="22"/>
        </w:rPr>
        <w:t>Cal/EPA OEHHA</w:t>
      </w:r>
    </w:p>
    <w:p w14:paraId="21031533" w14:textId="77777777" w:rsidR="004467BF" w:rsidRPr="00946406" w:rsidRDefault="004467BF" w:rsidP="004467BF">
      <w:pPr>
        <w:pBdr>
          <w:top w:val="single" w:sz="4" w:space="1" w:color="auto"/>
          <w:left w:val="single" w:sz="4" w:space="4" w:color="auto"/>
          <w:bottom w:val="single" w:sz="4" w:space="1" w:color="auto"/>
          <w:right w:val="single" w:sz="4" w:space="4" w:color="auto"/>
        </w:pBdr>
        <w:rPr>
          <w:sz w:val="22"/>
        </w:rPr>
      </w:pPr>
      <w:r w:rsidRPr="00946406">
        <w:rPr>
          <w:sz w:val="22"/>
        </w:rPr>
        <w:t>Chronic Reference Exposure Level (</w:t>
      </w:r>
      <w:proofErr w:type="spellStart"/>
      <w:r w:rsidRPr="00946406">
        <w:rPr>
          <w:sz w:val="22"/>
        </w:rPr>
        <w:t>cREL</w:t>
      </w:r>
      <w:proofErr w:type="spellEnd"/>
      <w:r w:rsidRPr="00946406">
        <w:rPr>
          <w:sz w:val="22"/>
        </w:rPr>
        <w:t>)</w:t>
      </w:r>
    </w:p>
    <w:p w14:paraId="0E510A51" w14:textId="77777777" w:rsidR="004467BF" w:rsidRPr="00946406" w:rsidRDefault="004467BF" w:rsidP="004467BF">
      <w:pPr>
        <w:pBdr>
          <w:top w:val="single" w:sz="4" w:space="1" w:color="auto"/>
          <w:left w:val="single" w:sz="4" w:space="4" w:color="auto"/>
          <w:bottom w:val="single" w:sz="4" w:space="1" w:color="auto"/>
          <w:right w:val="single" w:sz="4" w:space="4" w:color="auto"/>
        </w:pBdr>
        <w:rPr>
          <w:sz w:val="22"/>
        </w:rPr>
      </w:pPr>
      <w:r w:rsidRPr="00946406">
        <w:rPr>
          <w:sz w:val="22"/>
        </w:rPr>
        <w:t>300 µg/m</w:t>
      </w:r>
      <w:r w:rsidRPr="00946406">
        <w:rPr>
          <w:sz w:val="22"/>
          <w:vertAlign w:val="superscript"/>
        </w:rPr>
        <w:t>3</w:t>
      </w:r>
      <w:r w:rsidRPr="00946406">
        <w:rPr>
          <w:sz w:val="22"/>
        </w:rPr>
        <w:t xml:space="preserve"> (0.07 ppm)</w:t>
      </w:r>
    </w:p>
    <w:p w14:paraId="29865867" w14:textId="77777777" w:rsidR="004467BF" w:rsidRPr="00946406" w:rsidRDefault="004467BF" w:rsidP="004467BF">
      <w:pPr>
        <w:pBdr>
          <w:top w:val="single" w:sz="4" w:space="1" w:color="auto"/>
          <w:left w:val="single" w:sz="4" w:space="4" w:color="auto"/>
          <w:bottom w:val="single" w:sz="4" w:space="1" w:color="auto"/>
          <w:right w:val="single" w:sz="4" w:space="4" w:color="auto"/>
        </w:pBdr>
        <w:spacing w:before="240"/>
        <w:rPr>
          <w:sz w:val="18"/>
        </w:rPr>
      </w:pPr>
      <w:r w:rsidRPr="00946406">
        <w:rPr>
          <w:b/>
          <w:sz w:val="18"/>
        </w:rPr>
        <w:t>Critical effect</w:t>
      </w:r>
      <w:r w:rsidRPr="00946406">
        <w:rPr>
          <w:sz w:val="18"/>
        </w:rPr>
        <w:t>: Neurotoxic effects (decreased brain [subcortical limbic area] weight, altered dopamine receptor binding)</w:t>
      </w:r>
    </w:p>
    <w:p w14:paraId="21FA3F76" w14:textId="77777777" w:rsidR="004467BF" w:rsidRDefault="004467BF" w:rsidP="004467BF">
      <w:pPr>
        <w:pBdr>
          <w:top w:val="single" w:sz="4" w:space="1" w:color="auto"/>
          <w:left w:val="single" w:sz="4" w:space="4" w:color="auto"/>
          <w:bottom w:val="single" w:sz="4" w:space="1" w:color="auto"/>
          <w:right w:val="single" w:sz="4" w:space="4" w:color="auto"/>
        </w:pBdr>
      </w:pPr>
      <w:r w:rsidRPr="00946406">
        <w:rPr>
          <w:sz w:val="18"/>
        </w:rPr>
        <w:t>available:</w:t>
      </w:r>
      <w:r w:rsidRPr="00946406">
        <w:rPr>
          <w:sz w:val="22"/>
        </w:rPr>
        <w:t xml:space="preserve"> </w:t>
      </w:r>
      <w:hyperlink r:id="rId10" w:history="1">
        <w:r w:rsidRPr="00543206">
          <w:rPr>
            <w:rStyle w:val="Hyperlink"/>
            <w:sz w:val="20"/>
          </w:rPr>
          <w:t>http://www.oehha.ca.gov/air/chronic_rel/pdf/108883.pdf</w:t>
        </w:r>
      </w:hyperlink>
      <w:r w:rsidRPr="00543206">
        <w:rPr>
          <w:sz w:val="20"/>
        </w:rPr>
        <w:t xml:space="preserve"> </w:t>
      </w:r>
    </w:p>
    <w:p w14:paraId="72E626F7" w14:textId="30571A5B" w:rsidR="00D638AC" w:rsidRPr="00946406" w:rsidRDefault="004467BF" w:rsidP="004467BF">
      <w:pPr>
        <w:pStyle w:val="Heading2"/>
        <w:spacing w:before="0"/>
      </w:pPr>
      <w:r>
        <w:br w:type="column"/>
      </w:r>
      <w:r w:rsidR="00D638AC" w:rsidRPr="00946406">
        <w:t>Findings/Conclusions</w:t>
      </w:r>
    </w:p>
    <w:p w14:paraId="63926F5D" w14:textId="2454CBCF" w:rsidR="00D638AC" w:rsidRPr="00946406" w:rsidRDefault="00D638AC" w:rsidP="00D638AC">
      <w:pPr>
        <w:rPr>
          <w:sz w:val="22"/>
        </w:rPr>
      </w:pPr>
      <w:r w:rsidRPr="00946406">
        <w:rPr>
          <w:sz w:val="22"/>
        </w:rPr>
        <w:t>A NOAEL of 40 ppm identified from a rat inhalation study (</w:t>
      </w:r>
      <w:proofErr w:type="spellStart"/>
      <w:r w:rsidRPr="00946406">
        <w:rPr>
          <w:b/>
          <w:sz w:val="22"/>
        </w:rPr>
        <w:t>Hillefors</w:t>
      </w:r>
      <w:proofErr w:type="spellEnd"/>
      <w:r w:rsidRPr="00946406">
        <w:rPr>
          <w:b/>
          <w:sz w:val="22"/>
        </w:rPr>
        <w:t xml:space="preserve">-Berglund </w:t>
      </w:r>
      <w:r w:rsidRPr="00946406">
        <w:rPr>
          <w:b/>
          <w:i/>
          <w:sz w:val="22"/>
        </w:rPr>
        <w:t>et al</w:t>
      </w:r>
      <w:r w:rsidRPr="00946406">
        <w:rPr>
          <w:b/>
          <w:sz w:val="22"/>
        </w:rPr>
        <w:t>. 1995</w:t>
      </w:r>
      <w:r w:rsidRPr="00946406">
        <w:rPr>
          <w:sz w:val="22"/>
        </w:rPr>
        <w:t xml:space="preserve">) was used to derive the </w:t>
      </w:r>
      <w:proofErr w:type="spellStart"/>
      <w:r w:rsidRPr="00946406">
        <w:rPr>
          <w:sz w:val="22"/>
        </w:rPr>
        <w:t>cREL</w:t>
      </w:r>
      <w:proofErr w:type="spellEnd"/>
      <w:r w:rsidRPr="00946406">
        <w:rPr>
          <w:sz w:val="22"/>
        </w:rPr>
        <w:t>.</w:t>
      </w:r>
      <w:r w:rsidR="002C5DBD">
        <w:rPr>
          <w:sz w:val="22"/>
        </w:rPr>
        <w:t xml:space="preserve"> </w:t>
      </w:r>
      <w:r w:rsidRPr="00946406">
        <w:rPr>
          <w:sz w:val="22"/>
        </w:rPr>
        <w:t>The study also identified a LOAEL of 80 ppm.</w:t>
      </w:r>
      <w:r w:rsidR="002C5DBD">
        <w:rPr>
          <w:sz w:val="22"/>
        </w:rPr>
        <w:t xml:space="preserve"> </w:t>
      </w:r>
      <w:r w:rsidRPr="00946406">
        <w:rPr>
          <w:sz w:val="22"/>
        </w:rPr>
        <w:t>Additional studies (</w:t>
      </w:r>
      <w:proofErr w:type="spellStart"/>
      <w:r w:rsidRPr="00946406">
        <w:rPr>
          <w:sz w:val="22"/>
        </w:rPr>
        <w:t>Orbaek</w:t>
      </w:r>
      <w:proofErr w:type="spellEnd"/>
      <w:r w:rsidRPr="00946406">
        <w:rPr>
          <w:sz w:val="22"/>
        </w:rPr>
        <w:t xml:space="preserve"> and </w:t>
      </w:r>
      <w:proofErr w:type="spellStart"/>
      <w:r w:rsidRPr="00946406">
        <w:rPr>
          <w:sz w:val="22"/>
        </w:rPr>
        <w:t>Nise</w:t>
      </w:r>
      <w:proofErr w:type="spellEnd"/>
      <w:r w:rsidRPr="00946406">
        <w:rPr>
          <w:sz w:val="22"/>
        </w:rPr>
        <w:t xml:space="preserve">, 1989 and Foo </w:t>
      </w:r>
      <w:r w:rsidRPr="00946406">
        <w:rPr>
          <w:i/>
          <w:sz w:val="22"/>
        </w:rPr>
        <w:t>et al</w:t>
      </w:r>
      <w:r w:rsidRPr="00946406">
        <w:rPr>
          <w:sz w:val="22"/>
        </w:rPr>
        <w:t xml:space="preserve">., 1990) provided support for the </w:t>
      </w:r>
      <w:proofErr w:type="spellStart"/>
      <w:r w:rsidRPr="00946406">
        <w:rPr>
          <w:sz w:val="22"/>
        </w:rPr>
        <w:t>cREL</w:t>
      </w:r>
      <w:proofErr w:type="spellEnd"/>
      <w:r w:rsidRPr="00946406">
        <w:rPr>
          <w:sz w:val="22"/>
        </w:rPr>
        <w:t>.</w:t>
      </w:r>
      <w:r w:rsidR="002C5DBD">
        <w:rPr>
          <w:sz w:val="22"/>
        </w:rPr>
        <w:t xml:space="preserve"> </w:t>
      </w:r>
    </w:p>
    <w:p w14:paraId="3A3D6799" w14:textId="77777777" w:rsidR="004467BF" w:rsidRDefault="004467BF" w:rsidP="00D638AC">
      <w:pPr>
        <w:rPr>
          <w:sz w:val="22"/>
        </w:rPr>
        <w:sectPr w:rsidR="004467BF" w:rsidSect="004467BF">
          <w:type w:val="continuous"/>
          <w:pgSz w:w="12240" w:h="15840"/>
          <w:pgMar w:top="576" w:right="720" w:bottom="720" w:left="576" w:header="720" w:footer="720" w:gutter="0"/>
          <w:cols w:num="2" w:space="720" w:equalWidth="0">
            <w:col w:w="3600" w:space="720"/>
            <w:col w:w="6624"/>
          </w:cols>
        </w:sectPr>
      </w:pPr>
    </w:p>
    <w:p w14:paraId="0DB2747A" w14:textId="607474EA" w:rsidR="00D638AC" w:rsidRPr="00946406" w:rsidRDefault="00D638AC" w:rsidP="008F2ECF">
      <w:pPr>
        <w:spacing w:before="120"/>
        <w:rPr>
          <w:sz w:val="22"/>
        </w:rPr>
      </w:pPr>
      <w:r w:rsidRPr="00946406">
        <w:rPr>
          <w:sz w:val="22"/>
        </w:rPr>
        <w:t xml:space="preserve">Inhalation exposure of male rats to 80 ppm toluene decreased the wet weight of the </w:t>
      </w:r>
      <w:proofErr w:type="gramStart"/>
      <w:r w:rsidRPr="00946406">
        <w:rPr>
          <w:sz w:val="22"/>
        </w:rPr>
        <w:t>caudate-putamen</w:t>
      </w:r>
      <w:proofErr w:type="gramEnd"/>
      <w:r w:rsidRPr="00946406">
        <w:rPr>
          <w:sz w:val="22"/>
        </w:rPr>
        <w:t xml:space="preserve"> in the subcortical limbic area, and lead to persistent increases in the affinity of dopamine D</w:t>
      </w:r>
      <w:r w:rsidRPr="00946406">
        <w:rPr>
          <w:sz w:val="22"/>
          <w:vertAlign w:val="subscript"/>
        </w:rPr>
        <w:t>2</w:t>
      </w:r>
      <w:r w:rsidRPr="00946406">
        <w:rPr>
          <w:sz w:val="22"/>
        </w:rPr>
        <w:t xml:space="preserve"> agonist binding in the caudate putamen.</w:t>
      </w:r>
      <w:r w:rsidR="002C5DBD">
        <w:rPr>
          <w:sz w:val="22"/>
        </w:rPr>
        <w:t xml:space="preserve"> </w:t>
      </w:r>
      <w:r w:rsidRPr="00946406">
        <w:rPr>
          <w:sz w:val="22"/>
        </w:rPr>
        <w:t xml:space="preserve">The effects were specific to </w:t>
      </w:r>
      <w:proofErr w:type="gramStart"/>
      <w:r w:rsidRPr="00946406">
        <w:rPr>
          <w:sz w:val="22"/>
        </w:rPr>
        <w:t>toluene, and</w:t>
      </w:r>
      <w:proofErr w:type="gramEnd"/>
      <w:r w:rsidRPr="00946406">
        <w:rPr>
          <w:sz w:val="22"/>
        </w:rPr>
        <w:t xml:space="preserve"> were not caused by similar exposures to xylene and styrene.</w:t>
      </w:r>
      <w:r w:rsidR="002C5DBD">
        <w:rPr>
          <w:sz w:val="22"/>
        </w:rPr>
        <w:t xml:space="preserve"> </w:t>
      </w:r>
      <w:r w:rsidRPr="00946406">
        <w:rPr>
          <w:sz w:val="22"/>
        </w:rPr>
        <w:t>Toluene exposure also did not significantly affect either the body weights, the wet weights of the whole brain, serum prolactin levels, and other aspects of binding to the caudate putamen.</w:t>
      </w:r>
      <w:r w:rsidR="002C5DBD">
        <w:rPr>
          <w:sz w:val="22"/>
        </w:rPr>
        <w:t xml:space="preserve"> </w:t>
      </w:r>
    </w:p>
    <w:p w14:paraId="1D30129C" w14:textId="5BABF240" w:rsidR="00D638AC" w:rsidRPr="00946406" w:rsidRDefault="00D638AC" w:rsidP="008F2ECF">
      <w:pPr>
        <w:spacing w:before="240" w:after="240"/>
        <w:rPr>
          <w:sz w:val="22"/>
        </w:rPr>
      </w:pPr>
      <w:r w:rsidRPr="00946406">
        <w:rPr>
          <w:sz w:val="22"/>
        </w:rPr>
        <w:t xml:space="preserve">OEHHA points out that the adverse neurotoxic effects associated with toluene exposure in the </w:t>
      </w:r>
      <w:proofErr w:type="spellStart"/>
      <w:r w:rsidRPr="00946406">
        <w:rPr>
          <w:sz w:val="22"/>
        </w:rPr>
        <w:t>Hillefors</w:t>
      </w:r>
      <w:proofErr w:type="spellEnd"/>
      <w:r w:rsidRPr="00946406">
        <w:rPr>
          <w:sz w:val="22"/>
        </w:rPr>
        <w:t xml:space="preserve">-Berglund </w:t>
      </w:r>
      <w:r w:rsidRPr="00946406">
        <w:rPr>
          <w:i/>
          <w:sz w:val="22"/>
        </w:rPr>
        <w:t>et al</w:t>
      </w:r>
      <w:r w:rsidRPr="00946406">
        <w:rPr>
          <w:sz w:val="22"/>
        </w:rPr>
        <w:t xml:space="preserve">. study occur in areas of the rat brain that are structurally and functionally similar to the brain areas (basal ganglia, thalami) of some human toluene abusers that demonstrate MRI alterations (T2 </w:t>
      </w:r>
      <w:proofErr w:type="spellStart"/>
      <w:r w:rsidRPr="00946406">
        <w:rPr>
          <w:sz w:val="22"/>
        </w:rPr>
        <w:t>hypointensity</w:t>
      </w:r>
      <w:proofErr w:type="spellEnd"/>
      <w:r w:rsidRPr="00946406">
        <w:rPr>
          <w:sz w:val="22"/>
        </w:rPr>
        <w:t>).</w:t>
      </w:r>
      <w:r w:rsidR="002C5DBD">
        <w:rPr>
          <w:sz w:val="22"/>
        </w:rPr>
        <w:t xml:space="preserve"> </w:t>
      </w:r>
      <w:r w:rsidRPr="00946406">
        <w:rPr>
          <w:sz w:val="22"/>
        </w:rPr>
        <w:t xml:space="preserve">The altered MRI parameters may be the result of the partitioning of toluene into the lipid membranes of brain cells (Ungar </w:t>
      </w:r>
      <w:r w:rsidRPr="00946406">
        <w:rPr>
          <w:i/>
          <w:sz w:val="22"/>
        </w:rPr>
        <w:t>et al</w:t>
      </w:r>
      <w:r w:rsidRPr="00946406">
        <w:rPr>
          <w:sz w:val="22"/>
        </w:rPr>
        <w:t xml:space="preserve">., 1994). </w:t>
      </w:r>
    </w:p>
    <w:p w14:paraId="29811A38" w14:textId="18C8BE81" w:rsidR="00D638AC" w:rsidRPr="00946406" w:rsidRDefault="00D638AC" w:rsidP="00D638AC">
      <w:pPr>
        <w:rPr>
          <w:sz w:val="22"/>
        </w:rPr>
      </w:pPr>
      <w:r w:rsidRPr="00946406">
        <w:rPr>
          <w:sz w:val="22"/>
        </w:rPr>
        <w:t>OEHHA also used a LOAEL of 88 ppm toluene identified in a supportive human study (</w:t>
      </w:r>
      <w:r w:rsidRPr="00946406">
        <w:rPr>
          <w:b/>
          <w:sz w:val="22"/>
        </w:rPr>
        <w:t>Foo et al. 1990</w:t>
      </w:r>
      <w:r w:rsidRPr="00946406">
        <w:rPr>
          <w:sz w:val="22"/>
        </w:rPr>
        <w:t xml:space="preserve">) to derive a </w:t>
      </w:r>
      <w:proofErr w:type="spellStart"/>
      <w:r w:rsidRPr="00946406">
        <w:rPr>
          <w:sz w:val="22"/>
        </w:rPr>
        <w:t>cREL</w:t>
      </w:r>
      <w:proofErr w:type="spellEnd"/>
      <w:r w:rsidRPr="00946406">
        <w:rPr>
          <w:sz w:val="22"/>
        </w:rPr>
        <w:t xml:space="preserve"> of 0.1 ppm for toluene.</w:t>
      </w:r>
      <w:r w:rsidR="002C5DBD">
        <w:rPr>
          <w:sz w:val="22"/>
        </w:rPr>
        <w:t xml:space="preserve"> </w:t>
      </w:r>
      <w:r w:rsidRPr="00946406">
        <w:rPr>
          <w:sz w:val="22"/>
        </w:rPr>
        <w:t>The results of neurobehavioral tests administered to 30 female electronic assembly workers exposed to 88 ppm toluene showed statistically different results compared to the test results of 30 matched control workers exposed to 13 ppm toluene.</w:t>
      </w:r>
      <w:r w:rsidR="002C5DBD">
        <w:rPr>
          <w:sz w:val="22"/>
        </w:rPr>
        <w:t xml:space="preserve"> </w:t>
      </w:r>
      <w:r w:rsidRPr="00946406">
        <w:rPr>
          <w:sz w:val="22"/>
        </w:rPr>
        <w:t>The tests measured manual dexterity (grooved peg board), visual scanning (trail making, visual reproduction, Benton visual retention, and digit symbol), and verbal memory.</w:t>
      </w:r>
      <w:r w:rsidR="002C5DBD">
        <w:rPr>
          <w:sz w:val="22"/>
        </w:rPr>
        <w:t xml:space="preserve"> </w:t>
      </w:r>
    </w:p>
    <w:p w14:paraId="619AFA44" w14:textId="77777777" w:rsidR="00D638AC" w:rsidRPr="00946406" w:rsidRDefault="00D638AC" w:rsidP="008F2ECF">
      <w:pPr>
        <w:pStyle w:val="Heading2"/>
      </w:pPr>
      <w:r w:rsidRPr="00946406">
        <w:t>Discussion and Assessment</w:t>
      </w:r>
    </w:p>
    <w:p w14:paraId="75D71D24" w14:textId="27423E11" w:rsidR="00D638AC" w:rsidRPr="00946406" w:rsidRDefault="00D638AC" w:rsidP="00D638AC">
      <w:pPr>
        <w:rPr>
          <w:sz w:val="22"/>
        </w:rPr>
      </w:pPr>
      <w:r w:rsidRPr="00946406">
        <w:rPr>
          <w:sz w:val="22"/>
        </w:rPr>
        <w:t xml:space="preserve">The </w:t>
      </w:r>
      <w:proofErr w:type="spellStart"/>
      <w:r w:rsidRPr="00946406">
        <w:rPr>
          <w:sz w:val="22"/>
        </w:rPr>
        <w:t>cREL</w:t>
      </w:r>
      <w:proofErr w:type="spellEnd"/>
      <w:r w:rsidRPr="00946406">
        <w:rPr>
          <w:sz w:val="22"/>
        </w:rPr>
        <w:t xml:space="preserve"> document states that OEHHA prefers to use human data if both human and animal adverse effect data on a chemical are available.</w:t>
      </w:r>
      <w:r w:rsidR="002C5DBD">
        <w:rPr>
          <w:sz w:val="22"/>
        </w:rPr>
        <w:t xml:space="preserve"> </w:t>
      </w:r>
      <w:r w:rsidRPr="00946406">
        <w:rPr>
          <w:sz w:val="22"/>
        </w:rPr>
        <w:t xml:space="preserve">However, although human neurotoxicity data on toluene are available and support derivation of the toluene REL, the </w:t>
      </w:r>
      <w:proofErr w:type="spellStart"/>
      <w:r w:rsidRPr="00946406">
        <w:rPr>
          <w:sz w:val="22"/>
        </w:rPr>
        <w:t>Hillefors</w:t>
      </w:r>
      <w:proofErr w:type="spellEnd"/>
      <w:r w:rsidRPr="00946406">
        <w:rPr>
          <w:sz w:val="22"/>
        </w:rPr>
        <w:t xml:space="preserve">-Berglund </w:t>
      </w:r>
      <w:r w:rsidRPr="00946406">
        <w:rPr>
          <w:i/>
          <w:sz w:val="22"/>
        </w:rPr>
        <w:t>et al.</w:t>
      </w:r>
      <w:r w:rsidRPr="00946406">
        <w:rPr>
          <w:sz w:val="22"/>
        </w:rPr>
        <w:t xml:space="preserve"> study provides data which are specific and sensitive measures of neurotoxicity </w:t>
      </w:r>
    </w:p>
    <w:p w14:paraId="5885EC2E" w14:textId="32678B99" w:rsidR="00D638AC" w:rsidRPr="00946406" w:rsidRDefault="00D638AC" w:rsidP="00D638AC">
      <w:pPr>
        <w:rPr>
          <w:sz w:val="22"/>
        </w:rPr>
      </w:pPr>
      <w:r w:rsidRPr="00946406">
        <w:rPr>
          <w:sz w:val="22"/>
        </w:rPr>
        <w:t>that would not be obtainable in human studies.</w:t>
      </w:r>
      <w:r w:rsidR="002C5DBD">
        <w:rPr>
          <w:sz w:val="22"/>
        </w:rPr>
        <w:t xml:space="preserve"> </w:t>
      </w:r>
      <w:r w:rsidRPr="00946406">
        <w:rPr>
          <w:sz w:val="22"/>
        </w:rPr>
        <w:t xml:space="preserve">In addition, OEHHA points out that the </w:t>
      </w:r>
      <w:proofErr w:type="spellStart"/>
      <w:r w:rsidRPr="00946406">
        <w:rPr>
          <w:sz w:val="22"/>
        </w:rPr>
        <w:t>Hillefors</w:t>
      </w:r>
      <w:proofErr w:type="spellEnd"/>
      <w:r w:rsidRPr="00946406">
        <w:rPr>
          <w:sz w:val="22"/>
        </w:rPr>
        <w:t xml:space="preserve">-Berglund </w:t>
      </w:r>
      <w:r w:rsidRPr="00946406">
        <w:rPr>
          <w:i/>
          <w:sz w:val="22"/>
        </w:rPr>
        <w:t>et al</w:t>
      </w:r>
      <w:r w:rsidRPr="00946406">
        <w:rPr>
          <w:sz w:val="22"/>
        </w:rPr>
        <w:t xml:space="preserve">. study has better exposure characterization than the human occupational exposure studies. However, the availability of human studies with generally consistent effects allowed OEHHA to reduce the interspecies UF from 3 to 1 in the </w:t>
      </w:r>
      <w:proofErr w:type="spellStart"/>
      <w:r w:rsidRPr="00946406">
        <w:rPr>
          <w:sz w:val="22"/>
        </w:rPr>
        <w:t>cREL</w:t>
      </w:r>
      <w:proofErr w:type="spellEnd"/>
      <w:r w:rsidRPr="00946406">
        <w:rPr>
          <w:sz w:val="22"/>
        </w:rPr>
        <w:t xml:space="preserve"> derivation based on </w:t>
      </w:r>
      <w:proofErr w:type="spellStart"/>
      <w:r w:rsidRPr="00946406">
        <w:rPr>
          <w:sz w:val="22"/>
        </w:rPr>
        <w:t>Hillefors</w:t>
      </w:r>
      <w:proofErr w:type="spellEnd"/>
      <w:r w:rsidRPr="00946406">
        <w:rPr>
          <w:sz w:val="22"/>
        </w:rPr>
        <w:t xml:space="preserve">-Berglund </w:t>
      </w:r>
      <w:r w:rsidRPr="00946406">
        <w:rPr>
          <w:i/>
          <w:sz w:val="22"/>
        </w:rPr>
        <w:t>et al</w:t>
      </w:r>
      <w:r w:rsidRPr="00946406">
        <w:rPr>
          <w:sz w:val="22"/>
        </w:rPr>
        <w:t xml:space="preserve">. </w:t>
      </w:r>
    </w:p>
    <w:p w14:paraId="57EF1656" w14:textId="77777777" w:rsidR="00D638AC" w:rsidRPr="00946406" w:rsidRDefault="00D638AC" w:rsidP="004C42F1">
      <w:pPr>
        <w:pStyle w:val="Heading3"/>
      </w:pPr>
      <w:r w:rsidRPr="00946406">
        <w:t xml:space="preserve">PEL based on neurotoxicity studies used by OEHHA to derive the toluene </w:t>
      </w:r>
      <w:proofErr w:type="spellStart"/>
      <w:r w:rsidRPr="00946406">
        <w:t>cREL</w:t>
      </w:r>
      <w:proofErr w:type="spellEnd"/>
    </w:p>
    <w:p w14:paraId="3F3F915A" w14:textId="77777777" w:rsidR="00D638AC" w:rsidRPr="00946406" w:rsidRDefault="00D638AC" w:rsidP="00D638AC">
      <w:pPr>
        <w:rPr>
          <w:sz w:val="22"/>
        </w:rPr>
      </w:pPr>
      <w:r w:rsidRPr="00946406">
        <w:rPr>
          <w:sz w:val="22"/>
        </w:rPr>
        <w:t>40 ppm ÷ 10 (</w:t>
      </w:r>
      <w:proofErr w:type="spellStart"/>
      <w:r w:rsidRPr="00946406">
        <w:rPr>
          <w:sz w:val="22"/>
        </w:rPr>
        <w:t>Subchronic</w:t>
      </w:r>
      <w:proofErr w:type="spellEnd"/>
      <w:r w:rsidRPr="00946406">
        <w:rPr>
          <w:sz w:val="22"/>
        </w:rPr>
        <w:t xml:space="preserve"> UF</w:t>
      </w:r>
      <w:r w:rsidRPr="00EB56A1">
        <w:rPr>
          <w:b/>
          <w:sz w:val="22"/>
          <w:vertAlign w:val="superscript"/>
        </w:rPr>
        <w:t>§</w:t>
      </w:r>
      <w:r w:rsidRPr="00946406">
        <w:rPr>
          <w:sz w:val="22"/>
        </w:rPr>
        <w:t>) ÷ 1 (Interspecies UF</w:t>
      </w:r>
      <w:r w:rsidRPr="00EB56A1">
        <w:rPr>
          <w:b/>
          <w:sz w:val="22"/>
          <w:vertAlign w:val="superscript"/>
        </w:rPr>
        <w:t>§§</w:t>
      </w:r>
      <w:r w:rsidRPr="00946406">
        <w:rPr>
          <w:sz w:val="22"/>
        </w:rPr>
        <w:t>) ÷ 3 (Intraspecies UF</w:t>
      </w:r>
      <w:r w:rsidRPr="00EB56A1">
        <w:rPr>
          <w:b/>
          <w:sz w:val="22"/>
          <w:vertAlign w:val="superscript"/>
        </w:rPr>
        <w:t>§§§</w:t>
      </w:r>
      <w:r w:rsidRPr="00946406">
        <w:rPr>
          <w:sz w:val="22"/>
        </w:rPr>
        <w:t xml:space="preserve">) = </w:t>
      </w:r>
      <w:r w:rsidRPr="00946406">
        <w:rPr>
          <w:b/>
          <w:sz w:val="22"/>
        </w:rPr>
        <w:t xml:space="preserve">1 ppm </w:t>
      </w:r>
      <w:r w:rsidRPr="00946406">
        <w:rPr>
          <w:sz w:val="22"/>
        </w:rPr>
        <w:t>(</w:t>
      </w:r>
      <w:proofErr w:type="spellStart"/>
      <w:r w:rsidRPr="00946406">
        <w:rPr>
          <w:sz w:val="22"/>
        </w:rPr>
        <w:t>Hillefors</w:t>
      </w:r>
      <w:proofErr w:type="spellEnd"/>
      <w:r w:rsidRPr="00946406">
        <w:rPr>
          <w:sz w:val="22"/>
        </w:rPr>
        <w:t xml:space="preserve">-Berglund </w:t>
      </w:r>
      <w:r w:rsidRPr="00946406">
        <w:rPr>
          <w:i/>
          <w:sz w:val="22"/>
        </w:rPr>
        <w:t>et al</w:t>
      </w:r>
      <w:r w:rsidRPr="00946406">
        <w:rPr>
          <w:sz w:val="22"/>
        </w:rPr>
        <w:t>., 1995)</w:t>
      </w:r>
    </w:p>
    <w:p w14:paraId="200B0BDC" w14:textId="77777777" w:rsidR="00D638AC" w:rsidRPr="00946406" w:rsidRDefault="00D638AC" w:rsidP="004C42F1">
      <w:pPr>
        <w:spacing w:before="240" w:after="240"/>
        <w:rPr>
          <w:sz w:val="22"/>
        </w:rPr>
      </w:pPr>
      <w:r w:rsidRPr="00946406">
        <w:rPr>
          <w:sz w:val="22"/>
        </w:rPr>
        <w:t>88 ppm ÷10 (LOAEL UF</w:t>
      </w:r>
      <w:r w:rsidRPr="00EB56A1">
        <w:rPr>
          <w:b/>
          <w:sz w:val="22"/>
          <w:vertAlign w:val="superscript"/>
        </w:rPr>
        <w:t>§</w:t>
      </w:r>
      <w:r w:rsidRPr="00946406">
        <w:rPr>
          <w:sz w:val="22"/>
        </w:rPr>
        <w:t>) ÷ 3 (</w:t>
      </w:r>
      <w:proofErr w:type="spellStart"/>
      <w:r w:rsidRPr="00946406">
        <w:rPr>
          <w:sz w:val="22"/>
        </w:rPr>
        <w:t>Subchronic</w:t>
      </w:r>
      <w:proofErr w:type="spellEnd"/>
      <w:r w:rsidRPr="00946406">
        <w:rPr>
          <w:sz w:val="22"/>
        </w:rPr>
        <w:t xml:space="preserve"> UF</w:t>
      </w:r>
      <w:r w:rsidRPr="00EB56A1">
        <w:rPr>
          <w:b/>
          <w:sz w:val="22"/>
          <w:vertAlign w:val="superscript"/>
        </w:rPr>
        <w:t>§§</w:t>
      </w:r>
      <w:r w:rsidRPr="00946406">
        <w:rPr>
          <w:sz w:val="22"/>
        </w:rPr>
        <w:t>) ÷ 3 (Intraspecies UF</w:t>
      </w:r>
      <w:r w:rsidRPr="00EB56A1">
        <w:rPr>
          <w:b/>
          <w:sz w:val="22"/>
          <w:vertAlign w:val="superscript"/>
        </w:rPr>
        <w:t>§§§</w:t>
      </w:r>
      <w:r w:rsidRPr="00946406">
        <w:rPr>
          <w:sz w:val="22"/>
        </w:rPr>
        <w:t xml:space="preserve">) = </w:t>
      </w:r>
      <w:r w:rsidRPr="00946406">
        <w:rPr>
          <w:b/>
          <w:sz w:val="22"/>
        </w:rPr>
        <w:t>1 ppm</w:t>
      </w:r>
      <w:r w:rsidRPr="00946406">
        <w:rPr>
          <w:sz w:val="22"/>
        </w:rPr>
        <w:t xml:space="preserve"> (Foo </w:t>
      </w:r>
      <w:r w:rsidRPr="00946406">
        <w:rPr>
          <w:i/>
          <w:sz w:val="22"/>
        </w:rPr>
        <w:t>et al</w:t>
      </w:r>
      <w:r w:rsidRPr="00946406">
        <w:rPr>
          <w:sz w:val="22"/>
        </w:rPr>
        <w:t>., 1990)</w:t>
      </w:r>
    </w:p>
    <w:p w14:paraId="4B40EA4A" w14:textId="77777777" w:rsidR="00D638AC" w:rsidRPr="00EB56A1" w:rsidRDefault="00D638AC" w:rsidP="00D638AC">
      <w:pPr>
        <w:rPr>
          <w:sz w:val="22"/>
        </w:rPr>
      </w:pPr>
      <w:r w:rsidRPr="00EB56A1">
        <w:rPr>
          <w:b/>
          <w:sz w:val="22"/>
          <w:vertAlign w:val="superscript"/>
        </w:rPr>
        <w:t>§</w:t>
      </w:r>
      <w:r w:rsidRPr="00EB56A1">
        <w:rPr>
          <w:sz w:val="22"/>
        </w:rPr>
        <w:t>Based on OEHHA 2000 and OEHHA 2007</w:t>
      </w:r>
    </w:p>
    <w:p w14:paraId="1468F652" w14:textId="77777777" w:rsidR="00D638AC" w:rsidRPr="00EB56A1" w:rsidRDefault="00D638AC" w:rsidP="00D638AC">
      <w:pPr>
        <w:rPr>
          <w:sz w:val="22"/>
        </w:rPr>
      </w:pPr>
      <w:r w:rsidRPr="00EB56A1">
        <w:rPr>
          <w:b/>
          <w:sz w:val="22"/>
          <w:vertAlign w:val="superscript"/>
        </w:rPr>
        <w:t>§§</w:t>
      </w:r>
      <w:r w:rsidRPr="00EB56A1">
        <w:rPr>
          <w:sz w:val="22"/>
        </w:rPr>
        <w:t>Based on</w:t>
      </w:r>
      <w:r w:rsidRPr="00EB56A1">
        <w:rPr>
          <w:b/>
          <w:sz w:val="22"/>
        </w:rPr>
        <w:t xml:space="preserve"> </w:t>
      </w:r>
      <w:r w:rsidRPr="00EB56A1">
        <w:rPr>
          <w:sz w:val="22"/>
        </w:rPr>
        <w:t xml:space="preserve">OEHHA 2000b </w:t>
      </w:r>
    </w:p>
    <w:p w14:paraId="19BE6EAD" w14:textId="7C6F9E7F" w:rsidR="00D638AC" w:rsidRPr="00946406" w:rsidRDefault="00D638AC" w:rsidP="00D638AC">
      <w:pPr>
        <w:ind w:left="180" w:hanging="180"/>
        <w:rPr>
          <w:sz w:val="22"/>
        </w:rPr>
      </w:pPr>
      <w:r w:rsidRPr="00EB56A1">
        <w:rPr>
          <w:b/>
          <w:sz w:val="22"/>
          <w:vertAlign w:val="superscript"/>
        </w:rPr>
        <w:t>§§§</w:t>
      </w:r>
      <w:r w:rsidRPr="00D82F1B">
        <w:rPr>
          <w:sz w:val="22"/>
          <w:highlight w:val="yellow"/>
        </w:rPr>
        <w:t xml:space="preserve"> Based on differences in worker susceptibility to toluene exposure due to the inability of certain populations to metabolize toluene (Kawamoto </w:t>
      </w:r>
      <w:r w:rsidRPr="00D82F1B">
        <w:rPr>
          <w:i/>
          <w:sz w:val="22"/>
          <w:highlight w:val="yellow"/>
        </w:rPr>
        <w:t>et al</w:t>
      </w:r>
      <w:r w:rsidRPr="00D82F1B">
        <w:rPr>
          <w:sz w:val="22"/>
          <w:highlight w:val="yellow"/>
        </w:rPr>
        <w:t xml:space="preserve">. 1994), and the effects of age (Ruddock 1965; Bowman </w:t>
      </w:r>
      <w:r w:rsidRPr="00D82F1B">
        <w:rPr>
          <w:i/>
          <w:sz w:val="22"/>
          <w:highlight w:val="yellow"/>
        </w:rPr>
        <w:t>et al</w:t>
      </w:r>
      <w:r w:rsidRPr="00D82F1B">
        <w:rPr>
          <w:sz w:val="22"/>
          <w:highlight w:val="yellow"/>
        </w:rPr>
        <w:t xml:space="preserve">. 1984) and diabetes (Hardy </w:t>
      </w:r>
      <w:r w:rsidRPr="00D82F1B">
        <w:rPr>
          <w:i/>
          <w:sz w:val="22"/>
          <w:highlight w:val="yellow"/>
        </w:rPr>
        <w:t>et al</w:t>
      </w:r>
      <w:r w:rsidRPr="00D82F1B">
        <w:rPr>
          <w:sz w:val="22"/>
          <w:highlight w:val="yellow"/>
        </w:rPr>
        <w:t xml:space="preserve">. 1992; </w:t>
      </w:r>
      <w:proofErr w:type="spellStart"/>
      <w:r w:rsidRPr="00D82F1B">
        <w:rPr>
          <w:sz w:val="22"/>
          <w:highlight w:val="yellow"/>
        </w:rPr>
        <w:t>Utku</w:t>
      </w:r>
      <w:proofErr w:type="spellEnd"/>
      <w:r w:rsidRPr="00D82F1B">
        <w:rPr>
          <w:sz w:val="22"/>
          <w:highlight w:val="yellow"/>
        </w:rPr>
        <w:t xml:space="preserve"> and </w:t>
      </w:r>
      <w:proofErr w:type="spellStart"/>
      <w:r w:rsidRPr="00D82F1B">
        <w:rPr>
          <w:sz w:val="22"/>
          <w:highlight w:val="yellow"/>
        </w:rPr>
        <w:t>Atmaca</w:t>
      </w:r>
      <w:proofErr w:type="spellEnd"/>
      <w:r w:rsidRPr="00D82F1B">
        <w:rPr>
          <w:sz w:val="22"/>
          <w:highlight w:val="yellow"/>
        </w:rPr>
        <w:t xml:space="preserve"> 1992; </w:t>
      </w:r>
      <w:proofErr w:type="spellStart"/>
      <w:r w:rsidRPr="00D82F1B">
        <w:rPr>
          <w:sz w:val="22"/>
          <w:highlight w:val="yellow"/>
        </w:rPr>
        <w:t>Mäntyjärvi</w:t>
      </w:r>
      <w:proofErr w:type="spellEnd"/>
      <w:r w:rsidRPr="00D82F1B">
        <w:rPr>
          <w:sz w:val="22"/>
          <w:highlight w:val="yellow"/>
        </w:rPr>
        <w:t xml:space="preserve"> 1992) on color vision impairment caused by toluene. Application of a UF to the NOAEL of an occupational study is consistent with</w:t>
      </w:r>
      <w:r w:rsidRPr="00946406">
        <w:rPr>
          <w:sz w:val="22"/>
        </w:rPr>
        <w:t xml:space="preserve"> </w:t>
      </w:r>
      <w:r w:rsidRPr="00EF5B7C">
        <w:rPr>
          <w:sz w:val="22"/>
        </w:rPr>
        <w:t>OSHA (1989) in which OSHA states: “…</w:t>
      </w:r>
      <w:r w:rsidRPr="00EF5B7C">
        <w:rPr>
          <w:i/>
          <w:sz w:val="22"/>
        </w:rPr>
        <w:t xml:space="preserve">if the </w:t>
      </w:r>
      <w:r w:rsidRPr="00EF5B7C">
        <w:rPr>
          <w:i/>
          <w:sz w:val="22"/>
        </w:rPr>
        <w:lastRenderedPageBreak/>
        <w:t>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EF5B7C">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EF5B7C">
        <w:rPr>
          <w:sz w:val="22"/>
        </w:rPr>
        <w:t>.”</w:t>
      </w:r>
    </w:p>
    <w:p w14:paraId="12A48AF3" w14:textId="77777777" w:rsidR="00D638AC" w:rsidRPr="00946406" w:rsidRDefault="00D638AC" w:rsidP="004C42F1">
      <w:pPr>
        <w:pStyle w:val="Heading2"/>
      </w:pPr>
      <w:r w:rsidRPr="00946406">
        <w:t>Organizational Sources and Recommendations (continued)</w:t>
      </w:r>
    </w:p>
    <w:p w14:paraId="53BF7799" w14:textId="77777777" w:rsidR="004C42F1" w:rsidRDefault="004C42F1" w:rsidP="004C42F1">
      <w:pPr>
        <w:rPr>
          <w:sz w:val="22"/>
        </w:rPr>
        <w:sectPr w:rsidR="004C42F1" w:rsidSect="003F67D5">
          <w:type w:val="continuous"/>
          <w:pgSz w:w="12240" w:h="15840"/>
          <w:pgMar w:top="576" w:right="720" w:bottom="720" w:left="576" w:header="720" w:footer="720" w:gutter="0"/>
          <w:cols w:space="720"/>
        </w:sectPr>
      </w:pPr>
    </w:p>
    <w:p w14:paraId="4D0F7B78" w14:textId="75CCFAD3" w:rsidR="004C42F1" w:rsidRPr="00946406" w:rsidRDefault="004C42F1" w:rsidP="00240D40">
      <w:pPr>
        <w:pBdr>
          <w:top w:val="single" w:sz="4" w:space="1" w:color="auto"/>
          <w:left w:val="single" w:sz="4" w:space="4" w:color="auto"/>
          <w:bottom w:val="single" w:sz="4" w:space="1" w:color="auto"/>
          <w:right w:val="single" w:sz="4" w:space="4" w:color="auto"/>
        </w:pBdr>
        <w:rPr>
          <w:sz w:val="22"/>
        </w:rPr>
      </w:pPr>
      <w:r w:rsidRPr="00946406">
        <w:rPr>
          <w:sz w:val="22"/>
        </w:rPr>
        <w:t>Cal/EPA OEHHA</w:t>
      </w:r>
    </w:p>
    <w:p w14:paraId="66008BBC" w14:textId="77777777" w:rsidR="004C42F1" w:rsidRPr="00946406" w:rsidRDefault="004C42F1" w:rsidP="00240D40">
      <w:pPr>
        <w:pBdr>
          <w:top w:val="single" w:sz="4" w:space="1" w:color="auto"/>
          <w:left w:val="single" w:sz="4" w:space="4" w:color="auto"/>
          <w:bottom w:val="single" w:sz="4" w:space="1" w:color="auto"/>
          <w:right w:val="single" w:sz="4" w:space="4" w:color="auto"/>
        </w:pBdr>
        <w:rPr>
          <w:sz w:val="22"/>
        </w:rPr>
      </w:pPr>
      <w:r w:rsidRPr="00946406">
        <w:rPr>
          <w:sz w:val="22"/>
        </w:rPr>
        <w:t>Maximum Allowable Dose Limit (MADL) for Reproductive (Developmental) Toxicity</w:t>
      </w:r>
    </w:p>
    <w:p w14:paraId="3DFDAB6D" w14:textId="77777777" w:rsidR="004C42F1" w:rsidRPr="00946406" w:rsidRDefault="004C42F1" w:rsidP="00240D40">
      <w:pPr>
        <w:pBdr>
          <w:top w:val="single" w:sz="4" w:space="1" w:color="auto"/>
          <w:left w:val="single" w:sz="4" w:space="4" w:color="auto"/>
          <w:bottom w:val="single" w:sz="4" w:space="1" w:color="auto"/>
          <w:right w:val="single" w:sz="4" w:space="4" w:color="auto"/>
        </w:pBdr>
        <w:rPr>
          <w:sz w:val="22"/>
        </w:rPr>
      </w:pPr>
      <w:r w:rsidRPr="00946406">
        <w:rPr>
          <w:sz w:val="22"/>
        </w:rPr>
        <w:t>13 mg/d (inhalation)</w:t>
      </w:r>
    </w:p>
    <w:p w14:paraId="4FD74A7C" w14:textId="46E6A0B3" w:rsidR="004C42F1" w:rsidRDefault="004C42F1" w:rsidP="00240D40">
      <w:pPr>
        <w:pBdr>
          <w:top w:val="single" w:sz="4" w:space="1" w:color="auto"/>
          <w:left w:val="single" w:sz="4" w:space="4" w:color="auto"/>
          <w:bottom w:val="single" w:sz="4" w:space="1" w:color="auto"/>
          <w:right w:val="single" w:sz="4" w:space="4" w:color="auto"/>
        </w:pBdr>
        <w:spacing w:before="240"/>
        <w:rPr>
          <w:sz w:val="22"/>
        </w:rPr>
      </w:pPr>
      <w:r w:rsidRPr="00946406">
        <w:rPr>
          <w:sz w:val="22"/>
        </w:rPr>
        <w:t xml:space="preserve">Donald </w:t>
      </w:r>
      <w:r w:rsidRPr="00946406">
        <w:rPr>
          <w:i/>
          <w:sz w:val="22"/>
        </w:rPr>
        <w:t>et al</w:t>
      </w:r>
      <w:r w:rsidRPr="00946406">
        <w:rPr>
          <w:sz w:val="22"/>
        </w:rPr>
        <w:t>. 1991</w:t>
      </w:r>
    </w:p>
    <w:p w14:paraId="5AAF11C8" w14:textId="18AFCE84" w:rsidR="00D638AC" w:rsidRPr="00946406" w:rsidRDefault="004C42F1" w:rsidP="004C42F1">
      <w:pPr>
        <w:pStyle w:val="Heading2"/>
        <w:spacing w:before="0"/>
      </w:pPr>
      <w:r>
        <w:br w:type="column"/>
      </w:r>
      <w:r w:rsidR="00D638AC" w:rsidRPr="00946406">
        <w:t>Findings /Conclusions</w:t>
      </w:r>
    </w:p>
    <w:p w14:paraId="79E399E3" w14:textId="77777777" w:rsidR="00D638AC" w:rsidRPr="00946406" w:rsidRDefault="00D638AC" w:rsidP="00D638AC">
      <w:pPr>
        <w:rPr>
          <w:sz w:val="22"/>
        </w:rPr>
      </w:pPr>
      <w:r w:rsidRPr="00946406">
        <w:rPr>
          <w:sz w:val="22"/>
        </w:rPr>
        <w:t xml:space="preserve">OEHHA used a NOAEL of 500 ppm toluene identified in a rat inhalation study </w:t>
      </w:r>
    </w:p>
    <w:p w14:paraId="2B939912" w14:textId="3172B12B" w:rsidR="00D638AC" w:rsidRPr="00946406" w:rsidRDefault="00D638AC" w:rsidP="00D638AC">
      <w:pPr>
        <w:rPr>
          <w:sz w:val="22"/>
        </w:rPr>
      </w:pPr>
      <w:r w:rsidRPr="00946406">
        <w:rPr>
          <w:sz w:val="22"/>
        </w:rPr>
        <w:t>(International Research and Development Corporation, 1985) to derive the toluene inhalation MADL.</w:t>
      </w:r>
      <w:r w:rsidR="002C5DBD">
        <w:rPr>
          <w:sz w:val="22"/>
        </w:rPr>
        <w:t xml:space="preserve"> </w:t>
      </w:r>
      <w:r w:rsidRPr="00946406">
        <w:rPr>
          <w:sz w:val="22"/>
        </w:rPr>
        <w:t xml:space="preserve">The study, subsequently published as </w:t>
      </w:r>
      <w:r w:rsidRPr="00946406">
        <w:rPr>
          <w:b/>
          <w:sz w:val="22"/>
        </w:rPr>
        <w:t>Roberts et al. 2003</w:t>
      </w:r>
      <w:r w:rsidRPr="00946406">
        <w:rPr>
          <w:sz w:val="22"/>
        </w:rPr>
        <w:t>, is summarized above under the ACGIH TLV section.</w:t>
      </w:r>
    </w:p>
    <w:p w14:paraId="2C9EF1DB" w14:textId="77777777" w:rsidR="004C42F1" w:rsidRDefault="004C42F1" w:rsidP="00D638AC">
      <w:pPr>
        <w:rPr>
          <w:sz w:val="22"/>
        </w:rPr>
        <w:sectPr w:rsidR="004C42F1" w:rsidSect="00240D40">
          <w:type w:val="continuous"/>
          <w:pgSz w:w="12240" w:h="15840"/>
          <w:pgMar w:top="576" w:right="720" w:bottom="720" w:left="576" w:header="720" w:footer="720" w:gutter="0"/>
          <w:cols w:num="2" w:space="720" w:equalWidth="0">
            <w:col w:w="3600" w:space="720"/>
            <w:col w:w="6624"/>
          </w:cols>
        </w:sectPr>
      </w:pPr>
    </w:p>
    <w:p w14:paraId="109003E2" w14:textId="77777777" w:rsidR="00D638AC" w:rsidRPr="00EB56A1" w:rsidRDefault="00D638AC" w:rsidP="00731B8C">
      <w:pPr>
        <w:pStyle w:val="Heading3"/>
      </w:pPr>
      <w:r w:rsidRPr="00EB56A1">
        <w:t>Other Relevant Developmental Studies</w:t>
      </w:r>
    </w:p>
    <w:p w14:paraId="77CE258D" w14:textId="5D9B4600" w:rsidR="00D638AC" w:rsidRPr="00EB56A1" w:rsidRDefault="00D638AC" w:rsidP="00D638AC">
      <w:pPr>
        <w:rPr>
          <w:sz w:val="22"/>
        </w:rPr>
      </w:pPr>
      <w:r w:rsidRPr="00EB56A1">
        <w:rPr>
          <w:b/>
          <w:sz w:val="22"/>
        </w:rPr>
        <w:t xml:space="preserve">Roberts </w:t>
      </w:r>
      <w:r w:rsidRPr="00EB56A1">
        <w:rPr>
          <w:b/>
          <w:i/>
          <w:sz w:val="22"/>
        </w:rPr>
        <w:t>et al</w:t>
      </w:r>
      <w:r w:rsidRPr="00EB56A1">
        <w:rPr>
          <w:b/>
          <w:sz w:val="22"/>
        </w:rPr>
        <w:t xml:space="preserve">, 2007 </w:t>
      </w:r>
      <w:r w:rsidRPr="00EB56A1">
        <w:rPr>
          <w:sz w:val="22"/>
        </w:rPr>
        <w:t>reported a reduction in</w:t>
      </w:r>
      <w:r w:rsidRPr="00EB56A1">
        <w:rPr>
          <w:b/>
          <w:sz w:val="22"/>
        </w:rPr>
        <w:t xml:space="preserve"> </w:t>
      </w:r>
      <w:r w:rsidRPr="00EB56A1">
        <w:rPr>
          <w:sz w:val="22"/>
        </w:rPr>
        <w:t>mean fetal weights at 1500 ppm toluene when pregnant rats were exposed via whole body inhalation to 0, 750, 1500 and 3000 ppm toluene 6 hours/day from gestation day (GD) 6-15 inclusive.</w:t>
      </w:r>
      <w:r w:rsidR="002C5DBD">
        <w:rPr>
          <w:sz w:val="22"/>
        </w:rPr>
        <w:t xml:space="preserve"> </w:t>
      </w:r>
      <w:r w:rsidRPr="00EB56A1">
        <w:rPr>
          <w:sz w:val="22"/>
        </w:rPr>
        <w:t>Doses were selected from a preliminary study performed over a range of concentrations from 0 to 5000 ppm, in which maternal and fetal toxicity were observed at 2000 ppm and above.</w:t>
      </w:r>
      <w:r w:rsidR="002C5DBD">
        <w:rPr>
          <w:sz w:val="22"/>
        </w:rPr>
        <w:t xml:space="preserve"> </w:t>
      </w:r>
      <w:r w:rsidRPr="00EB56A1">
        <w:rPr>
          <w:sz w:val="22"/>
        </w:rPr>
        <w:t>Caesarean section on G20 showed no adverse effects on implantation, number and viability of fetuses, or fetal sex distribution.</w:t>
      </w:r>
      <w:r w:rsidR="002C5DBD">
        <w:rPr>
          <w:sz w:val="22"/>
        </w:rPr>
        <w:t xml:space="preserve"> </w:t>
      </w:r>
      <w:r w:rsidRPr="00EB56A1">
        <w:rPr>
          <w:sz w:val="22"/>
        </w:rPr>
        <w:t>Extensive statistical analysis of fetal body weight data supported the conclusion that there is no toxicologically significant dose-related effect on fetal body weight at or below 750 ppm toluene.</w:t>
      </w:r>
      <w:r w:rsidR="002C5DBD">
        <w:rPr>
          <w:sz w:val="22"/>
        </w:rPr>
        <w:t xml:space="preserve"> </w:t>
      </w:r>
      <w:r w:rsidRPr="00EB56A1">
        <w:rPr>
          <w:sz w:val="22"/>
        </w:rPr>
        <w:t>The NOAEL for developmental toxicity was 750 ppm toluene.</w:t>
      </w:r>
    </w:p>
    <w:p w14:paraId="63AF3BB0" w14:textId="71ACBDBA" w:rsidR="00D638AC" w:rsidRPr="00EB56A1" w:rsidRDefault="00D638AC" w:rsidP="00807672">
      <w:pPr>
        <w:spacing w:before="240"/>
        <w:rPr>
          <w:sz w:val="22"/>
        </w:rPr>
      </w:pPr>
      <w:proofErr w:type="spellStart"/>
      <w:r w:rsidRPr="00EB56A1">
        <w:rPr>
          <w:b/>
          <w:sz w:val="22"/>
        </w:rPr>
        <w:t>Saillenfait</w:t>
      </w:r>
      <w:proofErr w:type="spellEnd"/>
      <w:r w:rsidRPr="00EB56A1">
        <w:rPr>
          <w:b/>
          <w:sz w:val="22"/>
        </w:rPr>
        <w:t xml:space="preserve"> </w:t>
      </w:r>
      <w:r w:rsidRPr="00EB56A1">
        <w:rPr>
          <w:b/>
          <w:i/>
          <w:sz w:val="22"/>
        </w:rPr>
        <w:t>et al</w:t>
      </w:r>
      <w:r w:rsidRPr="00EB56A1">
        <w:rPr>
          <w:b/>
          <w:sz w:val="22"/>
        </w:rPr>
        <w:t xml:space="preserve">., 2007 </w:t>
      </w:r>
      <w:r w:rsidRPr="00EB56A1">
        <w:rPr>
          <w:sz w:val="22"/>
        </w:rPr>
        <w:t>found a significant reduction in fetal weight associated with exposure to 1500 ppm toluene following whole body inhalation exposure of rats to 0, 500, and 1500 ppm toluene 6 hours/day, from day 6 to day 20 of gestation.</w:t>
      </w:r>
      <w:r w:rsidR="002C5DBD">
        <w:rPr>
          <w:sz w:val="22"/>
        </w:rPr>
        <w:t xml:space="preserve"> </w:t>
      </w:r>
      <w:r w:rsidRPr="00EB56A1">
        <w:rPr>
          <w:sz w:val="22"/>
        </w:rPr>
        <w:t xml:space="preserve">No </w:t>
      </w:r>
      <w:proofErr w:type="spellStart"/>
      <w:r w:rsidRPr="00EB56A1">
        <w:rPr>
          <w:sz w:val="22"/>
        </w:rPr>
        <w:t>embryolethal</w:t>
      </w:r>
      <w:proofErr w:type="spellEnd"/>
      <w:r w:rsidRPr="00EB56A1">
        <w:rPr>
          <w:sz w:val="22"/>
        </w:rPr>
        <w:t xml:space="preserve"> or teratogenic effects were observed at any exposure.</w:t>
      </w:r>
      <w:r w:rsidR="002C5DBD">
        <w:rPr>
          <w:sz w:val="22"/>
        </w:rPr>
        <w:t xml:space="preserve"> </w:t>
      </w:r>
      <w:r w:rsidRPr="00EB56A1">
        <w:rPr>
          <w:sz w:val="22"/>
        </w:rPr>
        <w:t>The NOAEL toluene-induced developmental toxicity in the study was 500 ppm.</w:t>
      </w:r>
    </w:p>
    <w:p w14:paraId="77689965" w14:textId="77777777" w:rsidR="00D638AC" w:rsidRPr="00946406" w:rsidRDefault="00D638AC" w:rsidP="00807672">
      <w:pPr>
        <w:pStyle w:val="Heading2"/>
      </w:pPr>
      <w:r w:rsidRPr="00946406">
        <w:t>Discussion and Assessment</w:t>
      </w:r>
    </w:p>
    <w:p w14:paraId="42747EC5" w14:textId="77777777" w:rsidR="00D638AC" w:rsidRPr="00946406" w:rsidRDefault="00D638AC" w:rsidP="006268A6">
      <w:pPr>
        <w:pStyle w:val="Heading3"/>
        <w:spacing w:before="0" w:after="120"/>
      </w:pPr>
      <w:r w:rsidRPr="00946406">
        <w:t>PEL based on NOAELs identified in developmental toxicity studies</w:t>
      </w:r>
    </w:p>
    <w:p w14:paraId="7299A0A7" w14:textId="77777777" w:rsidR="00D638AC" w:rsidRPr="00946406" w:rsidRDefault="00D638AC" w:rsidP="00D638AC">
      <w:pPr>
        <w:rPr>
          <w:sz w:val="22"/>
        </w:rPr>
      </w:pPr>
      <w:r w:rsidRPr="00946406">
        <w:rPr>
          <w:sz w:val="22"/>
        </w:rPr>
        <w:t>500 ppm ÷ 3 (interspecies UF</w:t>
      </w:r>
      <w:r w:rsidRPr="00946406">
        <w:rPr>
          <w:rFonts w:ascii="AppleGothic" w:eastAsia="AppleGothic" w:hAnsi="AppleGothic" w:hint="eastAsia"/>
          <w:vertAlign w:val="superscript"/>
        </w:rPr>
        <w:sym w:font="Monotype Sorts" w:char="F03D"/>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sz w:val="22"/>
        </w:rPr>
        <w:t xml:space="preserve">) = </w:t>
      </w:r>
      <w:r w:rsidRPr="00EB56A1">
        <w:rPr>
          <w:b/>
          <w:sz w:val="22"/>
        </w:rPr>
        <w:t>17 ppm</w:t>
      </w:r>
      <w:r w:rsidRPr="00946406">
        <w:rPr>
          <w:sz w:val="22"/>
        </w:rPr>
        <w:t xml:space="preserve"> (Roberts </w:t>
      </w:r>
      <w:r w:rsidRPr="00946406">
        <w:rPr>
          <w:i/>
          <w:sz w:val="22"/>
        </w:rPr>
        <w:t>et al.</w:t>
      </w:r>
      <w:r w:rsidRPr="00946406">
        <w:rPr>
          <w:sz w:val="22"/>
        </w:rPr>
        <w:t xml:space="preserve"> 2003; </w:t>
      </w:r>
      <w:proofErr w:type="spellStart"/>
      <w:r w:rsidRPr="00946406">
        <w:rPr>
          <w:sz w:val="22"/>
        </w:rPr>
        <w:t>Saillenfait</w:t>
      </w:r>
      <w:proofErr w:type="spellEnd"/>
      <w:r w:rsidRPr="00946406">
        <w:rPr>
          <w:sz w:val="22"/>
        </w:rPr>
        <w:t xml:space="preserve"> et al. 2007)</w:t>
      </w:r>
    </w:p>
    <w:p w14:paraId="0AB5285F" w14:textId="77777777" w:rsidR="00D638AC" w:rsidRPr="00EB56A1" w:rsidRDefault="00D638AC" w:rsidP="00D638AC">
      <w:pPr>
        <w:rPr>
          <w:rFonts w:eastAsia="AppleGothic"/>
          <w:b/>
          <w:sz w:val="22"/>
        </w:rPr>
      </w:pPr>
      <w:r w:rsidRPr="00946406">
        <w:rPr>
          <w:sz w:val="22"/>
        </w:rPr>
        <w:t>500 ppm ÷ 6 (interspecies UF</w:t>
      </w:r>
      <w:r w:rsidRPr="00EB56A1">
        <w:rPr>
          <w:rFonts w:eastAsia="AppleGothic" w:hint="eastAsia"/>
          <w:sz w:val="22"/>
          <w:vertAlign w:val="superscript"/>
        </w:rPr>
        <w:t>★</w:t>
      </w:r>
      <w:r w:rsidRPr="00EB56A1">
        <w:rPr>
          <w:sz w:val="22"/>
        </w:rPr>
        <w:t>)</w:t>
      </w:r>
      <w:r w:rsidRPr="00946406">
        <w:rPr>
          <w:sz w:val="22"/>
        </w:rPr>
        <w:t xml:space="preserve">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 xml:space="preserve">8 ppm </w:t>
      </w:r>
      <w:r w:rsidRPr="00946406">
        <w:rPr>
          <w:sz w:val="22"/>
        </w:rPr>
        <w:t xml:space="preserve">(Roberts </w:t>
      </w:r>
      <w:r w:rsidRPr="00946406">
        <w:rPr>
          <w:i/>
          <w:sz w:val="22"/>
        </w:rPr>
        <w:t>et al.</w:t>
      </w:r>
      <w:r w:rsidRPr="00946406">
        <w:rPr>
          <w:sz w:val="22"/>
        </w:rPr>
        <w:t xml:space="preserve"> 2003; </w:t>
      </w:r>
      <w:proofErr w:type="spellStart"/>
      <w:r w:rsidRPr="00946406">
        <w:rPr>
          <w:sz w:val="22"/>
        </w:rPr>
        <w:t>Saillenfait</w:t>
      </w:r>
      <w:proofErr w:type="spellEnd"/>
      <w:r w:rsidRPr="00946406">
        <w:rPr>
          <w:sz w:val="22"/>
        </w:rPr>
        <w:t xml:space="preserve"> et al. 2007)</w:t>
      </w:r>
    </w:p>
    <w:p w14:paraId="62DA882C" w14:textId="77777777" w:rsidR="00D638AC" w:rsidRPr="00946406" w:rsidRDefault="00D638AC" w:rsidP="00D638AC">
      <w:pPr>
        <w:rPr>
          <w:sz w:val="22"/>
        </w:rPr>
      </w:pPr>
      <w:r w:rsidRPr="00EB56A1">
        <w:rPr>
          <w:rFonts w:eastAsia="AppleGothic"/>
          <w:sz w:val="22"/>
        </w:rPr>
        <w:t>500 ppm ÷ 10 (</w:t>
      </w:r>
      <w:r w:rsidRPr="00946406">
        <w:rPr>
          <w:sz w:val="22"/>
        </w:rPr>
        <w:t>interspecies UF</w:t>
      </w:r>
      <w:r w:rsidRPr="00EB56A1">
        <w:rPr>
          <w:rFonts w:eastAsia="AppleGothic" w:hint="eastAsia"/>
          <w:sz w:val="22"/>
          <w:vertAlign w:val="superscript"/>
        </w:rPr>
        <w:t>★★</w:t>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 xml:space="preserve">5 ppm </w:t>
      </w:r>
      <w:r w:rsidRPr="00946406">
        <w:rPr>
          <w:sz w:val="22"/>
        </w:rPr>
        <w:t xml:space="preserve">(Roberts </w:t>
      </w:r>
      <w:r w:rsidRPr="00946406">
        <w:rPr>
          <w:i/>
          <w:sz w:val="22"/>
        </w:rPr>
        <w:t>et al.</w:t>
      </w:r>
      <w:r w:rsidRPr="00946406">
        <w:rPr>
          <w:sz w:val="22"/>
        </w:rPr>
        <w:t xml:space="preserve"> 2003; </w:t>
      </w:r>
      <w:proofErr w:type="spellStart"/>
      <w:r w:rsidRPr="00946406">
        <w:rPr>
          <w:sz w:val="22"/>
        </w:rPr>
        <w:t>Saillenfait</w:t>
      </w:r>
      <w:proofErr w:type="spellEnd"/>
      <w:r w:rsidRPr="00946406">
        <w:rPr>
          <w:sz w:val="22"/>
        </w:rPr>
        <w:t xml:space="preserve"> et al. 2007)</w:t>
      </w:r>
    </w:p>
    <w:p w14:paraId="74A6DAA5" w14:textId="77777777" w:rsidR="00D638AC" w:rsidRPr="00925F38" w:rsidRDefault="00D638AC" w:rsidP="00D638AC">
      <w:pPr>
        <w:rPr>
          <w:sz w:val="16"/>
        </w:rPr>
      </w:pPr>
    </w:p>
    <w:p w14:paraId="401EE3E7" w14:textId="77777777" w:rsidR="00D638AC" w:rsidRPr="00946406" w:rsidRDefault="00D638AC" w:rsidP="00D638AC">
      <w:pPr>
        <w:rPr>
          <w:sz w:val="22"/>
        </w:rPr>
      </w:pPr>
      <w:r w:rsidRPr="00946406">
        <w:rPr>
          <w:sz w:val="22"/>
        </w:rPr>
        <w:t>750 ppm ÷ 3 (interspecies UF</w:t>
      </w:r>
      <w:r w:rsidRPr="00946406">
        <w:rPr>
          <w:rFonts w:ascii="AppleGothic" w:eastAsia="AppleGothic" w:hAnsi="AppleGothic" w:hint="eastAsia"/>
          <w:vertAlign w:val="superscript"/>
        </w:rPr>
        <w:sym w:font="Monotype Sorts" w:char="F03D"/>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sz w:val="22"/>
        </w:rPr>
        <w:t xml:space="preserve">) = </w:t>
      </w:r>
      <w:r w:rsidRPr="00EB56A1">
        <w:rPr>
          <w:b/>
          <w:sz w:val="22"/>
        </w:rPr>
        <w:t>25 ppm</w:t>
      </w:r>
      <w:r w:rsidRPr="00946406">
        <w:rPr>
          <w:sz w:val="22"/>
        </w:rPr>
        <w:t xml:space="preserve"> (Roberts </w:t>
      </w:r>
      <w:r w:rsidRPr="00946406">
        <w:rPr>
          <w:i/>
          <w:sz w:val="22"/>
        </w:rPr>
        <w:t>et al.</w:t>
      </w:r>
      <w:r w:rsidRPr="00946406">
        <w:rPr>
          <w:sz w:val="22"/>
        </w:rPr>
        <w:t xml:space="preserve"> 2007)</w:t>
      </w:r>
    </w:p>
    <w:p w14:paraId="7C19E769" w14:textId="77777777" w:rsidR="00D638AC" w:rsidRPr="00EB56A1" w:rsidRDefault="00D638AC" w:rsidP="00D638AC">
      <w:pPr>
        <w:rPr>
          <w:rFonts w:eastAsia="AppleGothic"/>
          <w:b/>
          <w:sz w:val="22"/>
        </w:rPr>
      </w:pPr>
      <w:r w:rsidRPr="00946406">
        <w:rPr>
          <w:sz w:val="22"/>
        </w:rPr>
        <w:t>750 ppm ÷ 6 (interspecies UF</w:t>
      </w:r>
      <w:r w:rsidRPr="00EB56A1">
        <w:rPr>
          <w:rFonts w:eastAsia="AppleGothic" w:hint="eastAsia"/>
          <w:sz w:val="22"/>
          <w:vertAlign w:val="superscript"/>
        </w:rPr>
        <w:t>★</w:t>
      </w:r>
      <w:r w:rsidRPr="00EB56A1">
        <w:rPr>
          <w:sz w:val="22"/>
        </w:rPr>
        <w:t>)</w:t>
      </w:r>
      <w:r w:rsidRPr="00946406">
        <w:rPr>
          <w:sz w:val="22"/>
        </w:rPr>
        <w:t xml:space="preserve">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 xml:space="preserve">12.5 ppm </w:t>
      </w:r>
      <w:r w:rsidRPr="00946406">
        <w:rPr>
          <w:sz w:val="22"/>
        </w:rPr>
        <w:t xml:space="preserve">(Roberts </w:t>
      </w:r>
      <w:r w:rsidRPr="00946406">
        <w:rPr>
          <w:i/>
          <w:sz w:val="22"/>
        </w:rPr>
        <w:t>et al.</w:t>
      </w:r>
      <w:r w:rsidRPr="00946406">
        <w:rPr>
          <w:sz w:val="22"/>
        </w:rPr>
        <w:t xml:space="preserve"> 2007)</w:t>
      </w:r>
    </w:p>
    <w:p w14:paraId="08CFA6D3" w14:textId="77777777" w:rsidR="00D638AC" w:rsidRPr="00EB56A1" w:rsidRDefault="00D638AC" w:rsidP="00D638AC">
      <w:pPr>
        <w:rPr>
          <w:rFonts w:eastAsia="AppleGothic"/>
          <w:b/>
          <w:sz w:val="22"/>
        </w:rPr>
      </w:pPr>
      <w:r w:rsidRPr="00EB56A1">
        <w:rPr>
          <w:rFonts w:eastAsia="AppleGothic"/>
          <w:sz w:val="22"/>
        </w:rPr>
        <w:t>750ppm ÷ 10 (</w:t>
      </w:r>
      <w:r w:rsidRPr="00946406">
        <w:rPr>
          <w:sz w:val="22"/>
        </w:rPr>
        <w:t>interspecies UF</w:t>
      </w:r>
      <w:r w:rsidRPr="00EB56A1">
        <w:rPr>
          <w:rFonts w:eastAsia="AppleGothic" w:hint="eastAsia"/>
          <w:sz w:val="22"/>
          <w:vertAlign w:val="superscript"/>
        </w:rPr>
        <w:t>★★</w:t>
      </w:r>
      <w:r w:rsidRPr="00946406">
        <w:rPr>
          <w:sz w:val="22"/>
        </w:rPr>
        <w:t>) ÷ 10 (intraspecies UF</w:t>
      </w:r>
      <w:r w:rsidRPr="00946406">
        <w:rPr>
          <w:vertAlign w:val="superscript"/>
        </w:rPr>
        <w:sym w:font="Monotype Sorts" w:char="F03D"/>
      </w:r>
      <w:r w:rsidRPr="00946406">
        <w:rPr>
          <w:vertAlign w:val="superscript"/>
        </w:rPr>
        <w:sym w:font="Monotype Sorts" w:char="F03D"/>
      </w:r>
      <w:r w:rsidRPr="00946406">
        <w:rPr>
          <w:rFonts w:ascii="AppleGothic" w:eastAsia="AppleGothic" w:hAnsi="AppleGothic" w:hint="eastAsia"/>
          <w:vertAlign w:val="superscript"/>
        </w:rPr>
        <w:sym w:font="Monotype Sorts" w:char="F03D"/>
      </w:r>
      <w:r w:rsidRPr="00946406">
        <w:rPr>
          <w:rFonts w:eastAsia="AppleGothic"/>
          <w:sz w:val="22"/>
        </w:rPr>
        <w:t xml:space="preserve">) = </w:t>
      </w:r>
      <w:r w:rsidRPr="00EB56A1">
        <w:rPr>
          <w:rFonts w:eastAsia="AppleGothic"/>
          <w:b/>
          <w:sz w:val="22"/>
        </w:rPr>
        <w:t>7</w:t>
      </w:r>
      <w:r w:rsidRPr="00946406">
        <w:rPr>
          <w:rFonts w:eastAsia="AppleGothic"/>
          <w:sz w:val="22"/>
        </w:rPr>
        <w:t>.</w:t>
      </w:r>
      <w:r w:rsidRPr="00EB56A1">
        <w:rPr>
          <w:rFonts w:eastAsia="AppleGothic"/>
          <w:b/>
          <w:sz w:val="22"/>
        </w:rPr>
        <w:t xml:space="preserve">5 ppm </w:t>
      </w:r>
      <w:r w:rsidRPr="00946406">
        <w:rPr>
          <w:sz w:val="22"/>
        </w:rPr>
        <w:t xml:space="preserve">(Roberts </w:t>
      </w:r>
      <w:r w:rsidRPr="00946406">
        <w:rPr>
          <w:i/>
          <w:sz w:val="22"/>
        </w:rPr>
        <w:t>et al.</w:t>
      </w:r>
      <w:r w:rsidRPr="00946406">
        <w:rPr>
          <w:sz w:val="22"/>
        </w:rPr>
        <w:t xml:space="preserve"> 2007)</w:t>
      </w:r>
    </w:p>
    <w:p w14:paraId="213FB3E9" w14:textId="77777777" w:rsidR="00D638AC" w:rsidRPr="00EB56A1" w:rsidRDefault="00D638AC" w:rsidP="00D638AC">
      <w:pPr>
        <w:rPr>
          <w:sz w:val="22"/>
        </w:rPr>
      </w:pPr>
      <w:r w:rsidRPr="00EB56A1">
        <w:rPr>
          <w:sz w:val="22"/>
        </w:rPr>
        <w:t xml:space="preserve"> (no adjustments were made for differences in occupational vs. experimental exposure and the faster breathing rate of workers).</w:t>
      </w:r>
    </w:p>
    <w:p w14:paraId="23E5C185" w14:textId="77777777" w:rsidR="00D638AC" w:rsidRPr="00925F38" w:rsidRDefault="00D638AC" w:rsidP="00D638AC">
      <w:pPr>
        <w:rPr>
          <w:sz w:val="16"/>
        </w:rPr>
      </w:pPr>
    </w:p>
    <w:p w14:paraId="403DD6EB" w14:textId="55C83FC8" w:rsidR="00D638AC" w:rsidRPr="00946406" w:rsidRDefault="00D638AC" w:rsidP="00D638AC">
      <w:pPr>
        <w:ind w:left="180" w:hanging="180"/>
        <w:rPr>
          <w:sz w:val="22"/>
        </w:rPr>
      </w:pPr>
      <w:r w:rsidRPr="00946406">
        <w:rPr>
          <w:b/>
          <w:sz w:val="22"/>
          <w:vertAlign w:val="superscript"/>
        </w:rPr>
        <w:sym w:font="Monotype Sorts" w:char="F03D"/>
      </w:r>
      <w:r w:rsidRPr="00946406">
        <w:rPr>
          <w:sz w:val="22"/>
        </w:rPr>
        <w:t>Based on OEHHA 2000 and OEHHA 2007.</w:t>
      </w:r>
      <w:r w:rsidR="002C5DBD">
        <w:rPr>
          <w:sz w:val="22"/>
        </w:rPr>
        <w:t xml:space="preserve"> </w:t>
      </w:r>
    </w:p>
    <w:p w14:paraId="1F6AD9C7" w14:textId="43879EF8" w:rsidR="00D638AC" w:rsidRPr="00946406" w:rsidRDefault="00D638AC" w:rsidP="00D638AC">
      <w:pPr>
        <w:ind w:left="90" w:hanging="90"/>
        <w:rPr>
          <w:sz w:val="22"/>
        </w:rPr>
      </w:pPr>
      <w:r w:rsidRPr="00EB56A1">
        <w:rPr>
          <w:rFonts w:eastAsia="AppleGothic" w:hint="eastAsia"/>
          <w:sz w:val="22"/>
          <w:vertAlign w:val="superscript"/>
        </w:rPr>
        <w:t>★</w:t>
      </w:r>
      <w:r w:rsidRPr="00EB56A1">
        <w:rPr>
          <w:rFonts w:eastAsia="AppleGothic"/>
          <w:sz w:val="22"/>
        </w:rPr>
        <w:t>Based on OEHHA 2008.</w:t>
      </w:r>
      <w:r w:rsidR="002C5DBD">
        <w:rPr>
          <w:rFonts w:eastAsia="AppleGothic"/>
          <w:sz w:val="22"/>
        </w:rPr>
        <w:t xml:space="preserve"> </w:t>
      </w:r>
      <w:r w:rsidRPr="00946406">
        <w:rPr>
          <w:sz w:val="22"/>
        </w:rPr>
        <w:t>In the current, draft risk assessment guidelines for deriving noncancer reference exposure levels, the interspecies UF is increased from 3 to 6.</w:t>
      </w:r>
      <w:r w:rsidR="002C5DBD">
        <w:rPr>
          <w:sz w:val="22"/>
        </w:rPr>
        <w:t xml:space="preserve"> </w:t>
      </w:r>
    </w:p>
    <w:p w14:paraId="61316A0D" w14:textId="71813563" w:rsidR="00D638AC" w:rsidRPr="00946406" w:rsidRDefault="00D638AC" w:rsidP="00D638AC">
      <w:pPr>
        <w:ind w:left="90" w:hanging="90"/>
        <w:rPr>
          <w:sz w:val="22"/>
        </w:rPr>
      </w:pPr>
      <w:r w:rsidRPr="00EB56A1">
        <w:rPr>
          <w:rFonts w:eastAsia="AppleGothic" w:hint="eastAsia"/>
          <w:sz w:val="22"/>
          <w:vertAlign w:val="superscript"/>
        </w:rPr>
        <w:t>★★</w:t>
      </w:r>
      <w:r w:rsidRPr="00EB56A1">
        <w:rPr>
          <w:rFonts w:eastAsia="AppleGothic"/>
          <w:sz w:val="22"/>
        </w:rPr>
        <w:t>Based on OSHA 1993.</w:t>
      </w:r>
      <w:r w:rsidR="002C5DBD">
        <w:rPr>
          <w:rFonts w:eastAsia="AppleGothic"/>
          <w:sz w:val="22"/>
        </w:rPr>
        <w:t xml:space="preserve"> </w:t>
      </w:r>
      <w:r w:rsidRPr="00EB56A1">
        <w:rPr>
          <w:color w:val="000000"/>
          <w:sz w:val="22"/>
        </w:rPr>
        <w:t xml:space="preserve">In the noncancer risk assessment for glycol ethers, OSHA applied an interspecies UF of 10. </w:t>
      </w:r>
    </w:p>
    <w:p w14:paraId="3FBE6EDB" w14:textId="233CE1BB" w:rsidR="00D638AC" w:rsidRPr="00946406" w:rsidRDefault="00D638AC" w:rsidP="00D638AC">
      <w:pPr>
        <w:ind w:left="180" w:hanging="180"/>
        <w:rPr>
          <w:sz w:val="22"/>
        </w:rPr>
      </w:pPr>
      <w:r w:rsidRPr="00946406">
        <w:rPr>
          <w:rFonts w:ascii="AppleGothic" w:eastAsia="AppleGothic" w:hAnsi="AppleGothic" w:hint="eastAsia"/>
          <w:vertAlign w:val="superscript"/>
        </w:rPr>
        <w:lastRenderedPageBreak/>
        <w:sym w:font="Monotype Sorts" w:char="F03D"/>
      </w:r>
      <w:r w:rsidRPr="00946406">
        <w:rPr>
          <w:rFonts w:ascii="AppleGothic" w:eastAsia="AppleGothic" w:hAnsi="AppleGothic" w:hint="eastAsia"/>
          <w:vertAlign w:val="superscript"/>
        </w:rPr>
        <w:sym w:font="Monotype Sorts" w:char="F03D"/>
      </w:r>
      <w:r w:rsidRPr="00EB56A1">
        <w:rPr>
          <w:sz w:val="22"/>
        </w:rPr>
        <w:t xml:space="preserve"> </w:t>
      </w:r>
      <w:r w:rsidRPr="00D638AC">
        <w:rPr>
          <w:sz w:val="22"/>
          <w:highlight w:val="yellow"/>
        </w:rPr>
        <w:t xml:space="preserve">Based on differences in worker susceptibility to toluene exposure due to the inability of certain populations to metabolize toluene (Kawamoto </w:t>
      </w:r>
      <w:r w:rsidRPr="00D638AC">
        <w:rPr>
          <w:i/>
          <w:sz w:val="22"/>
          <w:highlight w:val="yellow"/>
        </w:rPr>
        <w:t>et al</w:t>
      </w:r>
      <w:r w:rsidRPr="00D638AC">
        <w:rPr>
          <w:sz w:val="22"/>
          <w:highlight w:val="yellow"/>
        </w:rPr>
        <w:t xml:space="preserve">. 1994), and the effects of age (Ruddock 1965; Bowman </w:t>
      </w:r>
      <w:r w:rsidRPr="00D638AC">
        <w:rPr>
          <w:i/>
          <w:sz w:val="22"/>
          <w:highlight w:val="yellow"/>
        </w:rPr>
        <w:t>et al</w:t>
      </w:r>
      <w:r w:rsidRPr="00D638AC">
        <w:rPr>
          <w:sz w:val="22"/>
          <w:highlight w:val="yellow"/>
        </w:rPr>
        <w:t xml:space="preserve">. 1984) and diabetes (Hardy </w:t>
      </w:r>
      <w:r w:rsidRPr="00D638AC">
        <w:rPr>
          <w:i/>
          <w:sz w:val="22"/>
          <w:highlight w:val="yellow"/>
        </w:rPr>
        <w:t>et al</w:t>
      </w:r>
      <w:r w:rsidRPr="00D638AC">
        <w:rPr>
          <w:sz w:val="22"/>
          <w:highlight w:val="yellow"/>
        </w:rPr>
        <w:t xml:space="preserve">. 1992; </w:t>
      </w:r>
      <w:proofErr w:type="spellStart"/>
      <w:r w:rsidRPr="00D638AC">
        <w:rPr>
          <w:sz w:val="22"/>
          <w:highlight w:val="yellow"/>
        </w:rPr>
        <w:t>Utku</w:t>
      </w:r>
      <w:proofErr w:type="spellEnd"/>
      <w:r w:rsidRPr="00D638AC">
        <w:rPr>
          <w:sz w:val="22"/>
          <w:highlight w:val="yellow"/>
        </w:rPr>
        <w:t xml:space="preserve"> and </w:t>
      </w:r>
      <w:proofErr w:type="spellStart"/>
      <w:r w:rsidRPr="00D638AC">
        <w:rPr>
          <w:sz w:val="22"/>
          <w:highlight w:val="yellow"/>
        </w:rPr>
        <w:t>Atmaca</w:t>
      </w:r>
      <w:proofErr w:type="spellEnd"/>
      <w:r w:rsidRPr="00D638AC">
        <w:rPr>
          <w:sz w:val="22"/>
          <w:highlight w:val="yellow"/>
        </w:rPr>
        <w:t xml:space="preserve"> 1992; </w:t>
      </w:r>
      <w:proofErr w:type="spellStart"/>
      <w:r w:rsidRPr="00D638AC">
        <w:rPr>
          <w:sz w:val="22"/>
          <w:highlight w:val="yellow"/>
        </w:rPr>
        <w:t>Mäntyjärvi</w:t>
      </w:r>
      <w:proofErr w:type="spellEnd"/>
      <w:r w:rsidRPr="00D638AC">
        <w:rPr>
          <w:sz w:val="22"/>
          <w:highlight w:val="yellow"/>
        </w:rPr>
        <w:t xml:space="preserve"> 1992) on color vision impairment caused by toluene. Application of a UF to the NOAEL of an occupational study is consistent with</w:t>
      </w:r>
      <w:r w:rsidRPr="00946406">
        <w:rPr>
          <w:sz w:val="22"/>
        </w:rPr>
        <w:t xml:space="preserve"> </w:t>
      </w:r>
      <w:r w:rsidRPr="00D638AC">
        <w:rPr>
          <w:sz w:val="22"/>
        </w:rPr>
        <w:t>OSHA (1989) in which OSHA states: “…</w:t>
      </w:r>
      <w:r w:rsidRPr="00D638AC">
        <w:rPr>
          <w:i/>
          <w:sz w:val="22"/>
        </w:rPr>
        <w:t>if the 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D638AC">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D638AC">
        <w:rPr>
          <w:sz w:val="22"/>
        </w:rPr>
        <w:t>.”</w:t>
      </w:r>
    </w:p>
    <w:p w14:paraId="07AFA440" w14:textId="05D08C10" w:rsidR="00D638AC" w:rsidRPr="00946406" w:rsidRDefault="00D638AC" w:rsidP="00D638AC">
      <w:pPr>
        <w:ind w:left="180" w:hanging="180"/>
        <w:rPr>
          <w:sz w:val="22"/>
        </w:rPr>
      </w:pPr>
      <w:r w:rsidRPr="00EB56A1">
        <w:rPr>
          <w:vertAlign w:val="superscript"/>
        </w:rPr>
        <w:sym w:font="Monotype Sorts" w:char="F03D"/>
      </w:r>
      <w:r w:rsidRPr="00EB56A1">
        <w:rPr>
          <w:vertAlign w:val="superscript"/>
        </w:rPr>
        <w:sym w:font="Monotype Sorts" w:char="F03D"/>
      </w:r>
      <w:r w:rsidRPr="00EB56A1">
        <w:rPr>
          <w:rFonts w:eastAsia="AppleGothic" w:hint="eastAsia"/>
          <w:vertAlign w:val="superscript"/>
          <w:lang w:eastAsia="ko-KR"/>
        </w:rPr>
        <w:sym w:font="Monotype Sorts" w:char="F03D"/>
      </w:r>
      <w:r w:rsidRPr="00946406">
        <w:rPr>
          <w:sz w:val="22"/>
        </w:rPr>
        <w:t>Based on above explanation (</w:t>
      </w:r>
      <w:r w:rsidRPr="00946406">
        <w:rPr>
          <w:rFonts w:ascii="AppleGothic" w:eastAsia="AppleGothic" w:hAnsi="AppleGothic" w:hint="eastAsia"/>
          <w:vertAlign w:val="superscript"/>
        </w:rPr>
        <w:sym w:font="Monotype Sorts" w:char="F03D"/>
      </w:r>
      <w:r w:rsidRPr="00946406">
        <w:rPr>
          <w:rFonts w:ascii="AppleGothic" w:eastAsia="AppleGothic" w:hAnsi="AppleGothic" w:hint="eastAsia"/>
          <w:vertAlign w:val="superscript"/>
        </w:rPr>
        <w:sym w:font="Monotype Sorts" w:char="F03D"/>
      </w:r>
      <w:r w:rsidRPr="00EB56A1">
        <w:rPr>
          <w:rFonts w:eastAsia="AppleGothic"/>
          <w:sz w:val="22"/>
        </w:rPr>
        <w:t>)</w:t>
      </w:r>
      <w:r w:rsidRPr="00946406">
        <w:rPr>
          <w:rFonts w:ascii="AppleGothic" w:eastAsia="AppleGothic" w:hAnsi="AppleGothic"/>
        </w:rPr>
        <w:t xml:space="preserve"> </w:t>
      </w:r>
      <w:r w:rsidRPr="00946406">
        <w:rPr>
          <w:sz w:val="22"/>
        </w:rPr>
        <w:t>and on protecting the developing fetus upon which, according to OSHA, the “healthy worker effect” is not necessarily conferred (OSHA 1993).</w:t>
      </w:r>
      <w:r w:rsidR="002C5DBD">
        <w:rPr>
          <w:sz w:val="22"/>
        </w:rPr>
        <w:t xml:space="preserve"> </w:t>
      </w:r>
    </w:p>
    <w:p w14:paraId="7F18FA5E" w14:textId="77777777" w:rsidR="00D638AC" w:rsidRPr="00925F38" w:rsidRDefault="00D638AC" w:rsidP="007A469E">
      <w:pPr>
        <w:pStyle w:val="Heading2"/>
      </w:pPr>
      <w:r w:rsidRPr="00925F38">
        <w:t>Summary of Derived PELs</w:t>
      </w:r>
    </w:p>
    <w:tbl>
      <w:tblPr>
        <w:tblStyle w:val="TableGrid"/>
        <w:tblW w:w="0" w:type="auto"/>
        <w:tblLook w:val="06A0" w:firstRow="1" w:lastRow="0" w:firstColumn="1" w:lastColumn="0" w:noHBand="1" w:noVBand="1"/>
      </w:tblPr>
      <w:tblGrid>
        <w:gridCol w:w="2145"/>
        <w:gridCol w:w="847"/>
        <w:gridCol w:w="1652"/>
        <w:gridCol w:w="1412"/>
        <w:gridCol w:w="1243"/>
        <w:gridCol w:w="2211"/>
        <w:gridCol w:w="985"/>
      </w:tblGrid>
      <w:tr w:rsidR="00D638AC" w:rsidRPr="00EB56A1" w14:paraId="17A9D744" w14:textId="77777777" w:rsidTr="00751E58">
        <w:trPr>
          <w:tblHeader/>
        </w:trPr>
        <w:tc>
          <w:tcPr>
            <w:tcW w:w="0" w:type="auto"/>
          </w:tcPr>
          <w:p w14:paraId="7C49F4DC" w14:textId="77777777" w:rsidR="00D638AC" w:rsidRPr="00EB56A1" w:rsidRDefault="00D638AC" w:rsidP="00D638AC">
            <w:pPr>
              <w:jc w:val="center"/>
              <w:rPr>
                <w:b/>
                <w:sz w:val="16"/>
              </w:rPr>
            </w:pPr>
            <w:r w:rsidRPr="00EB56A1">
              <w:rPr>
                <w:b/>
                <w:sz w:val="16"/>
              </w:rPr>
              <w:t>Study</w:t>
            </w:r>
          </w:p>
        </w:tc>
        <w:tc>
          <w:tcPr>
            <w:tcW w:w="0" w:type="auto"/>
          </w:tcPr>
          <w:p w14:paraId="3C43A0EC" w14:textId="77777777" w:rsidR="00D638AC" w:rsidRPr="00EB56A1" w:rsidRDefault="00D638AC" w:rsidP="00D638AC">
            <w:pPr>
              <w:jc w:val="center"/>
              <w:rPr>
                <w:b/>
                <w:sz w:val="16"/>
              </w:rPr>
            </w:pPr>
            <w:r w:rsidRPr="00EB56A1">
              <w:rPr>
                <w:b/>
                <w:sz w:val="16"/>
              </w:rPr>
              <w:t>Type</w:t>
            </w:r>
          </w:p>
        </w:tc>
        <w:tc>
          <w:tcPr>
            <w:tcW w:w="0" w:type="auto"/>
          </w:tcPr>
          <w:p w14:paraId="09814119" w14:textId="77777777" w:rsidR="00D638AC" w:rsidRPr="00EB56A1" w:rsidRDefault="00D638AC" w:rsidP="00D638AC">
            <w:pPr>
              <w:jc w:val="center"/>
              <w:rPr>
                <w:b/>
                <w:sz w:val="16"/>
              </w:rPr>
            </w:pPr>
            <w:r w:rsidRPr="00EB56A1">
              <w:rPr>
                <w:b/>
                <w:sz w:val="16"/>
              </w:rPr>
              <w:t>Health Endpoint</w:t>
            </w:r>
          </w:p>
        </w:tc>
        <w:tc>
          <w:tcPr>
            <w:tcW w:w="0" w:type="auto"/>
          </w:tcPr>
          <w:p w14:paraId="3EAB1ADF" w14:textId="77777777" w:rsidR="00D638AC" w:rsidRPr="00EB56A1" w:rsidRDefault="00D638AC" w:rsidP="00D638AC">
            <w:pPr>
              <w:rPr>
                <w:b/>
                <w:sz w:val="16"/>
              </w:rPr>
            </w:pPr>
            <w:r w:rsidRPr="00EB56A1">
              <w:rPr>
                <w:b/>
                <w:sz w:val="16"/>
              </w:rPr>
              <w:t>LOAEL (ppm)</w:t>
            </w:r>
          </w:p>
        </w:tc>
        <w:tc>
          <w:tcPr>
            <w:tcW w:w="0" w:type="auto"/>
          </w:tcPr>
          <w:p w14:paraId="4532BF18" w14:textId="77777777" w:rsidR="00D638AC" w:rsidRPr="00EB56A1" w:rsidRDefault="00D638AC" w:rsidP="00D638AC">
            <w:pPr>
              <w:jc w:val="center"/>
              <w:rPr>
                <w:b/>
                <w:sz w:val="16"/>
              </w:rPr>
            </w:pPr>
            <w:r w:rsidRPr="00EB56A1">
              <w:rPr>
                <w:b/>
                <w:sz w:val="16"/>
              </w:rPr>
              <w:t>NOAEL (ppm)</w:t>
            </w:r>
          </w:p>
        </w:tc>
        <w:tc>
          <w:tcPr>
            <w:tcW w:w="0" w:type="auto"/>
          </w:tcPr>
          <w:p w14:paraId="46D9CCA4" w14:textId="77777777" w:rsidR="00D638AC" w:rsidRPr="00EB56A1" w:rsidRDefault="00D638AC" w:rsidP="00D638AC">
            <w:pPr>
              <w:jc w:val="center"/>
              <w:rPr>
                <w:b/>
                <w:sz w:val="16"/>
              </w:rPr>
            </w:pPr>
            <w:r w:rsidRPr="00EB56A1">
              <w:rPr>
                <w:b/>
                <w:sz w:val="16"/>
              </w:rPr>
              <w:t>UF (Total)</w:t>
            </w:r>
          </w:p>
        </w:tc>
        <w:tc>
          <w:tcPr>
            <w:tcW w:w="0" w:type="auto"/>
            <w:tcBorders>
              <w:bottom w:val="single" w:sz="4" w:space="0" w:color="auto"/>
            </w:tcBorders>
            <w:shd w:val="clear" w:color="auto" w:fill="A6A6A6"/>
          </w:tcPr>
          <w:p w14:paraId="2C8C9003" w14:textId="77777777" w:rsidR="00D638AC" w:rsidRPr="00EB56A1" w:rsidRDefault="00D638AC" w:rsidP="00D638AC">
            <w:pPr>
              <w:jc w:val="center"/>
              <w:rPr>
                <w:b/>
                <w:sz w:val="16"/>
              </w:rPr>
            </w:pPr>
            <w:r w:rsidRPr="00EB56A1">
              <w:rPr>
                <w:b/>
                <w:sz w:val="16"/>
              </w:rPr>
              <w:t>PEL (ppm)</w:t>
            </w:r>
          </w:p>
          <w:p w14:paraId="277D942A" w14:textId="77777777" w:rsidR="00D638AC" w:rsidRPr="00EB56A1" w:rsidRDefault="00D638AC" w:rsidP="00D638AC">
            <w:pPr>
              <w:jc w:val="center"/>
              <w:rPr>
                <w:b/>
                <w:sz w:val="16"/>
              </w:rPr>
            </w:pPr>
          </w:p>
        </w:tc>
      </w:tr>
      <w:tr w:rsidR="00D638AC" w:rsidRPr="00EB56A1" w14:paraId="2DB4C180" w14:textId="77777777" w:rsidTr="00751E58">
        <w:tc>
          <w:tcPr>
            <w:tcW w:w="0" w:type="auto"/>
          </w:tcPr>
          <w:p w14:paraId="69B41488" w14:textId="77777777" w:rsidR="00D638AC" w:rsidRPr="00EB56A1" w:rsidRDefault="00D638AC" w:rsidP="00D638AC">
            <w:pPr>
              <w:rPr>
                <w:sz w:val="16"/>
              </w:rPr>
            </w:pPr>
            <w:r w:rsidRPr="00EB56A1">
              <w:rPr>
                <w:sz w:val="16"/>
              </w:rPr>
              <w:t>Campagna et al. 2001</w:t>
            </w:r>
          </w:p>
        </w:tc>
        <w:tc>
          <w:tcPr>
            <w:tcW w:w="0" w:type="auto"/>
          </w:tcPr>
          <w:p w14:paraId="3C849487"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4542C0D4" w14:textId="77777777" w:rsidR="00D638AC" w:rsidRPr="00EB56A1" w:rsidRDefault="00D638AC" w:rsidP="00D638AC">
            <w:pPr>
              <w:jc w:val="center"/>
              <w:rPr>
                <w:sz w:val="16"/>
              </w:rPr>
            </w:pPr>
            <w:r w:rsidRPr="00EB56A1">
              <w:rPr>
                <w:sz w:val="16"/>
              </w:rPr>
              <w:t>Color vision loss</w:t>
            </w:r>
          </w:p>
        </w:tc>
        <w:tc>
          <w:tcPr>
            <w:tcW w:w="0" w:type="auto"/>
          </w:tcPr>
          <w:p w14:paraId="2CEC714A" w14:textId="77777777" w:rsidR="00D638AC" w:rsidRPr="00EB56A1" w:rsidRDefault="00D638AC" w:rsidP="00D638AC">
            <w:pPr>
              <w:jc w:val="center"/>
              <w:rPr>
                <w:sz w:val="16"/>
              </w:rPr>
            </w:pPr>
            <w:r w:rsidRPr="00EB56A1">
              <w:rPr>
                <w:sz w:val="16"/>
              </w:rPr>
              <w:t>8</w:t>
            </w:r>
          </w:p>
        </w:tc>
        <w:tc>
          <w:tcPr>
            <w:tcW w:w="0" w:type="auto"/>
          </w:tcPr>
          <w:p w14:paraId="05C2E96C" w14:textId="77777777" w:rsidR="00D638AC" w:rsidRPr="00EB56A1" w:rsidRDefault="00D638AC" w:rsidP="00D638AC">
            <w:pPr>
              <w:jc w:val="center"/>
              <w:rPr>
                <w:sz w:val="16"/>
              </w:rPr>
            </w:pPr>
            <w:r w:rsidRPr="00EB56A1">
              <w:rPr>
                <w:sz w:val="16"/>
              </w:rPr>
              <w:t>---</w:t>
            </w:r>
          </w:p>
        </w:tc>
        <w:tc>
          <w:tcPr>
            <w:tcW w:w="0" w:type="auto"/>
          </w:tcPr>
          <w:p w14:paraId="218176EE" w14:textId="77777777" w:rsidR="00D638AC" w:rsidRPr="00EB56A1" w:rsidRDefault="00D638AC" w:rsidP="00D638AC">
            <w:pPr>
              <w:jc w:val="center"/>
              <w:rPr>
                <w:sz w:val="16"/>
              </w:rPr>
            </w:pPr>
            <w:r w:rsidRPr="00EB56A1">
              <w:rPr>
                <w:sz w:val="16"/>
              </w:rPr>
              <w:t>30</w:t>
            </w:r>
          </w:p>
          <w:p w14:paraId="7EBC3FC1" w14:textId="77777777" w:rsidR="00D638AC" w:rsidRPr="00EB56A1" w:rsidRDefault="00D638AC" w:rsidP="00D638AC">
            <w:pPr>
              <w:jc w:val="center"/>
              <w:rPr>
                <w:sz w:val="16"/>
              </w:rPr>
            </w:pPr>
            <w:r w:rsidRPr="00EB56A1">
              <w:rPr>
                <w:sz w:val="16"/>
              </w:rPr>
              <w:t>10 LOAEL; 3 intraspecies</w:t>
            </w:r>
          </w:p>
          <w:p w14:paraId="16E6D144" w14:textId="77777777" w:rsidR="00D638AC" w:rsidRPr="00EB56A1" w:rsidRDefault="00D638AC" w:rsidP="00D638AC">
            <w:pPr>
              <w:jc w:val="center"/>
              <w:rPr>
                <w:sz w:val="16"/>
              </w:rPr>
            </w:pPr>
          </w:p>
        </w:tc>
        <w:tc>
          <w:tcPr>
            <w:tcW w:w="0" w:type="auto"/>
            <w:shd w:val="clear" w:color="auto" w:fill="A6A6A6"/>
          </w:tcPr>
          <w:p w14:paraId="2FF6E4D0" w14:textId="77777777" w:rsidR="00D638AC" w:rsidRPr="00EB56A1" w:rsidRDefault="00D638AC" w:rsidP="00D638AC">
            <w:pPr>
              <w:jc w:val="center"/>
              <w:rPr>
                <w:b/>
                <w:sz w:val="16"/>
              </w:rPr>
            </w:pPr>
            <w:r w:rsidRPr="00EB56A1">
              <w:rPr>
                <w:b/>
                <w:sz w:val="16"/>
              </w:rPr>
              <w:t>0.3</w:t>
            </w:r>
          </w:p>
        </w:tc>
      </w:tr>
      <w:tr w:rsidR="00D638AC" w:rsidRPr="00EB56A1" w14:paraId="29FA297E" w14:textId="77777777" w:rsidTr="00751E58">
        <w:tc>
          <w:tcPr>
            <w:tcW w:w="0" w:type="auto"/>
          </w:tcPr>
          <w:p w14:paraId="0A701F59" w14:textId="77777777" w:rsidR="00D638AC" w:rsidRPr="00EB56A1" w:rsidRDefault="00D638AC" w:rsidP="00D638AC">
            <w:pPr>
              <w:rPr>
                <w:sz w:val="16"/>
              </w:rPr>
            </w:pPr>
            <w:r w:rsidRPr="00EB56A1">
              <w:rPr>
                <w:sz w:val="16"/>
              </w:rPr>
              <w:t>Campagna et al 2001</w:t>
            </w:r>
          </w:p>
        </w:tc>
        <w:tc>
          <w:tcPr>
            <w:tcW w:w="0" w:type="auto"/>
          </w:tcPr>
          <w:p w14:paraId="0A6F56A1" w14:textId="77777777" w:rsidR="00D638AC" w:rsidRPr="00EB56A1" w:rsidRDefault="00D638AC" w:rsidP="00D638AC">
            <w:pPr>
              <w:jc w:val="center"/>
              <w:rPr>
                <w:sz w:val="16"/>
              </w:rPr>
            </w:pPr>
            <w:r w:rsidRPr="00EB56A1">
              <w:rPr>
                <w:sz w:val="16"/>
              </w:rPr>
              <w:t>“ “</w:t>
            </w:r>
          </w:p>
        </w:tc>
        <w:tc>
          <w:tcPr>
            <w:tcW w:w="0" w:type="auto"/>
          </w:tcPr>
          <w:p w14:paraId="6C5B01ED" w14:textId="77777777" w:rsidR="00D638AC" w:rsidRPr="00EB56A1" w:rsidRDefault="00D638AC" w:rsidP="00D638AC">
            <w:pPr>
              <w:jc w:val="center"/>
              <w:rPr>
                <w:sz w:val="16"/>
              </w:rPr>
            </w:pPr>
            <w:r w:rsidRPr="00EB56A1">
              <w:rPr>
                <w:sz w:val="16"/>
              </w:rPr>
              <w:t>“ “</w:t>
            </w:r>
          </w:p>
        </w:tc>
        <w:tc>
          <w:tcPr>
            <w:tcW w:w="0" w:type="auto"/>
          </w:tcPr>
          <w:p w14:paraId="7A65DE13" w14:textId="77777777" w:rsidR="00D638AC" w:rsidRPr="00EB56A1" w:rsidRDefault="00D638AC" w:rsidP="00D638AC">
            <w:pPr>
              <w:jc w:val="center"/>
              <w:rPr>
                <w:sz w:val="16"/>
              </w:rPr>
            </w:pPr>
            <w:r w:rsidRPr="00EB56A1">
              <w:rPr>
                <w:sz w:val="16"/>
              </w:rPr>
              <w:t>36 (avg. exposure)</w:t>
            </w:r>
          </w:p>
        </w:tc>
        <w:tc>
          <w:tcPr>
            <w:tcW w:w="0" w:type="auto"/>
          </w:tcPr>
          <w:p w14:paraId="31057E35" w14:textId="77777777" w:rsidR="00D638AC" w:rsidRPr="00EB56A1" w:rsidRDefault="00D638AC" w:rsidP="00D638AC">
            <w:pPr>
              <w:jc w:val="center"/>
              <w:rPr>
                <w:sz w:val="16"/>
              </w:rPr>
            </w:pPr>
            <w:r w:rsidRPr="00EB56A1">
              <w:rPr>
                <w:sz w:val="16"/>
              </w:rPr>
              <w:t>---</w:t>
            </w:r>
          </w:p>
        </w:tc>
        <w:tc>
          <w:tcPr>
            <w:tcW w:w="0" w:type="auto"/>
          </w:tcPr>
          <w:p w14:paraId="3AC7821C" w14:textId="77777777" w:rsidR="00D638AC" w:rsidRPr="00EB56A1" w:rsidRDefault="00D638AC" w:rsidP="00D638AC">
            <w:pPr>
              <w:jc w:val="center"/>
              <w:rPr>
                <w:sz w:val="16"/>
              </w:rPr>
            </w:pPr>
            <w:r w:rsidRPr="00EB56A1">
              <w:rPr>
                <w:sz w:val="16"/>
              </w:rPr>
              <w:t>30</w:t>
            </w:r>
          </w:p>
          <w:p w14:paraId="12D73142" w14:textId="77777777" w:rsidR="00D638AC" w:rsidRPr="00EB56A1" w:rsidRDefault="00D638AC" w:rsidP="00D638AC">
            <w:pPr>
              <w:jc w:val="center"/>
              <w:rPr>
                <w:sz w:val="16"/>
              </w:rPr>
            </w:pPr>
            <w:r w:rsidRPr="00EB56A1">
              <w:rPr>
                <w:sz w:val="16"/>
              </w:rPr>
              <w:t>10 LOAEL; 3 intraspecies</w:t>
            </w:r>
          </w:p>
          <w:p w14:paraId="64897695" w14:textId="77777777" w:rsidR="00D638AC" w:rsidRPr="00EB56A1" w:rsidRDefault="00D638AC" w:rsidP="00D638AC">
            <w:pPr>
              <w:jc w:val="center"/>
              <w:rPr>
                <w:sz w:val="16"/>
              </w:rPr>
            </w:pPr>
          </w:p>
        </w:tc>
        <w:tc>
          <w:tcPr>
            <w:tcW w:w="0" w:type="auto"/>
            <w:shd w:val="clear" w:color="auto" w:fill="A6A6A6"/>
          </w:tcPr>
          <w:p w14:paraId="08972885" w14:textId="77777777" w:rsidR="00D638AC" w:rsidRPr="00EB56A1" w:rsidRDefault="00D638AC" w:rsidP="00D638AC">
            <w:pPr>
              <w:jc w:val="center"/>
              <w:rPr>
                <w:b/>
                <w:sz w:val="16"/>
              </w:rPr>
            </w:pPr>
            <w:r w:rsidRPr="00EB56A1">
              <w:rPr>
                <w:b/>
                <w:sz w:val="16"/>
              </w:rPr>
              <w:t>1</w:t>
            </w:r>
          </w:p>
        </w:tc>
      </w:tr>
      <w:tr w:rsidR="00D638AC" w:rsidRPr="00EB56A1" w14:paraId="2998FD3E" w14:textId="77777777" w:rsidTr="00751E58">
        <w:tc>
          <w:tcPr>
            <w:tcW w:w="0" w:type="auto"/>
          </w:tcPr>
          <w:p w14:paraId="7D16A2EF" w14:textId="77777777" w:rsidR="00D638AC" w:rsidRPr="00EB56A1" w:rsidRDefault="00D638AC" w:rsidP="00D638AC">
            <w:pPr>
              <w:rPr>
                <w:sz w:val="16"/>
              </w:rPr>
            </w:pPr>
          </w:p>
        </w:tc>
        <w:tc>
          <w:tcPr>
            <w:tcW w:w="0" w:type="auto"/>
          </w:tcPr>
          <w:p w14:paraId="687594B2" w14:textId="77777777" w:rsidR="00D638AC" w:rsidRPr="00EB56A1" w:rsidRDefault="00D638AC" w:rsidP="00D638AC">
            <w:pPr>
              <w:jc w:val="center"/>
              <w:rPr>
                <w:sz w:val="16"/>
              </w:rPr>
            </w:pPr>
          </w:p>
        </w:tc>
        <w:tc>
          <w:tcPr>
            <w:tcW w:w="0" w:type="auto"/>
          </w:tcPr>
          <w:p w14:paraId="01D663D5" w14:textId="77777777" w:rsidR="00D638AC" w:rsidRPr="00EB56A1" w:rsidRDefault="00D638AC" w:rsidP="00D638AC">
            <w:pPr>
              <w:jc w:val="center"/>
              <w:rPr>
                <w:sz w:val="16"/>
              </w:rPr>
            </w:pPr>
          </w:p>
        </w:tc>
        <w:tc>
          <w:tcPr>
            <w:tcW w:w="0" w:type="auto"/>
          </w:tcPr>
          <w:p w14:paraId="18C09CD3" w14:textId="77777777" w:rsidR="00D638AC" w:rsidRPr="00EB56A1" w:rsidRDefault="00D638AC" w:rsidP="00D638AC">
            <w:pPr>
              <w:jc w:val="center"/>
              <w:rPr>
                <w:sz w:val="16"/>
              </w:rPr>
            </w:pPr>
          </w:p>
        </w:tc>
        <w:tc>
          <w:tcPr>
            <w:tcW w:w="0" w:type="auto"/>
          </w:tcPr>
          <w:p w14:paraId="304D1835" w14:textId="77777777" w:rsidR="00D638AC" w:rsidRPr="00EB56A1" w:rsidRDefault="00D638AC" w:rsidP="00D638AC">
            <w:pPr>
              <w:jc w:val="center"/>
              <w:rPr>
                <w:sz w:val="16"/>
              </w:rPr>
            </w:pPr>
          </w:p>
        </w:tc>
        <w:tc>
          <w:tcPr>
            <w:tcW w:w="0" w:type="auto"/>
          </w:tcPr>
          <w:p w14:paraId="18A673A9" w14:textId="77777777" w:rsidR="00D638AC" w:rsidRPr="00EB56A1" w:rsidRDefault="00D638AC" w:rsidP="00D638AC">
            <w:pPr>
              <w:jc w:val="center"/>
              <w:rPr>
                <w:sz w:val="16"/>
              </w:rPr>
            </w:pPr>
          </w:p>
        </w:tc>
        <w:tc>
          <w:tcPr>
            <w:tcW w:w="0" w:type="auto"/>
            <w:shd w:val="clear" w:color="auto" w:fill="A6A6A6"/>
          </w:tcPr>
          <w:p w14:paraId="44AFDC08" w14:textId="77777777" w:rsidR="00D638AC" w:rsidRPr="00EB56A1" w:rsidRDefault="00D638AC" w:rsidP="00D638AC">
            <w:pPr>
              <w:jc w:val="center"/>
              <w:rPr>
                <w:b/>
                <w:sz w:val="16"/>
              </w:rPr>
            </w:pPr>
          </w:p>
        </w:tc>
      </w:tr>
      <w:tr w:rsidR="00D638AC" w:rsidRPr="00EB56A1" w14:paraId="55FF2778" w14:textId="77777777" w:rsidTr="00751E58">
        <w:tc>
          <w:tcPr>
            <w:tcW w:w="0" w:type="auto"/>
          </w:tcPr>
          <w:p w14:paraId="6D38014C" w14:textId="77777777" w:rsidR="00D638AC" w:rsidRPr="00EB56A1" w:rsidRDefault="00D638AC" w:rsidP="00D638AC">
            <w:pPr>
              <w:rPr>
                <w:sz w:val="16"/>
              </w:rPr>
            </w:pPr>
            <w:proofErr w:type="spellStart"/>
            <w:r w:rsidRPr="00EB56A1">
              <w:rPr>
                <w:sz w:val="16"/>
              </w:rPr>
              <w:t>Cavalleri</w:t>
            </w:r>
            <w:proofErr w:type="spellEnd"/>
            <w:r w:rsidRPr="00EB56A1">
              <w:rPr>
                <w:sz w:val="16"/>
              </w:rPr>
              <w:t xml:space="preserve"> et al. 2000</w:t>
            </w:r>
          </w:p>
        </w:tc>
        <w:tc>
          <w:tcPr>
            <w:tcW w:w="0" w:type="auto"/>
          </w:tcPr>
          <w:p w14:paraId="1896AF48"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67CF1B92" w14:textId="77777777" w:rsidR="00D638AC" w:rsidRPr="00EB56A1" w:rsidRDefault="00D638AC" w:rsidP="00D638AC">
            <w:pPr>
              <w:jc w:val="center"/>
              <w:rPr>
                <w:sz w:val="16"/>
              </w:rPr>
            </w:pPr>
            <w:r w:rsidRPr="00EB56A1">
              <w:rPr>
                <w:sz w:val="16"/>
              </w:rPr>
              <w:t>Color vision loss</w:t>
            </w:r>
          </w:p>
        </w:tc>
        <w:tc>
          <w:tcPr>
            <w:tcW w:w="0" w:type="auto"/>
          </w:tcPr>
          <w:p w14:paraId="0F6195A5" w14:textId="77777777" w:rsidR="00D638AC" w:rsidRPr="00EB56A1" w:rsidRDefault="00D638AC" w:rsidP="00D638AC">
            <w:pPr>
              <w:jc w:val="center"/>
              <w:rPr>
                <w:sz w:val="16"/>
              </w:rPr>
            </w:pPr>
            <w:r w:rsidRPr="00EB56A1">
              <w:rPr>
                <w:sz w:val="16"/>
              </w:rPr>
              <w:t>42</w:t>
            </w:r>
          </w:p>
        </w:tc>
        <w:tc>
          <w:tcPr>
            <w:tcW w:w="0" w:type="auto"/>
          </w:tcPr>
          <w:p w14:paraId="2DB69A1B" w14:textId="77777777" w:rsidR="00D638AC" w:rsidRPr="00EB56A1" w:rsidRDefault="00D638AC" w:rsidP="00D638AC">
            <w:pPr>
              <w:jc w:val="center"/>
              <w:rPr>
                <w:sz w:val="16"/>
              </w:rPr>
            </w:pPr>
            <w:r w:rsidRPr="00EB56A1">
              <w:rPr>
                <w:sz w:val="16"/>
              </w:rPr>
              <w:t>---</w:t>
            </w:r>
          </w:p>
        </w:tc>
        <w:tc>
          <w:tcPr>
            <w:tcW w:w="0" w:type="auto"/>
          </w:tcPr>
          <w:p w14:paraId="5142DC5E" w14:textId="77777777" w:rsidR="00D638AC" w:rsidRPr="00EB56A1" w:rsidRDefault="00D638AC" w:rsidP="00D638AC">
            <w:pPr>
              <w:jc w:val="center"/>
              <w:rPr>
                <w:sz w:val="16"/>
              </w:rPr>
            </w:pPr>
            <w:r w:rsidRPr="00EB56A1">
              <w:rPr>
                <w:sz w:val="16"/>
              </w:rPr>
              <w:t>30</w:t>
            </w:r>
          </w:p>
          <w:p w14:paraId="0D0CE4D5" w14:textId="77777777" w:rsidR="00D638AC" w:rsidRPr="00EB56A1" w:rsidRDefault="00D638AC" w:rsidP="00D638AC">
            <w:pPr>
              <w:jc w:val="center"/>
              <w:rPr>
                <w:sz w:val="16"/>
              </w:rPr>
            </w:pPr>
            <w:r w:rsidRPr="00EB56A1">
              <w:rPr>
                <w:sz w:val="16"/>
              </w:rPr>
              <w:t>10 LOAEL; 3 intraspecies</w:t>
            </w:r>
          </w:p>
          <w:p w14:paraId="42B37B52" w14:textId="77777777" w:rsidR="00D638AC" w:rsidRPr="00EB56A1" w:rsidRDefault="00D638AC" w:rsidP="00D638AC">
            <w:pPr>
              <w:jc w:val="center"/>
              <w:rPr>
                <w:sz w:val="16"/>
              </w:rPr>
            </w:pPr>
          </w:p>
        </w:tc>
        <w:tc>
          <w:tcPr>
            <w:tcW w:w="0" w:type="auto"/>
            <w:shd w:val="clear" w:color="auto" w:fill="A6A6A6"/>
          </w:tcPr>
          <w:p w14:paraId="7A8EDE9D" w14:textId="77777777" w:rsidR="00D638AC" w:rsidRPr="00EB56A1" w:rsidRDefault="00D638AC" w:rsidP="00D638AC">
            <w:pPr>
              <w:jc w:val="center"/>
              <w:rPr>
                <w:b/>
                <w:sz w:val="16"/>
              </w:rPr>
            </w:pPr>
            <w:r w:rsidRPr="00EB56A1">
              <w:rPr>
                <w:b/>
                <w:sz w:val="16"/>
              </w:rPr>
              <w:t>1</w:t>
            </w:r>
          </w:p>
        </w:tc>
      </w:tr>
      <w:tr w:rsidR="00D638AC" w:rsidRPr="00EB56A1" w14:paraId="0A8FEE74" w14:textId="77777777" w:rsidTr="00751E58">
        <w:tc>
          <w:tcPr>
            <w:tcW w:w="0" w:type="auto"/>
          </w:tcPr>
          <w:p w14:paraId="3899F8F1" w14:textId="77777777" w:rsidR="00D638AC" w:rsidRPr="00EB56A1" w:rsidRDefault="00D638AC" w:rsidP="00D638AC">
            <w:pPr>
              <w:rPr>
                <w:sz w:val="16"/>
              </w:rPr>
            </w:pPr>
            <w:proofErr w:type="spellStart"/>
            <w:r w:rsidRPr="00EB56A1">
              <w:rPr>
                <w:sz w:val="16"/>
              </w:rPr>
              <w:t>Zavalic</w:t>
            </w:r>
            <w:proofErr w:type="spellEnd"/>
            <w:r w:rsidRPr="00EB56A1">
              <w:rPr>
                <w:sz w:val="16"/>
              </w:rPr>
              <w:t xml:space="preserve"> et al. 1998a</w:t>
            </w:r>
          </w:p>
        </w:tc>
        <w:tc>
          <w:tcPr>
            <w:tcW w:w="0" w:type="auto"/>
          </w:tcPr>
          <w:p w14:paraId="05F000EF"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636079F5" w14:textId="77777777" w:rsidR="00D638AC" w:rsidRPr="00EB56A1" w:rsidRDefault="00D638AC" w:rsidP="00D638AC">
            <w:pPr>
              <w:jc w:val="center"/>
              <w:rPr>
                <w:sz w:val="16"/>
              </w:rPr>
            </w:pPr>
            <w:r w:rsidRPr="00EB56A1">
              <w:rPr>
                <w:sz w:val="16"/>
              </w:rPr>
              <w:t>Color vision loss</w:t>
            </w:r>
          </w:p>
        </w:tc>
        <w:tc>
          <w:tcPr>
            <w:tcW w:w="0" w:type="auto"/>
          </w:tcPr>
          <w:p w14:paraId="0733A17F" w14:textId="77777777" w:rsidR="00D638AC" w:rsidRPr="00EB56A1" w:rsidRDefault="00D638AC" w:rsidP="00D638AC">
            <w:pPr>
              <w:jc w:val="center"/>
              <w:rPr>
                <w:sz w:val="16"/>
              </w:rPr>
            </w:pPr>
            <w:r w:rsidRPr="00EB56A1">
              <w:rPr>
                <w:sz w:val="16"/>
              </w:rPr>
              <w:t>132</w:t>
            </w:r>
          </w:p>
        </w:tc>
        <w:tc>
          <w:tcPr>
            <w:tcW w:w="0" w:type="auto"/>
          </w:tcPr>
          <w:p w14:paraId="62C7316B" w14:textId="77777777" w:rsidR="00D638AC" w:rsidRPr="00EB56A1" w:rsidRDefault="00D638AC" w:rsidP="00D638AC">
            <w:pPr>
              <w:jc w:val="center"/>
              <w:rPr>
                <w:sz w:val="16"/>
              </w:rPr>
            </w:pPr>
            <w:r w:rsidRPr="00EB56A1">
              <w:rPr>
                <w:sz w:val="16"/>
              </w:rPr>
              <w:t>32</w:t>
            </w:r>
          </w:p>
        </w:tc>
        <w:tc>
          <w:tcPr>
            <w:tcW w:w="0" w:type="auto"/>
          </w:tcPr>
          <w:p w14:paraId="0EBFBD20" w14:textId="77777777" w:rsidR="00D638AC" w:rsidRPr="00EB56A1" w:rsidRDefault="00D638AC" w:rsidP="00D638AC">
            <w:pPr>
              <w:jc w:val="center"/>
              <w:rPr>
                <w:sz w:val="16"/>
              </w:rPr>
            </w:pPr>
            <w:r w:rsidRPr="00EB56A1">
              <w:rPr>
                <w:sz w:val="16"/>
              </w:rPr>
              <w:t>3 intraspecies</w:t>
            </w:r>
          </w:p>
          <w:p w14:paraId="6CC733A3" w14:textId="77777777" w:rsidR="00D638AC" w:rsidRPr="00EB56A1" w:rsidRDefault="00D638AC" w:rsidP="00D638AC">
            <w:pPr>
              <w:jc w:val="center"/>
              <w:rPr>
                <w:sz w:val="16"/>
              </w:rPr>
            </w:pPr>
          </w:p>
        </w:tc>
        <w:tc>
          <w:tcPr>
            <w:tcW w:w="0" w:type="auto"/>
            <w:shd w:val="clear" w:color="auto" w:fill="A6A6A6"/>
          </w:tcPr>
          <w:p w14:paraId="3114EB34" w14:textId="77777777" w:rsidR="00D638AC" w:rsidRPr="00EB56A1" w:rsidRDefault="00D638AC" w:rsidP="00D638AC">
            <w:pPr>
              <w:jc w:val="center"/>
              <w:rPr>
                <w:b/>
                <w:sz w:val="16"/>
              </w:rPr>
            </w:pPr>
            <w:r w:rsidRPr="00EB56A1">
              <w:rPr>
                <w:b/>
                <w:sz w:val="16"/>
              </w:rPr>
              <w:t>11</w:t>
            </w:r>
          </w:p>
        </w:tc>
      </w:tr>
      <w:tr w:rsidR="00D638AC" w:rsidRPr="00EB56A1" w14:paraId="4C5095F1" w14:textId="77777777" w:rsidTr="00751E58">
        <w:tc>
          <w:tcPr>
            <w:tcW w:w="0" w:type="auto"/>
          </w:tcPr>
          <w:p w14:paraId="4EBB9355" w14:textId="2991E77D" w:rsidR="00D638AC" w:rsidRPr="00EB56A1" w:rsidRDefault="00D638AC" w:rsidP="00D638AC">
            <w:pPr>
              <w:rPr>
                <w:sz w:val="16"/>
              </w:rPr>
            </w:pPr>
            <w:r w:rsidRPr="00EB56A1">
              <w:rPr>
                <w:sz w:val="16"/>
              </w:rPr>
              <w:t>Ng et al.</w:t>
            </w:r>
            <w:r w:rsidR="002C5DBD">
              <w:rPr>
                <w:sz w:val="16"/>
              </w:rPr>
              <w:t xml:space="preserve"> </w:t>
            </w:r>
            <w:r w:rsidRPr="00EB56A1">
              <w:rPr>
                <w:sz w:val="16"/>
              </w:rPr>
              <w:t>1992</w:t>
            </w:r>
          </w:p>
        </w:tc>
        <w:tc>
          <w:tcPr>
            <w:tcW w:w="0" w:type="auto"/>
          </w:tcPr>
          <w:p w14:paraId="0D1010C1"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3C5F6CAB" w14:textId="77777777" w:rsidR="00D638AC" w:rsidRPr="00EB56A1" w:rsidRDefault="00D638AC" w:rsidP="00D638AC">
            <w:pPr>
              <w:jc w:val="center"/>
              <w:rPr>
                <w:sz w:val="16"/>
              </w:rPr>
            </w:pPr>
            <w:r w:rsidRPr="00EB56A1">
              <w:rPr>
                <w:sz w:val="16"/>
              </w:rPr>
              <w:t>Spontaneous Abortion</w:t>
            </w:r>
          </w:p>
        </w:tc>
        <w:tc>
          <w:tcPr>
            <w:tcW w:w="0" w:type="auto"/>
          </w:tcPr>
          <w:p w14:paraId="33D8AA92" w14:textId="77777777" w:rsidR="00D638AC" w:rsidRPr="00EB56A1" w:rsidRDefault="00D638AC" w:rsidP="00D638AC">
            <w:pPr>
              <w:jc w:val="center"/>
              <w:rPr>
                <w:sz w:val="16"/>
              </w:rPr>
            </w:pPr>
            <w:r w:rsidRPr="00EB56A1">
              <w:rPr>
                <w:sz w:val="16"/>
              </w:rPr>
              <w:t>88</w:t>
            </w:r>
          </w:p>
        </w:tc>
        <w:tc>
          <w:tcPr>
            <w:tcW w:w="0" w:type="auto"/>
          </w:tcPr>
          <w:p w14:paraId="1A1483B3" w14:textId="77777777" w:rsidR="00D638AC" w:rsidRPr="00EB56A1" w:rsidRDefault="00D638AC" w:rsidP="00D638AC">
            <w:pPr>
              <w:jc w:val="center"/>
              <w:rPr>
                <w:sz w:val="16"/>
              </w:rPr>
            </w:pPr>
            <w:r w:rsidRPr="00EB56A1">
              <w:rPr>
                <w:sz w:val="16"/>
              </w:rPr>
              <w:t>---</w:t>
            </w:r>
          </w:p>
        </w:tc>
        <w:tc>
          <w:tcPr>
            <w:tcW w:w="0" w:type="auto"/>
          </w:tcPr>
          <w:p w14:paraId="200D29A5" w14:textId="77777777" w:rsidR="00D638AC" w:rsidRPr="00EB56A1" w:rsidRDefault="00D638AC" w:rsidP="00D638AC">
            <w:pPr>
              <w:jc w:val="center"/>
              <w:rPr>
                <w:sz w:val="16"/>
              </w:rPr>
            </w:pPr>
            <w:r w:rsidRPr="00EB56A1">
              <w:rPr>
                <w:sz w:val="16"/>
              </w:rPr>
              <w:t>30</w:t>
            </w:r>
          </w:p>
          <w:p w14:paraId="34035A96" w14:textId="77777777" w:rsidR="00D638AC" w:rsidRPr="00EB56A1" w:rsidRDefault="00D638AC" w:rsidP="00D638AC">
            <w:pPr>
              <w:jc w:val="center"/>
              <w:rPr>
                <w:sz w:val="16"/>
              </w:rPr>
            </w:pPr>
            <w:r w:rsidRPr="00EB56A1">
              <w:rPr>
                <w:sz w:val="16"/>
              </w:rPr>
              <w:t>10 LOAEL; 3 intraspecies</w:t>
            </w:r>
          </w:p>
          <w:p w14:paraId="7FB6F671" w14:textId="77777777" w:rsidR="00D638AC" w:rsidRPr="00EB56A1" w:rsidRDefault="00D638AC" w:rsidP="00D638AC">
            <w:pPr>
              <w:jc w:val="center"/>
              <w:rPr>
                <w:sz w:val="16"/>
              </w:rPr>
            </w:pPr>
          </w:p>
        </w:tc>
        <w:tc>
          <w:tcPr>
            <w:tcW w:w="0" w:type="auto"/>
            <w:shd w:val="clear" w:color="auto" w:fill="A6A6A6"/>
          </w:tcPr>
          <w:p w14:paraId="291957F8" w14:textId="77777777" w:rsidR="00D638AC" w:rsidRPr="00EB56A1" w:rsidRDefault="00D638AC" w:rsidP="00D638AC">
            <w:pPr>
              <w:jc w:val="center"/>
              <w:rPr>
                <w:b/>
                <w:sz w:val="16"/>
              </w:rPr>
            </w:pPr>
            <w:r w:rsidRPr="00EB56A1">
              <w:rPr>
                <w:b/>
                <w:sz w:val="16"/>
              </w:rPr>
              <w:t>3</w:t>
            </w:r>
          </w:p>
        </w:tc>
      </w:tr>
      <w:tr w:rsidR="00D638AC" w:rsidRPr="00EB56A1" w14:paraId="7290E103" w14:textId="77777777" w:rsidTr="00751E58">
        <w:tc>
          <w:tcPr>
            <w:tcW w:w="0" w:type="auto"/>
          </w:tcPr>
          <w:p w14:paraId="4A951804" w14:textId="77777777" w:rsidR="00D638AC" w:rsidRPr="00EB56A1" w:rsidRDefault="00D638AC" w:rsidP="00D638AC">
            <w:pPr>
              <w:rPr>
                <w:sz w:val="16"/>
              </w:rPr>
            </w:pPr>
            <w:r w:rsidRPr="00EB56A1">
              <w:rPr>
                <w:sz w:val="16"/>
              </w:rPr>
              <w:t>Roberts et al. 2003</w:t>
            </w:r>
          </w:p>
          <w:p w14:paraId="54C726A5" w14:textId="77777777" w:rsidR="00D638AC" w:rsidRPr="00EB56A1" w:rsidRDefault="00D638AC" w:rsidP="00D638AC">
            <w:pPr>
              <w:rPr>
                <w:sz w:val="16"/>
              </w:rPr>
            </w:pPr>
            <w:proofErr w:type="spellStart"/>
            <w:r w:rsidRPr="00EB56A1">
              <w:rPr>
                <w:sz w:val="16"/>
              </w:rPr>
              <w:t>Saillenfait</w:t>
            </w:r>
            <w:proofErr w:type="spellEnd"/>
            <w:r w:rsidRPr="00EB56A1">
              <w:rPr>
                <w:sz w:val="16"/>
              </w:rPr>
              <w:t xml:space="preserve"> et al. 2007</w:t>
            </w:r>
          </w:p>
        </w:tc>
        <w:tc>
          <w:tcPr>
            <w:tcW w:w="0" w:type="auto"/>
          </w:tcPr>
          <w:p w14:paraId="772275EF"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0013448B" w14:textId="77777777" w:rsidR="00D638AC" w:rsidRPr="00EB56A1" w:rsidRDefault="00D638AC" w:rsidP="00D638AC">
            <w:pPr>
              <w:jc w:val="center"/>
              <w:rPr>
                <w:sz w:val="16"/>
              </w:rPr>
            </w:pPr>
            <w:r w:rsidRPr="00EB56A1">
              <w:rPr>
                <w:sz w:val="16"/>
              </w:rPr>
              <w:t xml:space="preserve">Reproductive </w:t>
            </w:r>
          </w:p>
          <w:p w14:paraId="7E393F91" w14:textId="77777777" w:rsidR="00D638AC" w:rsidRPr="00EB56A1" w:rsidRDefault="00D638AC" w:rsidP="00D638AC">
            <w:pPr>
              <w:jc w:val="center"/>
              <w:rPr>
                <w:sz w:val="16"/>
              </w:rPr>
            </w:pPr>
            <w:r w:rsidRPr="00EB56A1">
              <w:rPr>
                <w:sz w:val="16"/>
              </w:rPr>
              <w:t xml:space="preserve">Developmental </w:t>
            </w:r>
          </w:p>
        </w:tc>
        <w:tc>
          <w:tcPr>
            <w:tcW w:w="0" w:type="auto"/>
          </w:tcPr>
          <w:p w14:paraId="75488AEB" w14:textId="77777777" w:rsidR="00D638AC" w:rsidRPr="00EB56A1" w:rsidRDefault="00D638AC" w:rsidP="00D638AC">
            <w:pPr>
              <w:jc w:val="center"/>
              <w:rPr>
                <w:sz w:val="16"/>
              </w:rPr>
            </w:pPr>
            <w:r w:rsidRPr="00EB56A1">
              <w:rPr>
                <w:sz w:val="16"/>
              </w:rPr>
              <w:t>2000</w:t>
            </w:r>
          </w:p>
          <w:p w14:paraId="7B0660EA" w14:textId="77777777" w:rsidR="00D638AC" w:rsidRPr="00EB56A1" w:rsidRDefault="00D638AC" w:rsidP="00D638AC">
            <w:pPr>
              <w:jc w:val="center"/>
              <w:rPr>
                <w:sz w:val="16"/>
              </w:rPr>
            </w:pPr>
            <w:r w:rsidRPr="00EB56A1">
              <w:rPr>
                <w:sz w:val="16"/>
              </w:rPr>
              <w:t>1500</w:t>
            </w:r>
          </w:p>
        </w:tc>
        <w:tc>
          <w:tcPr>
            <w:tcW w:w="0" w:type="auto"/>
          </w:tcPr>
          <w:p w14:paraId="3EC0E17A" w14:textId="77777777" w:rsidR="00D638AC" w:rsidRPr="00EB56A1" w:rsidRDefault="00D638AC" w:rsidP="00D638AC">
            <w:pPr>
              <w:jc w:val="center"/>
              <w:rPr>
                <w:sz w:val="16"/>
              </w:rPr>
            </w:pPr>
            <w:r w:rsidRPr="00EB56A1">
              <w:rPr>
                <w:sz w:val="16"/>
              </w:rPr>
              <w:t>500</w:t>
            </w:r>
          </w:p>
        </w:tc>
        <w:tc>
          <w:tcPr>
            <w:tcW w:w="0" w:type="auto"/>
          </w:tcPr>
          <w:p w14:paraId="0896D187" w14:textId="77777777" w:rsidR="00D638AC" w:rsidRPr="00EB56A1" w:rsidRDefault="00D638AC" w:rsidP="00D638AC">
            <w:pPr>
              <w:jc w:val="center"/>
              <w:rPr>
                <w:sz w:val="16"/>
              </w:rPr>
            </w:pPr>
            <w:r w:rsidRPr="00EB56A1">
              <w:rPr>
                <w:sz w:val="16"/>
              </w:rPr>
              <w:t>30</w:t>
            </w:r>
          </w:p>
          <w:p w14:paraId="1CF0D11B" w14:textId="77777777" w:rsidR="00D638AC" w:rsidRPr="00EB56A1" w:rsidRDefault="00D638AC" w:rsidP="00D638AC">
            <w:pPr>
              <w:jc w:val="center"/>
              <w:rPr>
                <w:sz w:val="16"/>
              </w:rPr>
            </w:pPr>
            <w:r w:rsidRPr="00EB56A1">
              <w:rPr>
                <w:sz w:val="16"/>
              </w:rPr>
              <w:t>3 interspecies; 10 intraspecies</w:t>
            </w:r>
          </w:p>
          <w:p w14:paraId="5D92C0F7" w14:textId="77777777" w:rsidR="00D638AC" w:rsidRPr="00EB56A1" w:rsidRDefault="00D638AC" w:rsidP="00D638AC">
            <w:pPr>
              <w:jc w:val="center"/>
              <w:rPr>
                <w:sz w:val="16"/>
              </w:rPr>
            </w:pPr>
          </w:p>
        </w:tc>
        <w:tc>
          <w:tcPr>
            <w:tcW w:w="0" w:type="auto"/>
            <w:shd w:val="clear" w:color="auto" w:fill="A6A6A6"/>
          </w:tcPr>
          <w:p w14:paraId="62019A7F" w14:textId="77777777" w:rsidR="00D638AC" w:rsidRPr="00EB56A1" w:rsidRDefault="00D638AC" w:rsidP="00D638AC">
            <w:pPr>
              <w:jc w:val="center"/>
              <w:rPr>
                <w:b/>
                <w:sz w:val="16"/>
              </w:rPr>
            </w:pPr>
            <w:r w:rsidRPr="00EB56A1">
              <w:rPr>
                <w:b/>
                <w:sz w:val="16"/>
              </w:rPr>
              <w:t>17</w:t>
            </w:r>
          </w:p>
        </w:tc>
      </w:tr>
      <w:tr w:rsidR="00D638AC" w:rsidRPr="00EB56A1" w14:paraId="694B15B1" w14:textId="77777777" w:rsidTr="00751E58">
        <w:tc>
          <w:tcPr>
            <w:tcW w:w="0" w:type="auto"/>
          </w:tcPr>
          <w:p w14:paraId="3B1518FD" w14:textId="77777777" w:rsidR="00D638AC" w:rsidRPr="00EB56A1" w:rsidRDefault="00D638AC" w:rsidP="00D638AC">
            <w:pPr>
              <w:rPr>
                <w:sz w:val="16"/>
              </w:rPr>
            </w:pPr>
            <w:r w:rsidRPr="00EB56A1">
              <w:rPr>
                <w:sz w:val="16"/>
              </w:rPr>
              <w:t>Roberts et al. 2003</w:t>
            </w:r>
          </w:p>
          <w:p w14:paraId="336C8724" w14:textId="77777777" w:rsidR="00D638AC" w:rsidRPr="00EB56A1" w:rsidRDefault="00D638AC" w:rsidP="00D638AC">
            <w:pPr>
              <w:rPr>
                <w:sz w:val="16"/>
              </w:rPr>
            </w:pPr>
            <w:proofErr w:type="spellStart"/>
            <w:r w:rsidRPr="00EB56A1">
              <w:rPr>
                <w:sz w:val="16"/>
              </w:rPr>
              <w:t>Saillenfait</w:t>
            </w:r>
            <w:proofErr w:type="spellEnd"/>
            <w:r w:rsidRPr="00EB56A1">
              <w:rPr>
                <w:sz w:val="16"/>
              </w:rPr>
              <w:t xml:space="preserve"> et al. 2007</w:t>
            </w:r>
          </w:p>
        </w:tc>
        <w:tc>
          <w:tcPr>
            <w:tcW w:w="0" w:type="auto"/>
          </w:tcPr>
          <w:p w14:paraId="658932C3"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5B6D5601" w14:textId="77777777" w:rsidR="00D638AC" w:rsidRPr="00EB56A1" w:rsidRDefault="00D638AC" w:rsidP="00D638AC">
            <w:pPr>
              <w:jc w:val="center"/>
              <w:rPr>
                <w:sz w:val="16"/>
              </w:rPr>
            </w:pPr>
            <w:r w:rsidRPr="00EB56A1">
              <w:rPr>
                <w:sz w:val="16"/>
              </w:rPr>
              <w:t xml:space="preserve">Reproductive </w:t>
            </w:r>
          </w:p>
          <w:p w14:paraId="0C89452D" w14:textId="77777777" w:rsidR="00D638AC" w:rsidRPr="00EB56A1" w:rsidRDefault="00D638AC" w:rsidP="00D638AC">
            <w:pPr>
              <w:jc w:val="center"/>
              <w:rPr>
                <w:sz w:val="16"/>
              </w:rPr>
            </w:pPr>
            <w:r w:rsidRPr="00EB56A1">
              <w:rPr>
                <w:sz w:val="16"/>
              </w:rPr>
              <w:t>Developmental</w:t>
            </w:r>
          </w:p>
        </w:tc>
        <w:tc>
          <w:tcPr>
            <w:tcW w:w="0" w:type="auto"/>
          </w:tcPr>
          <w:p w14:paraId="092F768A" w14:textId="77777777" w:rsidR="00D638AC" w:rsidRPr="00EB56A1" w:rsidRDefault="00D638AC" w:rsidP="00D638AC">
            <w:pPr>
              <w:jc w:val="center"/>
              <w:rPr>
                <w:sz w:val="16"/>
              </w:rPr>
            </w:pPr>
            <w:r w:rsidRPr="00EB56A1">
              <w:rPr>
                <w:sz w:val="16"/>
              </w:rPr>
              <w:t>2000</w:t>
            </w:r>
          </w:p>
          <w:p w14:paraId="7CE33F88" w14:textId="77777777" w:rsidR="00D638AC" w:rsidRPr="00EB56A1" w:rsidRDefault="00D638AC" w:rsidP="00D638AC">
            <w:pPr>
              <w:jc w:val="center"/>
              <w:rPr>
                <w:sz w:val="16"/>
              </w:rPr>
            </w:pPr>
            <w:r w:rsidRPr="00EB56A1">
              <w:rPr>
                <w:sz w:val="16"/>
              </w:rPr>
              <w:t>1500</w:t>
            </w:r>
          </w:p>
        </w:tc>
        <w:tc>
          <w:tcPr>
            <w:tcW w:w="0" w:type="auto"/>
          </w:tcPr>
          <w:p w14:paraId="35093579" w14:textId="77777777" w:rsidR="00D638AC" w:rsidRPr="00EB56A1" w:rsidRDefault="00D638AC" w:rsidP="00D638AC">
            <w:pPr>
              <w:jc w:val="center"/>
              <w:rPr>
                <w:sz w:val="16"/>
              </w:rPr>
            </w:pPr>
            <w:r w:rsidRPr="00EB56A1">
              <w:rPr>
                <w:sz w:val="16"/>
              </w:rPr>
              <w:t>500</w:t>
            </w:r>
          </w:p>
        </w:tc>
        <w:tc>
          <w:tcPr>
            <w:tcW w:w="0" w:type="auto"/>
          </w:tcPr>
          <w:p w14:paraId="3D55408B" w14:textId="77777777" w:rsidR="00D638AC" w:rsidRPr="00EB56A1" w:rsidRDefault="00D638AC" w:rsidP="00D638AC">
            <w:pPr>
              <w:jc w:val="center"/>
              <w:rPr>
                <w:sz w:val="16"/>
              </w:rPr>
            </w:pPr>
            <w:r w:rsidRPr="00EB56A1">
              <w:rPr>
                <w:sz w:val="16"/>
              </w:rPr>
              <w:t>60</w:t>
            </w:r>
          </w:p>
          <w:p w14:paraId="0A99E952" w14:textId="77777777" w:rsidR="00D638AC" w:rsidRPr="00EB56A1" w:rsidRDefault="00D638AC" w:rsidP="00D638AC">
            <w:pPr>
              <w:jc w:val="center"/>
              <w:rPr>
                <w:sz w:val="16"/>
              </w:rPr>
            </w:pPr>
            <w:r w:rsidRPr="00EB56A1">
              <w:rPr>
                <w:sz w:val="16"/>
              </w:rPr>
              <w:t>6 interspecies; 10 intraspecies</w:t>
            </w:r>
          </w:p>
          <w:p w14:paraId="4D989394" w14:textId="77777777" w:rsidR="00D638AC" w:rsidRPr="00EB56A1" w:rsidRDefault="00D638AC" w:rsidP="00D638AC">
            <w:pPr>
              <w:jc w:val="center"/>
              <w:rPr>
                <w:sz w:val="16"/>
              </w:rPr>
            </w:pPr>
          </w:p>
        </w:tc>
        <w:tc>
          <w:tcPr>
            <w:tcW w:w="0" w:type="auto"/>
            <w:shd w:val="clear" w:color="auto" w:fill="A6A6A6"/>
          </w:tcPr>
          <w:p w14:paraId="716275B8" w14:textId="77777777" w:rsidR="00D638AC" w:rsidRPr="00EB56A1" w:rsidRDefault="00D638AC" w:rsidP="00D638AC">
            <w:pPr>
              <w:jc w:val="center"/>
              <w:rPr>
                <w:b/>
                <w:sz w:val="16"/>
              </w:rPr>
            </w:pPr>
            <w:r w:rsidRPr="00EB56A1">
              <w:rPr>
                <w:b/>
                <w:sz w:val="16"/>
              </w:rPr>
              <w:t>8</w:t>
            </w:r>
          </w:p>
        </w:tc>
      </w:tr>
      <w:tr w:rsidR="00D638AC" w:rsidRPr="00EB56A1" w14:paraId="7C5D3C7B" w14:textId="77777777" w:rsidTr="00751E58">
        <w:tc>
          <w:tcPr>
            <w:tcW w:w="0" w:type="auto"/>
          </w:tcPr>
          <w:p w14:paraId="008C1F44" w14:textId="77777777" w:rsidR="00D638AC" w:rsidRPr="00EB56A1" w:rsidRDefault="00D638AC" w:rsidP="00D638AC">
            <w:pPr>
              <w:rPr>
                <w:sz w:val="16"/>
              </w:rPr>
            </w:pPr>
            <w:r w:rsidRPr="00EB56A1">
              <w:rPr>
                <w:sz w:val="16"/>
              </w:rPr>
              <w:t>Roberts et al. 2003</w:t>
            </w:r>
          </w:p>
          <w:p w14:paraId="1A981FC3" w14:textId="77777777" w:rsidR="00D638AC" w:rsidRPr="00EB56A1" w:rsidRDefault="00D638AC" w:rsidP="00D638AC">
            <w:pPr>
              <w:rPr>
                <w:sz w:val="16"/>
              </w:rPr>
            </w:pPr>
            <w:proofErr w:type="spellStart"/>
            <w:r w:rsidRPr="00EB56A1">
              <w:rPr>
                <w:sz w:val="16"/>
              </w:rPr>
              <w:t>Saillenfait</w:t>
            </w:r>
            <w:proofErr w:type="spellEnd"/>
            <w:r w:rsidRPr="00EB56A1">
              <w:rPr>
                <w:sz w:val="16"/>
              </w:rPr>
              <w:t xml:space="preserve"> et al. 2007</w:t>
            </w:r>
          </w:p>
        </w:tc>
        <w:tc>
          <w:tcPr>
            <w:tcW w:w="0" w:type="auto"/>
          </w:tcPr>
          <w:p w14:paraId="59074E30"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084F5E52" w14:textId="77777777" w:rsidR="00D638AC" w:rsidRPr="00EB56A1" w:rsidRDefault="00D638AC" w:rsidP="00D638AC">
            <w:pPr>
              <w:jc w:val="center"/>
              <w:rPr>
                <w:sz w:val="16"/>
              </w:rPr>
            </w:pPr>
            <w:r w:rsidRPr="00EB56A1">
              <w:rPr>
                <w:sz w:val="16"/>
              </w:rPr>
              <w:t xml:space="preserve">Reproductive </w:t>
            </w:r>
          </w:p>
          <w:p w14:paraId="67E22789" w14:textId="77777777" w:rsidR="00D638AC" w:rsidRPr="00EB56A1" w:rsidRDefault="00D638AC" w:rsidP="00D638AC">
            <w:pPr>
              <w:jc w:val="center"/>
              <w:rPr>
                <w:sz w:val="16"/>
              </w:rPr>
            </w:pPr>
            <w:r w:rsidRPr="00EB56A1">
              <w:rPr>
                <w:sz w:val="16"/>
              </w:rPr>
              <w:t>Developmental</w:t>
            </w:r>
          </w:p>
        </w:tc>
        <w:tc>
          <w:tcPr>
            <w:tcW w:w="0" w:type="auto"/>
          </w:tcPr>
          <w:p w14:paraId="6A139200" w14:textId="77777777" w:rsidR="00D638AC" w:rsidRPr="00EB56A1" w:rsidRDefault="00D638AC" w:rsidP="00D638AC">
            <w:pPr>
              <w:jc w:val="center"/>
              <w:rPr>
                <w:sz w:val="16"/>
              </w:rPr>
            </w:pPr>
            <w:r w:rsidRPr="00EB56A1">
              <w:rPr>
                <w:sz w:val="16"/>
              </w:rPr>
              <w:t>2000</w:t>
            </w:r>
          </w:p>
          <w:p w14:paraId="0BD50509" w14:textId="77777777" w:rsidR="00D638AC" w:rsidRPr="00EB56A1" w:rsidRDefault="00D638AC" w:rsidP="00D638AC">
            <w:pPr>
              <w:jc w:val="center"/>
              <w:rPr>
                <w:sz w:val="16"/>
              </w:rPr>
            </w:pPr>
            <w:r w:rsidRPr="00EB56A1">
              <w:rPr>
                <w:sz w:val="16"/>
              </w:rPr>
              <w:t>1500</w:t>
            </w:r>
          </w:p>
        </w:tc>
        <w:tc>
          <w:tcPr>
            <w:tcW w:w="0" w:type="auto"/>
          </w:tcPr>
          <w:p w14:paraId="062EE77D" w14:textId="77777777" w:rsidR="00D638AC" w:rsidRPr="00EB56A1" w:rsidRDefault="00D638AC" w:rsidP="00D638AC">
            <w:pPr>
              <w:jc w:val="center"/>
              <w:rPr>
                <w:sz w:val="16"/>
              </w:rPr>
            </w:pPr>
            <w:r w:rsidRPr="00EB56A1">
              <w:rPr>
                <w:sz w:val="16"/>
              </w:rPr>
              <w:t>500</w:t>
            </w:r>
          </w:p>
        </w:tc>
        <w:tc>
          <w:tcPr>
            <w:tcW w:w="0" w:type="auto"/>
          </w:tcPr>
          <w:p w14:paraId="5073693F" w14:textId="77777777" w:rsidR="00D638AC" w:rsidRPr="00EB56A1" w:rsidRDefault="00D638AC" w:rsidP="00D638AC">
            <w:pPr>
              <w:jc w:val="center"/>
              <w:rPr>
                <w:sz w:val="16"/>
              </w:rPr>
            </w:pPr>
            <w:r w:rsidRPr="00EB56A1">
              <w:rPr>
                <w:sz w:val="16"/>
              </w:rPr>
              <w:t>100</w:t>
            </w:r>
          </w:p>
          <w:p w14:paraId="7699709F" w14:textId="77777777" w:rsidR="00D638AC" w:rsidRPr="00EB56A1" w:rsidRDefault="00D638AC" w:rsidP="00D638AC">
            <w:pPr>
              <w:jc w:val="center"/>
              <w:rPr>
                <w:sz w:val="16"/>
              </w:rPr>
            </w:pPr>
            <w:r w:rsidRPr="00EB56A1">
              <w:rPr>
                <w:sz w:val="16"/>
              </w:rPr>
              <w:t>10 interspecies; 10 intraspecies</w:t>
            </w:r>
          </w:p>
          <w:p w14:paraId="778282B0" w14:textId="77777777" w:rsidR="00D638AC" w:rsidRPr="00EB56A1" w:rsidRDefault="00D638AC" w:rsidP="00D638AC">
            <w:pPr>
              <w:jc w:val="center"/>
              <w:rPr>
                <w:sz w:val="16"/>
              </w:rPr>
            </w:pPr>
          </w:p>
        </w:tc>
        <w:tc>
          <w:tcPr>
            <w:tcW w:w="0" w:type="auto"/>
            <w:shd w:val="clear" w:color="auto" w:fill="A6A6A6"/>
          </w:tcPr>
          <w:p w14:paraId="64DC8EC0" w14:textId="77777777" w:rsidR="00D638AC" w:rsidRPr="00EB56A1" w:rsidRDefault="00D638AC" w:rsidP="00D638AC">
            <w:pPr>
              <w:jc w:val="center"/>
              <w:rPr>
                <w:b/>
                <w:sz w:val="16"/>
              </w:rPr>
            </w:pPr>
            <w:r w:rsidRPr="00EB56A1">
              <w:rPr>
                <w:b/>
                <w:sz w:val="16"/>
              </w:rPr>
              <w:t>5</w:t>
            </w:r>
          </w:p>
        </w:tc>
      </w:tr>
      <w:tr w:rsidR="00D638AC" w:rsidRPr="00EB56A1" w14:paraId="644A2F38" w14:textId="77777777" w:rsidTr="00751E58">
        <w:tc>
          <w:tcPr>
            <w:tcW w:w="0" w:type="auto"/>
          </w:tcPr>
          <w:p w14:paraId="1FE627A2" w14:textId="77777777" w:rsidR="00D638AC" w:rsidRPr="00EB56A1" w:rsidRDefault="00D638AC" w:rsidP="00D638AC">
            <w:pPr>
              <w:rPr>
                <w:sz w:val="16"/>
              </w:rPr>
            </w:pPr>
            <w:r w:rsidRPr="00EB56A1">
              <w:rPr>
                <w:sz w:val="16"/>
              </w:rPr>
              <w:t>Roberts et al. 2007</w:t>
            </w:r>
          </w:p>
        </w:tc>
        <w:tc>
          <w:tcPr>
            <w:tcW w:w="0" w:type="auto"/>
          </w:tcPr>
          <w:p w14:paraId="5B8B2986"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04C4D1F3" w14:textId="77777777" w:rsidR="00D638AC" w:rsidRPr="00EB56A1" w:rsidRDefault="00D638AC" w:rsidP="00D638AC">
            <w:pPr>
              <w:jc w:val="center"/>
              <w:rPr>
                <w:sz w:val="16"/>
              </w:rPr>
            </w:pPr>
            <w:r w:rsidRPr="00EB56A1">
              <w:rPr>
                <w:sz w:val="16"/>
              </w:rPr>
              <w:t xml:space="preserve">Developmental </w:t>
            </w:r>
          </w:p>
        </w:tc>
        <w:tc>
          <w:tcPr>
            <w:tcW w:w="0" w:type="auto"/>
          </w:tcPr>
          <w:p w14:paraId="0DB709B5" w14:textId="77777777" w:rsidR="00D638AC" w:rsidRPr="00EB56A1" w:rsidRDefault="00D638AC" w:rsidP="00D638AC">
            <w:pPr>
              <w:jc w:val="center"/>
              <w:rPr>
                <w:sz w:val="16"/>
              </w:rPr>
            </w:pPr>
            <w:r w:rsidRPr="00EB56A1">
              <w:rPr>
                <w:sz w:val="16"/>
              </w:rPr>
              <w:t>1500</w:t>
            </w:r>
          </w:p>
        </w:tc>
        <w:tc>
          <w:tcPr>
            <w:tcW w:w="0" w:type="auto"/>
          </w:tcPr>
          <w:p w14:paraId="41FC2199" w14:textId="77777777" w:rsidR="00D638AC" w:rsidRPr="00EB56A1" w:rsidRDefault="00D638AC" w:rsidP="00D638AC">
            <w:pPr>
              <w:jc w:val="center"/>
              <w:rPr>
                <w:sz w:val="16"/>
              </w:rPr>
            </w:pPr>
            <w:r w:rsidRPr="00EB56A1">
              <w:rPr>
                <w:sz w:val="16"/>
              </w:rPr>
              <w:t>750</w:t>
            </w:r>
          </w:p>
        </w:tc>
        <w:tc>
          <w:tcPr>
            <w:tcW w:w="0" w:type="auto"/>
          </w:tcPr>
          <w:p w14:paraId="00A1B0F2" w14:textId="77777777" w:rsidR="00D638AC" w:rsidRPr="00EB56A1" w:rsidRDefault="00D638AC" w:rsidP="00D638AC">
            <w:pPr>
              <w:jc w:val="center"/>
              <w:rPr>
                <w:sz w:val="16"/>
              </w:rPr>
            </w:pPr>
            <w:r w:rsidRPr="00EB56A1">
              <w:rPr>
                <w:sz w:val="16"/>
              </w:rPr>
              <w:t>30</w:t>
            </w:r>
          </w:p>
          <w:p w14:paraId="560DD688" w14:textId="77777777" w:rsidR="00D638AC" w:rsidRPr="00EB56A1" w:rsidRDefault="00D638AC" w:rsidP="00D638AC">
            <w:pPr>
              <w:jc w:val="center"/>
              <w:rPr>
                <w:sz w:val="16"/>
              </w:rPr>
            </w:pPr>
            <w:r w:rsidRPr="00EB56A1">
              <w:rPr>
                <w:sz w:val="16"/>
              </w:rPr>
              <w:t>3 interspecies; 10 intraspecies</w:t>
            </w:r>
          </w:p>
          <w:p w14:paraId="6BEBF619" w14:textId="77777777" w:rsidR="00D638AC" w:rsidRPr="00EB56A1" w:rsidRDefault="00D638AC" w:rsidP="00D638AC">
            <w:pPr>
              <w:jc w:val="center"/>
              <w:rPr>
                <w:sz w:val="16"/>
              </w:rPr>
            </w:pPr>
          </w:p>
        </w:tc>
        <w:tc>
          <w:tcPr>
            <w:tcW w:w="0" w:type="auto"/>
            <w:shd w:val="clear" w:color="auto" w:fill="A6A6A6"/>
          </w:tcPr>
          <w:p w14:paraId="564D0874" w14:textId="77777777" w:rsidR="00D638AC" w:rsidRPr="00EB56A1" w:rsidRDefault="00D638AC" w:rsidP="00D638AC">
            <w:pPr>
              <w:jc w:val="center"/>
              <w:rPr>
                <w:b/>
                <w:sz w:val="16"/>
              </w:rPr>
            </w:pPr>
            <w:r w:rsidRPr="00EB56A1">
              <w:rPr>
                <w:b/>
                <w:sz w:val="16"/>
              </w:rPr>
              <w:t>25</w:t>
            </w:r>
          </w:p>
        </w:tc>
      </w:tr>
      <w:tr w:rsidR="00D638AC" w:rsidRPr="00EB56A1" w14:paraId="215174B6" w14:textId="77777777" w:rsidTr="00751E58">
        <w:tc>
          <w:tcPr>
            <w:tcW w:w="0" w:type="auto"/>
          </w:tcPr>
          <w:p w14:paraId="0D025276" w14:textId="77777777" w:rsidR="00D638AC" w:rsidRPr="00EB56A1" w:rsidRDefault="00D638AC" w:rsidP="00D638AC">
            <w:pPr>
              <w:rPr>
                <w:sz w:val="16"/>
              </w:rPr>
            </w:pPr>
            <w:r w:rsidRPr="00EB56A1">
              <w:rPr>
                <w:sz w:val="16"/>
              </w:rPr>
              <w:t>Roberts et al. 2007</w:t>
            </w:r>
          </w:p>
        </w:tc>
        <w:tc>
          <w:tcPr>
            <w:tcW w:w="0" w:type="auto"/>
          </w:tcPr>
          <w:p w14:paraId="2D22278D"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125405EC" w14:textId="77777777" w:rsidR="00D638AC" w:rsidRPr="00EB56A1" w:rsidRDefault="00D638AC" w:rsidP="00D638AC">
            <w:pPr>
              <w:jc w:val="center"/>
              <w:rPr>
                <w:sz w:val="16"/>
              </w:rPr>
            </w:pPr>
            <w:r w:rsidRPr="00EB56A1">
              <w:rPr>
                <w:sz w:val="16"/>
              </w:rPr>
              <w:t>Developmental</w:t>
            </w:r>
          </w:p>
        </w:tc>
        <w:tc>
          <w:tcPr>
            <w:tcW w:w="0" w:type="auto"/>
          </w:tcPr>
          <w:p w14:paraId="3C73DCF7" w14:textId="77777777" w:rsidR="00D638AC" w:rsidRPr="00EB56A1" w:rsidRDefault="00D638AC" w:rsidP="00D638AC">
            <w:pPr>
              <w:jc w:val="center"/>
              <w:rPr>
                <w:sz w:val="16"/>
              </w:rPr>
            </w:pPr>
            <w:r w:rsidRPr="00EB56A1">
              <w:rPr>
                <w:sz w:val="16"/>
              </w:rPr>
              <w:t>1500</w:t>
            </w:r>
          </w:p>
        </w:tc>
        <w:tc>
          <w:tcPr>
            <w:tcW w:w="0" w:type="auto"/>
          </w:tcPr>
          <w:p w14:paraId="43F0CC58" w14:textId="77777777" w:rsidR="00D638AC" w:rsidRPr="00EB56A1" w:rsidRDefault="00D638AC" w:rsidP="00D638AC">
            <w:pPr>
              <w:jc w:val="center"/>
              <w:rPr>
                <w:sz w:val="16"/>
              </w:rPr>
            </w:pPr>
            <w:r w:rsidRPr="00EB56A1">
              <w:rPr>
                <w:sz w:val="16"/>
              </w:rPr>
              <w:t>750</w:t>
            </w:r>
          </w:p>
        </w:tc>
        <w:tc>
          <w:tcPr>
            <w:tcW w:w="0" w:type="auto"/>
          </w:tcPr>
          <w:p w14:paraId="07DC12EE" w14:textId="77777777" w:rsidR="00D638AC" w:rsidRPr="00EB56A1" w:rsidRDefault="00D638AC" w:rsidP="00D638AC">
            <w:pPr>
              <w:jc w:val="center"/>
              <w:rPr>
                <w:sz w:val="16"/>
              </w:rPr>
            </w:pPr>
            <w:r w:rsidRPr="00EB56A1">
              <w:rPr>
                <w:sz w:val="16"/>
              </w:rPr>
              <w:t>60</w:t>
            </w:r>
          </w:p>
          <w:p w14:paraId="20CEE877" w14:textId="77777777" w:rsidR="00D638AC" w:rsidRPr="00EB56A1" w:rsidRDefault="00D638AC" w:rsidP="00D638AC">
            <w:pPr>
              <w:jc w:val="center"/>
              <w:rPr>
                <w:sz w:val="16"/>
              </w:rPr>
            </w:pPr>
            <w:r w:rsidRPr="00EB56A1">
              <w:rPr>
                <w:sz w:val="16"/>
              </w:rPr>
              <w:t>6 interspecies; 10 intraspecies</w:t>
            </w:r>
          </w:p>
          <w:p w14:paraId="3CB8D2F4" w14:textId="77777777" w:rsidR="00D638AC" w:rsidRPr="00EB56A1" w:rsidRDefault="00D638AC" w:rsidP="00D638AC">
            <w:pPr>
              <w:jc w:val="center"/>
              <w:rPr>
                <w:sz w:val="16"/>
              </w:rPr>
            </w:pPr>
          </w:p>
        </w:tc>
        <w:tc>
          <w:tcPr>
            <w:tcW w:w="0" w:type="auto"/>
            <w:shd w:val="clear" w:color="auto" w:fill="A6A6A6"/>
          </w:tcPr>
          <w:p w14:paraId="1981BD8C" w14:textId="77777777" w:rsidR="00D638AC" w:rsidRPr="00EB56A1" w:rsidRDefault="00D638AC" w:rsidP="00D638AC">
            <w:pPr>
              <w:jc w:val="center"/>
              <w:rPr>
                <w:b/>
                <w:sz w:val="16"/>
              </w:rPr>
            </w:pPr>
            <w:r w:rsidRPr="00EB56A1">
              <w:rPr>
                <w:b/>
                <w:sz w:val="16"/>
              </w:rPr>
              <w:t>12.5</w:t>
            </w:r>
          </w:p>
        </w:tc>
      </w:tr>
      <w:tr w:rsidR="00D638AC" w:rsidRPr="00EB56A1" w14:paraId="00AC52CB" w14:textId="77777777" w:rsidTr="00751E58">
        <w:tc>
          <w:tcPr>
            <w:tcW w:w="0" w:type="auto"/>
          </w:tcPr>
          <w:p w14:paraId="4CF71D38" w14:textId="77777777" w:rsidR="00D638AC" w:rsidRPr="00EB56A1" w:rsidRDefault="00D638AC" w:rsidP="00D638AC">
            <w:pPr>
              <w:rPr>
                <w:sz w:val="16"/>
              </w:rPr>
            </w:pPr>
            <w:r w:rsidRPr="00EB56A1">
              <w:rPr>
                <w:sz w:val="16"/>
              </w:rPr>
              <w:t>Roberts et al. 2007</w:t>
            </w:r>
          </w:p>
        </w:tc>
        <w:tc>
          <w:tcPr>
            <w:tcW w:w="0" w:type="auto"/>
          </w:tcPr>
          <w:p w14:paraId="3F28C28A"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19BBEFC4" w14:textId="77777777" w:rsidR="00D638AC" w:rsidRPr="00EB56A1" w:rsidRDefault="00D638AC" w:rsidP="00D638AC">
            <w:pPr>
              <w:jc w:val="center"/>
              <w:rPr>
                <w:sz w:val="16"/>
              </w:rPr>
            </w:pPr>
            <w:r w:rsidRPr="00EB56A1">
              <w:rPr>
                <w:sz w:val="16"/>
              </w:rPr>
              <w:t>Developmental</w:t>
            </w:r>
          </w:p>
        </w:tc>
        <w:tc>
          <w:tcPr>
            <w:tcW w:w="0" w:type="auto"/>
          </w:tcPr>
          <w:p w14:paraId="59E9FE8E" w14:textId="77777777" w:rsidR="00D638AC" w:rsidRPr="00EB56A1" w:rsidRDefault="00D638AC" w:rsidP="00D638AC">
            <w:pPr>
              <w:jc w:val="center"/>
              <w:rPr>
                <w:sz w:val="16"/>
              </w:rPr>
            </w:pPr>
            <w:r w:rsidRPr="00EB56A1">
              <w:rPr>
                <w:sz w:val="16"/>
              </w:rPr>
              <w:t>1500</w:t>
            </w:r>
          </w:p>
        </w:tc>
        <w:tc>
          <w:tcPr>
            <w:tcW w:w="0" w:type="auto"/>
          </w:tcPr>
          <w:p w14:paraId="00D76AF3" w14:textId="77777777" w:rsidR="00D638AC" w:rsidRPr="00EB56A1" w:rsidRDefault="00D638AC" w:rsidP="00D638AC">
            <w:pPr>
              <w:jc w:val="center"/>
              <w:rPr>
                <w:sz w:val="16"/>
              </w:rPr>
            </w:pPr>
            <w:r w:rsidRPr="00EB56A1">
              <w:rPr>
                <w:sz w:val="16"/>
              </w:rPr>
              <w:t>750</w:t>
            </w:r>
          </w:p>
        </w:tc>
        <w:tc>
          <w:tcPr>
            <w:tcW w:w="0" w:type="auto"/>
          </w:tcPr>
          <w:p w14:paraId="632EAC30" w14:textId="77777777" w:rsidR="00D638AC" w:rsidRPr="00EB56A1" w:rsidRDefault="00D638AC" w:rsidP="00D638AC">
            <w:pPr>
              <w:jc w:val="center"/>
              <w:rPr>
                <w:sz w:val="16"/>
              </w:rPr>
            </w:pPr>
            <w:r w:rsidRPr="00EB56A1">
              <w:rPr>
                <w:sz w:val="16"/>
              </w:rPr>
              <w:t>100</w:t>
            </w:r>
          </w:p>
          <w:p w14:paraId="1090AB52" w14:textId="77777777" w:rsidR="00D638AC" w:rsidRPr="00EB56A1" w:rsidRDefault="00D638AC" w:rsidP="00D638AC">
            <w:pPr>
              <w:jc w:val="center"/>
              <w:rPr>
                <w:sz w:val="16"/>
              </w:rPr>
            </w:pPr>
            <w:r w:rsidRPr="00EB56A1">
              <w:rPr>
                <w:sz w:val="16"/>
              </w:rPr>
              <w:t>10 interspecies; 10 intraspecies</w:t>
            </w:r>
          </w:p>
          <w:p w14:paraId="19092DBA" w14:textId="77777777" w:rsidR="00D638AC" w:rsidRPr="00EB56A1" w:rsidRDefault="00D638AC" w:rsidP="00D638AC">
            <w:pPr>
              <w:jc w:val="center"/>
              <w:rPr>
                <w:sz w:val="16"/>
              </w:rPr>
            </w:pPr>
          </w:p>
        </w:tc>
        <w:tc>
          <w:tcPr>
            <w:tcW w:w="0" w:type="auto"/>
            <w:shd w:val="clear" w:color="auto" w:fill="A6A6A6"/>
          </w:tcPr>
          <w:p w14:paraId="102BF03F" w14:textId="77777777" w:rsidR="00D638AC" w:rsidRPr="00EB56A1" w:rsidRDefault="00D638AC" w:rsidP="00D638AC">
            <w:pPr>
              <w:jc w:val="center"/>
              <w:rPr>
                <w:b/>
                <w:sz w:val="16"/>
              </w:rPr>
            </w:pPr>
            <w:r w:rsidRPr="00EB56A1">
              <w:rPr>
                <w:b/>
                <w:sz w:val="16"/>
              </w:rPr>
              <w:t>7.5</w:t>
            </w:r>
          </w:p>
        </w:tc>
      </w:tr>
      <w:tr w:rsidR="00D638AC" w:rsidRPr="00EB56A1" w14:paraId="40799C40" w14:textId="77777777" w:rsidTr="00751E58">
        <w:tc>
          <w:tcPr>
            <w:tcW w:w="0" w:type="auto"/>
          </w:tcPr>
          <w:p w14:paraId="6DF0E82C" w14:textId="77777777" w:rsidR="00D638AC" w:rsidRPr="00EB56A1" w:rsidRDefault="00D638AC" w:rsidP="00D638AC">
            <w:pPr>
              <w:rPr>
                <w:sz w:val="16"/>
              </w:rPr>
            </w:pPr>
            <w:r w:rsidRPr="00EB56A1">
              <w:rPr>
                <w:sz w:val="16"/>
              </w:rPr>
              <w:t xml:space="preserve">Suite of 10 studies </w:t>
            </w:r>
          </w:p>
        </w:tc>
        <w:tc>
          <w:tcPr>
            <w:tcW w:w="0" w:type="auto"/>
          </w:tcPr>
          <w:p w14:paraId="4E07C331"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1AD800B3" w14:textId="77777777" w:rsidR="00D638AC" w:rsidRPr="00EB56A1" w:rsidRDefault="00D638AC" w:rsidP="00D638AC">
            <w:pPr>
              <w:jc w:val="center"/>
              <w:rPr>
                <w:sz w:val="16"/>
              </w:rPr>
            </w:pPr>
            <w:r w:rsidRPr="00EB56A1">
              <w:rPr>
                <w:sz w:val="16"/>
              </w:rPr>
              <w:t>Various neurological</w:t>
            </w:r>
          </w:p>
          <w:p w14:paraId="6B9F9AF5" w14:textId="77777777" w:rsidR="00D638AC" w:rsidRPr="00EB56A1" w:rsidRDefault="00D638AC" w:rsidP="00D638AC">
            <w:pPr>
              <w:jc w:val="center"/>
              <w:rPr>
                <w:sz w:val="16"/>
              </w:rPr>
            </w:pPr>
            <w:r w:rsidRPr="00EB56A1">
              <w:rPr>
                <w:sz w:val="16"/>
              </w:rPr>
              <w:t xml:space="preserve">(color vision, </w:t>
            </w:r>
            <w:proofErr w:type="spellStart"/>
            <w:r w:rsidRPr="00EB56A1">
              <w:rPr>
                <w:sz w:val="16"/>
              </w:rPr>
              <w:t>etc</w:t>
            </w:r>
            <w:proofErr w:type="spellEnd"/>
            <w:r w:rsidRPr="00EB56A1">
              <w:rPr>
                <w:sz w:val="16"/>
              </w:rPr>
              <w:t>,)</w:t>
            </w:r>
          </w:p>
        </w:tc>
        <w:tc>
          <w:tcPr>
            <w:tcW w:w="0" w:type="auto"/>
          </w:tcPr>
          <w:p w14:paraId="6508913A" w14:textId="77777777" w:rsidR="00D638AC" w:rsidRPr="00EB56A1" w:rsidRDefault="00D638AC" w:rsidP="00D638AC">
            <w:pPr>
              <w:jc w:val="center"/>
              <w:rPr>
                <w:sz w:val="16"/>
              </w:rPr>
            </w:pPr>
            <w:r w:rsidRPr="00EB56A1">
              <w:rPr>
                <w:sz w:val="16"/>
              </w:rPr>
              <w:t>40-42</w:t>
            </w:r>
          </w:p>
        </w:tc>
        <w:tc>
          <w:tcPr>
            <w:tcW w:w="0" w:type="auto"/>
          </w:tcPr>
          <w:p w14:paraId="14B85163" w14:textId="77777777" w:rsidR="00D638AC" w:rsidRPr="00EB56A1" w:rsidRDefault="00D638AC" w:rsidP="00D638AC">
            <w:pPr>
              <w:jc w:val="center"/>
              <w:rPr>
                <w:sz w:val="16"/>
              </w:rPr>
            </w:pPr>
            <w:r w:rsidRPr="00EB56A1">
              <w:rPr>
                <w:sz w:val="16"/>
              </w:rPr>
              <w:t>34 avg.</w:t>
            </w:r>
          </w:p>
          <w:p w14:paraId="7E170B58" w14:textId="77777777" w:rsidR="00D638AC" w:rsidRPr="00EB56A1" w:rsidRDefault="00D638AC" w:rsidP="00D638AC">
            <w:pPr>
              <w:jc w:val="center"/>
              <w:rPr>
                <w:sz w:val="16"/>
              </w:rPr>
            </w:pPr>
            <w:r w:rsidRPr="00EB56A1">
              <w:rPr>
                <w:sz w:val="16"/>
              </w:rPr>
              <w:t>(20-48)</w:t>
            </w:r>
          </w:p>
        </w:tc>
        <w:tc>
          <w:tcPr>
            <w:tcW w:w="0" w:type="auto"/>
          </w:tcPr>
          <w:p w14:paraId="551B1AA4" w14:textId="77777777" w:rsidR="00D638AC" w:rsidRPr="00EB56A1" w:rsidRDefault="00D638AC" w:rsidP="00D638AC">
            <w:pPr>
              <w:jc w:val="center"/>
              <w:rPr>
                <w:sz w:val="16"/>
              </w:rPr>
            </w:pPr>
            <w:r w:rsidRPr="00EB56A1">
              <w:rPr>
                <w:sz w:val="16"/>
              </w:rPr>
              <w:t>3 intraspecies</w:t>
            </w:r>
          </w:p>
        </w:tc>
        <w:tc>
          <w:tcPr>
            <w:tcW w:w="0" w:type="auto"/>
            <w:shd w:val="clear" w:color="auto" w:fill="A6A6A6"/>
          </w:tcPr>
          <w:p w14:paraId="0BD9E02C" w14:textId="77777777" w:rsidR="00D638AC" w:rsidRPr="00EB56A1" w:rsidRDefault="00D638AC" w:rsidP="00D638AC">
            <w:pPr>
              <w:jc w:val="center"/>
              <w:rPr>
                <w:b/>
                <w:sz w:val="16"/>
              </w:rPr>
            </w:pPr>
            <w:r w:rsidRPr="00EB56A1">
              <w:rPr>
                <w:b/>
                <w:sz w:val="16"/>
              </w:rPr>
              <w:t>11</w:t>
            </w:r>
          </w:p>
        </w:tc>
      </w:tr>
      <w:tr w:rsidR="00D638AC" w:rsidRPr="00EB56A1" w14:paraId="63AE70BC" w14:textId="77777777" w:rsidTr="00751E58">
        <w:tc>
          <w:tcPr>
            <w:tcW w:w="0" w:type="auto"/>
          </w:tcPr>
          <w:p w14:paraId="146C19CC" w14:textId="77777777" w:rsidR="00D638AC" w:rsidRPr="00EB56A1" w:rsidRDefault="00D638AC" w:rsidP="00D638AC">
            <w:pPr>
              <w:rPr>
                <w:sz w:val="16"/>
              </w:rPr>
            </w:pPr>
            <w:proofErr w:type="spellStart"/>
            <w:r w:rsidRPr="00EB56A1">
              <w:rPr>
                <w:sz w:val="16"/>
              </w:rPr>
              <w:t>Hillefors</w:t>
            </w:r>
            <w:proofErr w:type="spellEnd"/>
            <w:r w:rsidRPr="00EB56A1">
              <w:rPr>
                <w:sz w:val="16"/>
              </w:rPr>
              <w:t>-Berglund et al. 1995</w:t>
            </w:r>
          </w:p>
        </w:tc>
        <w:tc>
          <w:tcPr>
            <w:tcW w:w="0" w:type="auto"/>
          </w:tcPr>
          <w:p w14:paraId="122652B9" w14:textId="77777777" w:rsidR="00D638AC" w:rsidRPr="00EB56A1" w:rsidRDefault="00D638AC" w:rsidP="00D638AC">
            <w:pPr>
              <w:jc w:val="center"/>
              <w:rPr>
                <w:sz w:val="16"/>
              </w:rPr>
            </w:pPr>
            <w:r w:rsidRPr="00EB56A1">
              <w:rPr>
                <w:sz w:val="16"/>
              </w:rPr>
              <w:t xml:space="preserve">Rat </w:t>
            </w:r>
            <w:proofErr w:type="spellStart"/>
            <w:r w:rsidRPr="00EB56A1">
              <w:rPr>
                <w:sz w:val="16"/>
              </w:rPr>
              <w:t>inhal</w:t>
            </w:r>
            <w:proofErr w:type="spellEnd"/>
            <w:r w:rsidRPr="00EB56A1">
              <w:rPr>
                <w:sz w:val="16"/>
              </w:rPr>
              <w:t>.</w:t>
            </w:r>
          </w:p>
        </w:tc>
        <w:tc>
          <w:tcPr>
            <w:tcW w:w="0" w:type="auto"/>
          </w:tcPr>
          <w:p w14:paraId="63402BBE" w14:textId="77777777" w:rsidR="00D638AC" w:rsidRPr="00EB56A1" w:rsidRDefault="00D638AC" w:rsidP="00D638AC">
            <w:pPr>
              <w:jc w:val="center"/>
              <w:rPr>
                <w:sz w:val="16"/>
              </w:rPr>
            </w:pPr>
            <w:r w:rsidRPr="00EB56A1">
              <w:rPr>
                <w:sz w:val="16"/>
              </w:rPr>
              <w:t>Neurological</w:t>
            </w:r>
          </w:p>
          <w:p w14:paraId="2FDAFC21" w14:textId="77777777" w:rsidR="00D638AC" w:rsidRPr="00EB56A1" w:rsidRDefault="00D638AC" w:rsidP="00D638AC">
            <w:pPr>
              <w:jc w:val="center"/>
              <w:rPr>
                <w:sz w:val="16"/>
              </w:rPr>
            </w:pPr>
          </w:p>
        </w:tc>
        <w:tc>
          <w:tcPr>
            <w:tcW w:w="0" w:type="auto"/>
          </w:tcPr>
          <w:p w14:paraId="7F074B3C" w14:textId="77777777" w:rsidR="00D638AC" w:rsidRPr="00EB56A1" w:rsidRDefault="00D638AC" w:rsidP="00D638AC">
            <w:pPr>
              <w:jc w:val="center"/>
              <w:rPr>
                <w:sz w:val="16"/>
              </w:rPr>
            </w:pPr>
            <w:r w:rsidRPr="00EB56A1">
              <w:rPr>
                <w:sz w:val="16"/>
              </w:rPr>
              <w:t>80</w:t>
            </w:r>
          </w:p>
        </w:tc>
        <w:tc>
          <w:tcPr>
            <w:tcW w:w="0" w:type="auto"/>
          </w:tcPr>
          <w:p w14:paraId="55DE476A" w14:textId="77777777" w:rsidR="00D638AC" w:rsidRPr="00EB56A1" w:rsidRDefault="00D638AC" w:rsidP="00D638AC">
            <w:pPr>
              <w:jc w:val="center"/>
              <w:rPr>
                <w:sz w:val="16"/>
              </w:rPr>
            </w:pPr>
            <w:r w:rsidRPr="00EB56A1">
              <w:rPr>
                <w:sz w:val="16"/>
              </w:rPr>
              <w:t>40</w:t>
            </w:r>
          </w:p>
        </w:tc>
        <w:tc>
          <w:tcPr>
            <w:tcW w:w="0" w:type="auto"/>
          </w:tcPr>
          <w:p w14:paraId="4B6688D8" w14:textId="77777777" w:rsidR="00D638AC" w:rsidRPr="00EB56A1" w:rsidRDefault="00D638AC" w:rsidP="00D638AC">
            <w:pPr>
              <w:jc w:val="center"/>
              <w:rPr>
                <w:sz w:val="16"/>
              </w:rPr>
            </w:pPr>
            <w:r w:rsidRPr="00EB56A1">
              <w:rPr>
                <w:sz w:val="16"/>
              </w:rPr>
              <w:t>30</w:t>
            </w:r>
          </w:p>
          <w:p w14:paraId="379CB06B" w14:textId="77777777" w:rsidR="00D638AC" w:rsidRPr="00EB56A1" w:rsidRDefault="00D638AC" w:rsidP="00D638AC">
            <w:pPr>
              <w:jc w:val="center"/>
              <w:rPr>
                <w:sz w:val="16"/>
              </w:rPr>
            </w:pPr>
            <w:r w:rsidRPr="00EB56A1">
              <w:rPr>
                <w:sz w:val="16"/>
              </w:rPr>
              <w:t xml:space="preserve">10 </w:t>
            </w:r>
            <w:proofErr w:type="spellStart"/>
            <w:r w:rsidRPr="00EB56A1">
              <w:rPr>
                <w:sz w:val="16"/>
              </w:rPr>
              <w:t>subchronic</w:t>
            </w:r>
            <w:proofErr w:type="spellEnd"/>
            <w:r w:rsidRPr="00EB56A1">
              <w:rPr>
                <w:sz w:val="16"/>
              </w:rPr>
              <w:t>; 3 intraspecies</w:t>
            </w:r>
          </w:p>
          <w:p w14:paraId="1128CC92" w14:textId="77777777" w:rsidR="00D638AC" w:rsidRPr="00EB56A1" w:rsidRDefault="00D638AC" w:rsidP="00D638AC">
            <w:pPr>
              <w:jc w:val="center"/>
              <w:rPr>
                <w:sz w:val="16"/>
              </w:rPr>
            </w:pPr>
          </w:p>
        </w:tc>
        <w:tc>
          <w:tcPr>
            <w:tcW w:w="0" w:type="auto"/>
            <w:shd w:val="clear" w:color="auto" w:fill="A6A6A6"/>
          </w:tcPr>
          <w:p w14:paraId="653CAC64" w14:textId="77777777" w:rsidR="00D638AC" w:rsidRPr="00EB56A1" w:rsidRDefault="00D638AC" w:rsidP="00D638AC">
            <w:pPr>
              <w:jc w:val="center"/>
              <w:rPr>
                <w:b/>
                <w:sz w:val="16"/>
              </w:rPr>
            </w:pPr>
            <w:r w:rsidRPr="00EB56A1">
              <w:rPr>
                <w:b/>
                <w:sz w:val="16"/>
              </w:rPr>
              <w:t>1</w:t>
            </w:r>
          </w:p>
        </w:tc>
      </w:tr>
      <w:tr w:rsidR="00D638AC" w:rsidRPr="00EB56A1" w14:paraId="7FE5ECE2" w14:textId="77777777" w:rsidTr="00751E58">
        <w:tc>
          <w:tcPr>
            <w:tcW w:w="0" w:type="auto"/>
          </w:tcPr>
          <w:p w14:paraId="3627D887" w14:textId="77777777" w:rsidR="00D638AC" w:rsidRPr="00EB56A1" w:rsidRDefault="00D638AC" w:rsidP="00D638AC">
            <w:pPr>
              <w:rPr>
                <w:sz w:val="16"/>
              </w:rPr>
            </w:pPr>
            <w:r w:rsidRPr="00EB56A1">
              <w:rPr>
                <w:sz w:val="16"/>
              </w:rPr>
              <w:t>Foo et al. 1990</w:t>
            </w:r>
          </w:p>
        </w:tc>
        <w:tc>
          <w:tcPr>
            <w:tcW w:w="0" w:type="auto"/>
          </w:tcPr>
          <w:p w14:paraId="31AA9307" w14:textId="77777777" w:rsidR="00D638AC" w:rsidRPr="00EB56A1" w:rsidRDefault="00D638AC" w:rsidP="00D638AC">
            <w:pPr>
              <w:jc w:val="center"/>
              <w:rPr>
                <w:sz w:val="16"/>
              </w:rPr>
            </w:pPr>
            <w:proofErr w:type="spellStart"/>
            <w:r w:rsidRPr="00EB56A1">
              <w:rPr>
                <w:sz w:val="16"/>
              </w:rPr>
              <w:t>Occup</w:t>
            </w:r>
            <w:proofErr w:type="spellEnd"/>
            <w:r w:rsidRPr="00EB56A1">
              <w:rPr>
                <w:sz w:val="16"/>
              </w:rPr>
              <w:t>.</w:t>
            </w:r>
          </w:p>
        </w:tc>
        <w:tc>
          <w:tcPr>
            <w:tcW w:w="0" w:type="auto"/>
          </w:tcPr>
          <w:p w14:paraId="77D7412A" w14:textId="77777777" w:rsidR="00D638AC" w:rsidRPr="00EB56A1" w:rsidRDefault="00D638AC" w:rsidP="00D638AC">
            <w:pPr>
              <w:jc w:val="center"/>
              <w:rPr>
                <w:sz w:val="16"/>
              </w:rPr>
            </w:pPr>
            <w:r w:rsidRPr="00EB56A1">
              <w:rPr>
                <w:sz w:val="16"/>
              </w:rPr>
              <w:t>Neurological</w:t>
            </w:r>
          </w:p>
        </w:tc>
        <w:tc>
          <w:tcPr>
            <w:tcW w:w="0" w:type="auto"/>
          </w:tcPr>
          <w:p w14:paraId="17EBEF5B" w14:textId="77777777" w:rsidR="00D638AC" w:rsidRPr="00EB56A1" w:rsidRDefault="00D638AC" w:rsidP="00D638AC">
            <w:pPr>
              <w:jc w:val="center"/>
              <w:rPr>
                <w:sz w:val="16"/>
              </w:rPr>
            </w:pPr>
            <w:r w:rsidRPr="00EB56A1">
              <w:rPr>
                <w:sz w:val="16"/>
              </w:rPr>
              <w:t>88</w:t>
            </w:r>
          </w:p>
        </w:tc>
        <w:tc>
          <w:tcPr>
            <w:tcW w:w="0" w:type="auto"/>
          </w:tcPr>
          <w:p w14:paraId="514A3CB7" w14:textId="77777777" w:rsidR="00D638AC" w:rsidRPr="00EB56A1" w:rsidRDefault="00D638AC" w:rsidP="00D638AC">
            <w:pPr>
              <w:jc w:val="center"/>
              <w:rPr>
                <w:sz w:val="16"/>
              </w:rPr>
            </w:pPr>
            <w:r w:rsidRPr="00EB56A1">
              <w:rPr>
                <w:sz w:val="16"/>
              </w:rPr>
              <w:t>---</w:t>
            </w:r>
          </w:p>
        </w:tc>
        <w:tc>
          <w:tcPr>
            <w:tcW w:w="0" w:type="auto"/>
          </w:tcPr>
          <w:p w14:paraId="28081D56" w14:textId="77777777" w:rsidR="00D638AC" w:rsidRPr="00EB56A1" w:rsidRDefault="00D638AC" w:rsidP="00D638AC">
            <w:pPr>
              <w:jc w:val="center"/>
              <w:rPr>
                <w:sz w:val="16"/>
              </w:rPr>
            </w:pPr>
            <w:r w:rsidRPr="00EB56A1">
              <w:rPr>
                <w:sz w:val="16"/>
              </w:rPr>
              <w:t>90</w:t>
            </w:r>
          </w:p>
          <w:p w14:paraId="5A5A3273" w14:textId="77777777" w:rsidR="00D638AC" w:rsidRPr="00EB56A1" w:rsidRDefault="00D638AC" w:rsidP="00D638AC">
            <w:pPr>
              <w:jc w:val="center"/>
              <w:rPr>
                <w:sz w:val="16"/>
              </w:rPr>
            </w:pPr>
            <w:r w:rsidRPr="00EB56A1">
              <w:rPr>
                <w:sz w:val="16"/>
              </w:rPr>
              <w:t xml:space="preserve">10 LOAEL; 3 </w:t>
            </w:r>
            <w:proofErr w:type="spellStart"/>
            <w:proofErr w:type="gramStart"/>
            <w:r w:rsidRPr="00EB56A1">
              <w:rPr>
                <w:sz w:val="16"/>
              </w:rPr>
              <w:t>subchronic</w:t>
            </w:r>
            <w:proofErr w:type="spellEnd"/>
            <w:r w:rsidRPr="00EB56A1">
              <w:rPr>
                <w:sz w:val="16"/>
              </w:rPr>
              <w:t>;</w:t>
            </w:r>
            <w:proofErr w:type="gramEnd"/>
          </w:p>
          <w:p w14:paraId="514E472F" w14:textId="77777777" w:rsidR="00D638AC" w:rsidRPr="00EB56A1" w:rsidRDefault="00D638AC" w:rsidP="00D638AC">
            <w:pPr>
              <w:jc w:val="center"/>
              <w:rPr>
                <w:sz w:val="16"/>
              </w:rPr>
            </w:pPr>
            <w:r w:rsidRPr="00EB56A1">
              <w:rPr>
                <w:sz w:val="16"/>
              </w:rPr>
              <w:t>3 intraspecies</w:t>
            </w:r>
          </w:p>
        </w:tc>
        <w:tc>
          <w:tcPr>
            <w:tcW w:w="0" w:type="auto"/>
            <w:shd w:val="clear" w:color="auto" w:fill="A6A6A6"/>
          </w:tcPr>
          <w:p w14:paraId="430DB502" w14:textId="77777777" w:rsidR="00D638AC" w:rsidRPr="00EB56A1" w:rsidRDefault="00D638AC" w:rsidP="00D638AC">
            <w:pPr>
              <w:jc w:val="center"/>
              <w:rPr>
                <w:b/>
                <w:sz w:val="16"/>
              </w:rPr>
            </w:pPr>
            <w:r w:rsidRPr="00EB56A1">
              <w:rPr>
                <w:b/>
                <w:sz w:val="16"/>
              </w:rPr>
              <w:t>1</w:t>
            </w:r>
          </w:p>
        </w:tc>
      </w:tr>
    </w:tbl>
    <w:p w14:paraId="054427B4" w14:textId="77777777" w:rsidR="00D638AC" w:rsidRDefault="00D638AC" w:rsidP="001130D3">
      <w:pPr>
        <w:pStyle w:val="Heading2"/>
        <w:keepNext/>
        <w:keepLines/>
      </w:pPr>
      <w:r>
        <w:lastRenderedPageBreak/>
        <w:t>HEAC Health-Based Assessment and Toluene PEL Recommendation</w:t>
      </w:r>
    </w:p>
    <w:p w14:paraId="6878B0CD" w14:textId="77777777" w:rsidR="00D638AC" w:rsidRPr="00946406" w:rsidRDefault="00D638AC" w:rsidP="00D638AC">
      <w:pPr>
        <w:rPr>
          <w:sz w:val="22"/>
        </w:rPr>
      </w:pPr>
      <w:r w:rsidRPr="00946406">
        <w:rPr>
          <w:sz w:val="22"/>
        </w:rPr>
        <w:t>A PEL of</w:t>
      </w:r>
      <w:r w:rsidRPr="00946406">
        <w:rPr>
          <w:b/>
          <w:sz w:val="22"/>
        </w:rPr>
        <w:t xml:space="preserve"> 11 ppm TWA</w:t>
      </w:r>
      <w:r w:rsidRPr="00946406">
        <w:rPr>
          <w:sz w:val="22"/>
        </w:rPr>
        <w:t xml:space="preserve"> is recommended to protect workers from toluene-induced neurologic effects (i.e., impaired color vision, impaired hearing, decreased performance in neurobehavioral analysis, changes in motor and sensory nerve conduction velocity, headache, and dizziness). </w:t>
      </w:r>
    </w:p>
    <w:p w14:paraId="658123BF" w14:textId="6FB0277A" w:rsidR="00D638AC" w:rsidRPr="00946406" w:rsidRDefault="00D638AC" w:rsidP="001130D3">
      <w:pPr>
        <w:spacing w:before="240"/>
        <w:rPr>
          <w:sz w:val="22"/>
        </w:rPr>
      </w:pPr>
      <w:r w:rsidRPr="00946406">
        <w:rPr>
          <w:sz w:val="22"/>
        </w:rPr>
        <w:t xml:space="preserve">The PEL recommendation is based on the </w:t>
      </w:r>
      <w:r w:rsidRPr="00925F38">
        <w:rPr>
          <w:b/>
          <w:sz w:val="22"/>
        </w:rPr>
        <w:t>average NOAEL of 34 ppm</w:t>
      </w:r>
      <w:r w:rsidRPr="00946406">
        <w:rPr>
          <w:sz w:val="22"/>
        </w:rPr>
        <w:t xml:space="preserve"> identified by US EPA from ten occupational neurotoxicity studies (US EPA 2005).</w:t>
      </w:r>
      <w:r w:rsidR="002C5DBD">
        <w:rPr>
          <w:sz w:val="22"/>
        </w:rPr>
        <w:t xml:space="preserve"> </w:t>
      </w:r>
      <w:r w:rsidRPr="00946406">
        <w:rPr>
          <w:sz w:val="22"/>
        </w:rPr>
        <w:t>The HEAC assessment, consistent with EPA’s evaluation, is based on the conclusion that neurologic effects are the most sensitive endpoint of occupational exposure to toluene, and that no single study stood out as the best study upon which to specify a critical neurological effect.</w:t>
      </w:r>
      <w:r w:rsidR="002C5DBD">
        <w:rPr>
          <w:sz w:val="22"/>
        </w:rPr>
        <w:t xml:space="preserve"> </w:t>
      </w:r>
      <w:r w:rsidRPr="00946406">
        <w:rPr>
          <w:sz w:val="22"/>
        </w:rPr>
        <w:t xml:space="preserve">An intraspecies uncertainty factor of 3 was applied to the NOAEL based </w:t>
      </w:r>
      <w:r w:rsidRPr="00D638AC">
        <w:rPr>
          <w:sz w:val="22"/>
          <w:highlight w:val="yellow"/>
        </w:rPr>
        <w:t xml:space="preserve">on differences in worker susceptibility to toluene exposure due to the inability of certain populations to metabolize toluene (Kawamoto </w:t>
      </w:r>
      <w:r w:rsidRPr="00D638AC">
        <w:rPr>
          <w:i/>
          <w:sz w:val="22"/>
          <w:highlight w:val="yellow"/>
        </w:rPr>
        <w:t>et al</w:t>
      </w:r>
      <w:r w:rsidRPr="00D638AC">
        <w:rPr>
          <w:sz w:val="22"/>
          <w:highlight w:val="yellow"/>
        </w:rPr>
        <w:t xml:space="preserve">. 1994), and the effects of age (Ruddock 1965; Bowman </w:t>
      </w:r>
      <w:r w:rsidRPr="00D638AC">
        <w:rPr>
          <w:i/>
          <w:sz w:val="22"/>
          <w:highlight w:val="yellow"/>
        </w:rPr>
        <w:t>et al</w:t>
      </w:r>
      <w:r w:rsidRPr="00D638AC">
        <w:rPr>
          <w:sz w:val="22"/>
          <w:highlight w:val="yellow"/>
        </w:rPr>
        <w:t xml:space="preserve">. 1984) and diabetes (Hardy </w:t>
      </w:r>
      <w:r w:rsidRPr="00D638AC">
        <w:rPr>
          <w:i/>
          <w:sz w:val="22"/>
          <w:highlight w:val="yellow"/>
        </w:rPr>
        <w:t>et al</w:t>
      </w:r>
      <w:r w:rsidRPr="00D638AC">
        <w:rPr>
          <w:sz w:val="22"/>
          <w:highlight w:val="yellow"/>
        </w:rPr>
        <w:t xml:space="preserve">. 1992; </w:t>
      </w:r>
      <w:proofErr w:type="spellStart"/>
      <w:r w:rsidRPr="00D638AC">
        <w:rPr>
          <w:sz w:val="22"/>
          <w:highlight w:val="yellow"/>
        </w:rPr>
        <w:t>Utku</w:t>
      </w:r>
      <w:proofErr w:type="spellEnd"/>
      <w:r w:rsidRPr="00D638AC">
        <w:rPr>
          <w:sz w:val="22"/>
          <w:highlight w:val="yellow"/>
        </w:rPr>
        <w:t xml:space="preserve"> and </w:t>
      </w:r>
      <w:proofErr w:type="spellStart"/>
      <w:r w:rsidRPr="00D638AC">
        <w:rPr>
          <w:sz w:val="22"/>
          <w:highlight w:val="yellow"/>
        </w:rPr>
        <w:t>Atmaca</w:t>
      </w:r>
      <w:proofErr w:type="spellEnd"/>
      <w:r w:rsidRPr="00D638AC">
        <w:rPr>
          <w:sz w:val="22"/>
          <w:highlight w:val="yellow"/>
        </w:rPr>
        <w:t xml:space="preserve"> 1992; </w:t>
      </w:r>
      <w:proofErr w:type="spellStart"/>
      <w:r w:rsidRPr="00D638AC">
        <w:rPr>
          <w:sz w:val="22"/>
          <w:highlight w:val="yellow"/>
        </w:rPr>
        <w:t>Mäntyjärvi</w:t>
      </w:r>
      <w:proofErr w:type="spellEnd"/>
      <w:r w:rsidRPr="00D638AC">
        <w:rPr>
          <w:sz w:val="22"/>
          <w:highlight w:val="yellow"/>
        </w:rPr>
        <w:t xml:space="preserve"> 1992) on color vision impairment caused by toluene.</w:t>
      </w:r>
      <w:r w:rsidR="002C5DBD">
        <w:rPr>
          <w:sz w:val="22"/>
          <w:highlight w:val="yellow"/>
        </w:rPr>
        <w:t xml:space="preserve"> </w:t>
      </w:r>
      <w:r w:rsidRPr="00D638AC">
        <w:rPr>
          <w:sz w:val="22"/>
          <w:highlight w:val="yellow"/>
        </w:rPr>
        <w:t>Application of a UF to the NOAEL of an occupational study is consistent with</w:t>
      </w:r>
      <w:r w:rsidRPr="00946406">
        <w:rPr>
          <w:sz w:val="22"/>
        </w:rPr>
        <w:t xml:space="preserve"> </w:t>
      </w:r>
      <w:r w:rsidRPr="00D638AC">
        <w:rPr>
          <w:sz w:val="22"/>
        </w:rPr>
        <w:t>OSHA (1989) in which OSHA states: “…</w:t>
      </w:r>
      <w:r w:rsidRPr="00D638AC">
        <w:rPr>
          <w:i/>
          <w:sz w:val="22"/>
        </w:rPr>
        <w:t>if the available data include a NOEL derived from a well-conducted human study, a smaller safety factor might be used to establish an exposure limit than would be used if the data to be used to establish the limit consisted of a NOEL from an animal study; in the latter case, there is greater uncertainty regarding the relationship between the animal NOEL and human NOEL.</w:t>
      </w:r>
      <w:r w:rsidR="002C5DBD">
        <w:rPr>
          <w:i/>
          <w:sz w:val="22"/>
        </w:rPr>
        <w:t xml:space="preserve"> </w:t>
      </w:r>
      <w:r w:rsidRPr="00D638AC">
        <w:rPr>
          <w:i/>
          <w:sz w:val="22"/>
        </w:rPr>
        <w:t>Safety factors have also been used to recognize the fact that the human population is heterogeneous and that there may be a wide variation in individual responses to toxic substances (the wide range in the odor thresholds reported for some substances is a good illustration of individual variability in response)</w:t>
      </w:r>
      <w:r w:rsidRPr="00D638AC">
        <w:rPr>
          <w:sz w:val="22"/>
        </w:rPr>
        <w:t>.”</w:t>
      </w:r>
      <w:r w:rsidR="002C5DBD">
        <w:rPr>
          <w:sz w:val="22"/>
        </w:rPr>
        <w:t xml:space="preserve"> </w:t>
      </w:r>
      <w:r w:rsidRPr="00D638AC">
        <w:rPr>
          <w:sz w:val="22"/>
          <w:highlight w:val="yellow"/>
        </w:rPr>
        <w:t>Application of a UF is appropriate since none of the studies were considered by EPA to be strong, and the average NOAEL of 34 ppm for the studies is close to and not substantially different than the LOAELs of 40-42 ppm.</w:t>
      </w:r>
      <w:r w:rsidRPr="00543206">
        <w:rPr>
          <w:sz w:val="22"/>
        </w:rPr>
        <w:t xml:space="preserve"> </w:t>
      </w:r>
      <w:r w:rsidRPr="00D638AC">
        <w:rPr>
          <w:sz w:val="22"/>
        </w:rPr>
        <w:t>Justification for using the 1989 OSHA reference to support use of an uncertainty factor for an occupational study is provided by a US General Accounting Office report on chemical risk assessment at OSHA (US GAO 2001).</w:t>
      </w:r>
      <w:r w:rsidR="002C5DBD">
        <w:rPr>
          <w:sz w:val="22"/>
        </w:rPr>
        <w:t xml:space="preserve"> </w:t>
      </w:r>
      <w:r w:rsidRPr="00D638AC">
        <w:rPr>
          <w:sz w:val="22"/>
        </w:rPr>
        <w:t>The report points out that OSHA currently has no formal internal risk assessment guidance.</w:t>
      </w:r>
      <w:r w:rsidR="002C5DBD">
        <w:rPr>
          <w:sz w:val="22"/>
        </w:rPr>
        <w:t xml:space="preserve"> </w:t>
      </w:r>
      <w:r w:rsidRPr="00D638AC">
        <w:rPr>
          <w:sz w:val="22"/>
        </w:rPr>
        <w:t>Instead, the GAO states that OSHA has primarily described its general risk assessment methods, as well as the rationale for specific models and assumptions selected, in the record of each risk assessment and regulatory action.</w:t>
      </w:r>
      <w:r w:rsidR="002C5DBD">
        <w:rPr>
          <w:sz w:val="22"/>
        </w:rPr>
        <w:t xml:space="preserve"> </w:t>
      </w:r>
    </w:p>
    <w:p w14:paraId="48DEE127" w14:textId="1B2AFD65" w:rsidR="00D638AC" w:rsidRPr="00946406" w:rsidRDefault="00D638AC" w:rsidP="001130D3">
      <w:pPr>
        <w:spacing w:before="240"/>
        <w:rPr>
          <w:sz w:val="22"/>
        </w:rPr>
      </w:pPr>
      <w:r w:rsidRPr="00946406">
        <w:rPr>
          <w:sz w:val="22"/>
        </w:rPr>
        <w:t xml:space="preserve">As shown in the PEL summary table, the recommended PEL for toluene is consistent with the 11 ppm PEL based on color vision impairment derived from the study by </w:t>
      </w:r>
      <w:proofErr w:type="spellStart"/>
      <w:r w:rsidRPr="00946406">
        <w:rPr>
          <w:sz w:val="22"/>
        </w:rPr>
        <w:t>Zavalic</w:t>
      </w:r>
      <w:proofErr w:type="spellEnd"/>
      <w:r w:rsidRPr="00946406">
        <w:rPr>
          <w:sz w:val="22"/>
        </w:rPr>
        <w:t xml:space="preserve"> </w:t>
      </w:r>
      <w:r w:rsidRPr="00EB56A1">
        <w:rPr>
          <w:sz w:val="22"/>
        </w:rPr>
        <w:t>et al</w:t>
      </w:r>
      <w:r w:rsidRPr="00946406">
        <w:rPr>
          <w:i/>
          <w:sz w:val="22"/>
        </w:rPr>
        <w:t>.</w:t>
      </w:r>
      <w:r w:rsidRPr="00946406">
        <w:rPr>
          <w:sz w:val="22"/>
        </w:rPr>
        <w:t>, 1998.</w:t>
      </w:r>
      <w:r w:rsidR="002C5DBD">
        <w:rPr>
          <w:sz w:val="22"/>
        </w:rPr>
        <w:t xml:space="preserve"> </w:t>
      </w:r>
      <w:r w:rsidRPr="00946406">
        <w:rPr>
          <w:sz w:val="22"/>
        </w:rPr>
        <w:t xml:space="preserve">However, it is significantly higher than the 0.3 and 1 ppm PELs derived from three other neurologic studies in the table—Campagna et al., 2001; </w:t>
      </w:r>
      <w:proofErr w:type="spellStart"/>
      <w:r w:rsidRPr="00946406">
        <w:rPr>
          <w:sz w:val="22"/>
        </w:rPr>
        <w:t>Cavalleri</w:t>
      </w:r>
      <w:proofErr w:type="spellEnd"/>
      <w:r w:rsidRPr="00946406">
        <w:rPr>
          <w:sz w:val="22"/>
        </w:rPr>
        <w:t xml:space="preserve"> et al., 2000; and Foo et al., 1990, respectively. The </w:t>
      </w:r>
      <w:proofErr w:type="spellStart"/>
      <w:r w:rsidRPr="00946406">
        <w:rPr>
          <w:sz w:val="22"/>
        </w:rPr>
        <w:t>Zavalic</w:t>
      </w:r>
      <w:proofErr w:type="spellEnd"/>
      <w:r w:rsidRPr="00946406">
        <w:rPr>
          <w:sz w:val="22"/>
        </w:rPr>
        <w:t xml:space="preserve"> et al., </w:t>
      </w:r>
      <w:proofErr w:type="spellStart"/>
      <w:r w:rsidRPr="00946406">
        <w:rPr>
          <w:sz w:val="22"/>
        </w:rPr>
        <w:t>Cavalleri</w:t>
      </w:r>
      <w:proofErr w:type="spellEnd"/>
      <w:r w:rsidRPr="00946406">
        <w:rPr>
          <w:sz w:val="22"/>
        </w:rPr>
        <w:t xml:space="preserve"> et al., and Foo et al., studies were among the </w:t>
      </w:r>
      <w:proofErr w:type="gramStart"/>
      <w:r w:rsidRPr="00946406">
        <w:rPr>
          <w:sz w:val="22"/>
        </w:rPr>
        <w:t>ten studies EPA</w:t>
      </w:r>
      <w:proofErr w:type="gramEnd"/>
      <w:r w:rsidRPr="00946406">
        <w:rPr>
          <w:sz w:val="22"/>
        </w:rPr>
        <w:t xml:space="preserve"> used to calculate the average NOAEL, which is the basis for the HEAC recommendation.</w:t>
      </w:r>
      <w:r w:rsidR="002C5DBD">
        <w:rPr>
          <w:sz w:val="22"/>
        </w:rPr>
        <w:t xml:space="preserve"> </w:t>
      </w:r>
      <w:r w:rsidRPr="00946406">
        <w:rPr>
          <w:sz w:val="22"/>
        </w:rPr>
        <w:t>EPA did not select Campagna et al. 2001 because of co-exposure to hydrocarbons reported by the authors.</w:t>
      </w:r>
      <w:r w:rsidR="002C5DBD">
        <w:rPr>
          <w:sz w:val="22"/>
        </w:rPr>
        <w:t xml:space="preserve"> </w:t>
      </w:r>
      <w:r w:rsidRPr="00946406">
        <w:rPr>
          <w:sz w:val="22"/>
        </w:rPr>
        <w:t>In contrast, Campagna et al. 2001 is one of the studies cited by ACGIH as the basis for the toluene TLV.</w:t>
      </w:r>
      <w:r w:rsidR="002C5DBD">
        <w:rPr>
          <w:sz w:val="22"/>
        </w:rPr>
        <w:t xml:space="preserve"> </w:t>
      </w:r>
      <w:r w:rsidRPr="00946406">
        <w:rPr>
          <w:sz w:val="22"/>
        </w:rPr>
        <w:t xml:space="preserve">The recommended PEL is also ten times higher than the 1 ppm PEL derived from the </w:t>
      </w:r>
      <w:proofErr w:type="spellStart"/>
      <w:r w:rsidRPr="00946406">
        <w:rPr>
          <w:sz w:val="22"/>
        </w:rPr>
        <w:t>Hillefors</w:t>
      </w:r>
      <w:proofErr w:type="spellEnd"/>
      <w:r w:rsidRPr="00946406">
        <w:rPr>
          <w:sz w:val="22"/>
        </w:rPr>
        <w:t>-Berglund et al. 1995 study, which is the basis for the OEHHA chronic REL for toluene.</w:t>
      </w:r>
      <w:r w:rsidR="002C5DBD">
        <w:rPr>
          <w:sz w:val="22"/>
        </w:rPr>
        <w:t xml:space="preserve"> </w:t>
      </w:r>
      <w:r w:rsidRPr="00946406">
        <w:rPr>
          <w:sz w:val="22"/>
        </w:rPr>
        <w:t xml:space="preserve">The study provides important support for neurologic effects as an early and sensitive endpoint of toluene-induced adverse health effects in workers, however it did not stand out as the best study upon which to derive the recommended PEL given the availability of occupational neurologic studies from which comparable PELs could be derived, and lack of clarity regarding how the toluene-induced neurologic effects in rats would be manifested in humans. </w:t>
      </w:r>
    </w:p>
    <w:p w14:paraId="5B8D184F" w14:textId="41F31530" w:rsidR="00D638AC" w:rsidRPr="00946406" w:rsidRDefault="00D638AC" w:rsidP="001130D3">
      <w:pPr>
        <w:spacing w:before="240"/>
        <w:rPr>
          <w:sz w:val="22"/>
        </w:rPr>
      </w:pPr>
      <w:r w:rsidRPr="00946406">
        <w:rPr>
          <w:sz w:val="22"/>
        </w:rPr>
        <w:t xml:space="preserve">The recommended PEL may also protect against the developmental toxicity of toluene reported in the studies by Roberts et al., 2003 and 2007, and </w:t>
      </w:r>
      <w:proofErr w:type="spellStart"/>
      <w:r w:rsidRPr="00946406">
        <w:rPr>
          <w:sz w:val="22"/>
        </w:rPr>
        <w:t>Saillenfait</w:t>
      </w:r>
      <w:proofErr w:type="spellEnd"/>
      <w:r w:rsidRPr="00946406">
        <w:rPr>
          <w:sz w:val="22"/>
        </w:rPr>
        <w:t xml:space="preserve"> et al., 2007, depending on the application of uncertainty factors.</w:t>
      </w:r>
      <w:r w:rsidR="002C5DBD">
        <w:rPr>
          <w:sz w:val="22"/>
        </w:rPr>
        <w:t xml:space="preserve"> </w:t>
      </w:r>
      <w:r w:rsidRPr="00946406">
        <w:rPr>
          <w:sz w:val="22"/>
        </w:rPr>
        <w:t>However, it will not protect against toluene-induced spontaneous abortions reported in the study by Ng et al., 1992 since it is higher than the PEL of 3 ppm derived from this study.</w:t>
      </w:r>
      <w:r w:rsidR="002C5DBD">
        <w:rPr>
          <w:sz w:val="22"/>
        </w:rPr>
        <w:t xml:space="preserve"> </w:t>
      </w:r>
      <w:r w:rsidRPr="00946406">
        <w:rPr>
          <w:sz w:val="22"/>
        </w:rPr>
        <w:t>The recommended PEL of 11 ppm is lower than the ACGIH TLV of 20 ppm, which is based on protecting against color vision impairment and spontaneous abortion.</w:t>
      </w:r>
      <w:r w:rsidR="002C5DBD">
        <w:rPr>
          <w:sz w:val="22"/>
        </w:rPr>
        <w:t xml:space="preserve"> </w:t>
      </w:r>
      <w:r w:rsidRPr="00946406">
        <w:rPr>
          <w:sz w:val="22"/>
        </w:rPr>
        <w:t xml:space="preserve">The scientific rationale for the derivation of the 20 ppm TLV could not be determined based on the studies cited by ACGIH (Campagna et al. 2001, </w:t>
      </w:r>
      <w:proofErr w:type="spellStart"/>
      <w:r w:rsidRPr="00946406">
        <w:rPr>
          <w:sz w:val="22"/>
        </w:rPr>
        <w:t>Cavalleri</w:t>
      </w:r>
      <w:proofErr w:type="spellEnd"/>
      <w:r w:rsidRPr="00946406">
        <w:rPr>
          <w:sz w:val="22"/>
        </w:rPr>
        <w:t xml:space="preserve"> et al. 2000, and Ng et al. 1992) and on other information presented in the Toluene TLV Documentation (ACGIH 2007).</w:t>
      </w:r>
      <w:r w:rsidR="002C5DBD">
        <w:rPr>
          <w:sz w:val="22"/>
        </w:rPr>
        <w:t xml:space="preserve"> </w:t>
      </w:r>
    </w:p>
    <w:p w14:paraId="48EBF2EA" w14:textId="77777777" w:rsidR="00D638AC" w:rsidRPr="00946406" w:rsidRDefault="00D638AC" w:rsidP="0059076C">
      <w:pPr>
        <w:pStyle w:val="Heading2"/>
        <w:keepNext/>
        <w:keepLines/>
      </w:pPr>
      <w:r w:rsidRPr="00946406">
        <w:t>Production/Import &amp; Facility Usage/Release Information</w:t>
      </w:r>
    </w:p>
    <w:p w14:paraId="1BC31D68" w14:textId="6D0EC942" w:rsidR="00D638AC" w:rsidRPr="0059194D" w:rsidRDefault="00D638AC" w:rsidP="0059194D">
      <w:pPr>
        <w:pStyle w:val="ListParagraph"/>
        <w:numPr>
          <w:ilvl w:val="0"/>
          <w:numId w:val="19"/>
        </w:numPr>
        <w:ind w:left="288" w:hanging="288"/>
        <w:contextualSpacing w:val="0"/>
        <w:rPr>
          <w:b/>
          <w:sz w:val="22"/>
        </w:rPr>
      </w:pPr>
      <w:r w:rsidRPr="0059194D">
        <w:rPr>
          <w:sz w:val="22"/>
        </w:rPr>
        <w:t>Major US producers include</w:t>
      </w:r>
      <w:r w:rsidRPr="0059194D">
        <w:rPr>
          <w:b/>
          <w:sz w:val="22"/>
        </w:rPr>
        <w:t>:</w:t>
      </w:r>
      <w:r w:rsidR="002C5DBD" w:rsidRPr="0059194D">
        <w:rPr>
          <w:b/>
          <w:sz w:val="22"/>
        </w:rPr>
        <w:t xml:space="preserve"> </w:t>
      </w:r>
    </w:p>
    <w:p w14:paraId="27826976" w14:textId="77777777" w:rsidR="00D638AC" w:rsidRPr="00946406" w:rsidRDefault="00D638AC" w:rsidP="0059076C">
      <w:pPr>
        <w:spacing w:before="240"/>
        <w:ind w:left="274"/>
        <w:rPr>
          <w:sz w:val="22"/>
        </w:rPr>
      </w:pPr>
      <w:r w:rsidRPr="000A0367">
        <w:rPr>
          <w:sz w:val="16"/>
        </w:rPr>
        <w:sym w:font="Monotype Sorts" w:char="F06E"/>
      </w:r>
      <w:r w:rsidRPr="000A0367">
        <w:rPr>
          <w:sz w:val="16"/>
        </w:rPr>
        <w:t xml:space="preserve"> </w:t>
      </w:r>
      <w:r w:rsidRPr="00946406">
        <w:rPr>
          <w:sz w:val="22"/>
        </w:rPr>
        <w:t xml:space="preserve">BP Chemicals, Texas; </w:t>
      </w:r>
      <w:r w:rsidRPr="000A0367">
        <w:rPr>
          <w:sz w:val="16"/>
        </w:rPr>
        <w:sym w:font="Monotype Sorts" w:char="F06E"/>
      </w:r>
      <w:r w:rsidRPr="000A0367">
        <w:rPr>
          <w:sz w:val="16"/>
        </w:rPr>
        <w:t xml:space="preserve"> </w:t>
      </w:r>
      <w:r w:rsidRPr="00946406">
        <w:rPr>
          <w:sz w:val="22"/>
        </w:rPr>
        <w:t xml:space="preserve">Chalmette Refining, LA; </w:t>
      </w:r>
      <w:r w:rsidRPr="000A0367">
        <w:rPr>
          <w:sz w:val="16"/>
        </w:rPr>
        <w:sym w:font="Monotype Sorts" w:char="F06E"/>
      </w:r>
      <w:r w:rsidRPr="000A0367">
        <w:rPr>
          <w:sz w:val="16"/>
        </w:rPr>
        <w:t xml:space="preserve"> </w:t>
      </w:r>
      <w:r w:rsidRPr="00946406">
        <w:rPr>
          <w:sz w:val="22"/>
        </w:rPr>
        <w:t xml:space="preserve">Exxon Mobil, LA and Texas; </w:t>
      </w:r>
      <w:r w:rsidRPr="000A0367">
        <w:rPr>
          <w:sz w:val="16"/>
        </w:rPr>
        <w:sym w:font="Monotype Sorts" w:char="F06E"/>
      </w:r>
      <w:r w:rsidRPr="000A0367">
        <w:rPr>
          <w:sz w:val="16"/>
        </w:rPr>
        <w:t xml:space="preserve"> </w:t>
      </w:r>
      <w:r w:rsidRPr="00946406">
        <w:rPr>
          <w:sz w:val="22"/>
        </w:rPr>
        <w:t xml:space="preserve">Flint Hills Resources, </w:t>
      </w:r>
      <w:proofErr w:type="gramStart"/>
      <w:r w:rsidRPr="00946406">
        <w:rPr>
          <w:sz w:val="22"/>
        </w:rPr>
        <w:t>Texas;</w:t>
      </w:r>
      <w:proofErr w:type="gramEnd"/>
      <w:r w:rsidRPr="00946406">
        <w:rPr>
          <w:sz w:val="22"/>
        </w:rPr>
        <w:t xml:space="preserve"> </w:t>
      </w:r>
    </w:p>
    <w:p w14:paraId="5114ACE2" w14:textId="77777777" w:rsidR="00D638AC" w:rsidRPr="00946406" w:rsidRDefault="00D638AC" w:rsidP="00D638AC">
      <w:pPr>
        <w:ind w:left="270"/>
        <w:rPr>
          <w:sz w:val="22"/>
        </w:rPr>
      </w:pPr>
      <w:r w:rsidRPr="000A0367">
        <w:rPr>
          <w:sz w:val="16"/>
        </w:rPr>
        <w:lastRenderedPageBreak/>
        <w:sym w:font="Monotype Sorts" w:char="F06E"/>
      </w:r>
      <w:r w:rsidRPr="000A0367">
        <w:rPr>
          <w:sz w:val="16"/>
        </w:rPr>
        <w:t xml:space="preserve"> </w:t>
      </w:r>
      <w:r w:rsidRPr="00946406">
        <w:rPr>
          <w:sz w:val="22"/>
        </w:rPr>
        <w:t xml:space="preserve">Clark Refining &amp; Marketing, OH; </w:t>
      </w:r>
      <w:r w:rsidRPr="000A0367">
        <w:rPr>
          <w:sz w:val="16"/>
        </w:rPr>
        <w:sym w:font="Monotype Sorts" w:char="F06E"/>
      </w:r>
      <w:r w:rsidRPr="00946406">
        <w:rPr>
          <w:sz w:val="22"/>
        </w:rPr>
        <w:t xml:space="preserve"> Sunoco, Penn; </w:t>
      </w:r>
      <w:r w:rsidRPr="000A0367">
        <w:rPr>
          <w:sz w:val="16"/>
        </w:rPr>
        <w:sym w:font="Monotype Sorts" w:char="F06E"/>
      </w:r>
      <w:r w:rsidRPr="00946406">
        <w:rPr>
          <w:sz w:val="22"/>
        </w:rPr>
        <w:t xml:space="preserve"> Chevron Chemical, Texas</w:t>
      </w:r>
    </w:p>
    <w:p w14:paraId="21392BDA" w14:textId="77777777" w:rsidR="00D638AC" w:rsidRPr="00946406" w:rsidRDefault="00D638AC" w:rsidP="00D638AC">
      <w:pPr>
        <w:ind w:left="270"/>
        <w:rPr>
          <w:color w:val="000000"/>
          <w:sz w:val="22"/>
        </w:rPr>
      </w:pPr>
      <w:r w:rsidRPr="00946406">
        <w:rPr>
          <w:color w:val="000000"/>
          <w:sz w:val="22"/>
        </w:rPr>
        <w:t xml:space="preserve">Available: </w:t>
      </w:r>
      <w:hyperlink r:id="rId11" w:history="1">
        <w:r w:rsidRPr="005E45B5">
          <w:rPr>
            <w:rStyle w:val="Hyperlink"/>
            <w:sz w:val="22"/>
          </w:rPr>
          <w:t>http://www.the-innovation-group.com/ChemProfiles/Toluene.htm</w:t>
        </w:r>
      </w:hyperlink>
      <w:r w:rsidRPr="00946406">
        <w:rPr>
          <w:color w:val="000000"/>
          <w:sz w:val="22"/>
        </w:rPr>
        <w:t xml:space="preserve"> </w:t>
      </w:r>
    </w:p>
    <w:p w14:paraId="173195E8" w14:textId="23DFAC3F" w:rsidR="00D638AC" w:rsidRPr="00946406" w:rsidRDefault="00D638AC" w:rsidP="0059194D">
      <w:pPr>
        <w:pStyle w:val="ListParagraph"/>
        <w:numPr>
          <w:ilvl w:val="0"/>
          <w:numId w:val="19"/>
        </w:numPr>
        <w:spacing w:before="240" w:after="240"/>
        <w:ind w:left="288" w:hanging="288"/>
        <w:contextualSpacing w:val="0"/>
        <w:rPr>
          <w:sz w:val="22"/>
        </w:rPr>
      </w:pPr>
      <w:r w:rsidRPr="00C97CC4">
        <w:rPr>
          <w:sz w:val="22"/>
        </w:rPr>
        <w:t xml:space="preserve">Major </w:t>
      </w:r>
      <w:r w:rsidRPr="00946406">
        <w:rPr>
          <w:sz w:val="22"/>
        </w:rPr>
        <w:t>California industrial sectors (2-digit SIC with 2002 reported total environmental releases</w:t>
      </w:r>
      <w:r w:rsidR="002C5DBD">
        <w:rPr>
          <w:sz w:val="22"/>
        </w:rPr>
        <w:t xml:space="preserve"> </w:t>
      </w:r>
      <w:r w:rsidRPr="00946406">
        <w:rPr>
          <w:sz w:val="22"/>
        </w:rPr>
        <w:t>(Scorecard 2007)</w:t>
      </w:r>
    </w:p>
    <w:tbl>
      <w:tblPr>
        <w:tblStyle w:val="TableGrid"/>
        <w:tblW w:w="0" w:type="auto"/>
        <w:tblLook w:val="06A0" w:firstRow="1" w:lastRow="0" w:firstColumn="1" w:lastColumn="0" w:noHBand="1" w:noVBand="1"/>
      </w:tblPr>
      <w:tblGrid>
        <w:gridCol w:w="637"/>
        <w:gridCol w:w="2935"/>
        <w:gridCol w:w="1572"/>
      </w:tblGrid>
      <w:tr w:rsidR="00D638AC" w:rsidRPr="00946406" w14:paraId="218BDB7B" w14:textId="77777777" w:rsidTr="0059076C">
        <w:trPr>
          <w:tblHeader/>
        </w:trPr>
        <w:tc>
          <w:tcPr>
            <w:tcW w:w="0" w:type="auto"/>
          </w:tcPr>
          <w:p w14:paraId="06B2D19B" w14:textId="77777777" w:rsidR="00D638AC" w:rsidRPr="00946406" w:rsidRDefault="00D638AC" w:rsidP="00D638AC">
            <w:pPr>
              <w:rPr>
                <w:b/>
                <w:sz w:val="18"/>
              </w:rPr>
            </w:pPr>
            <w:r w:rsidRPr="00946406">
              <w:rPr>
                <w:b/>
                <w:sz w:val="18"/>
              </w:rPr>
              <w:t>Rank</w:t>
            </w:r>
          </w:p>
        </w:tc>
        <w:tc>
          <w:tcPr>
            <w:tcW w:w="0" w:type="auto"/>
          </w:tcPr>
          <w:p w14:paraId="151FCD3A" w14:textId="77777777" w:rsidR="00D638AC" w:rsidRPr="00946406" w:rsidRDefault="00D638AC" w:rsidP="00D638AC">
            <w:pPr>
              <w:rPr>
                <w:b/>
                <w:sz w:val="18"/>
              </w:rPr>
            </w:pPr>
            <w:r w:rsidRPr="00946406">
              <w:rPr>
                <w:b/>
                <w:sz w:val="18"/>
              </w:rPr>
              <w:t xml:space="preserve">Industrial Sector </w:t>
            </w:r>
          </w:p>
        </w:tc>
        <w:tc>
          <w:tcPr>
            <w:tcW w:w="0" w:type="auto"/>
          </w:tcPr>
          <w:p w14:paraId="0010DA1B" w14:textId="77777777" w:rsidR="00D638AC" w:rsidRPr="00946406" w:rsidRDefault="00D638AC" w:rsidP="00D638AC">
            <w:pPr>
              <w:rPr>
                <w:b/>
                <w:sz w:val="18"/>
              </w:rPr>
            </w:pPr>
            <w:r w:rsidRPr="00946406">
              <w:rPr>
                <w:b/>
                <w:sz w:val="18"/>
              </w:rPr>
              <w:t>Toluene (Pounds)</w:t>
            </w:r>
          </w:p>
        </w:tc>
      </w:tr>
      <w:tr w:rsidR="00D638AC" w:rsidRPr="00946406" w14:paraId="54832204" w14:textId="77777777" w:rsidTr="0059076C">
        <w:tc>
          <w:tcPr>
            <w:tcW w:w="0" w:type="auto"/>
          </w:tcPr>
          <w:p w14:paraId="0D6FD4D4" w14:textId="77777777" w:rsidR="00D638AC" w:rsidRPr="00946406" w:rsidRDefault="00D638AC" w:rsidP="00D638AC">
            <w:pPr>
              <w:rPr>
                <w:sz w:val="18"/>
              </w:rPr>
            </w:pPr>
            <w:r w:rsidRPr="00946406">
              <w:rPr>
                <w:sz w:val="18"/>
              </w:rPr>
              <w:t>1</w:t>
            </w:r>
          </w:p>
        </w:tc>
        <w:tc>
          <w:tcPr>
            <w:tcW w:w="0" w:type="auto"/>
          </w:tcPr>
          <w:p w14:paraId="164493A6" w14:textId="77777777" w:rsidR="00D638AC" w:rsidRPr="00946406" w:rsidRDefault="00D638AC" w:rsidP="00D638AC">
            <w:pPr>
              <w:rPr>
                <w:sz w:val="18"/>
              </w:rPr>
            </w:pPr>
            <w:r w:rsidRPr="00946406">
              <w:rPr>
                <w:sz w:val="18"/>
              </w:rPr>
              <w:t>Petroleum and coal products</w:t>
            </w:r>
          </w:p>
        </w:tc>
        <w:tc>
          <w:tcPr>
            <w:tcW w:w="0" w:type="auto"/>
          </w:tcPr>
          <w:p w14:paraId="5FE0F77B" w14:textId="77777777" w:rsidR="00D638AC" w:rsidRPr="00946406" w:rsidRDefault="00D638AC" w:rsidP="00D638AC">
            <w:pPr>
              <w:rPr>
                <w:sz w:val="18"/>
              </w:rPr>
            </w:pPr>
            <w:r w:rsidRPr="00946406">
              <w:rPr>
                <w:sz w:val="18"/>
              </w:rPr>
              <w:t>137,631</w:t>
            </w:r>
          </w:p>
        </w:tc>
      </w:tr>
      <w:tr w:rsidR="00D638AC" w:rsidRPr="00946406" w14:paraId="232B805B" w14:textId="77777777" w:rsidTr="0059076C">
        <w:tc>
          <w:tcPr>
            <w:tcW w:w="0" w:type="auto"/>
          </w:tcPr>
          <w:p w14:paraId="45BCE8B7" w14:textId="77777777" w:rsidR="00D638AC" w:rsidRPr="00946406" w:rsidRDefault="00D638AC" w:rsidP="00D638AC">
            <w:pPr>
              <w:rPr>
                <w:sz w:val="18"/>
              </w:rPr>
            </w:pPr>
            <w:r w:rsidRPr="00946406">
              <w:rPr>
                <w:sz w:val="18"/>
              </w:rPr>
              <w:t>2</w:t>
            </w:r>
          </w:p>
        </w:tc>
        <w:tc>
          <w:tcPr>
            <w:tcW w:w="0" w:type="auto"/>
          </w:tcPr>
          <w:p w14:paraId="7B389895" w14:textId="77777777" w:rsidR="00D638AC" w:rsidRPr="00946406" w:rsidRDefault="00D638AC" w:rsidP="00D638AC">
            <w:pPr>
              <w:rPr>
                <w:sz w:val="18"/>
              </w:rPr>
            </w:pPr>
            <w:r w:rsidRPr="00946406">
              <w:rPr>
                <w:sz w:val="18"/>
              </w:rPr>
              <w:t>Transportation equipment</w:t>
            </w:r>
          </w:p>
        </w:tc>
        <w:tc>
          <w:tcPr>
            <w:tcW w:w="0" w:type="auto"/>
          </w:tcPr>
          <w:p w14:paraId="45427FBE" w14:textId="311CF906" w:rsidR="00D638AC" w:rsidRPr="00946406" w:rsidRDefault="002C5DBD" w:rsidP="00D638AC">
            <w:pPr>
              <w:rPr>
                <w:sz w:val="18"/>
              </w:rPr>
            </w:pPr>
            <w:r>
              <w:rPr>
                <w:sz w:val="18"/>
              </w:rPr>
              <w:t xml:space="preserve"> </w:t>
            </w:r>
            <w:r w:rsidR="00D638AC" w:rsidRPr="00946406">
              <w:rPr>
                <w:sz w:val="18"/>
              </w:rPr>
              <w:t>95.895</w:t>
            </w:r>
          </w:p>
        </w:tc>
      </w:tr>
      <w:tr w:rsidR="00D638AC" w:rsidRPr="00946406" w14:paraId="55513AC8" w14:textId="77777777" w:rsidTr="0059076C">
        <w:tc>
          <w:tcPr>
            <w:tcW w:w="0" w:type="auto"/>
          </w:tcPr>
          <w:p w14:paraId="56E7DEDA" w14:textId="77777777" w:rsidR="00D638AC" w:rsidRPr="00946406" w:rsidRDefault="00D638AC" w:rsidP="00D638AC">
            <w:pPr>
              <w:rPr>
                <w:sz w:val="18"/>
              </w:rPr>
            </w:pPr>
            <w:r w:rsidRPr="00946406">
              <w:rPr>
                <w:sz w:val="18"/>
              </w:rPr>
              <w:t>3</w:t>
            </w:r>
          </w:p>
        </w:tc>
        <w:tc>
          <w:tcPr>
            <w:tcW w:w="0" w:type="auto"/>
          </w:tcPr>
          <w:p w14:paraId="185D2917" w14:textId="77777777" w:rsidR="00D638AC" w:rsidRPr="00946406" w:rsidRDefault="00D638AC" w:rsidP="00D638AC">
            <w:pPr>
              <w:rPr>
                <w:sz w:val="18"/>
              </w:rPr>
            </w:pPr>
            <w:r w:rsidRPr="00946406">
              <w:rPr>
                <w:sz w:val="18"/>
              </w:rPr>
              <w:t>Chemicals and allied products</w:t>
            </w:r>
          </w:p>
        </w:tc>
        <w:tc>
          <w:tcPr>
            <w:tcW w:w="0" w:type="auto"/>
          </w:tcPr>
          <w:p w14:paraId="48FE0D4E" w14:textId="319A0F96" w:rsidR="00D638AC" w:rsidRPr="00946406" w:rsidRDefault="002C5DBD" w:rsidP="00D638AC">
            <w:pPr>
              <w:rPr>
                <w:sz w:val="18"/>
              </w:rPr>
            </w:pPr>
            <w:r>
              <w:rPr>
                <w:sz w:val="18"/>
              </w:rPr>
              <w:t xml:space="preserve"> </w:t>
            </w:r>
            <w:r w:rsidR="00D638AC" w:rsidRPr="00946406">
              <w:rPr>
                <w:sz w:val="18"/>
              </w:rPr>
              <w:t>72,910</w:t>
            </w:r>
          </w:p>
        </w:tc>
      </w:tr>
      <w:tr w:rsidR="00D638AC" w:rsidRPr="00946406" w14:paraId="4775081C" w14:textId="77777777" w:rsidTr="0059076C">
        <w:tc>
          <w:tcPr>
            <w:tcW w:w="0" w:type="auto"/>
          </w:tcPr>
          <w:p w14:paraId="2848F581" w14:textId="77777777" w:rsidR="00D638AC" w:rsidRPr="00946406" w:rsidRDefault="00D638AC" w:rsidP="00D638AC">
            <w:pPr>
              <w:rPr>
                <w:sz w:val="18"/>
              </w:rPr>
            </w:pPr>
            <w:r w:rsidRPr="00946406">
              <w:rPr>
                <w:sz w:val="18"/>
              </w:rPr>
              <w:t xml:space="preserve">4 </w:t>
            </w:r>
          </w:p>
        </w:tc>
        <w:tc>
          <w:tcPr>
            <w:tcW w:w="0" w:type="auto"/>
          </w:tcPr>
          <w:p w14:paraId="11FF3074" w14:textId="77777777" w:rsidR="00D638AC" w:rsidRPr="00946406" w:rsidRDefault="00D638AC" w:rsidP="00D638AC">
            <w:pPr>
              <w:rPr>
                <w:sz w:val="18"/>
              </w:rPr>
            </w:pPr>
            <w:r w:rsidRPr="00946406">
              <w:rPr>
                <w:sz w:val="18"/>
              </w:rPr>
              <w:t>Rubber &amp; misc. plastic products</w:t>
            </w:r>
          </w:p>
        </w:tc>
        <w:tc>
          <w:tcPr>
            <w:tcW w:w="0" w:type="auto"/>
          </w:tcPr>
          <w:p w14:paraId="05F29CC6" w14:textId="1658AF14" w:rsidR="00D638AC" w:rsidRPr="00946406" w:rsidRDefault="002C5DBD" w:rsidP="00D638AC">
            <w:pPr>
              <w:rPr>
                <w:sz w:val="18"/>
              </w:rPr>
            </w:pPr>
            <w:r>
              <w:rPr>
                <w:sz w:val="18"/>
              </w:rPr>
              <w:t xml:space="preserve"> </w:t>
            </w:r>
            <w:r w:rsidR="00D638AC" w:rsidRPr="00946406">
              <w:rPr>
                <w:sz w:val="18"/>
              </w:rPr>
              <w:t>36,219</w:t>
            </w:r>
          </w:p>
        </w:tc>
      </w:tr>
      <w:tr w:rsidR="00D638AC" w:rsidRPr="00946406" w14:paraId="4BD75250" w14:textId="77777777" w:rsidTr="0059076C">
        <w:tc>
          <w:tcPr>
            <w:tcW w:w="0" w:type="auto"/>
          </w:tcPr>
          <w:p w14:paraId="6FC4EC24" w14:textId="77777777" w:rsidR="00D638AC" w:rsidRPr="00946406" w:rsidRDefault="00D638AC" w:rsidP="00D638AC">
            <w:pPr>
              <w:rPr>
                <w:sz w:val="18"/>
              </w:rPr>
            </w:pPr>
            <w:r w:rsidRPr="00946406">
              <w:rPr>
                <w:sz w:val="18"/>
              </w:rPr>
              <w:t>5</w:t>
            </w:r>
          </w:p>
        </w:tc>
        <w:tc>
          <w:tcPr>
            <w:tcW w:w="0" w:type="auto"/>
          </w:tcPr>
          <w:p w14:paraId="70A41657" w14:textId="77777777" w:rsidR="00D638AC" w:rsidRPr="00946406" w:rsidRDefault="00D638AC" w:rsidP="00D638AC">
            <w:pPr>
              <w:rPr>
                <w:sz w:val="18"/>
              </w:rPr>
            </w:pPr>
            <w:r w:rsidRPr="00946406">
              <w:rPr>
                <w:sz w:val="18"/>
              </w:rPr>
              <w:t>Wholesale trade—nondurable goods</w:t>
            </w:r>
          </w:p>
        </w:tc>
        <w:tc>
          <w:tcPr>
            <w:tcW w:w="0" w:type="auto"/>
          </w:tcPr>
          <w:p w14:paraId="61F9EBC8" w14:textId="5BC6C88E" w:rsidR="00D638AC" w:rsidRPr="00946406" w:rsidRDefault="002C5DBD" w:rsidP="00D638AC">
            <w:pPr>
              <w:rPr>
                <w:sz w:val="18"/>
              </w:rPr>
            </w:pPr>
            <w:r>
              <w:rPr>
                <w:sz w:val="18"/>
              </w:rPr>
              <w:t xml:space="preserve"> </w:t>
            </w:r>
            <w:r w:rsidR="00D638AC" w:rsidRPr="00946406">
              <w:rPr>
                <w:sz w:val="18"/>
              </w:rPr>
              <w:t>30,049</w:t>
            </w:r>
          </w:p>
        </w:tc>
      </w:tr>
      <w:tr w:rsidR="00D638AC" w:rsidRPr="00946406" w14:paraId="4E7E4C00" w14:textId="77777777" w:rsidTr="0059076C">
        <w:tc>
          <w:tcPr>
            <w:tcW w:w="0" w:type="auto"/>
          </w:tcPr>
          <w:p w14:paraId="1E7DAE2B" w14:textId="77777777" w:rsidR="00D638AC" w:rsidRPr="00946406" w:rsidRDefault="00D638AC" w:rsidP="00D638AC">
            <w:pPr>
              <w:rPr>
                <w:sz w:val="18"/>
              </w:rPr>
            </w:pPr>
            <w:r w:rsidRPr="00946406">
              <w:rPr>
                <w:sz w:val="18"/>
              </w:rPr>
              <w:t>6</w:t>
            </w:r>
          </w:p>
        </w:tc>
        <w:tc>
          <w:tcPr>
            <w:tcW w:w="0" w:type="auto"/>
          </w:tcPr>
          <w:p w14:paraId="568F58B3" w14:textId="77777777" w:rsidR="00D638AC" w:rsidRPr="00946406" w:rsidRDefault="00D638AC" w:rsidP="00D638AC">
            <w:pPr>
              <w:rPr>
                <w:sz w:val="18"/>
              </w:rPr>
            </w:pPr>
            <w:r w:rsidRPr="00946406">
              <w:rPr>
                <w:sz w:val="18"/>
              </w:rPr>
              <w:t>Paper and allied products</w:t>
            </w:r>
          </w:p>
        </w:tc>
        <w:tc>
          <w:tcPr>
            <w:tcW w:w="0" w:type="auto"/>
          </w:tcPr>
          <w:p w14:paraId="544AA3E4" w14:textId="10A86653" w:rsidR="00D638AC" w:rsidRPr="00946406" w:rsidRDefault="002C5DBD" w:rsidP="00D638AC">
            <w:pPr>
              <w:rPr>
                <w:sz w:val="18"/>
              </w:rPr>
            </w:pPr>
            <w:r>
              <w:rPr>
                <w:sz w:val="18"/>
              </w:rPr>
              <w:t xml:space="preserve"> </w:t>
            </w:r>
            <w:r w:rsidR="00D638AC" w:rsidRPr="00946406">
              <w:rPr>
                <w:sz w:val="18"/>
              </w:rPr>
              <w:t>27,150</w:t>
            </w:r>
          </w:p>
        </w:tc>
      </w:tr>
      <w:tr w:rsidR="00D638AC" w:rsidRPr="00946406" w14:paraId="773C38E4" w14:textId="77777777" w:rsidTr="0059076C">
        <w:tc>
          <w:tcPr>
            <w:tcW w:w="0" w:type="auto"/>
          </w:tcPr>
          <w:p w14:paraId="5E368499" w14:textId="77777777" w:rsidR="00D638AC" w:rsidRPr="00946406" w:rsidRDefault="00D638AC" w:rsidP="00D638AC">
            <w:pPr>
              <w:rPr>
                <w:sz w:val="18"/>
              </w:rPr>
            </w:pPr>
            <w:r w:rsidRPr="00946406">
              <w:rPr>
                <w:sz w:val="18"/>
              </w:rPr>
              <w:t>7</w:t>
            </w:r>
          </w:p>
        </w:tc>
        <w:tc>
          <w:tcPr>
            <w:tcW w:w="0" w:type="auto"/>
          </w:tcPr>
          <w:p w14:paraId="6C89D14C" w14:textId="77777777" w:rsidR="00D638AC" w:rsidRPr="00946406" w:rsidRDefault="00D638AC" w:rsidP="00D638AC">
            <w:pPr>
              <w:rPr>
                <w:sz w:val="18"/>
              </w:rPr>
            </w:pPr>
            <w:r w:rsidRPr="00946406">
              <w:rPr>
                <w:sz w:val="18"/>
              </w:rPr>
              <w:t>Primary metal industries</w:t>
            </w:r>
          </w:p>
        </w:tc>
        <w:tc>
          <w:tcPr>
            <w:tcW w:w="0" w:type="auto"/>
          </w:tcPr>
          <w:p w14:paraId="7E2F4A24" w14:textId="3043BC0F" w:rsidR="00D638AC" w:rsidRPr="00946406" w:rsidRDefault="002C5DBD" w:rsidP="00D638AC">
            <w:pPr>
              <w:rPr>
                <w:sz w:val="18"/>
              </w:rPr>
            </w:pPr>
            <w:r>
              <w:rPr>
                <w:sz w:val="18"/>
              </w:rPr>
              <w:t xml:space="preserve"> </w:t>
            </w:r>
            <w:r w:rsidR="00D638AC" w:rsidRPr="00946406">
              <w:rPr>
                <w:sz w:val="18"/>
              </w:rPr>
              <w:t>18,543</w:t>
            </w:r>
          </w:p>
        </w:tc>
      </w:tr>
      <w:tr w:rsidR="00D638AC" w:rsidRPr="00946406" w14:paraId="7F29ABB9" w14:textId="77777777" w:rsidTr="0059076C">
        <w:tc>
          <w:tcPr>
            <w:tcW w:w="0" w:type="auto"/>
          </w:tcPr>
          <w:p w14:paraId="5C5F7FBB" w14:textId="77777777" w:rsidR="00D638AC" w:rsidRPr="00946406" w:rsidRDefault="00D638AC" w:rsidP="00D638AC">
            <w:pPr>
              <w:rPr>
                <w:sz w:val="18"/>
              </w:rPr>
            </w:pPr>
            <w:r w:rsidRPr="00946406">
              <w:rPr>
                <w:sz w:val="18"/>
              </w:rPr>
              <w:t>8</w:t>
            </w:r>
          </w:p>
        </w:tc>
        <w:tc>
          <w:tcPr>
            <w:tcW w:w="0" w:type="auto"/>
          </w:tcPr>
          <w:p w14:paraId="56B42158" w14:textId="77777777" w:rsidR="00D638AC" w:rsidRPr="00946406" w:rsidRDefault="00D638AC" w:rsidP="00D638AC">
            <w:pPr>
              <w:rPr>
                <w:sz w:val="18"/>
              </w:rPr>
            </w:pPr>
            <w:r w:rsidRPr="00946406">
              <w:rPr>
                <w:sz w:val="18"/>
              </w:rPr>
              <w:t>Fabricated metal products</w:t>
            </w:r>
          </w:p>
        </w:tc>
        <w:tc>
          <w:tcPr>
            <w:tcW w:w="0" w:type="auto"/>
          </w:tcPr>
          <w:p w14:paraId="577002D6" w14:textId="54E0809C" w:rsidR="00D638AC" w:rsidRPr="00946406" w:rsidRDefault="002C5DBD" w:rsidP="00D638AC">
            <w:pPr>
              <w:rPr>
                <w:sz w:val="18"/>
              </w:rPr>
            </w:pPr>
            <w:r>
              <w:rPr>
                <w:sz w:val="18"/>
              </w:rPr>
              <w:t xml:space="preserve"> </w:t>
            </w:r>
            <w:r w:rsidR="00D638AC" w:rsidRPr="00946406">
              <w:rPr>
                <w:sz w:val="18"/>
              </w:rPr>
              <w:t>10,404</w:t>
            </w:r>
          </w:p>
        </w:tc>
      </w:tr>
      <w:tr w:rsidR="00D638AC" w:rsidRPr="00946406" w14:paraId="479B4C78" w14:textId="77777777" w:rsidTr="0059076C">
        <w:tc>
          <w:tcPr>
            <w:tcW w:w="0" w:type="auto"/>
          </w:tcPr>
          <w:p w14:paraId="7CADCC31" w14:textId="77777777" w:rsidR="00D638AC" w:rsidRPr="00946406" w:rsidRDefault="00D638AC" w:rsidP="00D638AC">
            <w:pPr>
              <w:rPr>
                <w:sz w:val="18"/>
              </w:rPr>
            </w:pPr>
            <w:r w:rsidRPr="00946406">
              <w:rPr>
                <w:sz w:val="18"/>
              </w:rPr>
              <w:t>9</w:t>
            </w:r>
          </w:p>
        </w:tc>
        <w:tc>
          <w:tcPr>
            <w:tcW w:w="0" w:type="auto"/>
          </w:tcPr>
          <w:p w14:paraId="327F7AE6" w14:textId="77777777" w:rsidR="00D638AC" w:rsidRPr="00946406" w:rsidRDefault="00D638AC" w:rsidP="00D638AC">
            <w:pPr>
              <w:rPr>
                <w:sz w:val="18"/>
              </w:rPr>
            </w:pPr>
            <w:r w:rsidRPr="00946406">
              <w:rPr>
                <w:sz w:val="18"/>
              </w:rPr>
              <w:t>Furniture and fixtures</w:t>
            </w:r>
          </w:p>
        </w:tc>
        <w:tc>
          <w:tcPr>
            <w:tcW w:w="0" w:type="auto"/>
          </w:tcPr>
          <w:p w14:paraId="5F9A9036" w14:textId="3D2268CF" w:rsidR="00D638AC" w:rsidRPr="00946406" w:rsidRDefault="002C5DBD" w:rsidP="00D638AC">
            <w:pPr>
              <w:rPr>
                <w:sz w:val="18"/>
              </w:rPr>
            </w:pPr>
            <w:r>
              <w:rPr>
                <w:sz w:val="18"/>
              </w:rPr>
              <w:t xml:space="preserve"> </w:t>
            </w:r>
            <w:r w:rsidR="00D638AC" w:rsidRPr="00946406">
              <w:rPr>
                <w:sz w:val="18"/>
              </w:rPr>
              <w:t>10,184</w:t>
            </w:r>
          </w:p>
        </w:tc>
      </w:tr>
      <w:tr w:rsidR="00D638AC" w:rsidRPr="00946406" w14:paraId="3CE67D76" w14:textId="77777777" w:rsidTr="0059076C">
        <w:tc>
          <w:tcPr>
            <w:tcW w:w="0" w:type="auto"/>
          </w:tcPr>
          <w:p w14:paraId="2BD1842B" w14:textId="77777777" w:rsidR="00D638AC" w:rsidRPr="00946406" w:rsidRDefault="00D638AC" w:rsidP="00D638AC">
            <w:pPr>
              <w:rPr>
                <w:sz w:val="18"/>
              </w:rPr>
            </w:pPr>
            <w:r w:rsidRPr="00946406">
              <w:rPr>
                <w:sz w:val="18"/>
              </w:rPr>
              <w:t xml:space="preserve">10 </w:t>
            </w:r>
          </w:p>
        </w:tc>
        <w:tc>
          <w:tcPr>
            <w:tcW w:w="0" w:type="auto"/>
          </w:tcPr>
          <w:p w14:paraId="1FC820AB" w14:textId="77777777" w:rsidR="00D638AC" w:rsidRPr="00946406" w:rsidRDefault="00D638AC" w:rsidP="00D638AC">
            <w:pPr>
              <w:rPr>
                <w:sz w:val="18"/>
              </w:rPr>
            </w:pPr>
            <w:r w:rsidRPr="00946406">
              <w:rPr>
                <w:sz w:val="18"/>
              </w:rPr>
              <w:t>Electronic &amp; other electric equipment</w:t>
            </w:r>
          </w:p>
        </w:tc>
        <w:tc>
          <w:tcPr>
            <w:tcW w:w="0" w:type="auto"/>
          </w:tcPr>
          <w:p w14:paraId="5B99F8B1" w14:textId="50F089B8" w:rsidR="00D638AC" w:rsidRPr="00946406" w:rsidRDefault="002C5DBD" w:rsidP="00D638AC">
            <w:pPr>
              <w:rPr>
                <w:sz w:val="18"/>
              </w:rPr>
            </w:pPr>
            <w:r>
              <w:rPr>
                <w:sz w:val="18"/>
              </w:rPr>
              <w:t xml:space="preserve"> </w:t>
            </w:r>
            <w:r w:rsidR="00D638AC" w:rsidRPr="00946406">
              <w:rPr>
                <w:sz w:val="18"/>
              </w:rPr>
              <w:t>1,685</w:t>
            </w:r>
          </w:p>
        </w:tc>
      </w:tr>
      <w:tr w:rsidR="00D638AC" w:rsidRPr="00946406" w14:paraId="5FEE9B49" w14:textId="77777777" w:rsidTr="0059076C">
        <w:tc>
          <w:tcPr>
            <w:tcW w:w="0" w:type="auto"/>
          </w:tcPr>
          <w:p w14:paraId="7167E591" w14:textId="77777777" w:rsidR="00D638AC" w:rsidRPr="00946406" w:rsidRDefault="00D638AC" w:rsidP="00D638AC">
            <w:pPr>
              <w:rPr>
                <w:sz w:val="18"/>
              </w:rPr>
            </w:pPr>
            <w:r w:rsidRPr="00946406">
              <w:rPr>
                <w:sz w:val="18"/>
              </w:rPr>
              <w:t>11</w:t>
            </w:r>
          </w:p>
        </w:tc>
        <w:tc>
          <w:tcPr>
            <w:tcW w:w="0" w:type="auto"/>
          </w:tcPr>
          <w:p w14:paraId="39DED361" w14:textId="77777777" w:rsidR="00D638AC" w:rsidRPr="00946406" w:rsidRDefault="00D638AC" w:rsidP="00D638AC">
            <w:pPr>
              <w:rPr>
                <w:sz w:val="18"/>
              </w:rPr>
            </w:pPr>
            <w:r w:rsidRPr="00946406">
              <w:rPr>
                <w:sz w:val="18"/>
              </w:rPr>
              <w:t>Misc. manufacturing industries</w:t>
            </w:r>
          </w:p>
        </w:tc>
        <w:tc>
          <w:tcPr>
            <w:tcW w:w="0" w:type="auto"/>
          </w:tcPr>
          <w:p w14:paraId="345FF2B3" w14:textId="51495EF8" w:rsidR="00D638AC" w:rsidRPr="00946406" w:rsidRDefault="002C5DBD" w:rsidP="00D638AC">
            <w:pPr>
              <w:rPr>
                <w:sz w:val="18"/>
              </w:rPr>
            </w:pPr>
            <w:r>
              <w:rPr>
                <w:sz w:val="18"/>
              </w:rPr>
              <w:t xml:space="preserve"> </w:t>
            </w:r>
            <w:r w:rsidR="00D638AC" w:rsidRPr="00946406">
              <w:rPr>
                <w:sz w:val="18"/>
              </w:rPr>
              <w:t>1,260</w:t>
            </w:r>
          </w:p>
        </w:tc>
      </w:tr>
    </w:tbl>
    <w:p w14:paraId="1D674EBB" w14:textId="77777777" w:rsidR="00D638AC" w:rsidRPr="00946406" w:rsidRDefault="00D638AC" w:rsidP="0059076C">
      <w:pPr>
        <w:spacing w:before="240"/>
        <w:ind w:left="274" w:hanging="274"/>
        <w:rPr>
          <w:sz w:val="22"/>
        </w:rPr>
      </w:pPr>
      <w:r w:rsidRPr="00946406">
        <w:rPr>
          <w:b/>
          <w:sz w:val="18"/>
        </w:rPr>
        <w:sym w:font="Monotype Sorts" w:char="F075"/>
      </w:r>
      <w:r w:rsidRPr="00946406">
        <w:rPr>
          <w:b/>
          <w:sz w:val="18"/>
        </w:rPr>
        <w:t xml:space="preserve"> </w:t>
      </w:r>
      <w:r w:rsidRPr="00C97CC4">
        <w:rPr>
          <w:sz w:val="22"/>
        </w:rPr>
        <w:t>Major</w:t>
      </w:r>
      <w:r w:rsidRPr="00946406">
        <w:rPr>
          <w:b/>
          <w:sz w:val="18"/>
        </w:rPr>
        <w:t xml:space="preserve"> </w:t>
      </w:r>
      <w:r w:rsidRPr="00946406">
        <w:rPr>
          <w:sz w:val="22"/>
        </w:rPr>
        <w:t>California facilities with reported total environmental releases in 2002 (Scorecard 2007)</w:t>
      </w:r>
    </w:p>
    <w:p w14:paraId="1F4419E7" w14:textId="77777777" w:rsidR="00D638AC" w:rsidRDefault="00D638AC" w:rsidP="00D638AC">
      <w:pPr>
        <w:ind w:left="270" w:hanging="270"/>
        <w:rPr>
          <w:sz w:val="22"/>
        </w:rPr>
      </w:pPr>
      <w:r>
        <w:rPr>
          <w:sz w:val="22"/>
        </w:rPr>
        <w:tab/>
        <w:t>(Total = 99 ranked facilities)</w:t>
      </w:r>
    </w:p>
    <w:tbl>
      <w:tblPr>
        <w:tblStyle w:val="TableGrid"/>
        <w:tblW w:w="0" w:type="auto"/>
        <w:tblLook w:val="06A0" w:firstRow="1" w:lastRow="0" w:firstColumn="1" w:lastColumn="0" w:noHBand="1" w:noVBand="1"/>
      </w:tblPr>
      <w:tblGrid>
        <w:gridCol w:w="637"/>
        <w:gridCol w:w="4230"/>
        <w:gridCol w:w="1572"/>
      </w:tblGrid>
      <w:tr w:rsidR="00D638AC" w:rsidRPr="00946406" w14:paraId="22ADEA15" w14:textId="77777777" w:rsidTr="0059076C">
        <w:trPr>
          <w:tblHeader/>
        </w:trPr>
        <w:tc>
          <w:tcPr>
            <w:tcW w:w="0" w:type="auto"/>
          </w:tcPr>
          <w:p w14:paraId="12A26EB7" w14:textId="77777777" w:rsidR="00D638AC" w:rsidRPr="00946406" w:rsidRDefault="00D638AC" w:rsidP="00D638AC">
            <w:pPr>
              <w:rPr>
                <w:b/>
                <w:sz w:val="18"/>
              </w:rPr>
            </w:pPr>
            <w:r w:rsidRPr="00946406">
              <w:rPr>
                <w:b/>
                <w:sz w:val="18"/>
              </w:rPr>
              <w:t>Rank</w:t>
            </w:r>
          </w:p>
        </w:tc>
        <w:tc>
          <w:tcPr>
            <w:tcW w:w="0" w:type="auto"/>
          </w:tcPr>
          <w:p w14:paraId="7C7E1401" w14:textId="77777777" w:rsidR="00D638AC" w:rsidRPr="00946406" w:rsidRDefault="00D638AC" w:rsidP="00D638AC">
            <w:pPr>
              <w:rPr>
                <w:b/>
                <w:sz w:val="18"/>
              </w:rPr>
            </w:pPr>
            <w:r w:rsidRPr="00946406">
              <w:rPr>
                <w:b/>
                <w:sz w:val="18"/>
              </w:rPr>
              <w:t>Facility</w:t>
            </w:r>
          </w:p>
        </w:tc>
        <w:tc>
          <w:tcPr>
            <w:tcW w:w="0" w:type="auto"/>
          </w:tcPr>
          <w:p w14:paraId="0BD26D0B" w14:textId="77777777" w:rsidR="00D638AC" w:rsidRPr="00946406" w:rsidRDefault="00D638AC" w:rsidP="00D638AC">
            <w:pPr>
              <w:rPr>
                <w:b/>
                <w:sz w:val="18"/>
              </w:rPr>
            </w:pPr>
            <w:r w:rsidRPr="00946406">
              <w:rPr>
                <w:b/>
                <w:sz w:val="18"/>
              </w:rPr>
              <w:t xml:space="preserve">Toluene (Pounds) </w:t>
            </w:r>
          </w:p>
        </w:tc>
      </w:tr>
      <w:tr w:rsidR="00D638AC" w:rsidRPr="00946406" w14:paraId="6A27B928" w14:textId="77777777" w:rsidTr="0059076C">
        <w:tc>
          <w:tcPr>
            <w:tcW w:w="0" w:type="auto"/>
          </w:tcPr>
          <w:p w14:paraId="04F9EC1E" w14:textId="77777777" w:rsidR="00D638AC" w:rsidRPr="00946406" w:rsidRDefault="00D638AC" w:rsidP="00D638AC">
            <w:pPr>
              <w:rPr>
                <w:sz w:val="18"/>
              </w:rPr>
            </w:pPr>
            <w:r w:rsidRPr="00946406">
              <w:rPr>
                <w:sz w:val="18"/>
              </w:rPr>
              <w:t>1</w:t>
            </w:r>
          </w:p>
        </w:tc>
        <w:tc>
          <w:tcPr>
            <w:tcW w:w="0" w:type="auto"/>
          </w:tcPr>
          <w:p w14:paraId="02E3EF21" w14:textId="77777777" w:rsidR="00D638AC" w:rsidRPr="00946406" w:rsidRDefault="00D638AC" w:rsidP="00D638AC">
            <w:pPr>
              <w:rPr>
                <w:sz w:val="18"/>
              </w:rPr>
            </w:pPr>
            <w:r w:rsidRPr="00946406">
              <w:rPr>
                <w:sz w:val="18"/>
              </w:rPr>
              <w:t>New United Motor Mfg. Inc, Fremont</w:t>
            </w:r>
          </w:p>
        </w:tc>
        <w:tc>
          <w:tcPr>
            <w:tcW w:w="0" w:type="auto"/>
          </w:tcPr>
          <w:p w14:paraId="7D596940" w14:textId="77777777" w:rsidR="00D638AC" w:rsidRPr="00946406" w:rsidRDefault="00D638AC" w:rsidP="00D638AC">
            <w:pPr>
              <w:rPr>
                <w:sz w:val="18"/>
              </w:rPr>
            </w:pPr>
            <w:r w:rsidRPr="00946406">
              <w:rPr>
                <w:sz w:val="18"/>
              </w:rPr>
              <w:t>35,250</w:t>
            </w:r>
          </w:p>
        </w:tc>
      </w:tr>
      <w:tr w:rsidR="00D638AC" w:rsidRPr="00946406" w14:paraId="40F6FF7D" w14:textId="77777777" w:rsidTr="0059076C">
        <w:tc>
          <w:tcPr>
            <w:tcW w:w="0" w:type="auto"/>
          </w:tcPr>
          <w:p w14:paraId="10F71C82" w14:textId="77777777" w:rsidR="00D638AC" w:rsidRPr="00946406" w:rsidRDefault="00D638AC" w:rsidP="00D638AC">
            <w:pPr>
              <w:rPr>
                <w:sz w:val="18"/>
              </w:rPr>
            </w:pPr>
            <w:r w:rsidRPr="00946406">
              <w:rPr>
                <w:sz w:val="18"/>
              </w:rPr>
              <w:t>2</w:t>
            </w:r>
          </w:p>
        </w:tc>
        <w:tc>
          <w:tcPr>
            <w:tcW w:w="0" w:type="auto"/>
          </w:tcPr>
          <w:p w14:paraId="730D6D0F" w14:textId="77777777" w:rsidR="00D638AC" w:rsidRPr="00946406" w:rsidRDefault="00D638AC" w:rsidP="00D638AC">
            <w:pPr>
              <w:rPr>
                <w:sz w:val="18"/>
              </w:rPr>
            </w:pPr>
            <w:proofErr w:type="spellStart"/>
            <w:r w:rsidRPr="00946406">
              <w:rPr>
                <w:sz w:val="18"/>
              </w:rPr>
              <w:t>Fabri</w:t>
            </w:r>
            <w:proofErr w:type="spellEnd"/>
            <w:r w:rsidRPr="00946406">
              <w:rPr>
                <w:sz w:val="18"/>
              </w:rPr>
              <w:t xml:space="preserve"> Cote, Los Angeles</w:t>
            </w:r>
          </w:p>
        </w:tc>
        <w:tc>
          <w:tcPr>
            <w:tcW w:w="0" w:type="auto"/>
          </w:tcPr>
          <w:p w14:paraId="651DBD60" w14:textId="77777777" w:rsidR="00D638AC" w:rsidRPr="00946406" w:rsidRDefault="00D638AC" w:rsidP="00D638AC">
            <w:pPr>
              <w:rPr>
                <w:sz w:val="18"/>
              </w:rPr>
            </w:pPr>
            <w:r w:rsidRPr="00946406">
              <w:rPr>
                <w:sz w:val="18"/>
              </w:rPr>
              <w:t>34,120</w:t>
            </w:r>
          </w:p>
        </w:tc>
      </w:tr>
      <w:tr w:rsidR="00D638AC" w:rsidRPr="00946406" w14:paraId="22D3E109" w14:textId="77777777" w:rsidTr="0059076C">
        <w:tc>
          <w:tcPr>
            <w:tcW w:w="0" w:type="auto"/>
          </w:tcPr>
          <w:p w14:paraId="5EB442AA" w14:textId="77777777" w:rsidR="00D638AC" w:rsidRPr="00946406" w:rsidRDefault="00D638AC" w:rsidP="00D638AC">
            <w:pPr>
              <w:rPr>
                <w:sz w:val="18"/>
              </w:rPr>
            </w:pPr>
            <w:r w:rsidRPr="00946406">
              <w:rPr>
                <w:sz w:val="18"/>
              </w:rPr>
              <w:t>3</w:t>
            </w:r>
          </w:p>
        </w:tc>
        <w:tc>
          <w:tcPr>
            <w:tcW w:w="0" w:type="auto"/>
          </w:tcPr>
          <w:p w14:paraId="446E4EF2" w14:textId="77777777" w:rsidR="00D638AC" w:rsidRPr="00946406" w:rsidRDefault="00D638AC" w:rsidP="00D638AC">
            <w:pPr>
              <w:rPr>
                <w:sz w:val="18"/>
              </w:rPr>
            </w:pPr>
            <w:r w:rsidRPr="00946406">
              <w:rPr>
                <w:sz w:val="18"/>
              </w:rPr>
              <w:t>Chevron Prods. Co., Richmond</w:t>
            </w:r>
          </w:p>
        </w:tc>
        <w:tc>
          <w:tcPr>
            <w:tcW w:w="0" w:type="auto"/>
          </w:tcPr>
          <w:p w14:paraId="56D775ED" w14:textId="77777777" w:rsidR="00D638AC" w:rsidRPr="00946406" w:rsidRDefault="00D638AC" w:rsidP="00D638AC">
            <w:pPr>
              <w:rPr>
                <w:sz w:val="18"/>
              </w:rPr>
            </w:pPr>
            <w:r w:rsidRPr="00946406">
              <w:rPr>
                <w:sz w:val="18"/>
              </w:rPr>
              <w:t>32,032</w:t>
            </w:r>
          </w:p>
        </w:tc>
      </w:tr>
      <w:tr w:rsidR="00D638AC" w:rsidRPr="00946406" w14:paraId="5D976EF7" w14:textId="77777777" w:rsidTr="0059076C">
        <w:tc>
          <w:tcPr>
            <w:tcW w:w="0" w:type="auto"/>
          </w:tcPr>
          <w:p w14:paraId="356CEB3D" w14:textId="77777777" w:rsidR="00D638AC" w:rsidRPr="00946406" w:rsidRDefault="00D638AC" w:rsidP="00D638AC">
            <w:pPr>
              <w:rPr>
                <w:sz w:val="18"/>
              </w:rPr>
            </w:pPr>
            <w:r w:rsidRPr="00946406">
              <w:rPr>
                <w:sz w:val="18"/>
              </w:rPr>
              <w:t>4</w:t>
            </w:r>
          </w:p>
        </w:tc>
        <w:tc>
          <w:tcPr>
            <w:tcW w:w="0" w:type="auto"/>
          </w:tcPr>
          <w:p w14:paraId="2E895C40" w14:textId="77777777" w:rsidR="00D638AC" w:rsidRPr="00946406" w:rsidRDefault="00D638AC" w:rsidP="00D638AC">
            <w:pPr>
              <w:rPr>
                <w:sz w:val="18"/>
              </w:rPr>
            </w:pPr>
            <w:r w:rsidRPr="00946406">
              <w:rPr>
                <w:sz w:val="18"/>
              </w:rPr>
              <w:t>Fleetwood Motor Homes of CA Inc., Riverside</w:t>
            </w:r>
          </w:p>
        </w:tc>
        <w:tc>
          <w:tcPr>
            <w:tcW w:w="0" w:type="auto"/>
          </w:tcPr>
          <w:p w14:paraId="66A4DBF7" w14:textId="77777777" w:rsidR="00D638AC" w:rsidRPr="00946406" w:rsidRDefault="00D638AC" w:rsidP="00D638AC">
            <w:pPr>
              <w:rPr>
                <w:sz w:val="18"/>
              </w:rPr>
            </w:pPr>
            <w:r w:rsidRPr="00946406">
              <w:rPr>
                <w:sz w:val="18"/>
              </w:rPr>
              <w:t>26,615</w:t>
            </w:r>
          </w:p>
        </w:tc>
      </w:tr>
      <w:tr w:rsidR="00D638AC" w:rsidRPr="00946406" w14:paraId="54FD9BB3" w14:textId="77777777" w:rsidTr="0059076C">
        <w:tc>
          <w:tcPr>
            <w:tcW w:w="0" w:type="auto"/>
          </w:tcPr>
          <w:p w14:paraId="1588EA93" w14:textId="77777777" w:rsidR="00D638AC" w:rsidRPr="00946406" w:rsidRDefault="00D638AC" w:rsidP="00D638AC">
            <w:pPr>
              <w:rPr>
                <w:sz w:val="18"/>
              </w:rPr>
            </w:pPr>
            <w:r w:rsidRPr="00946406">
              <w:rPr>
                <w:sz w:val="18"/>
              </w:rPr>
              <w:t>5</w:t>
            </w:r>
          </w:p>
        </w:tc>
        <w:tc>
          <w:tcPr>
            <w:tcW w:w="0" w:type="auto"/>
          </w:tcPr>
          <w:p w14:paraId="409BD202" w14:textId="77777777" w:rsidR="00D638AC" w:rsidRPr="00946406" w:rsidRDefault="00D638AC" w:rsidP="00D638AC">
            <w:pPr>
              <w:rPr>
                <w:sz w:val="18"/>
              </w:rPr>
            </w:pPr>
            <w:r w:rsidRPr="00946406">
              <w:rPr>
                <w:sz w:val="18"/>
              </w:rPr>
              <w:t>Johnson Laminating &amp; Coating Inc., Carson</w:t>
            </w:r>
          </w:p>
        </w:tc>
        <w:tc>
          <w:tcPr>
            <w:tcW w:w="0" w:type="auto"/>
          </w:tcPr>
          <w:p w14:paraId="34D470F1" w14:textId="77777777" w:rsidR="00D638AC" w:rsidRPr="00946406" w:rsidRDefault="00D638AC" w:rsidP="00D638AC">
            <w:pPr>
              <w:rPr>
                <w:sz w:val="18"/>
              </w:rPr>
            </w:pPr>
            <w:r w:rsidRPr="00946406">
              <w:rPr>
                <w:sz w:val="18"/>
              </w:rPr>
              <w:t>26,344</w:t>
            </w:r>
          </w:p>
        </w:tc>
      </w:tr>
      <w:tr w:rsidR="00D638AC" w:rsidRPr="00946406" w14:paraId="063FF5C7" w14:textId="77777777" w:rsidTr="0059076C">
        <w:tc>
          <w:tcPr>
            <w:tcW w:w="0" w:type="auto"/>
          </w:tcPr>
          <w:p w14:paraId="204B0D2D" w14:textId="77777777" w:rsidR="00D638AC" w:rsidRPr="00946406" w:rsidRDefault="00D638AC" w:rsidP="00D638AC">
            <w:pPr>
              <w:rPr>
                <w:sz w:val="18"/>
              </w:rPr>
            </w:pPr>
            <w:r w:rsidRPr="00946406">
              <w:rPr>
                <w:sz w:val="18"/>
              </w:rPr>
              <w:t>6</w:t>
            </w:r>
          </w:p>
        </w:tc>
        <w:tc>
          <w:tcPr>
            <w:tcW w:w="0" w:type="auto"/>
          </w:tcPr>
          <w:p w14:paraId="7A454771" w14:textId="77777777" w:rsidR="00D638AC" w:rsidRPr="00946406" w:rsidRDefault="00D638AC" w:rsidP="00D638AC">
            <w:pPr>
              <w:rPr>
                <w:sz w:val="18"/>
              </w:rPr>
            </w:pPr>
            <w:r w:rsidRPr="00946406">
              <w:rPr>
                <w:sz w:val="18"/>
              </w:rPr>
              <w:t>3M, Monrovia</w:t>
            </w:r>
          </w:p>
        </w:tc>
        <w:tc>
          <w:tcPr>
            <w:tcW w:w="0" w:type="auto"/>
          </w:tcPr>
          <w:p w14:paraId="4ED2C0EC" w14:textId="77777777" w:rsidR="00D638AC" w:rsidRPr="00946406" w:rsidRDefault="00D638AC" w:rsidP="00D638AC">
            <w:pPr>
              <w:rPr>
                <w:sz w:val="18"/>
              </w:rPr>
            </w:pPr>
            <w:r w:rsidRPr="00946406">
              <w:rPr>
                <w:sz w:val="18"/>
              </w:rPr>
              <w:t>19,500</w:t>
            </w:r>
          </w:p>
        </w:tc>
      </w:tr>
      <w:tr w:rsidR="00D638AC" w:rsidRPr="00946406" w14:paraId="5BF561DA" w14:textId="77777777" w:rsidTr="0059076C">
        <w:tc>
          <w:tcPr>
            <w:tcW w:w="0" w:type="auto"/>
          </w:tcPr>
          <w:p w14:paraId="5EC4972D" w14:textId="77777777" w:rsidR="00D638AC" w:rsidRPr="00946406" w:rsidRDefault="00D638AC" w:rsidP="00D638AC">
            <w:pPr>
              <w:rPr>
                <w:sz w:val="18"/>
              </w:rPr>
            </w:pPr>
            <w:r w:rsidRPr="00946406">
              <w:rPr>
                <w:sz w:val="18"/>
              </w:rPr>
              <w:t>7</w:t>
            </w:r>
          </w:p>
        </w:tc>
        <w:tc>
          <w:tcPr>
            <w:tcW w:w="0" w:type="auto"/>
          </w:tcPr>
          <w:p w14:paraId="36E888EB" w14:textId="77777777" w:rsidR="00D638AC" w:rsidRPr="00946406" w:rsidRDefault="00D638AC" w:rsidP="00D638AC">
            <w:pPr>
              <w:rPr>
                <w:sz w:val="18"/>
              </w:rPr>
            </w:pPr>
            <w:r w:rsidRPr="00946406">
              <w:rPr>
                <w:sz w:val="18"/>
              </w:rPr>
              <w:t>Western Tube &amp; Conduit Corp., Carson</w:t>
            </w:r>
          </w:p>
        </w:tc>
        <w:tc>
          <w:tcPr>
            <w:tcW w:w="0" w:type="auto"/>
          </w:tcPr>
          <w:p w14:paraId="11D9649C" w14:textId="77777777" w:rsidR="00D638AC" w:rsidRPr="00946406" w:rsidRDefault="00D638AC" w:rsidP="00D638AC">
            <w:pPr>
              <w:rPr>
                <w:sz w:val="18"/>
              </w:rPr>
            </w:pPr>
            <w:r w:rsidRPr="00946406">
              <w:rPr>
                <w:sz w:val="18"/>
              </w:rPr>
              <w:t>18,000</w:t>
            </w:r>
          </w:p>
        </w:tc>
      </w:tr>
      <w:tr w:rsidR="00D638AC" w:rsidRPr="00946406" w14:paraId="6B91D4AB" w14:textId="77777777" w:rsidTr="0059076C">
        <w:tc>
          <w:tcPr>
            <w:tcW w:w="0" w:type="auto"/>
          </w:tcPr>
          <w:p w14:paraId="6FB7D656" w14:textId="77777777" w:rsidR="00D638AC" w:rsidRPr="00946406" w:rsidRDefault="00D638AC" w:rsidP="00D638AC">
            <w:pPr>
              <w:rPr>
                <w:sz w:val="18"/>
              </w:rPr>
            </w:pPr>
            <w:r w:rsidRPr="00946406">
              <w:rPr>
                <w:sz w:val="18"/>
              </w:rPr>
              <w:t>8</w:t>
            </w:r>
          </w:p>
        </w:tc>
        <w:tc>
          <w:tcPr>
            <w:tcW w:w="0" w:type="auto"/>
          </w:tcPr>
          <w:p w14:paraId="7AA6A1E4" w14:textId="77777777" w:rsidR="00D638AC" w:rsidRPr="00946406" w:rsidRDefault="00D638AC" w:rsidP="00D638AC">
            <w:pPr>
              <w:rPr>
                <w:sz w:val="18"/>
              </w:rPr>
            </w:pPr>
            <w:r w:rsidRPr="00946406">
              <w:rPr>
                <w:sz w:val="18"/>
              </w:rPr>
              <w:t>Truck Accessories Group (DBA Leer West), Woodland</w:t>
            </w:r>
          </w:p>
        </w:tc>
        <w:tc>
          <w:tcPr>
            <w:tcW w:w="0" w:type="auto"/>
          </w:tcPr>
          <w:p w14:paraId="659DA362" w14:textId="77777777" w:rsidR="00D638AC" w:rsidRPr="00946406" w:rsidRDefault="00D638AC" w:rsidP="00D638AC">
            <w:pPr>
              <w:rPr>
                <w:sz w:val="18"/>
              </w:rPr>
            </w:pPr>
            <w:r w:rsidRPr="00946406">
              <w:rPr>
                <w:sz w:val="18"/>
              </w:rPr>
              <w:t>17,002</w:t>
            </w:r>
          </w:p>
        </w:tc>
      </w:tr>
      <w:tr w:rsidR="00D638AC" w:rsidRPr="00946406" w14:paraId="730307BA" w14:textId="77777777" w:rsidTr="0059076C">
        <w:tc>
          <w:tcPr>
            <w:tcW w:w="0" w:type="auto"/>
          </w:tcPr>
          <w:p w14:paraId="54989DCE" w14:textId="77777777" w:rsidR="00D638AC" w:rsidRPr="00946406" w:rsidRDefault="00D638AC" w:rsidP="00D638AC">
            <w:pPr>
              <w:rPr>
                <w:sz w:val="18"/>
              </w:rPr>
            </w:pPr>
            <w:r w:rsidRPr="00946406">
              <w:rPr>
                <w:sz w:val="18"/>
              </w:rPr>
              <w:t>9</w:t>
            </w:r>
          </w:p>
        </w:tc>
        <w:tc>
          <w:tcPr>
            <w:tcW w:w="0" w:type="auto"/>
          </w:tcPr>
          <w:p w14:paraId="7DEAC112" w14:textId="77777777" w:rsidR="00D638AC" w:rsidRPr="00946406" w:rsidRDefault="00D638AC" w:rsidP="00D638AC">
            <w:pPr>
              <w:rPr>
                <w:sz w:val="18"/>
              </w:rPr>
            </w:pPr>
            <w:r w:rsidRPr="00946406">
              <w:rPr>
                <w:sz w:val="18"/>
              </w:rPr>
              <w:t xml:space="preserve">Valero Refining Co. California Benicia </w:t>
            </w:r>
            <w:proofErr w:type="spellStart"/>
            <w:r w:rsidRPr="00946406">
              <w:rPr>
                <w:sz w:val="18"/>
              </w:rPr>
              <w:t>Refy</w:t>
            </w:r>
            <w:proofErr w:type="spellEnd"/>
            <w:r w:rsidRPr="00946406">
              <w:rPr>
                <w:sz w:val="18"/>
              </w:rPr>
              <w:t>., Benicia</w:t>
            </w:r>
          </w:p>
        </w:tc>
        <w:tc>
          <w:tcPr>
            <w:tcW w:w="0" w:type="auto"/>
          </w:tcPr>
          <w:p w14:paraId="31FDDC8E" w14:textId="77777777" w:rsidR="00D638AC" w:rsidRPr="00946406" w:rsidRDefault="00D638AC" w:rsidP="00D638AC">
            <w:pPr>
              <w:rPr>
                <w:sz w:val="18"/>
              </w:rPr>
            </w:pPr>
            <w:r w:rsidRPr="00946406">
              <w:rPr>
                <w:sz w:val="18"/>
              </w:rPr>
              <w:t>15,100</w:t>
            </w:r>
          </w:p>
        </w:tc>
      </w:tr>
      <w:tr w:rsidR="00D638AC" w:rsidRPr="00946406" w14:paraId="4126036D" w14:textId="77777777" w:rsidTr="0059076C">
        <w:tc>
          <w:tcPr>
            <w:tcW w:w="0" w:type="auto"/>
          </w:tcPr>
          <w:p w14:paraId="564C6A19" w14:textId="77777777" w:rsidR="00D638AC" w:rsidRPr="00946406" w:rsidRDefault="00D638AC" w:rsidP="00D638AC">
            <w:pPr>
              <w:rPr>
                <w:sz w:val="18"/>
              </w:rPr>
            </w:pPr>
            <w:r w:rsidRPr="00946406">
              <w:rPr>
                <w:sz w:val="18"/>
              </w:rPr>
              <w:t>10</w:t>
            </w:r>
          </w:p>
        </w:tc>
        <w:tc>
          <w:tcPr>
            <w:tcW w:w="0" w:type="auto"/>
          </w:tcPr>
          <w:p w14:paraId="4C8F20EA" w14:textId="77777777" w:rsidR="00D638AC" w:rsidRPr="00946406" w:rsidRDefault="00D638AC" w:rsidP="00D638AC">
            <w:pPr>
              <w:rPr>
                <w:sz w:val="18"/>
              </w:rPr>
            </w:pPr>
            <w:r w:rsidRPr="00946406">
              <w:rPr>
                <w:sz w:val="18"/>
              </w:rPr>
              <w:t xml:space="preserve">Exxon Mobil Oil Corp., Torrance </w:t>
            </w:r>
            <w:proofErr w:type="spellStart"/>
            <w:r w:rsidRPr="00946406">
              <w:rPr>
                <w:sz w:val="18"/>
              </w:rPr>
              <w:t>Refy</w:t>
            </w:r>
            <w:proofErr w:type="spellEnd"/>
            <w:r w:rsidRPr="00946406">
              <w:rPr>
                <w:sz w:val="18"/>
              </w:rPr>
              <w:t>., Torrance</w:t>
            </w:r>
          </w:p>
        </w:tc>
        <w:tc>
          <w:tcPr>
            <w:tcW w:w="0" w:type="auto"/>
          </w:tcPr>
          <w:p w14:paraId="29EE9710" w14:textId="77777777" w:rsidR="00D638AC" w:rsidRPr="00946406" w:rsidRDefault="00D638AC" w:rsidP="00D638AC">
            <w:pPr>
              <w:rPr>
                <w:sz w:val="18"/>
              </w:rPr>
            </w:pPr>
            <w:r w:rsidRPr="00946406">
              <w:rPr>
                <w:sz w:val="18"/>
              </w:rPr>
              <w:t>14,203</w:t>
            </w:r>
          </w:p>
        </w:tc>
      </w:tr>
      <w:tr w:rsidR="00D638AC" w:rsidRPr="00946406" w14:paraId="6EC475A5" w14:textId="77777777" w:rsidTr="0059076C">
        <w:tc>
          <w:tcPr>
            <w:tcW w:w="0" w:type="auto"/>
          </w:tcPr>
          <w:p w14:paraId="6A5E326E" w14:textId="77777777" w:rsidR="00D638AC" w:rsidRPr="00946406" w:rsidRDefault="00D638AC" w:rsidP="00D638AC">
            <w:pPr>
              <w:rPr>
                <w:sz w:val="18"/>
              </w:rPr>
            </w:pPr>
            <w:r w:rsidRPr="00946406">
              <w:rPr>
                <w:sz w:val="18"/>
              </w:rPr>
              <w:t>11</w:t>
            </w:r>
          </w:p>
        </w:tc>
        <w:tc>
          <w:tcPr>
            <w:tcW w:w="0" w:type="auto"/>
          </w:tcPr>
          <w:p w14:paraId="3AC18AE4" w14:textId="77777777" w:rsidR="00D638AC" w:rsidRPr="00946406" w:rsidRDefault="00D638AC" w:rsidP="00D638AC">
            <w:pPr>
              <w:rPr>
                <w:sz w:val="18"/>
              </w:rPr>
            </w:pPr>
            <w:r w:rsidRPr="00946406">
              <w:rPr>
                <w:sz w:val="18"/>
              </w:rPr>
              <w:t xml:space="preserve">Conoco Phillips S.F. </w:t>
            </w:r>
            <w:proofErr w:type="spellStart"/>
            <w:r w:rsidRPr="00946406">
              <w:rPr>
                <w:sz w:val="18"/>
              </w:rPr>
              <w:t>Refy</w:t>
            </w:r>
            <w:proofErr w:type="spellEnd"/>
            <w:r w:rsidRPr="00946406">
              <w:rPr>
                <w:sz w:val="18"/>
              </w:rPr>
              <w:t>., Rodeo</w:t>
            </w:r>
          </w:p>
        </w:tc>
        <w:tc>
          <w:tcPr>
            <w:tcW w:w="0" w:type="auto"/>
          </w:tcPr>
          <w:p w14:paraId="2DFA1A01" w14:textId="77777777" w:rsidR="00D638AC" w:rsidRPr="00946406" w:rsidRDefault="00D638AC" w:rsidP="00D638AC">
            <w:pPr>
              <w:rPr>
                <w:sz w:val="18"/>
              </w:rPr>
            </w:pPr>
            <w:r w:rsidRPr="00946406">
              <w:rPr>
                <w:sz w:val="18"/>
              </w:rPr>
              <w:t>14,008</w:t>
            </w:r>
          </w:p>
        </w:tc>
      </w:tr>
      <w:tr w:rsidR="00D638AC" w:rsidRPr="00946406" w14:paraId="0A0F4122" w14:textId="77777777" w:rsidTr="0059076C">
        <w:tc>
          <w:tcPr>
            <w:tcW w:w="0" w:type="auto"/>
          </w:tcPr>
          <w:p w14:paraId="01E2409E" w14:textId="77777777" w:rsidR="00D638AC" w:rsidRPr="00946406" w:rsidRDefault="00D638AC" w:rsidP="00D638AC">
            <w:pPr>
              <w:rPr>
                <w:sz w:val="18"/>
              </w:rPr>
            </w:pPr>
            <w:r w:rsidRPr="00946406">
              <w:rPr>
                <w:sz w:val="18"/>
              </w:rPr>
              <w:t xml:space="preserve">12 </w:t>
            </w:r>
          </w:p>
        </w:tc>
        <w:tc>
          <w:tcPr>
            <w:tcW w:w="0" w:type="auto"/>
          </w:tcPr>
          <w:p w14:paraId="5FD5A2AC" w14:textId="77777777" w:rsidR="00D638AC" w:rsidRPr="002C5DBD" w:rsidRDefault="00D638AC" w:rsidP="00D638AC">
            <w:pPr>
              <w:rPr>
                <w:sz w:val="18"/>
                <w:lang w:val="es-ES"/>
              </w:rPr>
            </w:pPr>
            <w:proofErr w:type="spellStart"/>
            <w:r w:rsidRPr="002C5DBD">
              <w:rPr>
                <w:sz w:val="18"/>
                <w:lang w:val="es-ES"/>
              </w:rPr>
              <w:t>Northrop</w:t>
            </w:r>
            <w:proofErr w:type="spellEnd"/>
            <w:r w:rsidRPr="002C5DBD">
              <w:rPr>
                <w:sz w:val="18"/>
                <w:lang w:val="es-ES"/>
              </w:rPr>
              <w:t xml:space="preserve"> Grumman Corp., El Segundo</w:t>
            </w:r>
          </w:p>
        </w:tc>
        <w:tc>
          <w:tcPr>
            <w:tcW w:w="0" w:type="auto"/>
          </w:tcPr>
          <w:p w14:paraId="21CE7FF3" w14:textId="77777777" w:rsidR="00D638AC" w:rsidRPr="00946406" w:rsidRDefault="00D638AC" w:rsidP="00D638AC">
            <w:pPr>
              <w:rPr>
                <w:sz w:val="18"/>
              </w:rPr>
            </w:pPr>
            <w:r w:rsidRPr="00946406">
              <w:rPr>
                <w:sz w:val="18"/>
              </w:rPr>
              <w:t>13,796</w:t>
            </w:r>
          </w:p>
        </w:tc>
      </w:tr>
      <w:tr w:rsidR="00D638AC" w:rsidRPr="00946406" w14:paraId="2B9A081C" w14:textId="77777777" w:rsidTr="0059076C">
        <w:tc>
          <w:tcPr>
            <w:tcW w:w="0" w:type="auto"/>
          </w:tcPr>
          <w:p w14:paraId="06425D24" w14:textId="77777777" w:rsidR="00D638AC" w:rsidRPr="00946406" w:rsidRDefault="00D638AC" w:rsidP="00D638AC">
            <w:pPr>
              <w:rPr>
                <w:sz w:val="18"/>
              </w:rPr>
            </w:pPr>
            <w:r w:rsidRPr="00946406">
              <w:rPr>
                <w:sz w:val="18"/>
              </w:rPr>
              <w:t>13</w:t>
            </w:r>
          </w:p>
        </w:tc>
        <w:tc>
          <w:tcPr>
            <w:tcW w:w="0" w:type="auto"/>
          </w:tcPr>
          <w:p w14:paraId="3AFBF2DD" w14:textId="77777777" w:rsidR="00D638AC" w:rsidRPr="00946406" w:rsidRDefault="00D638AC" w:rsidP="00D638AC">
            <w:pPr>
              <w:rPr>
                <w:sz w:val="18"/>
              </w:rPr>
            </w:pPr>
            <w:r w:rsidRPr="00946406">
              <w:rPr>
                <w:sz w:val="18"/>
              </w:rPr>
              <w:t>Tesoro Refining &amp; Marketing Co., Martinez</w:t>
            </w:r>
          </w:p>
        </w:tc>
        <w:tc>
          <w:tcPr>
            <w:tcW w:w="0" w:type="auto"/>
          </w:tcPr>
          <w:p w14:paraId="6EA0D862" w14:textId="77777777" w:rsidR="00D638AC" w:rsidRPr="00946406" w:rsidRDefault="00D638AC" w:rsidP="00D638AC">
            <w:pPr>
              <w:rPr>
                <w:sz w:val="18"/>
              </w:rPr>
            </w:pPr>
            <w:r w:rsidRPr="00946406">
              <w:rPr>
                <w:sz w:val="18"/>
              </w:rPr>
              <w:t>12.798</w:t>
            </w:r>
          </w:p>
        </w:tc>
      </w:tr>
      <w:tr w:rsidR="00D638AC" w:rsidRPr="00946406" w14:paraId="7C2ED2CA" w14:textId="77777777" w:rsidTr="0059076C">
        <w:tc>
          <w:tcPr>
            <w:tcW w:w="0" w:type="auto"/>
          </w:tcPr>
          <w:p w14:paraId="4F35F236" w14:textId="77777777" w:rsidR="00D638AC" w:rsidRPr="00946406" w:rsidRDefault="00D638AC" w:rsidP="00D638AC">
            <w:pPr>
              <w:rPr>
                <w:sz w:val="18"/>
              </w:rPr>
            </w:pPr>
            <w:r w:rsidRPr="00946406">
              <w:rPr>
                <w:sz w:val="18"/>
              </w:rPr>
              <w:t>14</w:t>
            </w:r>
          </w:p>
        </w:tc>
        <w:tc>
          <w:tcPr>
            <w:tcW w:w="0" w:type="auto"/>
          </w:tcPr>
          <w:p w14:paraId="6399EBDD" w14:textId="77777777" w:rsidR="00D638AC" w:rsidRPr="00946406" w:rsidRDefault="00D638AC" w:rsidP="00D638AC">
            <w:pPr>
              <w:rPr>
                <w:sz w:val="18"/>
              </w:rPr>
            </w:pPr>
            <w:r w:rsidRPr="00946406">
              <w:rPr>
                <w:sz w:val="18"/>
              </w:rPr>
              <w:t xml:space="preserve">Shell Oil Prods. U.S. Martinez </w:t>
            </w:r>
            <w:proofErr w:type="spellStart"/>
            <w:r w:rsidRPr="00946406">
              <w:rPr>
                <w:sz w:val="18"/>
              </w:rPr>
              <w:t>Refy</w:t>
            </w:r>
            <w:proofErr w:type="spellEnd"/>
            <w:r w:rsidRPr="00946406">
              <w:rPr>
                <w:sz w:val="18"/>
              </w:rPr>
              <w:t>., Martinez</w:t>
            </w:r>
          </w:p>
        </w:tc>
        <w:tc>
          <w:tcPr>
            <w:tcW w:w="0" w:type="auto"/>
          </w:tcPr>
          <w:p w14:paraId="22FA6CDB" w14:textId="77777777" w:rsidR="00D638AC" w:rsidRPr="00946406" w:rsidRDefault="00D638AC" w:rsidP="00D638AC">
            <w:pPr>
              <w:rPr>
                <w:sz w:val="18"/>
              </w:rPr>
            </w:pPr>
            <w:r w:rsidRPr="00946406">
              <w:rPr>
                <w:sz w:val="18"/>
              </w:rPr>
              <w:t>12,400</w:t>
            </w:r>
          </w:p>
        </w:tc>
      </w:tr>
    </w:tbl>
    <w:p w14:paraId="5DFA28B3" w14:textId="77777777" w:rsidR="00D638AC" w:rsidRPr="00946406" w:rsidRDefault="00D638AC" w:rsidP="00FF4BCF">
      <w:pPr>
        <w:pStyle w:val="Heading2"/>
      </w:pPr>
      <w:r w:rsidRPr="00946406">
        <w:t>Measurement Information</w:t>
      </w:r>
    </w:p>
    <w:p w14:paraId="317D875E" w14:textId="77777777" w:rsidR="00D638AC" w:rsidRPr="005E28B4" w:rsidRDefault="00D638AC" w:rsidP="00FF4BCF">
      <w:pPr>
        <w:pStyle w:val="Heading3"/>
      </w:pPr>
      <w:r w:rsidRPr="005E28B4">
        <w:t>Air Monitoring</w:t>
      </w:r>
    </w:p>
    <w:p w14:paraId="37BEEE1A" w14:textId="4386BE9A" w:rsidR="00D638AC" w:rsidRPr="005E28B4" w:rsidRDefault="00D638AC" w:rsidP="00D638AC">
      <w:pPr>
        <w:rPr>
          <w:sz w:val="22"/>
        </w:rPr>
      </w:pPr>
      <w:r w:rsidRPr="005E28B4">
        <w:rPr>
          <w:sz w:val="22"/>
        </w:rPr>
        <w:t xml:space="preserve">OSHA Method # 111: Adsorbent tube samples are collected by drawing workplace air through either coconut shell charcoal or </w:t>
      </w:r>
      <w:proofErr w:type="spellStart"/>
      <w:r w:rsidRPr="005E28B4">
        <w:rPr>
          <w:sz w:val="22"/>
        </w:rPr>
        <w:t>Anasorb</w:t>
      </w:r>
      <w:proofErr w:type="spellEnd"/>
      <w:r w:rsidRPr="005E28B4">
        <w:rPr>
          <w:sz w:val="22"/>
        </w:rPr>
        <w:t>® 747 tubes with personal sampling pumps.</w:t>
      </w:r>
      <w:r w:rsidR="002C5DBD">
        <w:rPr>
          <w:sz w:val="22"/>
        </w:rPr>
        <w:t xml:space="preserve"> </w:t>
      </w:r>
      <w:r w:rsidRPr="005E28B4">
        <w:rPr>
          <w:sz w:val="22"/>
        </w:rPr>
        <w:t xml:space="preserve">Diffusive samples are collected by exposing </w:t>
      </w:r>
      <w:proofErr w:type="spellStart"/>
      <w:r w:rsidRPr="005E28B4">
        <w:rPr>
          <w:sz w:val="22"/>
        </w:rPr>
        <w:t>eiter</w:t>
      </w:r>
      <w:proofErr w:type="spellEnd"/>
      <w:r w:rsidRPr="005E28B4">
        <w:rPr>
          <w:sz w:val="22"/>
        </w:rPr>
        <w:t xml:space="preserve"> 3M 3520 Organic Vapor Monitors (OVMs) or SKC 575-002 Passive Samplers to workplace air.</w:t>
      </w:r>
      <w:r w:rsidR="002C5DBD">
        <w:rPr>
          <w:sz w:val="22"/>
        </w:rPr>
        <w:t xml:space="preserve"> </w:t>
      </w:r>
      <w:r w:rsidRPr="005E28B4">
        <w:rPr>
          <w:sz w:val="22"/>
        </w:rPr>
        <w:t xml:space="preserve">Samples are desorbed with 60/40 (v/v) </w:t>
      </w:r>
      <w:proofErr w:type="gramStart"/>
      <w:r w:rsidRPr="005E28B4">
        <w:rPr>
          <w:i/>
          <w:sz w:val="22"/>
        </w:rPr>
        <w:t>N,N</w:t>
      </w:r>
      <w:proofErr w:type="gramEnd"/>
      <w:r w:rsidRPr="005E28B4">
        <w:rPr>
          <w:sz w:val="22"/>
        </w:rPr>
        <w:t>-dimethylformamide/carbon disulfide (DMF/CS</w:t>
      </w:r>
      <w:r w:rsidRPr="005E28B4">
        <w:rPr>
          <w:sz w:val="22"/>
          <w:vertAlign w:val="subscript"/>
        </w:rPr>
        <w:t>2</w:t>
      </w:r>
      <w:r w:rsidRPr="005E28B4">
        <w:rPr>
          <w:sz w:val="22"/>
        </w:rPr>
        <w:t>) and analyzed by gas chromatography using a flame ionization detector.</w:t>
      </w:r>
    </w:p>
    <w:p w14:paraId="36884153" w14:textId="77777777" w:rsidR="00D638AC" w:rsidRPr="005E28B4" w:rsidRDefault="00D638AC" w:rsidP="00FF4BCF">
      <w:pPr>
        <w:spacing w:before="240"/>
        <w:rPr>
          <w:sz w:val="22"/>
        </w:rPr>
      </w:pPr>
      <w:r w:rsidRPr="005E28B4">
        <w:rPr>
          <w:sz w:val="22"/>
        </w:rPr>
        <w:t xml:space="preserve">Reliable quantitation limit (240-min samples): </w:t>
      </w:r>
      <w:r w:rsidRPr="005E28B4">
        <w:rPr>
          <w:b/>
          <w:sz w:val="22"/>
        </w:rPr>
        <w:t>18.1 ppb</w:t>
      </w:r>
      <w:r w:rsidRPr="005E28B4">
        <w:rPr>
          <w:sz w:val="22"/>
        </w:rPr>
        <w:t xml:space="preserve"> or 63.3 µg/m</w:t>
      </w:r>
      <w:r w:rsidRPr="005E28B4">
        <w:rPr>
          <w:sz w:val="22"/>
          <w:vertAlign w:val="superscript"/>
        </w:rPr>
        <w:t>3</w:t>
      </w:r>
      <w:r w:rsidRPr="005E28B4">
        <w:rPr>
          <w:sz w:val="22"/>
        </w:rPr>
        <w:t xml:space="preserve"> (charcoal tubes</w:t>
      </w:r>
      <w:proofErr w:type="gramStart"/>
      <w:r w:rsidRPr="005E28B4">
        <w:rPr>
          <w:sz w:val="22"/>
        </w:rPr>
        <w:t>) ;</w:t>
      </w:r>
      <w:proofErr w:type="gramEnd"/>
      <w:r w:rsidRPr="005E28B4">
        <w:rPr>
          <w:sz w:val="22"/>
        </w:rPr>
        <w:t xml:space="preserve"> </w:t>
      </w:r>
      <w:r w:rsidRPr="005E28B4">
        <w:rPr>
          <w:b/>
          <w:sz w:val="22"/>
        </w:rPr>
        <w:t>25.4 ppb</w:t>
      </w:r>
      <w:r w:rsidRPr="005E28B4">
        <w:rPr>
          <w:sz w:val="22"/>
        </w:rPr>
        <w:t xml:space="preserve"> or 95.5 µg/m</w:t>
      </w:r>
      <w:r w:rsidRPr="005E28B4">
        <w:rPr>
          <w:sz w:val="22"/>
          <w:vertAlign w:val="superscript"/>
        </w:rPr>
        <w:t>3</w:t>
      </w:r>
      <w:r w:rsidRPr="005E28B4">
        <w:rPr>
          <w:sz w:val="22"/>
        </w:rPr>
        <w:t xml:space="preserve"> (</w:t>
      </w:r>
      <w:proofErr w:type="spellStart"/>
      <w:r w:rsidRPr="005E28B4">
        <w:rPr>
          <w:sz w:val="22"/>
        </w:rPr>
        <w:t>Anasorb</w:t>
      </w:r>
      <w:proofErr w:type="spellEnd"/>
      <w:r w:rsidRPr="005E28B4">
        <w:rPr>
          <w:sz w:val="22"/>
        </w:rPr>
        <w:t>® 747 tubes) (OSHA 2007)</w:t>
      </w:r>
    </w:p>
    <w:p w14:paraId="243EE7AB" w14:textId="77777777" w:rsidR="00D638AC" w:rsidRPr="005E28B4" w:rsidRDefault="00D638AC" w:rsidP="00D638AC">
      <w:pPr>
        <w:rPr>
          <w:sz w:val="22"/>
        </w:rPr>
      </w:pPr>
      <w:r w:rsidRPr="005E28B4">
        <w:rPr>
          <w:sz w:val="22"/>
        </w:rPr>
        <w:t xml:space="preserve">Available: </w:t>
      </w:r>
      <w:hyperlink r:id="rId12" w:history="1">
        <w:r w:rsidRPr="005E45B5">
          <w:rPr>
            <w:rStyle w:val="Hyperlink"/>
            <w:sz w:val="22"/>
          </w:rPr>
          <w:t>http://www.osha.gov/dts/sltc/methods/organic/org111/org111.html</w:t>
        </w:r>
      </w:hyperlink>
      <w:r w:rsidRPr="005E28B4">
        <w:rPr>
          <w:color w:val="000000"/>
          <w:sz w:val="22"/>
        </w:rPr>
        <w:t xml:space="preserve"> (accessed 5/1/08)</w:t>
      </w:r>
    </w:p>
    <w:p w14:paraId="69BD2951" w14:textId="77777777" w:rsidR="00D638AC" w:rsidRPr="005E28B4" w:rsidRDefault="00D638AC" w:rsidP="00FF4BCF">
      <w:pPr>
        <w:pStyle w:val="Heading3"/>
      </w:pPr>
      <w:r w:rsidRPr="005E28B4">
        <w:t>Biological Monitoring</w:t>
      </w:r>
    </w:p>
    <w:p w14:paraId="7106A862" w14:textId="77777777" w:rsidR="00D638AC" w:rsidRPr="005E28B4" w:rsidRDefault="00D638AC" w:rsidP="00D638AC">
      <w:pPr>
        <w:rPr>
          <w:sz w:val="18"/>
        </w:rPr>
      </w:pPr>
      <w:r w:rsidRPr="005E28B4">
        <w:rPr>
          <w:sz w:val="18"/>
        </w:rPr>
        <w:t>ACGIH Toluene Biological Exposure Index (BEI) Information</w:t>
      </w:r>
    </w:p>
    <w:tbl>
      <w:tblPr>
        <w:tblStyle w:val="TableGrid"/>
        <w:tblW w:w="0" w:type="auto"/>
        <w:tblLook w:val="06A0" w:firstRow="1" w:lastRow="0" w:firstColumn="1" w:lastColumn="0" w:noHBand="1" w:noVBand="1"/>
      </w:tblPr>
      <w:tblGrid>
        <w:gridCol w:w="1801"/>
        <w:gridCol w:w="2411"/>
        <w:gridCol w:w="1471"/>
      </w:tblGrid>
      <w:tr w:rsidR="00D638AC" w:rsidRPr="005E28B4" w14:paraId="2658D83D" w14:textId="77777777" w:rsidTr="0034387E">
        <w:trPr>
          <w:tblHeader/>
        </w:trPr>
        <w:tc>
          <w:tcPr>
            <w:tcW w:w="0" w:type="auto"/>
          </w:tcPr>
          <w:p w14:paraId="2776B050" w14:textId="77777777" w:rsidR="00D638AC" w:rsidRPr="005E28B4" w:rsidRDefault="00D638AC" w:rsidP="00D638AC">
            <w:pPr>
              <w:rPr>
                <w:b/>
                <w:sz w:val="18"/>
              </w:rPr>
            </w:pPr>
            <w:r w:rsidRPr="005E28B4">
              <w:rPr>
                <w:b/>
                <w:sz w:val="18"/>
              </w:rPr>
              <w:t>Determinant</w:t>
            </w:r>
          </w:p>
        </w:tc>
        <w:tc>
          <w:tcPr>
            <w:tcW w:w="0" w:type="auto"/>
          </w:tcPr>
          <w:p w14:paraId="0F56B885" w14:textId="77777777" w:rsidR="00D638AC" w:rsidRPr="005E28B4" w:rsidRDefault="00D638AC" w:rsidP="00D638AC">
            <w:pPr>
              <w:rPr>
                <w:b/>
                <w:sz w:val="18"/>
              </w:rPr>
            </w:pPr>
            <w:r w:rsidRPr="005E28B4">
              <w:rPr>
                <w:b/>
                <w:sz w:val="18"/>
              </w:rPr>
              <w:t>Sampling Time</w:t>
            </w:r>
          </w:p>
        </w:tc>
        <w:tc>
          <w:tcPr>
            <w:tcW w:w="0" w:type="auto"/>
          </w:tcPr>
          <w:p w14:paraId="0CF1766C" w14:textId="77777777" w:rsidR="00D638AC" w:rsidRPr="005E28B4" w:rsidRDefault="00D638AC" w:rsidP="00D638AC">
            <w:pPr>
              <w:rPr>
                <w:b/>
                <w:sz w:val="18"/>
              </w:rPr>
            </w:pPr>
            <w:r w:rsidRPr="005E28B4">
              <w:rPr>
                <w:b/>
                <w:sz w:val="18"/>
              </w:rPr>
              <w:t>BEI</w:t>
            </w:r>
          </w:p>
        </w:tc>
      </w:tr>
      <w:tr w:rsidR="00D638AC" w:rsidRPr="005E28B4" w14:paraId="475B0726" w14:textId="77777777" w:rsidTr="0034387E">
        <w:tc>
          <w:tcPr>
            <w:tcW w:w="0" w:type="auto"/>
          </w:tcPr>
          <w:p w14:paraId="396C6F2E" w14:textId="77777777" w:rsidR="00D638AC" w:rsidRPr="005E28B4" w:rsidRDefault="00D638AC" w:rsidP="00D638AC">
            <w:pPr>
              <w:rPr>
                <w:sz w:val="18"/>
              </w:rPr>
            </w:pPr>
            <w:r w:rsidRPr="005E28B4">
              <w:rPr>
                <w:sz w:val="18"/>
              </w:rPr>
              <w:t>o-Cresol in urine</w:t>
            </w:r>
          </w:p>
        </w:tc>
        <w:tc>
          <w:tcPr>
            <w:tcW w:w="0" w:type="auto"/>
          </w:tcPr>
          <w:p w14:paraId="0FF21B72" w14:textId="77777777" w:rsidR="00D638AC" w:rsidRPr="005E28B4" w:rsidRDefault="00D638AC" w:rsidP="00D638AC">
            <w:pPr>
              <w:rPr>
                <w:sz w:val="18"/>
              </w:rPr>
            </w:pPr>
            <w:r w:rsidRPr="005E28B4">
              <w:rPr>
                <w:sz w:val="18"/>
              </w:rPr>
              <w:t>End of shift</w:t>
            </w:r>
          </w:p>
        </w:tc>
        <w:tc>
          <w:tcPr>
            <w:tcW w:w="0" w:type="auto"/>
          </w:tcPr>
          <w:p w14:paraId="56138ED3" w14:textId="77777777" w:rsidR="00D638AC" w:rsidRPr="005E28B4" w:rsidRDefault="00D638AC" w:rsidP="00D638AC">
            <w:pPr>
              <w:rPr>
                <w:sz w:val="18"/>
              </w:rPr>
            </w:pPr>
            <w:r w:rsidRPr="005E28B4">
              <w:rPr>
                <w:sz w:val="18"/>
              </w:rPr>
              <w:t>0.5 mg/L</w:t>
            </w:r>
          </w:p>
        </w:tc>
      </w:tr>
      <w:tr w:rsidR="00D638AC" w:rsidRPr="005E28B4" w14:paraId="59AD6367" w14:textId="77777777" w:rsidTr="0034387E">
        <w:tc>
          <w:tcPr>
            <w:tcW w:w="0" w:type="auto"/>
          </w:tcPr>
          <w:p w14:paraId="0A2E161F" w14:textId="77777777" w:rsidR="00D638AC" w:rsidRPr="005E28B4" w:rsidRDefault="00D638AC" w:rsidP="00D638AC">
            <w:pPr>
              <w:rPr>
                <w:sz w:val="18"/>
              </w:rPr>
            </w:pPr>
            <w:r w:rsidRPr="005E28B4">
              <w:rPr>
                <w:sz w:val="18"/>
              </w:rPr>
              <w:t>Hippuric acid in urine</w:t>
            </w:r>
          </w:p>
        </w:tc>
        <w:tc>
          <w:tcPr>
            <w:tcW w:w="0" w:type="auto"/>
          </w:tcPr>
          <w:p w14:paraId="25136A85" w14:textId="77777777" w:rsidR="00D638AC" w:rsidRPr="005E28B4" w:rsidRDefault="00D638AC" w:rsidP="00D638AC">
            <w:pPr>
              <w:rPr>
                <w:sz w:val="18"/>
              </w:rPr>
            </w:pPr>
            <w:r w:rsidRPr="005E28B4">
              <w:rPr>
                <w:sz w:val="18"/>
              </w:rPr>
              <w:t>End of shift</w:t>
            </w:r>
          </w:p>
        </w:tc>
        <w:tc>
          <w:tcPr>
            <w:tcW w:w="0" w:type="auto"/>
          </w:tcPr>
          <w:p w14:paraId="74EA4030" w14:textId="77777777" w:rsidR="00D638AC" w:rsidRPr="005E28B4" w:rsidRDefault="00D638AC" w:rsidP="00D638AC">
            <w:pPr>
              <w:rPr>
                <w:sz w:val="18"/>
              </w:rPr>
            </w:pPr>
            <w:r w:rsidRPr="005E28B4">
              <w:rPr>
                <w:sz w:val="18"/>
              </w:rPr>
              <w:t>1.6 g/g creatinine</w:t>
            </w:r>
          </w:p>
        </w:tc>
      </w:tr>
      <w:tr w:rsidR="00D638AC" w:rsidRPr="005E28B4" w14:paraId="1E1389C2" w14:textId="77777777" w:rsidTr="0034387E">
        <w:tc>
          <w:tcPr>
            <w:tcW w:w="0" w:type="auto"/>
          </w:tcPr>
          <w:p w14:paraId="6BCB4AE5" w14:textId="77777777" w:rsidR="00D638AC" w:rsidRPr="005E28B4" w:rsidRDefault="00D638AC" w:rsidP="00D638AC">
            <w:pPr>
              <w:rPr>
                <w:sz w:val="18"/>
              </w:rPr>
            </w:pPr>
            <w:r w:rsidRPr="005E28B4">
              <w:rPr>
                <w:sz w:val="18"/>
              </w:rPr>
              <w:t>Toluene in blood</w:t>
            </w:r>
          </w:p>
        </w:tc>
        <w:tc>
          <w:tcPr>
            <w:tcW w:w="0" w:type="auto"/>
          </w:tcPr>
          <w:p w14:paraId="71052348" w14:textId="77777777" w:rsidR="00D638AC" w:rsidRPr="005E28B4" w:rsidRDefault="00D638AC" w:rsidP="00D638AC">
            <w:pPr>
              <w:rPr>
                <w:sz w:val="18"/>
              </w:rPr>
            </w:pPr>
            <w:r w:rsidRPr="005E28B4">
              <w:rPr>
                <w:sz w:val="18"/>
              </w:rPr>
              <w:t>Prior to last shift of workweek</w:t>
            </w:r>
          </w:p>
        </w:tc>
        <w:tc>
          <w:tcPr>
            <w:tcW w:w="0" w:type="auto"/>
          </w:tcPr>
          <w:p w14:paraId="6D27772A" w14:textId="77777777" w:rsidR="00D638AC" w:rsidRPr="005E28B4" w:rsidRDefault="00D638AC" w:rsidP="00D638AC">
            <w:pPr>
              <w:rPr>
                <w:sz w:val="18"/>
              </w:rPr>
            </w:pPr>
            <w:r w:rsidRPr="005E28B4">
              <w:rPr>
                <w:sz w:val="18"/>
              </w:rPr>
              <w:t>0.05 mg/L</w:t>
            </w:r>
          </w:p>
        </w:tc>
      </w:tr>
    </w:tbl>
    <w:p w14:paraId="6E98A8EC" w14:textId="77777777" w:rsidR="00D638AC" w:rsidRPr="005E28B4" w:rsidRDefault="00D638AC" w:rsidP="00D638AC">
      <w:pPr>
        <w:rPr>
          <w:sz w:val="22"/>
        </w:rPr>
      </w:pPr>
    </w:p>
    <w:p w14:paraId="71955094" w14:textId="77777777" w:rsidR="00D638AC" w:rsidRPr="005E28B4" w:rsidRDefault="00D638AC" w:rsidP="00D638AC">
      <w:pPr>
        <w:rPr>
          <w:sz w:val="22"/>
        </w:rPr>
      </w:pPr>
      <w:r w:rsidRPr="005E28B4">
        <w:rPr>
          <w:sz w:val="22"/>
        </w:rPr>
        <w:t>See ACGIH Toluene BEI Documentation (ACGIH 2001) for specific measurement information.</w:t>
      </w:r>
    </w:p>
    <w:p w14:paraId="4A15A34A" w14:textId="77777777" w:rsidR="00D638AC" w:rsidRPr="00946406" w:rsidRDefault="00D638AC" w:rsidP="0034387E">
      <w:pPr>
        <w:pStyle w:val="Heading2"/>
      </w:pPr>
      <w:r w:rsidRPr="00946406">
        <w:lastRenderedPageBreak/>
        <w:t>References Cited</w:t>
      </w:r>
    </w:p>
    <w:p w14:paraId="411F5DC5" w14:textId="4CD60032" w:rsidR="00D638AC" w:rsidRPr="00946406" w:rsidRDefault="00D638AC" w:rsidP="00D638AC">
      <w:pPr>
        <w:rPr>
          <w:sz w:val="22"/>
        </w:rPr>
      </w:pPr>
      <w:r w:rsidRPr="00946406">
        <w:rPr>
          <w:sz w:val="22"/>
        </w:rPr>
        <w:t xml:space="preserve">Abbate C, </w:t>
      </w:r>
      <w:proofErr w:type="spellStart"/>
      <w:r w:rsidRPr="00946406">
        <w:rPr>
          <w:sz w:val="22"/>
        </w:rPr>
        <w:t>Giorgianni</w:t>
      </w:r>
      <w:proofErr w:type="spellEnd"/>
      <w:r w:rsidRPr="00946406">
        <w:rPr>
          <w:sz w:val="22"/>
        </w:rPr>
        <w:t xml:space="preserve"> C, </w:t>
      </w:r>
      <w:proofErr w:type="spellStart"/>
      <w:r w:rsidRPr="00946406">
        <w:rPr>
          <w:sz w:val="22"/>
        </w:rPr>
        <w:t>Munaò</w:t>
      </w:r>
      <w:proofErr w:type="spellEnd"/>
      <w:r w:rsidRPr="00946406">
        <w:rPr>
          <w:sz w:val="22"/>
        </w:rPr>
        <w:t xml:space="preserve"> F, </w:t>
      </w:r>
      <w:proofErr w:type="spellStart"/>
      <w:r w:rsidRPr="00946406">
        <w:rPr>
          <w:sz w:val="22"/>
        </w:rPr>
        <w:t>Brecciaroli</w:t>
      </w:r>
      <w:proofErr w:type="spellEnd"/>
      <w:r w:rsidRPr="00946406">
        <w:rPr>
          <w:sz w:val="22"/>
        </w:rPr>
        <w:t xml:space="preserve"> R.</w:t>
      </w:r>
      <w:r w:rsidR="002C5DBD">
        <w:rPr>
          <w:sz w:val="22"/>
        </w:rPr>
        <w:t xml:space="preserve"> </w:t>
      </w:r>
      <w:r w:rsidRPr="00946406">
        <w:rPr>
          <w:sz w:val="22"/>
        </w:rPr>
        <w:t>1993.</w:t>
      </w:r>
      <w:r w:rsidR="002C5DBD">
        <w:rPr>
          <w:sz w:val="22"/>
        </w:rPr>
        <w:t xml:space="preserve"> </w:t>
      </w:r>
      <w:r w:rsidRPr="00946406">
        <w:rPr>
          <w:sz w:val="22"/>
        </w:rPr>
        <w:t>Neurotoxicity induced by exposure to toluene:</w:t>
      </w:r>
      <w:r w:rsidR="002C5DBD">
        <w:rPr>
          <w:sz w:val="22"/>
        </w:rPr>
        <w:t xml:space="preserve"> </w:t>
      </w:r>
      <w:r w:rsidRPr="00946406">
        <w:rPr>
          <w:sz w:val="22"/>
        </w:rPr>
        <w:t>An electrophysiologic study.</w:t>
      </w:r>
      <w:r w:rsidR="002C5DBD">
        <w:rPr>
          <w:sz w:val="22"/>
        </w:rPr>
        <w:t xml:space="preserve"> </w:t>
      </w:r>
      <w:r w:rsidRPr="00946406">
        <w:rPr>
          <w:sz w:val="22"/>
        </w:rPr>
        <w:t xml:space="preserve">Int Arch </w:t>
      </w:r>
      <w:proofErr w:type="spellStart"/>
      <w:r w:rsidRPr="00946406">
        <w:rPr>
          <w:sz w:val="22"/>
        </w:rPr>
        <w:t>Occup</w:t>
      </w:r>
      <w:proofErr w:type="spellEnd"/>
      <w:r w:rsidRPr="00946406">
        <w:rPr>
          <w:sz w:val="22"/>
        </w:rPr>
        <w:t xml:space="preserve"> Environ Health (1993) 64:389-392.</w:t>
      </w:r>
    </w:p>
    <w:p w14:paraId="6D406DD8" w14:textId="20BC7B14" w:rsidR="00D638AC" w:rsidRPr="00946406" w:rsidRDefault="00D638AC" w:rsidP="0034387E">
      <w:pPr>
        <w:spacing w:before="240"/>
        <w:rPr>
          <w:sz w:val="22"/>
        </w:rPr>
      </w:pPr>
      <w:r w:rsidRPr="00946406">
        <w:rPr>
          <w:sz w:val="22"/>
        </w:rPr>
        <w:t>American Conference of Governmental Industrial Hygienists (ACGIH).</w:t>
      </w:r>
      <w:r w:rsidR="002C5DBD">
        <w:rPr>
          <w:sz w:val="22"/>
        </w:rPr>
        <w:t xml:space="preserve"> </w:t>
      </w:r>
      <w:r w:rsidRPr="00946406">
        <w:rPr>
          <w:sz w:val="22"/>
        </w:rPr>
        <w:t>2001.</w:t>
      </w:r>
      <w:r w:rsidR="002C5DBD">
        <w:rPr>
          <w:sz w:val="22"/>
        </w:rPr>
        <w:t xml:space="preserve"> </w:t>
      </w:r>
      <w:r w:rsidRPr="00946406">
        <w:rPr>
          <w:sz w:val="22"/>
        </w:rPr>
        <w:t>Toluene recommended BEI® Documentation of threshold limit values and biological exposure indices, 7</w:t>
      </w:r>
      <w:r w:rsidRPr="000A0367">
        <w:rPr>
          <w:sz w:val="22"/>
          <w:vertAlign w:val="superscript"/>
        </w:rPr>
        <w:t>th</w:t>
      </w:r>
      <w:r w:rsidRPr="00946406">
        <w:rPr>
          <w:sz w:val="22"/>
        </w:rPr>
        <w:t xml:space="preserve"> ed., 2001.</w:t>
      </w:r>
      <w:r w:rsidR="002C5DBD">
        <w:rPr>
          <w:sz w:val="22"/>
        </w:rPr>
        <w:t xml:space="preserve"> </w:t>
      </w:r>
      <w:r w:rsidRPr="00946406">
        <w:rPr>
          <w:sz w:val="22"/>
        </w:rPr>
        <w:t>Cincinnati, OH.</w:t>
      </w:r>
    </w:p>
    <w:p w14:paraId="5D3D85ED" w14:textId="5FDF9D06" w:rsidR="00D638AC" w:rsidRPr="00946406" w:rsidRDefault="00D638AC" w:rsidP="0034387E">
      <w:pPr>
        <w:spacing w:before="240"/>
        <w:rPr>
          <w:sz w:val="22"/>
        </w:rPr>
      </w:pPr>
      <w:r w:rsidRPr="00946406">
        <w:rPr>
          <w:sz w:val="22"/>
        </w:rPr>
        <w:t>American Conference of Governmental Industrial Hygienists (ACGIH).</w:t>
      </w:r>
      <w:r w:rsidR="002C5DBD">
        <w:rPr>
          <w:sz w:val="22"/>
        </w:rPr>
        <w:t xml:space="preserve"> </w:t>
      </w:r>
      <w:r w:rsidRPr="00946406">
        <w:rPr>
          <w:sz w:val="22"/>
        </w:rPr>
        <w:t>2007.</w:t>
      </w:r>
      <w:r w:rsidR="002C5DBD">
        <w:rPr>
          <w:sz w:val="22"/>
        </w:rPr>
        <w:t xml:space="preserve"> </w:t>
      </w:r>
      <w:r w:rsidRPr="00946406">
        <w:rPr>
          <w:sz w:val="22"/>
        </w:rPr>
        <w:t>Toluene threshold limit value.</w:t>
      </w:r>
      <w:r w:rsidR="002C5DBD">
        <w:rPr>
          <w:sz w:val="22"/>
        </w:rPr>
        <w:t xml:space="preserve"> </w:t>
      </w:r>
      <w:r w:rsidRPr="00946406">
        <w:rPr>
          <w:sz w:val="22"/>
        </w:rPr>
        <w:t>Documentation of threshold limit values and biological exposure indices, 7</w:t>
      </w:r>
      <w:r w:rsidRPr="000A0367">
        <w:rPr>
          <w:sz w:val="22"/>
          <w:vertAlign w:val="superscript"/>
        </w:rPr>
        <w:t>th</w:t>
      </w:r>
      <w:r w:rsidRPr="00946406">
        <w:rPr>
          <w:sz w:val="22"/>
        </w:rPr>
        <w:t xml:space="preserve"> ed., 2001.</w:t>
      </w:r>
      <w:r w:rsidR="002C5DBD">
        <w:rPr>
          <w:sz w:val="22"/>
        </w:rPr>
        <w:t xml:space="preserve"> </w:t>
      </w:r>
      <w:r w:rsidRPr="00946406">
        <w:rPr>
          <w:sz w:val="22"/>
        </w:rPr>
        <w:t>Cincinnati, OH.</w:t>
      </w:r>
    </w:p>
    <w:p w14:paraId="06AA0C5F" w14:textId="5AED2FEA" w:rsidR="00D638AC" w:rsidRPr="00946406" w:rsidRDefault="00D638AC" w:rsidP="0034387E">
      <w:pPr>
        <w:spacing w:before="240"/>
        <w:rPr>
          <w:sz w:val="22"/>
        </w:rPr>
      </w:pPr>
      <w:proofErr w:type="spellStart"/>
      <w:r w:rsidRPr="00946406">
        <w:rPr>
          <w:sz w:val="22"/>
        </w:rPr>
        <w:t>Boey</w:t>
      </w:r>
      <w:proofErr w:type="spellEnd"/>
      <w:r w:rsidRPr="00946406">
        <w:rPr>
          <w:sz w:val="22"/>
        </w:rPr>
        <w:t xml:space="preserve"> KW, Foo SC, </w:t>
      </w:r>
      <w:proofErr w:type="spellStart"/>
      <w:r w:rsidRPr="00946406">
        <w:rPr>
          <w:sz w:val="22"/>
        </w:rPr>
        <w:t>Jeyaratnam</w:t>
      </w:r>
      <w:proofErr w:type="spellEnd"/>
      <w:r w:rsidRPr="00946406">
        <w:rPr>
          <w:sz w:val="22"/>
        </w:rPr>
        <w:t xml:space="preserve"> J.</w:t>
      </w:r>
      <w:r w:rsidR="002C5DBD">
        <w:rPr>
          <w:sz w:val="22"/>
        </w:rPr>
        <w:t xml:space="preserve"> </w:t>
      </w:r>
      <w:r w:rsidRPr="00946406">
        <w:rPr>
          <w:sz w:val="22"/>
        </w:rPr>
        <w:t>1997.</w:t>
      </w:r>
      <w:r w:rsidR="002C5DBD">
        <w:rPr>
          <w:sz w:val="22"/>
        </w:rPr>
        <w:t xml:space="preserve"> </w:t>
      </w:r>
      <w:r w:rsidRPr="00946406">
        <w:rPr>
          <w:sz w:val="22"/>
        </w:rPr>
        <w:t>Effects of occupational exposure to toluene: a neuropsychological study on workers in Singapore.</w:t>
      </w:r>
      <w:r w:rsidR="002C5DBD">
        <w:rPr>
          <w:sz w:val="22"/>
        </w:rPr>
        <w:t xml:space="preserve"> </w:t>
      </w:r>
      <w:r w:rsidRPr="00946406">
        <w:rPr>
          <w:sz w:val="22"/>
        </w:rPr>
        <w:t xml:space="preserve">Ann </w:t>
      </w:r>
      <w:proofErr w:type="spellStart"/>
      <w:r w:rsidRPr="00946406">
        <w:rPr>
          <w:sz w:val="22"/>
        </w:rPr>
        <w:t>Acad</w:t>
      </w:r>
      <w:proofErr w:type="spellEnd"/>
      <w:r w:rsidRPr="00946406">
        <w:rPr>
          <w:sz w:val="22"/>
        </w:rPr>
        <w:t xml:space="preserve"> Med Singapore 26:84-87.</w:t>
      </w:r>
    </w:p>
    <w:p w14:paraId="2BAFF349" w14:textId="0A444D14" w:rsidR="00D638AC" w:rsidRPr="000A0367" w:rsidRDefault="00D638AC" w:rsidP="0034387E">
      <w:pPr>
        <w:spacing w:before="240" w:after="240"/>
        <w:rPr>
          <w:sz w:val="22"/>
        </w:rPr>
      </w:pPr>
      <w:r w:rsidRPr="000A0367">
        <w:rPr>
          <w:sz w:val="22"/>
        </w:rPr>
        <w:t>Bowman MJ, Collins MJ, Henry CJ.</w:t>
      </w:r>
      <w:r w:rsidR="002C5DBD">
        <w:rPr>
          <w:sz w:val="22"/>
        </w:rPr>
        <w:t xml:space="preserve"> </w:t>
      </w:r>
      <w:r w:rsidRPr="000A0367">
        <w:rPr>
          <w:sz w:val="22"/>
        </w:rPr>
        <w:t>1984.</w:t>
      </w:r>
      <w:r w:rsidR="002C5DBD">
        <w:rPr>
          <w:sz w:val="22"/>
        </w:rPr>
        <w:t xml:space="preserve"> </w:t>
      </w:r>
      <w:r w:rsidRPr="000A0367">
        <w:rPr>
          <w:sz w:val="22"/>
        </w:rPr>
        <w:t>The effect of age on performance on the panel D-15 and desaturated D-15: a quantitative evaluation.</w:t>
      </w:r>
      <w:r w:rsidR="002C5DBD">
        <w:rPr>
          <w:sz w:val="22"/>
        </w:rPr>
        <w:t xml:space="preserve"> </w:t>
      </w:r>
      <w:r w:rsidRPr="000A0367">
        <w:rPr>
          <w:sz w:val="22"/>
        </w:rPr>
        <w:t>In: Verriest G, editor.</w:t>
      </w:r>
      <w:r w:rsidR="002C5DBD">
        <w:rPr>
          <w:sz w:val="22"/>
        </w:rPr>
        <w:t xml:space="preserve"> </w:t>
      </w:r>
      <w:r w:rsidRPr="000A0367">
        <w:rPr>
          <w:sz w:val="22"/>
        </w:rPr>
        <w:t>Color vision deficiencies, VII.</w:t>
      </w:r>
      <w:r w:rsidR="002C5DBD">
        <w:rPr>
          <w:sz w:val="22"/>
        </w:rPr>
        <w:t xml:space="preserve"> </w:t>
      </w:r>
      <w:r w:rsidRPr="000A0367">
        <w:rPr>
          <w:sz w:val="22"/>
        </w:rPr>
        <w:t>The Hague:</w:t>
      </w:r>
      <w:r w:rsidR="002C5DBD">
        <w:rPr>
          <w:sz w:val="22"/>
        </w:rPr>
        <w:t xml:space="preserve"> </w:t>
      </w:r>
      <w:r w:rsidRPr="000A0367">
        <w:rPr>
          <w:sz w:val="22"/>
        </w:rPr>
        <w:t>Dr. W. Junk Publishers, pp. 227-231.</w:t>
      </w:r>
    </w:p>
    <w:p w14:paraId="787088CF" w14:textId="79F5F1AB" w:rsidR="00D638AC" w:rsidRPr="00946406" w:rsidRDefault="00D638AC" w:rsidP="00D638AC">
      <w:pPr>
        <w:rPr>
          <w:sz w:val="22"/>
        </w:rPr>
      </w:pPr>
      <w:r w:rsidRPr="00946406">
        <w:rPr>
          <w:sz w:val="22"/>
        </w:rPr>
        <w:t xml:space="preserve">Campagna D, Stengel B, </w:t>
      </w:r>
      <w:proofErr w:type="spellStart"/>
      <w:r w:rsidRPr="00946406">
        <w:rPr>
          <w:sz w:val="22"/>
        </w:rPr>
        <w:t>Mergler</w:t>
      </w:r>
      <w:proofErr w:type="spellEnd"/>
      <w:r w:rsidRPr="00946406">
        <w:rPr>
          <w:sz w:val="22"/>
        </w:rPr>
        <w:t xml:space="preserve"> D, </w:t>
      </w:r>
      <w:proofErr w:type="spellStart"/>
      <w:r w:rsidRPr="00946406">
        <w:rPr>
          <w:sz w:val="22"/>
        </w:rPr>
        <w:t>Limasset</w:t>
      </w:r>
      <w:proofErr w:type="spellEnd"/>
      <w:r w:rsidRPr="00946406">
        <w:rPr>
          <w:sz w:val="22"/>
        </w:rPr>
        <w:t xml:space="preserve"> J, Diebold F, </w:t>
      </w:r>
      <w:proofErr w:type="spellStart"/>
      <w:r w:rsidRPr="00946406">
        <w:rPr>
          <w:sz w:val="22"/>
        </w:rPr>
        <w:t>Michard</w:t>
      </w:r>
      <w:proofErr w:type="spellEnd"/>
      <w:r w:rsidRPr="00946406">
        <w:rPr>
          <w:sz w:val="22"/>
        </w:rPr>
        <w:t xml:space="preserve"> D, </w:t>
      </w:r>
      <w:proofErr w:type="spellStart"/>
      <w:r w:rsidRPr="00946406">
        <w:rPr>
          <w:sz w:val="22"/>
        </w:rPr>
        <w:t>Huel</w:t>
      </w:r>
      <w:proofErr w:type="spellEnd"/>
      <w:r w:rsidRPr="00946406">
        <w:rPr>
          <w:sz w:val="22"/>
        </w:rPr>
        <w:t xml:space="preserve"> G.</w:t>
      </w:r>
      <w:r w:rsidR="002C5DBD">
        <w:rPr>
          <w:sz w:val="22"/>
        </w:rPr>
        <w:t xml:space="preserve"> </w:t>
      </w:r>
      <w:r w:rsidRPr="00946406">
        <w:rPr>
          <w:sz w:val="22"/>
        </w:rPr>
        <w:t>2001.</w:t>
      </w:r>
      <w:r w:rsidR="002C5DBD">
        <w:rPr>
          <w:sz w:val="22"/>
        </w:rPr>
        <w:t xml:space="preserve"> </w:t>
      </w:r>
      <w:r w:rsidRPr="00946406">
        <w:rPr>
          <w:sz w:val="22"/>
        </w:rPr>
        <w:t>Color vision and occupational toluene exposure.</w:t>
      </w:r>
      <w:r w:rsidR="002C5DBD">
        <w:rPr>
          <w:sz w:val="22"/>
        </w:rPr>
        <w:t xml:space="preserve"> </w:t>
      </w:r>
      <w:proofErr w:type="spellStart"/>
      <w:r w:rsidRPr="00946406">
        <w:rPr>
          <w:sz w:val="22"/>
        </w:rPr>
        <w:t>Neurotoxicol</w:t>
      </w:r>
      <w:proofErr w:type="spellEnd"/>
      <w:r w:rsidRPr="00946406">
        <w:rPr>
          <w:sz w:val="22"/>
        </w:rPr>
        <w:t xml:space="preserve"> and </w:t>
      </w:r>
      <w:proofErr w:type="spellStart"/>
      <w:r w:rsidRPr="00946406">
        <w:rPr>
          <w:sz w:val="22"/>
        </w:rPr>
        <w:t>Teratol</w:t>
      </w:r>
      <w:proofErr w:type="spellEnd"/>
      <w:r w:rsidRPr="00946406">
        <w:rPr>
          <w:sz w:val="22"/>
        </w:rPr>
        <w:t xml:space="preserve"> 23:473-480.</w:t>
      </w:r>
    </w:p>
    <w:p w14:paraId="208F2F19" w14:textId="5CC73D7B" w:rsidR="00D638AC" w:rsidRPr="00946406" w:rsidRDefault="00D638AC" w:rsidP="0034387E">
      <w:pPr>
        <w:spacing w:before="240" w:after="240"/>
        <w:rPr>
          <w:sz w:val="22"/>
        </w:rPr>
      </w:pPr>
      <w:proofErr w:type="spellStart"/>
      <w:r w:rsidRPr="0034387E">
        <w:rPr>
          <w:sz w:val="22"/>
          <w:lang w:val="es-ES"/>
        </w:rPr>
        <w:t>Cavalleri</w:t>
      </w:r>
      <w:proofErr w:type="spellEnd"/>
      <w:r w:rsidRPr="0034387E">
        <w:rPr>
          <w:sz w:val="22"/>
          <w:lang w:val="es-ES"/>
        </w:rPr>
        <w:t xml:space="preserve"> A, </w:t>
      </w:r>
      <w:proofErr w:type="spellStart"/>
      <w:r w:rsidRPr="0034387E">
        <w:rPr>
          <w:sz w:val="22"/>
          <w:lang w:val="es-ES"/>
        </w:rPr>
        <w:t>Gobba</w:t>
      </w:r>
      <w:proofErr w:type="spellEnd"/>
      <w:r w:rsidRPr="0034387E">
        <w:rPr>
          <w:sz w:val="22"/>
          <w:lang w:val="es-ES"/>
        </w:rPr>
        <w:t xml:space="preserve"> F, </w:t>
      </w:r>
      <w:proofErr w:type="spellStart"/>
      <w:r w:rsidRPr="0034387E">
        <w:rPr>
          <w:sz w:val="22"/>
          <w:lang w:val="es-ES"/>
        </w:rPr>
        <w:t>Nicali</w:t>
      </w:r>
      <w:proofErr w:type="spellEnd"/>
      <w:r w:rsidRPr="0034387E">
        <w:rPr>
          <w:sz w:val="22"/>
          <w:lang w:val="es-ES"/>
        </w:rPr>
        <w:t xml:space="preserve"> E, </w:t>
      </w:r>
      <w:proofErr w:type="spellStart"/>
      <w:r w:rsidRPr="0034387E">
        <w:rPr>
          <w:sz w:val="22"/>
          <w:lang w:val="es-ES"/>
        </w:rPr>
        <w:t>Fiocchi</w:t>
      </w:r>
      <w:proofErr w:type="spellEnd"/>
      <w:r w:rsidRPr="0034387E">
        <w:rPr>
          <w:sz w:val="22"/>
          <w:lang w:val="es-ES"/>
        </w:rPr>
        <w:t xml:space="preserve"> V.</w:t>
      </w:r>
      <w:r w:rsidR="002C5DBD" w:rsidRPr="0034387E">
        <w:rPr>
          <w:sz w:val="22"/>
          <w:lang w:val="es-ES"/>
        </w:rPr>
        <w:t xml:space="preserve"> </w:t>
      </w:r>
      <w:r w:rsidRPr="0034387E">
        <w:rPr>
          <w:sz w:val="22"/>
          <w:lang w:val="es-ES"/>
        </w:rPr>
        <w:t>2000.</w:t>
      </w:r>
      <w:r w:rsidR="002C5DBD" w:rsidRPr="0034387E">
        <w:rPr>
          <w:sz w:val="22"/>
          <w:lang w:val="es-ES"/>
        </w:rPr>
        <w:t xml:space="preserve"> </w:t>
      </w:r>
      <w:r w:rsidRPr="00946406">
        <w:rPr>
          <w:sz w:val="22"/>
        </w:rPr>
        <w:t>Dose-related color vision impairment in toluene-exposed workers.</w:t>
      </w:r>
      <w:r w:rsidR="002C5DBD">
        <w:rPr>
          <w:sz w:val="22"/>
        </w:rPr>
        <w:t xml:space="preserve"> </w:t>
      </w:r>
      <w:r w:rsidRPr="00946406">
        <w:rPr>
          <w:sz w:val="22"/>
        </w:rPr>
        <w:t>Arch Environ Health 55:399-404.</w:t>
      </w:r>
    </w:p>
    <w:p w14:paraId="3D1477D9" w14:textId="6259A93F" w:rsidR="00D638AC" w:rsidRPr="000A0367" w:rsidRDefault="00D638AC" w:rsidP="00D638AC">
      <w:pPr>
        <w:rPr>
          <w:color w:val="000000"/>
          <w:sz w:val="22"/>
        </w:rPr>
      </w:pPr>
      <w:r w:rsidRPr="000A0367">
        <w:rPr>
          <w:color w:val="000000"/>
          <w:sz w:val="22"/>
        </w:rPr>
        <w:t xml:space="preserve">Donald J, Hooper K, </w:t>
      </w:r>
      <w:proofErr w:type="spellStart"/>
      <w:r w:rsidRPr="000A0367">
        <w:rPr>
          <w:color w:val="000000"/>
          <w:sz w:val="22"/>
        </w:rPr>
        <w:t>Hopenayn</w:t>
      </w:r>
      <w:proofErr w:type="spellEnd"/>
      <w:r w:rsidRPr="000A0367">
        <w:rPr>
          <w:color w:val="000000"/>
          <w:sz w:val="22"/>
        </w:rPr>
        <w:t>-Rich C.</w:t>
      </w:r>
      <w:r w:rsidR="002C5DBD">
        <w:rPr>
          <w:color w:val="000000"/>
          <w:sz w:val="22"/>
        </w:rPr>
        <w:t xml:space="preserve"> </w:t>
      </w:r>
      <w:r w:rsidRPr="000A0367">
        <w:rPr>
          <w:color w:val="000000"/>
          <w:sz w:val="22"/>
        </w:rPr>
        <w:t>1991.</w:t>
      </w:r>
      <w:r w:rsidR="002C5DBD">
        <w:rPr>
          <w:color w:val="000000"/>
          <w:sz w:val="22"/>
        </w:rPr>
        <w:t xml:space="preserve"> </w:t>
      </w:r>
      <w:r w:rsidRPr="000A0367">
        <w:rPr>
          <w:color w:val="000000"/>
          <w:sz w:val="22"/>
        </w:rPr>
        <w:t>Reproductive and developmental toxicity of toluene:</w:t>
      </w:r>
      <w:r w:rsidR="002C5DBD">
        <w:rPr>
          <w:color w:val="000000"/>
          <w:sz w:val="22"/>
        </w:rPr>
        <w:t xml:space="preserve"> </w:t>
      </w:r>
      <w:r w:rsidRPr="000A0367">
        <w:rPr>
          <w:color w:val="000000"/>
          <w:sz w:val="22"/>
        </w:rPr>
        <w:t>a review.</w:t>
      </w:r>
      <w:r w:rsidR="002C5DBD">
        <w:rPr>
          <w:color w:val="000000"/>
          <w:sz w:val="22"/>
        </w:rPr>
        <w:t xml:space="preserve"> </w:t>
      </w:r>
      <w:r w:rsidRPr="000A0367">
        <w:rPr>
          <w:color w:val="000000"/>
          <w:sz w:val="22"/>
        </w:rPr>
        <w:t xml:space="preserve">Environ Health </w:t>
      </w:r>
      <w:proofErr w:type="spellStart"/>
      <w:r w:rsidRPr="000A0367">
        <w:rPr>
          <w:color w:val="000000"/>
          <w:sz w:val="22"/>
        </w:rPr>
        <w:t>Perspect</w:t>
      </w:r>
      <w:proofErr w:type="spellEnd"/>
      <w:r w:rsidRPr="000A0367">
        <w:rPr>
          <w:color w:val="000000"/>
          <w:sz w:val="22"/>
        </w:rPr>
        <w:t xml:space="preserve"> 94:237-244. </w:t>
      </w:r>
    </w:p>
    <w:p w14:paraId="0F881869" w14:textId="0F13BBF2" w:rsidR="00D638AC" w:rsidRPr="000A0367" w:rsidRDefault="00D638AC" w:rsidP="0034387E">
      <w:pPr>
        <w:spacing w:before="240" w:after="240"/>
        <w:rPr>
          <w:sz w:val="22"/>
        </w:rPr>
      </w:pPr>
      <w:r w:rsidRPr="00946406">
        <w:rPr>
          <w:sz w:val="22"/>
        </w:rPr>
        <w:t xml:space="preserve">Eller N, </w:t>
      </w:r>
      <w:proofErr w:type="spellStart"/>
      <w:r w:rsidRPr="00946406">
        <w:rPr>
          <w:sz w:val="22"/>
        </w:rPr>
        <w:t>Netterstr</w:t>
      </w:r>
      <w:r w:rsidRPr="000A0367">
        <w:rPr>
          <w:sz w:val="22"/>
        </w:rPr>
        <w:t>øm</w:t>
      </w:r>
      <w:proofErr w:type="spellEnd"/>
      <w:r w:rsidRPr="000A0367">
        <w:rPr>
          <w:sz w:val="22"/>
        </w:rPr>
        <w:t xml:space="preserve"> B, </w:t>
      </w:r>
      <w:proofErr w:type="spellStart"/>
      <w:r w:rsidRPr="000A0367">
        <w:rPr>
          <w:sz w:val="22"/>
        </w:rPr>
        <w:t>Laursen</w:t>
      </w:r>
      <w:proofErr w:type="spellEnd"/>
      <w:r w:rsidRPr="000A0367">
        <w:rPr>
          <w:sz w:val="22"/>
        </w:rPr>
        <w:t xml:space="preserve"> P.</w:t>
      </w:r>
      <w:r w:rsidR="002C5DBD">
        <w:rPr>
          <w:sz w:val="22"/>
        </w:rPr>
        <w:t xml:space="preserve"> </w:t>
      </w:r>
      <w:r w:rsidRPr="000A0367">
        <w:rPr>
          <w:sz w:val="22"/>
        </w:rPr>
        <w:t>1999.</w:t>
      </w:r>
      <w:r w:rsidR="002C5DBD">
        <w:rPr>
          <w:sz w:val="22"/>
        </w:rPr>
        <w:t xml:space="preserve"> </w:t>
      </w:r>
      <w:r w:rsidRPr="000A0367">
        <w:rPr>
          <w:sz w:val="22"/>
        </w:rPr>
        <w:t>Risk of chronic effects on the central nervous system at low toluene exposure.</w:t>
      </w:r>
      <w:r w:rsidR="002C5DBD">
        <w:rPr>
          <w:sz w:val="22"/>
        </w:rPr>
        <w:t xml:space="preserve"> </w:t>
      </w:r>
      <w:proofErr w:type="spellStart"/>
      <w:r w:rsidRPr="000A0367">
        <w:rPr>
          <w:sz w:val="22"/>
        </w:rPr>
        <w:t>Occup</w:t>
      </w:r>
      <w:proofErr w:type="spellEnd"/>
      <w:r w:rsidRPr="000A0367">
        <w:rPr>
          <w:sz w:val="22"/>
        </w:rPr>
        <w:t xml:space="preserve"> Med 49:389-395.</w:t>
      </w:r>
    </w:p>
    <w:p w14:paraId="42715A52" w14:textId="20661A59" w:rsidR="00D638AC" w:rsidRPr="000A0367" w:rsidRDefault="00D638AC" w:rsidP="00D638AC">
      <w:pPr>
        <w:rPr>
          <w:sz w:val="22"/>
        </w:rPr>
      </w:pPr>
      <w:r w:rsidRPr="000A0367">
        <w:rPr>
          <w:sz w:val="22"/>
        </w:rPr>
        <w:t xml:space="preserve">Foo SC, </w:t>
      </w:r>
      <w:proofErr w:type="spellStart"/>
      <w:r w:rsidRPr="000A0367">
        <w:rPr>
          <w:sz w:val="22"/>
        </w:rPr>
        <w:t>Jeyaratnan</w:t>
      </w:r>
      <w:proofErr w:type="spellEnd"/>
      <w:r w:rsidRPr="000A0367">
        <w:rPr>
          <w:sz w:val="22"/>
        </w:rPr>
        <w:t xml:space="preserve"> J, Koh D.</w:t>
      </w:r>
      <w:r w:rsidR="002C5DBD">
        <w:rPr>
          <w:sz w:val="22"/>
        </w:rPr>
        <w:t xml:space="preserve"> </w:t>
      </w:r>
      <w:r w:rsidRPr="000A0367">
        <w:rPr>
          <w:sz w:val="22"/>
        </w:rPr>
        <w:t>1990.</w:t>
      </w:r>
      <w:r w:rsidR="002C5DBD">
        <w:rPr>
          <w:sz w:val="22"/>
        </w:rPr>
        <w:t xml:space="preserve"> </w:t>
      </w:r>
      <w:r w:rsidRPr="000A0367">
        <w:rPr>
          <w:sz w:val="22"/>
        </w:rPr>
        <w:t xml:space="preserve">Chronic </w:t>
      </w:r>
      <w:proofErr w:type="spellStart"/>
      <w:r w:rsidRPr="000A0367">
        <w:rPr>
          <w:sz w:val="22"/>
        </w:rPr>
        <w:t>neurobehavioural</w:t>
      </w:r>
      <w:proofErr w:type="spellEnd"/>
      <w:r w:rsidRPr="000A0367">
        <w:rPr>
          <w:sz w:val="22"/>
        </w:rPr>
        <w:t xml:space="preserve"> effects of toluene.</w:t>
      </w:r>
      <w:r w:rsidR="002C5DBD">
        <w:rPr>
          <w:sz w:val="22"/>
        </w:rPr>
        <w:t xml:space="preserve"> </w:t>
      </w:r>
      <w:r w:rsidRPr="000A0367">
        <w:rPr>
          <w:sz w:val="22"/>
        </w:rPr>
        <w:t>Brit J Ind Med 47:480-484.</w:t>
      </w:r>
    </w:p>
    <w:p w14:paraId="2CBCAC40" w14:textId="4C6B4BA0" w:rsidR="00D638AC" w:rsidRPr="000A0367" w:rsidRDefault="00D638AC" w:rsidP="0034387E">
      <w:pPr>
        <w:spacing w:before="240" w:after="240"/>
        <w:rPr>
          <w:sz w:val="22"/>
        </w:rPr>
      </w:pPr>
      <w:r w:rsidRPr="000A0367">
        <w:rPr>
          <w:sz w:val="22"/>
        </w:rPr>
        <w:t xml:space="preserve">Hardy KJ, Lipton J, </w:t>
      </w:r>
      <w:proofErr w:type="spellStart"/>
      <w:r w:rsidRPr="000A0367">
        <w:rPr>
          <w:sz w:val="22"/>
        </w:rPr>
        <w:t>Scase</w:t>
      </w:r>
      <w:proofErr w:type="spellEnd"/>
      <w:r w:rsidRPr="000A0367">
        <w:rPr>
          <w:sz w:val="22"/>
        </w:rPr>
        <w:t xml:space="preserve"> MO, Foster DH, Scarpello JH.</w:t>
      </w:r>
      <w:r w:rsidR="002C5DBD">
        <w:rPr>
          <w:sz w:val="22"/>
        </w:rPr>
        <w:t xml:space="preserve"> </w:t>
      </w:r>
      <w:r w:rsidRPr="000A0367">
        <w:rPr>
          <w:sz w:val="22"/>
        </w:rPr>
        <w:t>1992.</w:t>
      </w:r>
      <w:r w:rsidR="002C5DBD">
        <w:rPr>
          <w:sz w:val="22"/>
        </w:rPr>
        <w:t xml:space="preserve"> </w:t>
      </w:r>
      <w:r w:rsidRPr="000A0367">
        <w:rPr>
          <w:sz w:val="22"/>
        </w:rPr>
        <w:t xml:space="preserve">Detection of </w:t>
      </w:r>
      <w:proofErr w:type="spellStart"/>
      <w:r w:rsidRPr="000A0367">
        <w:rPr>
          <w:sz w:val="22"/>
        </w:rPr>
        <w:t>colour</w:t>
      </w:r>
      <w:proofErr w:type="spellEnd"/>
      <w:r w:rsidRPr="000A0367">
        <w:rPr>
          <w:sz w:val="22"/>
        </w:rPr>
        <w:t xml:space="preserve"> vision abnormalities in uncomplicated type 1 diabetic patients with angiographically normal retinas.</w:t>
      </w:r>
      <w:r w:rsidR="002C5DBD">
        <w:rPr>
          <w:sz w:val="22"/>
        </w:rPr>
        <w:t xml:space="preserve"> </w:t>
      </w:r>
      <w:r w:rsidRPr="000A0367">
        <w:rPr>
          <w:sz w:val="22"/>
        </w:rPr>
        <w:t xml:space="preserve">Br J </w:t>
      </w:r>
      <w:proofErr w:type="spellStart"/>
      <w:r w:rsidRPr="000A0367">
        <w:rPr>
          <w:sz w:val="22"/>
        </w:rPr>
        <w:t>Ophthalmol</w:t>
      </w:r>
      <w:proofErr w:type="spellEnd"/>
      <w:r w:rsidRPr="000A0367">
        <w:rPr>
          <w:sz w:val="22"/>
        </w:rPr>
        <w:t xml:space="preserve"> 76(8):461-464.</w:t>
      </w:r>
    </w:p>
    <w:p w14:paraId="051F6869" w14:textId="1BCB504F" w:rsidR="00D638AC" w:rsidRPr="000A0367" w:rsidRDefault="00D638AC" w:rsidP="00D638AC">
      <w:pPr>
        <w:rPr>
          <w:sz w:val="22"/>
        </w:rPr>
      </w:pPr>
      <w:proofErr w:type="spellStart"/>
      <w:r w:rsidRPr="000A0367">
        <w:rPr>
          <w:sz w:val="22"/>
        </w:rPr>
        <w:t>Hillefors</w:t>
      </w:r>
      <w:proofErr w:type="spellEnd"/>
      <w:r w:rsidRPr="000A0367">
        <w:rPr>
          <w:sz w:val="22"/>
        </w:rPr>
        <w:t>-Berglund M, Liu Y, von Euler G.</w:t>
      </w:r>
      <w:r w:rsidR="002C5DBD">
        <w:rPr>
          <w:sz w:val="22"/>
        </w:rPr>
        <w:t xml:space="preserve"> </w:t>
      </w:r>
      <w:r w:rsidRPr="000A0367">
        <w:rPr>
          <w:sz w:val="22"/>
        </w:rPr>
        <w:t>1995.</w:t>
      </w:r>
      <w:r w:rsidR="002C5DBD">
        <w:rPr>
          <w:sz w:val="22"/>
        </w:rPr>
        <w:t xml:space="preserve"> </w:t>
      </w:r>
      <w:r w:rsidRPr="000A0367">
        <w:rPr>
          <w:sz w:val="22"/>
        </w:rPr>
        <w:t>Persistent, specific and dose-dependent effects of toluene exposure on dopamine D</w:t>
      </w:r>
      <w:r w:rsidRPr="000A0367">
        <w:rPr>
          <w:sz w:val="22"/>
          <w:vertAlign w:val="subscript"/>
        </w:rPr>
        <w:t>2</w:t>
      </w:r>
      <w:r w:rsidRPr="000A0367">
        <w:rPr>
          <w:sz w:val="22"/>
        </w:rPr>
        <w:t xml:space="preserve"> agonist binding in the rat caudate-putamen.</w:t>
      </w:r>
      <w:r w:rsidR="002C5DBD">
        <w:rPr>
          <w:sz w:val="22"/>
        </w:rPr>
        <w:t xml:space="preserve"> </w:t>
      </w:r>
      <w:r w:rsidRPr="000A0367">
        <w:rPr>
          <w:sz w:val="22"/>
        </w:rPr>
        <w:t>Toxicology 100:185-194.</w:t>
      </w:r>
    </w:p>
    <w:p w14:paraId="7CED4334" w14:textId="7B9E7267" w:rsidR="00D638AC" w:rsidRPr="000A0367" w:rsidRDefault="00D638AC" w:rsidP="0034387E">
      <w:pPr>
        <w:spacing w:before="240" w:after="240"/>
        <w:rPr>
          <w:sz w:val="22"/>
        </w:rPr>
      </w:pPr>
      <w:r w:rsidRPr="000A0367">
        <w:rPr>
          <w:sz w:val="22"/>
        </w:rPr>
        <w:t>International Research and Development Corporation.</w:t>
      </w:r>
      <w:r w:rsidR="002C5DBD">
        <w:rPr>
          <w:sz w:val="22"/>
        </w:rPr>
        <w:t xml:space="preserve"> </w:t>
      </w:r>
      <w:r w:rsidRPr="000A0367">
        <w:rPr>
          <w:sz w:val="22"/>
        </w:rPr>
        <w:t>1985.</w:t>
      </w:r>
      <w:r w:rsidR="002C5DBD">
        <w:rPr>
          <w:sz w:val="22"/>
        </w:rPr>
        <w:t xml:space="preserve"> </w:t>
      </w:r>
      <w:r w:rsidRPr="000A0367">
        <w:rPr>
          <w:sz w:val="22"/>
        </w:rPr>
        <w:t>Two-generation inhalation reproduction/fertility study on a petroleum derived hydrocarbon with toluene.</w:t>
      </w:r>
      <w:r w:rsidR="002C5DBD">
        <w:rPr>
          <w:sz w:val="22"/>
        </w:rPr>
        <w:t xml:space="preserve"> </w:t>
      </w:r>
      <w:r w:rsidRPr="000A0367">
        <w:rPr>
          <w:sz w:val="22"/>
        </w:rPr>
        <w:t>API Medical Research Publication No. 32-32854, American Petroleum Institute, Washington, D.C.</w:t>
      </w:r>
      <w:r w:rsidR="002C5DBD">
        <w:rPr>
          <w:sz w:val="22"/>
        </w:rPr>
        <w:t xml:space="preserve"> </w:t>
      </w:r>
      <w:r w:rsidRPr="000A0367">
        <w:rPr>
          <w:sz w:val="22"/>
        </w:rPr>
        <w:t xml:space="preserve">[Also published as Roberts </w:t>
      </w:r>
      <w:r w:rsidRPr="000A0367">
        <w:rPr>
          <w:i/>
          <w:sz w:val="22"/>
        </w:rPr>
        <w:t>et al</w:t>
      </w:r>
      <w:r w:rsidRPr="000A0367">
        <w:rPr>
          <w:sz w:val="22"/>
        </w:rPr>
        <w:t>., 2003].</w:t>
      </w:r>
    </w:p>
    <w:p w14:paraId="43D7579B" w14:textId="1733E666" w:rsidR="00D638AC" w:rsidRPr="000A0367" w:rsidRDefault="00D638AC" w:rsidP="00D638AC">
      <w:pPr>
        <w:rPr>
          <w:sz w:val="22"/>
        </w:rPr>
      </w:pPr>
      <w:proofErr w:type="spellStart"/>
      <w:r w:rsidRPr="00324D30">
        <w:rPr>
          <w:sz w:val="22"/>
          <w:lang w:val="es-ES"/>
        </w:rPr>
        <w:t>Kawamoto</w:t>
      </w:r>
      <w:proofErr w:type="spellEnd"/>
      <w:r w:rsidRPr="00324D30">
        <w:rPr>
          <w:sz w:val="22"/>
          <w:lang w:val="es-ES"/>
        </w:rPr>
        <w:t xml:space="preserve"> T, Murata K, </w:t>
      </w:r>
      <w:proofErr w:type="spellStart"/>
      <w:r w:rsidRPr="00324D30">
        <w:rPr>
          <w:sz w:val="22"/>
          <w:lang w:val="es-ES"/>
        </w:rPr>
        <w:t>Koga</w:t>
      </w:r>
      <w:proofErr w:type="spellEnd"/>
      <w:r w:rsidRPr="00324D30">
        <w:rPr>
          <w:sz w:val="22"/>
          <w:lang w:val="es-ES"/>
        </w:rPr>
        <w:t xml:space="preserve"> M, et al.</w:t>
      </w:r>
      <w:r w:rsidR="002C5DBD" w:rsidRPr="00324D30">
        <w:rPr>
          <w:sz w:val="22"/>
          <w:lang w:val="es-ES"/>
        </w:rPr>
        <w:t xml:space="preserve"> </w:t>
      </w:r>
      <w:r w:rsidRPr="00324D30">
        <w:rPr>
          <w:sz w:val="22"/>
          <w:lang w:val="es-ES"/>
        </w:rPr>
        <w:t>1994.</w:t>
      </w:r>
      <w:r w:rsidR="002C5DBD" w:rsidRPr="00324D30">
        <w:rPr>
          <w:sz w:val="22"/>
          <w:lang w:val="es-ES"/>
        </w:rPr>
        <w:t xml:space="preserve"> </w:t>
      </w:r>
      <w:r w:rsidRPr="000A0367">
        <w:rPr>
          <w:sz w:val="22"/>
        </w:rPr>
        <w:t>Distribution of urinary hippuric acid concentrations by ALDH2 genotype.</w:t>
      </w:r>
      <w:r w:rsidR="002C5DBD">
        <w:rPr>
          <w:sz w:val="22"/>
        </w:rPr>
        <w:t xml:space="preserve"> </w:t>
      </w:r>
      <w:proofErr w:type="spellStart"/>
      <w:r w:rsidRPr="000A0367">
        <w:rPr>
          <w:sz w:val="22"/>
        </w:rPr>
        <w:t>Occup</w:t>
      </w:r>
      <w:proofErr w:type="spellEnd"/>
      <w:r w:rsidRPr="000A0367">
        <w:rPr>
          <w:sz w:val="22"/>
        </w:rPr>
        <w:t xml:space="preserve"> Environ Med 51:817-821.</w:t>
      </w:r>
    </w:p>
    <w:p w14:paraId="7AD8B1F2" w14:textId="37DAD1EC" w:rsidR="00D638AC" w:rsidRPr="00946406" w:rsidRDefault="00D638AC" w:rsidP="0034387E">
      <w:pPr>
        <w:spacing w:before="240" w:after="240"/>
        <w:rPr>
          <w:sz w:val="22"/>
        </w:rPr>
      </w:pPr>
      <w:proofErr w:type="spellStart"/>
      <w:r w:rsidRPr="00946406">
        <w:rPr>
          <w:sz w:val="22"/>
        </w:rPr>
        <w:t>Lanthony</w:t>
      </w:r>
      <w:proofErr w:type="spellEnd"/>
      <w:r w:rsidRPr="00946406">
        <w:rPr>
          <w:sz w:val="22"/>
        </w:rPr>
        <w:t xml:space="preserve"> P.</w:t>
      </w:r>
      <w:r w:rsidR="002C5DBD">
        <w:rPr>
          <w:sz w:val="22"/>
        </w:rPr>
        <w:t xml:space="preserve"> </w:t>
      </w:r>
      <w:r w:rsidRPr="00946406">
        <w:rPr>
          <w:sz w:val="22"/>
        </w:rPr>
        <w:t>1978.</w:t>
      </w:r>
      <w:r w:rsidR="002C5DBD">
        <w:rPr>
          <w:sz w:val="22"/>
        </w:rPr>
        <w:t xml:space="preserve"> </w:t>
      </w:r>
      <w:r w:rsidRPr="00946406">
        <w:rPr>
          <w:sz w:val="22"/>
        </w:rPr>
        <w:t>The desaturated panel D-15.</w:t>
      </w:r>
      <w:r w:rsidR="002C5DBD">
        <w:rPr>
          <w:sz w:val="22"/>
        </w:rPr>
        <w:t xml:space="preserve"> </w:t>
      </w:r>
      <w:r w:rsidRPr="00946406">
        <w:rPr>
          <w:sz w:val="22"/>
        </w:rPr>
        <w:t xml:space="preserve">Doc </w:t>
      </w:r>
      <w:proofErr w:type="spellStart"/>
      <w:r w:rsidRPr="00946406">
        <w:rPr>
          <w:sz w:val="22"/>
        </w:rPr>
        <w:t>Ophthalmol</w:t>
      </w:r>
      <w:proofErr w:type="spellEnd"/>
      <w:r w:rsidRPr="00946406">
        <w:rPr>
          <w:sz w:val="22"/>
        </w:rPr>
        <w:t xml:space="preserve"> 46:185-189.</w:t>
      </w:r>
    </w:p>
    <w:p w14:paraId="4B2F4E70" w14:textId="2520E52F" w:rsidR="00D638AC" w:rsidRPr="00946406" w:rsidRDefault="00D638AC" w:rsidP="00D638AC">
      <w:pPr>
        <w:rPr>
          <w:sz w:val="22"/>
        </w:rPr>
      </w:pPr>
      <w:proofErr w:type="spellStart"/>
      <w:r w:rsidRPr="00946406">
        <w:rPr>
          <w:sz w:val="22"/>
        </w:rPr>
        <w:t>Lanthony</w:t>
      </w:r>
      <w:proofErr w:type="spellEnd"/>
      <w:r w:rsidRPr="00946406">
        <w:rPr>
          <w:sz w:val="22"/>
        </w:rPr>
        <w:t xml:space="preserve"> P/ 1975.</w:t>
      </w:r>
      <w:r w:rsidR="002C5DBD">
        <w:rPr>
          <w:sz w:val="22"/>
        </w:rPr>
        <w:t xml:space="preserve"> </w:t>
      </w:r>
      <w:r w:rsidRPr="00946406">
        <w:rPr>
          <w:sz w:val="22"/>
        </w:rPr>
        <w:t>Manual of new color test.</w:t>
      </w:r>
      <w:r w:rsidR="002C5DBD">
        <w:rPr>
          <w:sz w:val="22"/>
        </w:rPr>
        <w:t xml:space="preserve"> </w:t>
      </w:r>
      <w:r w:rsidRPr="00946406">
        <w:rPr>
          <w:sz w:val="22"/>
        </w:rPr>
        <w:t xml:space="preserve">de </w:t>
      </w:r>
      <w:proofErr w:type="spellStart"/>
      <w:r w:rsidRPr="00946406">
        <w:rPr>
          <w:sz w:val="22"/>
        </w:rPr>
        <w:t>Lanthony</w:t>
      </w:r>
      <w:proofErr w:type="spellEnd"/>
      <w:r w:rsidRPr="00946406">
        <w:rPr>
          <w:sz w:val="22"/>
        </w:rPr>
        <w:t xml:space="preserve"> </w:t>
      </w:r>
      <w:proofErr w:type="spellStart"/>
      <w:r w:rsidRPr="00946406">
        <w:rPr>
          <w:sz w:val="22"/>
        </w:rPr>
        <w:t>Selon</w:t>
      </w:r>
      <w:proofErr w:type="spellEnd"/>
      <w:r w:rsidRPr="00946406">
        <w:rPr>
          <w:sz w:val="22"/>
        </w:rPr>
        <w:t xml:space="preserve"> Munsell, </w:t>
      </w:r>
      <w:proofErr w:type="spellStart"/>
      <w:r w:rsidRPr="00946406">
        <w:rPr>
          <w:sz w:val="22"/>
        </w:rPr>
        <w:t>Lundseau</w:t>
      </w:r>
      <w:proofErr w:type="spellEnd"/>
      <w:r w:rsidRPr="00946406">
        <w:rPr>
          <w:sz w:val="22"/>
        </w:rPr>
        <w:t>, Paris.</w:t>
      </w:r>
    </w:p>
    <w:p w14:paraId="041528EA" w14:textId="6581EAD0" w:rsidR="00D638AC" w:rsidRPr="000A0367" w:rsidRDefault="00D638AC" w:rsidP="0034387E">
      <w:pPr>
        <w:spacing w:before="240" w:after="240"/>
        <w:rPr>
          <w:sz w:val="22"/>
        </w:rPr>
      </w:pPr>
      <w:proofErr w:type="spellStart"/>
      <w:r w:rsidRPr="000A0367">
        <w:rPr>
          <w:sz w:val="22"/>
        </w:rPr>
        <w:t>Mantyjarvi</w:t>
      </w:r>
      <w:proofErr w:type="spellEnd"/>
      <w:r w:rsidRPr="000A0367">
        <w:rPr>
          <w:sz w:val="22"/>
        </w:rPr>
        <w:t xml:space="preserve"> M.</w:t>
      </w:r>
      <w:r w:rsidR="002C5DBD">
        <w:rPr>
          <w:sz w:val="22"/>
        </w:rPr>
        <w:t xml:space="preserve"> </w:t>
      </w:r>
      <w:r w:rsidRPr="000A0367">
        <w:rPr>
          <w:sz w:val="22"/>
        </w:rPr>
        <w:t>1992.</w:t>
      </w:r>
      <w:r w:rsidR="002C5DBD">
        <w:rPr>
          <w:sz w:val="22"/>
        </w:rPr>
        <w:t xml:space="preserve"> </w:t>
      </w:r>
      <w:r w:rsidRPr="000A0367">
        <w:rPr>
          <w:sz w:val="22"/>
        </w:rPr>
        <w:t xml:space="preserve">Screening of diabetics who read incorrectly </w:t>
      </w:r>
      <w:proofErr w:type="spellStart"/>
      <w:r w:rsidRPr="000A0367">
        <w:rPr>
          <w:sz w:val="22"/>
        </w:rPr>
        <w:t>colour</w:t>
      </w:r>
      <w:proofErr w:type="spellEnd"/>
      <w:r w:rsidRPr="000A0367">
        <w:rPr>
          <w:sz w:val="22"/>
        </w:rPr>
        <w:t>-dependent glucose test-strips.</w:t>
      </w:r>
      <w:r w:rsidR="002C5DBD">
        <w:rPr>
          <w:sz w:val="22"/>
        </w:rPr>
        <w:t xml:space="preserve"> </w:t>
      </w:r>
      <w:r w:rsidRPr="000A0367">
        <w:rPr>
          <w:sz w:val="22"/>
        </w:rPr>
        <w:t xml:space="preserve">Doc </w:t>
      </w:r>
      <w:proofErr w:type="spellStart"/>
      <w:r w:rsidRPr="000A0367">
        <w:rPr>
          <w:sz w:val="22"/>
        </w:rPr>
        <w:t>Ophthalmol</w:t>
      </w:r>
      <w:proofErr w:type="spellEnd"/>
      <w:r w:rsidRPr="000A0367">
        <w:rPr>
          <w:sz w:val="22"/>
        </w:rPr>
        <w:t xml:space="preserve"> 80</w:t>
      </w:r>
      <w:r w:rsidRPr="00EB56A1">
        <w:rPr>
          <w:sz w:val="22"/>
        </w:rPr>
        <w:t>(</w:t>
      </w:r>
      <w:r w:rsidRPr="000A0367">
        <w:rPr>
          <w:sz w:val="22"/>
        </w:rPr>
        <w:t>4):323-328.</w:t>
      </w:r>
    </w:p>
    <w:p w14:paraId="3D1AC9B4" w14:textId="7A488D75" w:rsidR="00D638AC" w:rsidRPr="00946406" w:rsidRDefault="00D638AC" w:rsidP="00D638AC">
      <w:pPr>
        <w:rPr>
          <w:sz w:val="22"/>
        </w:rPr>
      </w:pPr>
      <w:proofErr w:type="spellStart"/>
      <w:r w:rsidRPr="00946406">
        <w:rPr>
          <w:sz w:val="22"/>
        </w:rPr>
        <w:t>Mergler</w:t>
      </w:r>
      <w:proofErr w:type="spellEnd"/>
      <w:r w:rsidRPr="00946406">
        <w:rPr>
          <w:sz w:val="22"/>
        </w:rPr>
        <w:t xml:space="preserve"> D, Blain L.</w:t>
      </w:r>
      <w:r w:rsidR="002C5DBD">
        <w:rPr>
          <w:sz w:val="22"/>
        </w:rPr>
        <w:t xml:space="preserve"> </w:t>
      </w:r>
      <w:r w:rsidRPr="00946406">
        <w:rPr>
          <w:sz w:val="22"/>
        </w:rPr>
        <w:t>1987.</w:t>
      </w:r>
      <w:r w:rsidR="002C5DBD">
        <w:rPr>
          <w:sz w:val="22"/>
        </w:rPr>
        <w:t xml:space="preserve"> </w:t>
      </w:r>
      <w:r w:rsidRPr="00946406">
        <w:rPr>
          <w:sz w:val="22"/>
        </w:rPr>
        <w:t>Assessing color vision loss among solvent-exposed workers.</w:t>
      </w:r>
      <w:r w:rsidR="002C5DBD">
        <w:rPr>
          <w:sz w:val="22"/>
        </w:rPr>
        <w:t xml:space="preserve"> </w:t>
      </w:r>
      <w:r w:rsidRPr="00946406">
        <w:rPr>
          <w:sz w:val="22"/>
        </w:rPr>
        <w:t>Am J Ind Med 12:195-203.</w:t>
      </w:r>
    </w:p>
    <w:p w14:paraId="1815AF13" w14:textId="13C6B313" w:rsidR="00D638AC" w:rsidRPr="000A0367" w:rsidRDefault="00D638AC" w:rsidP="00D638AC">
      <w:pPr>
        <w:rPr>
          <w:sz w:val="22"/>
        </w:rPr>
      </w:pPr>
      <w:r w:rsidRPr="000A0367">
        <w:rPr>
          <w:sz w:val="22"/>
        </w:rPr>
        <w:lastRenderedPageBreak/>
        <w:t>Murata K, Araki S, Yokoyama K, et al.</w:t>
      </w:r>
      <w:r w:rsidR="002C5DBD">
        <w:rPr>
          <w:sz w:val="22"/>
        </w:rPr>
        <w:t xml:space="preserve"> </w:t>
      </w:r>
      <w:r w:rsidRPr="000A0367">
        <w:rPr>
          <w:sz w:val="22"/>
        </w:rPr>
        <w:t>1993.</w:t>
      </w:r>
      <w:r w:rsidR="002C5DBD">
        <w:rPr>
          <w:sz w:val="22"/>
        </w:rPr>
        <w:t xml:space="preserve"> </w:t>
      </w:r>
      <w:r w:rsidRPr="000A0367">
        <w:rPr>
          <w:sz w:val="22"/>
        </w:rPr>
        <w:t>Cardiac autonomic dysfunction in rotogravure printers exposed to toluene in relation to peripheral nerve conduction.</w:t>
      </w:r>
      <w:r w:rsidR="002C5DBD">
        <w:rPr>
          <w:sz w:val="22"/>
        </w:rPr>
        <w:t xml:space="preserve"> </w:t>
      </w:r>
      <w:r w:rsidRPr="000A0367">
        <w:rPr>
          <w:sz w:val="22"/>
        </w:rPr>
        <w:t>Ind Health 31:79-90.</w:t>
      </w:r>
    </w:p>
    <w:p w14:paraId="3E26B6DB" w14:textId="5571F555" w:rsidR="00D638AC" w:rsidRPr="00946406" w:rsidRDefault="00D638AC" w:rsidP="0034387E">
      <w:pPr>
        <w:spacing w:before="240" w:after="240"/>
        <w:rPr>
          <w:sz w:val="22"/>
        </w:rPr>
      </w:pPr>
      <w:proofErr w:type="spellStart"/>
      <w:r w:rsidRPr="00946406">
        <w:rPr>
          <w:sz w:val="22"/>
        </w:rPr>
        <w:t>Muttray</w:t>
      </w:r>
      <w:proofErr w:type="spellEnd"/>
      <w:r w:rsidRPr="00946406">
        <w:rPr>
          <w:sz w:val="22"/>
        </w:rPr>
        <w:t xml:space="preserve"> A, Wolters V, Jung D, </w:t>
      </w:r>
      <w:proofErr w:type="spellStart"/>
      <w:r w:rsidRPr="00946406">
        <w:rPr>
          <w:sz w:val="22"/>
        </w:rPr>
        <w:t>Konietzko</w:t>
      </w:r>
      <w:proofErr w:type="spellEnd"/>
      <w:r w:rsidRPr="00946406">
        <w:rPr>
          <w:sz w:val="22"/>
        </w:rPr>
        <w:t xml:space="preserve"> J.</w:t>
      </w:r>
      <w:r w:rsidR="002C5DBD">
        <w:rPr>
          <w:sz w:val="22"/>
        </w:rPr>
        <w:t xml:space="preserve"> </w:t>
      </w:r>
      <w:r w:rsidRPr="00946406">
        <w:rPr>
          <w:sz w:val="22"/>
        </w:rPr>
        <w:t>1999.</w:t>
      </w:r>
      <w:r w:rsidR="002C5DBD">
        <w:rPr>
          <w:sz w:val="22"/>
        </w:rPr>
        <w:t xml:space="preserve"> </w:t>
      </w:r>
      <w:r w:rsidRPr="00946406">
        <w:rPr>
          <w:sz w:val="22"/>
        </w:rPr>
        <w:t>Effects of high doses of toluene on color vision.</w:t>
      </w:r>
      <w:r w:rsidR="002C5DBD">
        <w:rPr>
          <w:sz w:val="22"/>
        </w:rPr>
        <w:t xml:space="preserve"> </w:t>
      </w:r>
      <w:proofErr w:type="spellStart"/>
      <w:r w:rsidRPr="00946406">
        <w:rPr>
          <w:sz w:val="22"/>
        </w:rPr>
        <w:t>Neurotoxicol</w:t>
      </w:r>
      <w:proofErr w:type="spellEnd"/>
      <w:r w:rsidRPr="00946406">
        <w:rPr>
          <w:sz w:val="22"/>
        </w:rPr>
        <w:t xml:space="preserve"> and </w:t>
      </w:r>
      <w:proofErr w:type="spellStart"/>
      <w:r w:rsidRPr="00946406">
        <w:rPr>
          <w:sz w:val="22"/>
        </w:rPr>
        <w:t>Teratol</w:t>
      </w:r>
      <w:proofErr w:type="spellEnd"/>
      <w:r w:rsidRPr="00946406">
        <w:rPr>
          <w:sz w:val="22"/>
        </w:rPr>
        <w:t xml:space="preserve"> 21(1):41-45.</w:t>
      </w:r>
    </w:p>
    <w:p w14:paraId="6A3D3DBA" w14:textId="5B6E124F" w:rsidR="00D638AC" w:rsidRPr="00946406" w:rsidRDefault="00D638AC" w:rsidP="00D638AC">
      <w:pPr>
        <w:rPr>
          <w:sz w:val="22"/>
        </w:rPr>
      </w:pPr>
      <w:proofErr w:type="spellStart"/>
      <w:r w:rsidRPr="00946406">
        <w:rPr>
          <w:sz w:val="22"/>
        </w:rPr>
        <w:t>Muttray</w:t>
      </w:r>
      <w:proofErr w:type="spellEnd"/>
      <w:r w:rsidRPr="00946406">
        <w:rPr>
          <w:sz w:val="22"/>
        </w:rPr>
        <w:t xml:space="preserve"> A, Wolters V, Mayer-</w:t>
      </w:r>
      <w:proofErr w:type="spellStart"/>
      <w:r w:rsidRPr="00946406">
        <w:rPr>
          <w:sz w:val="22"/>
        </w:rPr>
        <w:t>Popken</w:t>
      </w:r>
      <w:proofErr w:type="spellEnd"/>
      <w:r w:rsidRPr="00946406">
        <w:rPr>
          <w:sz w:val="22"/>
        </w:rPr>
        <w:t xml:space="preserve"> O, </w:t>
      </w:r>
      <w:proofErr w:type="spellStart"/>
      <w:r w:rsidRPr="00946406">
        <w:rPr>
          <w:sz w:val="22"/>
        </w:rPr>
        <w:t>Schicketanz</w:t>
      </w:r>
      <w:proofErr w:type="spellEnd"/>
      <w:r w:rsidRPr="00946406">
        <w:rPr>
          <w:sz w:val="22"/>
        </w:rPr>
        <w:t xml:space="preserve"> KH, </w:t>
      </w:r>
      <w:proofErr w:type="spellStart"/>
      <w:r w:rsidRPr="00946406">
        <w:rPr>
          <w:sz w:val="22"/>
        </w:rPr>
        <w:t>Konietzko</w:t>
      </w:r>
      <w:proofErr w:type="spellEnd"/>
      <w:r w:rsidRPr="00946406">
        <w:rPr>
          <w:sz w:val="22"/>
        </w:rPr>
        <w:t xml:space="preserve"> J.</w:t>
      </w:r>
      <w:r w:rsidR="002C5DBD">
        <w:rPr>
          <w:sz w:val="22"/>
        </w:rPr>
        <w:t xml:space="preserve"> </w:t>
      </w:r>
      <w:r w:rsidRPr="00946406">
        <w:rPr>
          <w:sz w:val="22"/>
        </w:rPr>
        <w:t>1995.</w:t>
      </w:r>
      <w:r w:rsidR="002C5DBD">
        <w:rPr>
          <w:sz w:val="22"/>
        </w:rPr>
        <w:t xml:space="preserve"> </w:t>
      </w:r>
      <w:r w:rsidRPr="00946406">
        <w:rPr>
          <w:sz w:val="22"/>
        </w:rPr>
        <w:t>Effect of subacute occupational exposure to toluene on color vision.</w:t>
      </w:r>
      <w:r w:rsidR="002C5DBD">
        <w:rPr>
          <w:sz w:val="22"/>
        </w:rPr>
        <w:t xml:space="preserve"> </w:t>
      </w:r>
      <w:r w:rsidRPr="00946406">
        <w:rPr>
          <w:sz w:val="22"/>
        </w:rPr>
        <w:t xml:space="preserve">Int J </w:t>
      </w:r>
      <w:proofErr w:type="spellStart"/>
      <w:r w:rsidRPr="00946406">
        <w:rPr>
          <w:sz w:val="22"/>
        </w:rPr>
        <w:t>Occup</w:t>
      </w:r>
      <w:proofErr w:type="spellEnd"/>
      <w:r w:rsidRPr="00946406">
        <w:rPr>
          <w:sz w:val="22"/>
        </w:rPr>
        <w:t xml:space="preserve"> Med Environ Health 8(4):339-345.</w:t>
      </w:r>
    </w:p>
    <w:p w14:paraId="2CBCEB4B" w14:textId="41707EEA" w:rsidR="00D638AC" w:rsidRPr="00946406" w:rsidRDefault="00D638AC" w:rsidP="0034387E">
      <w:pPr>
        <w:spacing w:before="240" w:after="240"/>
        <w:rPr>
          <w:sz w:val="22"/>
        </w:rPr>
      </w:pPr>
      <w:r w:rsidRPr="00946406">
        <w:rPr>
          <w:sz w:val="22"/>
        </w:rPr>
        <w:t xml:space="preserve">Nakatsuka H, Watanabe T, Takeuchi Y, </w:t>
      </w:r>
      <w:proofErr w:type="spellStart"/>
      <w:r w:rsidRPr="00946406">
        <w:rPr>
          <w:sz w:val="22"/>
        </w:rPr>
        <w:t>Hisanaga</w:t>
      </w:r>
      <w:proofErr w:type="spellEnd"/>
      <w:r w:rsidRPr="00946406">
        <w:rPr>
          <w:sz w:val="22"/>
        </w:rPr>
        <w:t xml:space="preserve"> N, Shibata E, Suzuki H, Huang M, Chen Z, Qu Q, Ikeda M.</w:t>
      </w:r>
      <w:r w:rsidR="002C5DBD">
        <w:rPr>
          <w:sz w:val="22"/>
        </w:rPr>
        <w:t xml:space="preserve"> </w:t>
      </w:r>
      <w:r w:rsidRPr="00946406">
        <w:rPr>
          <w:sz w:val="22"/>
        </w:rPr>
        <w:t>1992. Absence of blue-yellow color vision loss among workers exposed to toluene or tetrachloroethylene, mostly at levels below occupational exposure limits.</w:t>
      </w:r>
      <w:r w:rsidR="002C5DBD">
        <w:rPr>
          <w:sz w:val="22"/>
        </w:rPr>
        <w:t xml:space="preserve"> </w:t>
      </w:r>
      <w:r w:rsidRPr="00946406">
        <w:rPr>
          <w:sz w:val="22"/>
        </w:rPr>
        <w:t xml:space="preserve">Int Arch </w:t>
      </w:r>
      <w:proofErr w:type="spellStart"/>
      <w:r w:rsidRPr="00946406">
        <w:rPr>
          <w:sz w:val="22"/>
        </w:rPr>
        <w:t>Occup</w:t>
      </w:r>
      <w:proofErr w:type="spellEnd"/>
      <w:r w:rsidRPr="00946406">
        <w:rPr>
          <w:sz w:val="22"/>
        </w:rPr>
        <w:t xml:space="preserve"> Environ Health 64:113-117.</w:t>
      </w:r>
    </w:p>
    <w:p w14:paraId="736A4E8B" w14:textId="7A4971FB" w:rsidR="00D638AC" w:rsidRPr="000A0367" w:rsidRDefault="00D638AC" w:rsidP="00D638AC">
      <w:pPr>
        <w:rPr>
          <w:sz w:val="22"/>
        </w:rPr>
      </w:pPr>
      <w:r w:rsidRPr="000A0367">
        <w:rPr>
          <w:sz w:val="22"/>
        </w:rPr>
        <w:t>National Institute for Occupational Safety and Health (NIOSH).</w:t>
      </w:r>
      <w:r w:rsidR="002C5DBD">
        <w:rPr>
          <w:sz w:val="22"/>
        </w:rPr>
        <w:t xml:space="preserve"> </w:t>
      </w:r>
      <w:r w:rsidRPr="000A0367">
        <w:rPr>
          <w:sz w:val="22"/>
        </w:rPr>
        <w:t>1992.</w:t>
      </w:r>
      <w:r w:rsidR="002C5DBD">
        <w:rPr>
          <w:sz w:val="22"/>
        </w:rPr>
        <w:t xml:space="preserve"> </w:t>
      </w:r>
      <w:r w:rsidRPr="000A0367">
        <w:rPr>
          <w:sz w:val="22"/>
        </w:rPr>
        <w:t>NIOSH recommendations for occupational safety and health.</w:t>
      </w:r>
      <w:r w:rsidR="002C5DBD">
        <w:rPr>
          <w:sz w:val="22"/>
        </w:rPr>
        <w:t xml:space="preserve"> </w:t>
      </w:r>
      <w:r w:rsidRPr="000A0367">
        <w:rPr>
          <w:sz w:val="22"/>
        </w:rPr>
        <w:t>Compendium of policy documents and statements.</w:t>
      </w:r>
      <w:r w:rsidR="002C5DBD">
        <w:rPr>
          <w:sz w:val="22"/>
        </w:rPr>
        <w:t xml:space="preserve"> </w:t>
      </w:r>
      <w:r w:rsidRPr="000A0367">
        <w:rPr>
          <w:sz w:val="22"/>
        </w:rPr>
        <w:t>DHHS (NIOSH) Publication No. 92-100.</w:t>
      </w:r>
    </w:p>
    <w:p w14:paraId="07CA9CA9" w14:textId="13D32BBF" w:rsidR="00D638AC" w:rsidRPr="000A0367" w:rsidRDefault="00D638AC" w:rsidP="0034387E">
      <w:pPr>
        <w:spacing w:before="240" w:after="240"/>
        <w:rPr>
          <w:sz w:val="22"/>
        </w:rPr>
      </w:pPr>
      <w:r w:rsidRPr="000A0367">
        <w:rPr>
          <w:sz w:val="22"/>
        </w:rPr>
        <w:t xml:space="preserve">Neubert D, Gericke C, Hanke B, Beckmann G, </w:t>
      </w:r>
      <w:proofErr w:type="spellStart"/>
      <w:r w:rsidRPr="000A0367">
        <w:rPr>
          <w:sz w:val="22"/>
        </w:rPr>
        <w:t>Baltes</w:t>
      </w:r>
      <w:proofErr w:type="spellEnd"/>
      <w:r w:rsidRPr="000A0367">
        <w:rPr>
          <w:sz w:val="22"/>
        </w:rPr>
        <w:t xml:space="preserve"> MM, </w:t>
      </w:r>
      <w:proofErr w:type="spellStart"/>
      <w:r w:rsidRPr="000A0367">
        <w:rPr>
          <w:sz w:val="22"/>
        </w:rPr>
        <w:t>Kühl</w:t>
      </w:r>
      <w:proofErr w:type="spellEnd"/>
      <w:r w:rsidRPr="000A0367">
        <w:rPr>
          <w:sz w:val="22"/>
        </w:rPr>
        <w:t xml:space="preserve">, </w:t>
      </w:r>
      <w:proofErr w:type="spellStart"/>
      <w:r w:rsidRPr="000A0367">
        <w:rPr>
          <w:sz w:val="22"/>
        </w:rPr>
        <w:t>Bochert</w:t>
      </w:r>
      <w:proofErr w:type="spellEnd"/>
      <w:r w:rsidRPr="000A0367">
        <w:rPr>
          <w:sz w:val="22"/>
        </w:rPr>
        <w:t xml:space="preserve"> G, Hartmann J.</w:t>
      </w:r>
      <w:r w:rsidR="002C5DBD">
        <w:rPr>
          <w:sz w:val="22"/>
        </w:rPr>
        <w:t xml:space="preserve"> </w:t>
      </w:r>
      <w:r w:rsidRPr="000A0367">
        <w:rPr>
          <w:sz w:val="22"/>
        </w:rPr>
        <w:t>2001.</w:t>
      </w:r>
      <w:r w:rsidR="002C5DBD">
        <w:rPr>
          <w:sz w:val="22"/>
        </w:rPr>
        <w:t xml:space="preserve"> </w:t>
      </w:r>
      <w:r w:rsidRPr="000A0367">
        <w:rPr>
          <w:sz w:val="22"/>
        </w:rPr>
        <w:t>Multicenter field trial on possible health effects of toluene.</w:t>
      </w:r>
      <w:r w:rsidR="002C5DBD">
        <w:rPr>
          <w:sz w:val="22"/>
        </w:rPr>
        <w:t xml:space="preserve"> </w:t>
      </w:r>
      <w:r w:rsidRPr="000A0367">
        <w:rPr>
          <w:sz w:val="22"/>
        </w:rPr>
        <w:t>II. Cross-sectional evaluation of acute low-level exposure.</w:t>
      </w:r>
      <w:r w:rsidR="002C5DBD">
        <w:rPr>
          <w:sz w:val="22"/>
        </w:rPr>
        <w:t xml:space="preserve"> </w:t>
      </w:r>
      <w:r w:rsidRPr="000A0367">
        <w:rPr>
          <w:sz w:val="22"/>
        </w:rPr>
        <w:t>Toxicology 168:159-183.</w:t>
      </w:r>
    </w:p>
    <w:p w14:paraId="33D82A0C" w14:textId="2D015ECE" w:rsidR="00D638AC" w:rsidRPr="00946406" w:rsidRDefault="00D638AC" w:rsidP="00D638AC">
      <w:pPr>
        <w:rPr>
          <w:sz w:val="22"/>
        </w:rPr>
      </w:pPr>
      <w:r w:rsidRPr="00946406">
        <w:rPr>
          <w:sz w:val="22"/>
        </w:rPr>
        <w:t xml:space="preserve">Ng TP, Foo SC, </w:t>
      </w:r>
      <w:proofErr w:type="spellStart"/>
      <w:r w:rsidRPr="00946406">
        <w:rPr>
          <w:sz w:val="22"/>
        </w:rPr>
        <w:t>Yoong</w:t>
      </w:r>
      <w:proofErr w:type="spellEnd"/>
      <w:r w:rsidRPr="00946406">
        <w:rPr>
          <w:sz w:val="22"/>
        </w:rPr>
        <w:t xml:space="preserve"> T.</w:t>
      </w:r>
      <w:r w:rsidR="002C5DBD">
        <w:rPr>
          <w:sz w:val="22"/>
        </w:rPr>
        <w:t xml:space="preserve"> </w:t>
      </w:r>
      <w:r w:rsidRPr="00946406">
        <w:rPr>
          <w:sz w:val="22"/>
        </w:rPr>
        <w:t>1992.</w:t>
      </w:r>
      <w:r w:rsidR="002C5DBD">
        <w:rPr>
          <w:sz w:val="22"/>
        </w:rPr>
        <w:t xml:space="preserve"> </w:t>
      </w:r>
      <w:r w:rsidRPr="00946406">
        <w:rPr>
          <w:sz w:val="22"/>
        </w:rPr>
        <w:t>Risk of spontaneous abortion in workers exposed to toluene.</w:t>
      </w:r>
      <w:r w:rsidR="002C5DBD">
        <w:rPr>
          <w:sz w:val="22"/>
        </w:rPr>
        <w:t xml:space="preserve"> </w:t>
      </w:r>
      <w:r w:rsidRPr="00946406">
        <w:rPr>
          <w:sz w:val="22"/>
        </w:rPr>
        <w:t>Br J Ind Med 49:804-808.</w:t>
      </w:r>
    </w:p>
    <w:p w14:paraId="3C83E3B0" w14:textId="2F672B23" w:rsidR="00D638AC" w:rsidRPr="000A0367" w:rsidRDefault="00D638AC" w:rsidP="0034387E">
      <w:pPr>
        <w:spacing w:before="240" w:after="240"/>
        <w:rPr>
          <w:sz w:val="22"/>
        </w:rPr>
      </w:pPr>
      <w:r w:rsidRPr="00D638AC">
        <w:rPr>
          <w:sz w:val="22"/>
        </w:rPr>
        <w:t>Occupational Safety and Health Administration (OSHA).</w:t>
      </w:r>
      <w:r w:rsidR="002C5DBD">
        <w:rPr>
          <w:sz w:val="22"/>
        </w:rPr>
        <w:t xml:space="preserve"> </w:t>
      </w:r>
      <w:r w:rsidRPr="00D638AC">
        <w:rPr>
          <w:sz w:val="22"/>
        </w:rPr>
        <w:t>1989.</w:t>
      </w:r>
      <w:r w:rsidR="002C5DBD">
        <w:rPr>
          <w:sz w:val="22"/>
        </w:rPr>
        <w:t xml:space="preserve"> </w:t>
      </w:r>
      <w:r w:rsidRPr="00D638AC">
        <w:rPr>
          <w:sz w:val="22"/>
        </w:rPr>
        <w:t>Air Contaminants; Final Rule. Federal Register 54, No. 12, Thursday January 19, 1989, p. 2394.</w:t>
      </w:r>
    </w:p>
    <w:p w14:paraId="08C58253" w14:textId="472F1D85" w:rsidR="00D638AC" w:rsidRPr="00EB56A1" w:rsidRDefault="00D638AC" w:rsidP="00D638AC">
      <w:pPr>
        <w:rPr>
          <w:color w:val="000000"/>
          <w:sz w:val="22"/>
        </w:rPr>
      </w:pPr>
      <w:r w:rsidRPr="00EB56A1">
        <w:rPr>
          <w:color w:val="000000"/>
          <w:sz w:val="22"/>
        </w:rPr>
        <w:t>Occupational Safety and Health Administration (OSHA).</w:t>
      </w:r>
      <w:r w:rsidR="002C5DBD">
        <w:rPr>
          <w:color w:val="000000"/>
          <w:sz w:val="22"/>
        </w:rPr>
        <w:t xml:space="preserve"> </w:t>
      </w:r>
      <w:r w:rsidRPr="00EB56A1">
        <w:rPr>
          <w:color w:val="000000"/>
          <w:sz w:val="22"/>
        </w:rPr>
        <w:t>1993.</w:t>
      </w:r>
      <w:r w:rsidR="002C5DBD">
        <w:rPr>
          <w:color w:val="000000"/>
          <w:sz w:val="22"/>
        </w:rPr>
        <w:t xml:space="preserve"> </w:t>
      </w:r>
      <w:r w:rsidRPr="00EB56A1">
        <w:rPr>
          <w:color w:val="000000"/>
          <w:sz w:val="22"/>
        </w:rPr>
        <w:t>Occupational exposure to 2-methoxyethanol, 2-ethoxyethanol and their acetates (glycol ethers).</w:t>
      </w:r>
      <w:r w:rsidR="002C5DBD">
        <w:rPr>
          <w:color w:val="000000"/>
          <w:sz w:val="22"/>
        </w:rPr>
        <w:t xml:space="preserve"> </w:t>
      </w:r>
      <w:r w:rsidRPr="00EB56A1">
        <w:rPr>
          <w:color w:val="000000"/>
          <w:sz w:val="22"/>
        </w:rPr>
        <w:t>Federal Register 54:15526-15632.</w:t>
      </w:r>
    </w:p>
    <w:p w14:paraId="600460FA" w14:textId="5CF63CB7" w:rsidR="00D638AC" w:rsidRPr="000A0367" w:rsidRDefault="00D638AC" w:rsidP="0034387E">
      <w:pPr>
        <w:spacing w:before="240" w:after="240"/>
        <w:rPr>
          <w:color w:val="000000"/>
          <w:sz w:val="22"/>
        </w:rPr>
      </w:pPr>
      <w:r w:rsidRPr="000A0367">
        <w:rPr>
          <w:sz w:val="22"/>
        </w:rPr>
        <w:t>Office of Environmental Health Hazard Assessment (OEHHA).</w:t>
      </w:r>
      <w:r w:rsidR="002C5DBD">
        <w:rPr>
          <w:sz w:val="22"/>
        </w:rPr>
        <w:t xml:space="preserve"> </w:t>
      </w:r>
      <w:r w:rsidRPr="000A0367">
        <w:rPr>
          <w:sz w:val="22"/>
        </w:rPr>
        <w:t>1992.</w:t>
      </w:r>
      <w:r w:rsidR="002C5DBD">
        <w:rPr>
          <w:sz w:val="22"/>
        </w:rPr>
        <w:t xml:space="preserve"> </w:t>
      </w:r>
      <w:r w:rsidRPr="000A0367">
        <w:rPr>
          <w:sz w:val="22"/>
        </w:rPr>
        <w:t>Final statement of reasons.</w:t>
      </w:r>
      <w:r w:rsidR="002C5DBD">
        <w:rPr>
          <w:sz w:val="22"/>
        </w:rPr>
        <w:t xml:space="preserve"> </w:t>
      </w:r>
      <w:r w:rsidRPr="000A0367">
        <w:rPr>
          <w:sz w:val="22"/>
        </w:rPr>
        <w:t>22 California Code of Regulations, Section 12805.</w:t>
      </w:r>
      <w:r w:rsidR="002C5DBD">
        <w:rPr>
          <w:sz w:val="22"/>
        </w:rPr>
        <w:t xml:space="preserve"> </w:t>
      </w:r>
      <w:r w:rsidRPr="000A0367">
        <w:rPr>
          <w:sz w:val="22"/>
        </w:rPr>
        <w:t>Specific regulatory levels: reproductive toxicants (establishment of a regulatory level for toluene).</w:t>
      </w:r>
      <w:r w:rsidR="002C5DBD">
        <w:rPr>
          <w:sz w:val="22"/>
        </w:rPr>
        <w:t xml:space="preserve"> </w:t>
      </w:r>
      <w:r w:rsidRPr="000A0367">
        <w:rPr>
          <w:sz w:val="22"/>
        </w:rPr>
        <w:t xml:space="preserve">March 1992. Available: </w:t>
      </w:r>
      <w:hyperlink r:id="rId13" w:history="1">
        <w:r w:rsidRPr="001E2252">
          <w:rPr>
            <w:rStyle w:val="Hyperlink"/>
            <w:sz w:val="22"/>
          </w:rPr>
          <w:t>www.oehha.ca.gov/prop65/law/pdf_zip/12805TolueneFSORMarch1992.pdf</w:t>
        </w:r>
      </w:hyperlink>
      <w:r w:rsidRPr="000A0367">
        <w:rPr>
          <w:color w:val="000000"/>
          <w:sz w:val="22"/>
        </w:rPr>
        <w:t xml:space="preserve"> (Accessed May 1, 2008).</w:t>
      </w:r>
    </w:p>
    <w:p w14:paraId="3756BE9F" w14:textId="6A43AD19" w:rsidR="00D638AC" w:rsidRPr="000A0367" w:rsidRDefault="00D638AC" w:rsidP="00D638AC">
      <w:pPr>
        <w:rPr>
          <w:sz w:val="22"/>
        </w:rPr>
      </w:pPr>
      <w:r w:rsidRPr="000A0367">
        <w:rPr>
          <w:sz w:val="22"/>
        </w:rPr>
        <w:t>Office of Environmental Health Hazard Assessment (OEHHA).</w:t>
      </w:r>
      <w:r w:rsidR="002C5DBD">
        <w:rPr>
          <w:sz w:val="22"/>
        </w:rPr>
        <w:t xml:space="preserve"> </w:t>
      </w:r>
      <w:r w:rsidRPr="000A0367">
        <w:rPr>
          <w:sz w:val="22"/>
        </w:rPr>
        <w:t>2000a.</w:t>
      </w:r>
      <w:r w:rsidR="002C5DBD">
        <w:rPr>
          <w:sz w:val="22"/>
        </w:rPr>
        <w:t xml:space="preserve"> </w:t>
      </w:r>
      <w:r w:rsidRPr="000A0367">
        <w:rPr>
          <w:sz w:val="22"/>
        </w:rPr>
        <w:t>Air toxics hot spots program risk assessment guidelines:</w:t>
      </w:r>
      <w:r w:rsidR="002C5DBD">
        <w:rPr>
          <w:sz w:val="22"/>
        </w:rPr>
        <w:t xml:space="preserve"> </w:t>
      </w:r>
      <w:r w:rsidRPr="000A0367">
        <w:rPr>
          <w:sz w:val="22"/>
        </w:rPr>
        <w:t xml:space="preserve">Part III. Technical support document for the determination of noncancer chronic reference exposure levels. </w:t>
      </w:r>
    </w:p>
    <w:p w14:paraId="272A1C44" w14:textId="5947B615" w:rsidR="00D638AC" w:rsidRPr="000A0367" w:rsidRDefault="00D638AC" w:rsidP="0034387E">
      <w:pPr>
        <w:spacing w:before="240"/>
        <w:rPr>
          <w:sz w:val="22"/>
        </w:rPr>
      </w:pPr>
      <w:r w:rsidRPr="000A0367">
        <w:rPr>
          <w:sz w:val="22"/>
        </w:rPr>
        <w:t>Office of Environmental Health Hazard Assessment (OEHHA).</w:t>
      </w:r>
      <w:r w:rsidR="002C5DBD">
        <w:rPr>
          <w:sz w:val="22"/>
        </w:rPr>
        <w:t xml:space="preserve"> </w:t>
      </w:r>
      <w:r w:rsidRPr="000A0367">
        <w:rPr>
          <w:sz w:val="22"/>
        </w:rPr>
        <w:t>2000b.</w:t>
      </w:r>
      <w:r w:rsidR="002C5DBD">
        <w:rPr>
          <w:sz w:val="22"/>
        </w:rPr>
        <w:t xml:space="preserve"> </w:t>
      </w:r>
      <w:r w:rsidRPr="000A0367">
        <w:rPr>
          <w:sz w:val="22"/>
        </w:rPr>
        <w:t>Determination of noncancer reference exposure levels.</w:t>
      </w:r>
      <w:r w:rsidR="002C5DBD">
        <w:rPr>
          <w:sz w:val="22"/>
        </w:rPr>
        <w:t xml:space="preserve"> </w:t>
      </w:r>
      <w:r w:rsidRPr="000A0367">
        <w:rPr>
          <w:sz w:val="22"/>
        </w:rPr>
        <w:t>Batch 1B.</w:t>
      </w:r>
      <w:r w:rsidR="002C5DBD">
        <w:rPr>
          <w:sz w:val="22"/>
        </w:rPr>
        <w:t xml:space="preserve"> </w:t>
      </w:r>
      <w:r w:rsidRPr="000A0367">
        <w:rPr>
          <w:sz w:val="22"/>
        </w:rPr>
        <w:t>Chronic toxicity summary.</w:t>
      </w:r>
      <w:r w:rsidR="002C5DBD">
        <w:rPr>
          <w:sz w:val="22"/>
        </w:rPr>
        <w:t xml:space="preserve"> </w:t>
      </w:r>
      <w:r w:rsidRPr="000A0367">
        <w:rPr>
          <w:sz w:val="22"/>
        </w:rPr>
        <w:t>Toluene.</w:t>
      </w:r>
      <w:r w:rsidR="002C5DBD">
        <w:rPr>
          <w:sz w:val="22"/>
        </w:rPr>
        <w:t xml:space="preserve"> </w:t>
      </w:r>
      <w:r w:rsidRPr="000A0367">
        <w:rPr>
          <w:sz w:val="22"/>
        </w:rPr>
        <w:t>Adopted May 2000.</w:t>
      </w:r>
    </w:p>
    <w:p w14:paraId="18A42513" w14:textId="3907A8C8" w:rsidR="00D638AC" w:rsidRPr="000A0367" w:rsidRDefault="00D638AC" w:rsidP="0034387E">
      <w:pPr>
        <w:spacing w:before="240"/>
        <w:rPr>
          <w:sz w:val="22"/>
        </w:rPr>
      </w:pPr>
      <w:r w:rsidRPr="000A0367">
        <w:rPr>
          <w:sz w:val="22"/>
        </w:rPr>
        <w:t>Office of Environmental Health Hazard Assessment (OEHHA).</w:t>
      </w:r>
      <w:r w:rsidR="002C5DBD">
        <w:rPr>
          <w:sz w:val="22"/>
        </w:rPr>
        <w:t xml:space="preserve"> </w:t>
      </w:r>
      <w:r w:rsidRPr="000A0367">
        <w:rPr>
          <w:sz w:val="22"/>
        </w:rPr>
        <w:t>2007.</w:t>
      </w:r>
      <w:r w:rsidR="002C5DBD">
        <w:rPr>
          <w:sz w:val="22"/>
        </w:rPr>
        <w:t xml:space="preserve"> </w:t>
      </w:r>
      <w:r w:rsidRPr="000A0367">
        <w:rPr>
          <w:sz w:val="22"/>
        </w:rPr>
        <w:t>Occupational health hazard risk assessment project for California: Identification of chemicals of concern, possible risk assessment methods, and examples of health protective occupational air concentrations.</w:t>
      </w:r>
      <w:r w:rsidR="002C5DBD">
        <w:rPr>
          <w:sz w:val="22"/>
        </w:rPr>
        <w:t xml:space="preserve"> </w:t>
      </w:r>
      <w:r w:rsidRPr="000A0367">
        <w:rPr>
          <w:sz w:val="22"/>
        </w:rPr>
        <w:t xml:space="preserve">Available: </w:t>
      </w:r>
      <w:hyperlink r:id="rId14" w:history="1">
        <w:r w:rsidRPr="001E2252">
          <w:rPr>
            <w:rStyle w:val="Hyperlink"/>
            <w:sz w:val="22"/>
          </w:rPr>
          <w:t>www.dhs.ca.gov/ohb/HESIS/riskreport.pdf</w:t>
        </w:r>
      </w:hyperlink>
      <w:r w:rsidRPr="000A0367">
        <w:rPr>
          <w:sz w:val="22"/>
        </w:rPr>
        <w:t xml:space="preserve"> (Accessed May 1, 2008).</w:t>
      </w:r>
    </w:p>
    <w:p w14:paraId="65FCB2E5" w14:textId="1CBB9E65" w:rsidR="00D638AC" w:rsidRPr="00EB56A1" w:rsidRDefault="00D638AC" w:rsidP="0034387E">
      <w:pPr>
        <w:spacing w:before="240" w:after="240"/>
        <w:rPr>
          <w:color w:val="000000"/>
          <w:sz w:val="22"/>
        </w:rPr>
      </w:pPr>
      <w:r w:rsidRPr="000A0367">
        <w:rPr>
          <w:sz w:val="22"/>
        </w:rPr>
        <w:t>Office of Environmental Health Hazard Assessment (OEHHA).</w:t>
      </w:r>
      <w:r w:rsidR="002C5DBD">
        <w:rPr>
          <w:sz w:val="22"/>
        </w:rPr>
        <w:t xml:space="preserve"> </w:t>
      </w:r>
      <w:r w:rsidRPr="000A0367">
        <w:rPr>
          <w:sz w:val="22"/>
        </w:rPr>
        <w:t>2008.</w:t>
      </w:r>
      <w:r w:rsidR="002C5DBD">
        <w:rPr>
          <w:sz w:val="22"/>
        </w:rPr>
        <w:t xml:space="preserve"> </w:t>
      </w:r>
      <w:r w:rsidRPr="000A0367">
        <w:rPr>
          <w:sz w:val="22"/>
        </w:rPr>
        <w:t>Air toxics hot spots risk assessment guidelines: technical support document for the determination of noncancer chronic reference exposure levels.</w:t>
      </w:r>
      <w:r w:rsidR="002C5DBD">
        <w:rPr>
          <w:sz w:val="22"/>
        </w:rPr>
        <w:t xml:space="preserve"> </w:t>
      </w:r>
      <w:r w:rsidRPr="000A0367">
        <w:rPr>
          <w:sz w:val="22"/>
        </w:rPr>
        <w:t>SRP Review Draft.</w:t>
      </w:r>
      <w:r w:rsidR="002C5DBD">
        <w:rPr>
          <w:sz w:val="22"/>
        </w:rPr>
        <w:t xml:space="preserve"> </w:t>
      </w:r>
      <w:r w:rsidRPr="000A0367">
        <w:rPr>
          <w:sz w:val="22"/>
        </w:rPr>
        <w:t>April 2008.</w:t>
      </w:r>
      <w:r w:rsidR="002C5DBD">
        <w:rPr>
          <w:sz w:val="22"/>
        </w:rPr>
        <w:t xml:space="preserve"> </w:t>
      </w:r>
      <w:r w:rsidRPr="000A0367">
        <w:rPr>
          <w:sz w:val="22"/>
        </w:rPr>
        <w:t xml:space="preserve">Available: </w:t>
      </w:r>
      <w:hyperlink r:id="rId15" w:history="1">
        <w:r w:rsidRPr="00AC3068">
          <w:rPr>
            <w:rStyle w:val="Hyperlink"/>
            <w:sz w:val="22"/>
          </w:rPr>
          <w:t>http://www.oehha.ca.gov/air/hot_spots/tsd042408.html</w:t>
        </w:r>
      </w:hyperlink>
      <w:r w:rsidRPr="00EB56A1">
        <w:rPr>
          <w:color w:val="000000"/>
          <w:sz w:val="22"/>
        </w:rPr>
        <w:t xml:space="preserve"> (Accessed May 1, 2008).</w:t>
      </w:r>
    </w:p>
    <w:p w14:paraId="6DFC9336" w14:textId="13E80B3B" w:rsidR="00D638AC" w:rsidRPr="000A0367" w:rsidRDefault="00D638AC" w:rsidP="00D638AC">
      <w:pPr>
        <w:rPr>
          <w:sz w:val="22"/>
        </w:rPr>
      </w:pPr>
      <w:proofErr w:type="spellStart"/>
      <w:r w:rsidRPr="000A0367">
        <w:rPr>
          <w:sz w:val="22"/>
        </w:rPr>
        <w:t>Orbaek</w:t>
      </w:r>
      <w:proofErr w:type="spellEnd"/>
      <w:r w:rsidRPr="000A0367">
        <w:rPr>
          <w:sz w:val="22"/>
        </w:rPr>
        <w:t xml:space="preserve"> P, </w:t>
      </w:r>
      <w:proofErr w:type="spellStart"/>
      <w:r w:rsidRPr="000A0367">
        <w:rPr>
          <w:sz w:val="22"/>
        </w:rPr>
        <w:t>Nise</w:t>
      </w:r>
      <w:proofErr w:type="spellEnd"/>
      <w:r w:rsidRPr="000A0367">
        <w:rPr>
          <w:sz w:val="22"/>
        </w:rPr>
        <w:t xml:space="preserve"> G.</w:t>
      </w:r>
      <w:r w:rsidR="002C5DBD">
        <w:rPr>
          <w:sz w:val="22"/>
        </w:rPr>
        <w:t xml:space="preserve"> </w:t>
      </w:r>
      <w:r w:rsidRPr="000A0367">
        <w:rPr>
          <w:sz w:val="22"/>
        </w:rPr>
        <w:t>1989.</w:t>
      </w:r>
      <w:r w:rsidR="002C5DBD">
        <w:rPr>
          <w:sz w:val="22"/>
        </w:rPr>
        <w:t xml:space="preserve"> </w:t>
      </w:r>
      <w:r w:rsidRPr="000A0367">
        <w:rPr>
          <w:sz w:val="22"/>
        </w:rPr>
        <w:t>Neurasthenic complaints and psychometric function of toluene-exposed rotogravure printers.</w:t>
      </w:r>
      <w:r w:rsidR="002C5DBD">
        <w:rPr>
          <w:sz w:val="22"/>
        </w:rPr>
        <w:t xml:space="preserve"> </w:t>
      </w:r>
      <w:r w:rsidRPr="000A0367">
        <w:rPr>
          <w:sz w:val="22"/>
        </w:rPr>
        <w:t>Am J Ind Med 16:67-77.</w:t>
      </w:r>
    </w:p>
    <w:p w14:paraId="128F21A1" w14:textId="751EEE1D" w:rsidR="00D638AC" w:rsidRPr="00946406" w:rsidRDefault="00D638AC" w:rsidP="0034387E">
      <w:pPr>
        <w:spacing w:before="240" w:after="240"/>
        <w:rPr>
          <w:sz w:val="22"/>
        </w:rPr>
      </w:pPr>
      <w:proofErr w:type="spellStart"/>
      <w:r w:rsidRPr="0034387E">
        <w:rPr>
          <w:sz w:val="22"/>
          <w:lang w:val="es-ES"/>
        </w:rPr>
        <w:t>Paramei</w:t>
      </w:r>
      <w:proofErr w:type="spellEnd"/>
      <w:r w:rsidRPr="0034387E">
        <w:rPr>
          <w:sz w:val="22"/>
          <w:lang w:val="es-ES"/>
        </w:rPr>
        <w:t xml:space="preserve"> G, Meyer-</w:t>
      </w:r>
      <w:proofErr w:type="spellStart"/>
      <w:r w:rsidRPr="0034387E">
        <w:rPr>
          <w:sz w:val="22"/>
          <w:lang w:val="es-ES"/>
        </w:rPr>
        <w:t>Baron</w:t>
      </w:r>
      <w:proofErr w:type="spellEnd"/>
      <w:r w:rsidRPr="0034387E">
        <w:rPr>
          <w:sz w:val="22"/>
          <w:lang w:val="es-ES"/>
        </w:rPr>
        <w:t xml:space="preserve"> M, </w:t>
      </w:r>
      <w:proofErr w:type="spellStart"/>
      <w:r w:rsidRPr="0034387E">
        <w:rPr>
          <w:sz w:val="22"/>
          <w:lang w:val="es-ES"/>
        </w:rPr>
        <w:t>Seeber</w:t>
      </w:r>
      <w:proofErr w:type="spellEnd"/>
      <w:r w:rsidRPr="0034387E">
        <w:rPr>
          <w:sz w:val="22"/>
          <w:lang w:val="es-ES"/>
        </w:rPr>
        <w:t xml:space="preserve"> A.</w:t>
      </w:r>
      <w:r w:rsidR="002C5DBD" w:rsidRPr="0034387E">
        <w:rPr>
          <w:sz w:val="22"/>
          <w:lang w:val="es-ES"/>
        </w:rPr>
        <w:t xml:space="preserve"> </w:t>
      </w:r>
      <w:r w:rsidRPr="0034387E">
        <w:rPr>
          <w:sz w:val="22"/>
          <w:lang w:val="es-ES"/>
        </w:rPr>
        <w:t>2004.</w:t>
      </w:r>
      <w:r w:rsidR="002C5DBD" w:rsidRPr="0034387E">
        <w:rPr>
          <w:sz w:val="22"/>
          <w:lang w:val="es-ES"/>
        </w:rPr>
        <w:t xml:space="preserve"> </w:t>
      </w:r>
      <w:r w:rsidRPr="00946406">
        <w:rPr>
          <w:sz w:val="22"/>
        </w:rPr>
        <w:t xml:space="preserve">Impairments of </w:t>
      </w:r>
      <w:proofErr w:type="spellStart"/>
      <w:r w:rsidRPr="00946406">
        <w:rPr>
          <w:sz w:val="22"/>
        </w:rPr>
        <w:t>colour</w:t>
      </w:r>
      <w:proofErr w:type="spellEnd"/>
      <w:r w:rsidRPr="00946406">
        <w:rPr>
          <w:sz w:val="22"/>
        </w:rPr>
        <w:t xml:space="preserve"> vision induced by organic solvents: A meta-analysis study.</w:t>
      </w:r>
      <w:r w:rsidR="002C5DBD">
        <w:rPr>
          <w:sz w:val="22"/>
        </w:rPr>
        <w:t xml:space="preserve"> </w:t>
      </w:r>
      <w:proofErr w:type="spellStart"/>
      <w:r w:rsidRPr="00946406">
        <w:rPr>
          <w:sz w:val="22"/>
        </w:rPr>
        <w:t>NeuroToxiocol</w:t>
      </w:r>
      <w:proofErr w:type="spellEnd"/>
      <w:r w:rsidRPr="00946406">
        <w:rPr>
          <w:sz w:val="22"/>
        </w:rPr>
        <w:t xml:space="preserve"> 25:803-816.</w:t>
      </w:r>
    </w:p>
    <w:p w14:paraId="4A5D9404" w14:textId="3242F398" w:rsidR="00D638AC" w:rsidRPr="00946406" w:rsidRDefault="00D638AC" w:rsidP="00D638AC">
      <w:pPr>
        <w:rPr>
          <w:sz w:val="22"/>
        </w:rPr>
      </w:pPr>
      <w:r w:rsidRPr="00946406">
        <w:rPr>
          <w:sz w:val="22"/>
        </w:rPr>
        <w:lastRenderedPageBreak/>
        <w:t>Roberts LG, Bevans AC, Schreiner CA.</w:t>
      </w:r>
      <w:r w:rsidR="002C5DBD">
        <w:rPr>
          <w:sz w:val="22"/>
        </w:rPr>
        <w:t xml:space="preserve"> </w:t>
      </w:r>
      <w:r w:rsidRPr="00946406">
        <w:rPr>
          <w:sz w:val="22"/>
        </w:rPr>
        <w:t>2003.</w:t>
      </w:r>
      <w:r w:rsidR="002C5DBD">
        <w:rPr>
          <w:sz w:val="22"/>
        </w:rPr>
        <w:t xml:space="preserve"> </w:t>
      </w:r>
      <w:r w:rsidRPr="00946406">
        <w:rPr>
          <w:sz w:val="22"/>
        </w:rPr>
        <w:t>Developmental and reproductive toxicity evaluation of toluene vapor in the rat. I.</w:t>
      </w:r>
      <w:r w:rsidR="002C5DBD">
        <w:rPr>
          <w:sz w:val="22"/>
        </w:rPr>
        <w:t xml:space="preserve"> </w:t>
      </w:r>
      <w:r w:rsidRPr="00946406">
        <w:rPr>
          <w:sz w:val="22"/>
        </w:rPr>
        <w:t>reproductive toxicity.</w:t>
      </w:r>
      <w:r w:rsidR="002C5DBD">
        <w:rPr>
          <w:sz w:val="22"/>
        </w:rPr>
        <w:t xml:space="preserve"> </w:t>
      </w:r>
      <w:proofErr w:type="spellStart"/>
      <w:r w:rsidRPr="00946406">
        <w:rPr>
          <w:sz w:val="22"/>
        </w:rPr>
        <w:t>Reprod</w:t>
      </w:r>
      <w:proofErr w:type="spellEnd"/>
      <w:r w:rsidRPr="00946406">
        <w:rPr>
          <w:sz w:val="22"/>
        </w:rPr>
        <w:t xml:space="preserve"> </w:t>
      </w:r>
      <w:proofErr w:type="spellStart"/>
      <w:r w:rsidRPr="00946406">
        <w:rPr>
          <w:sz w:val="22"/>
        </w:rPr>
        <w:t>Toxicol</w:t>
      </w:r>
      <w:proofErr w:type="spellEnd"/>
      <w:r w:rsidRPr="00946406">
        <w:rPr>
          <w:sz w:val="22"/>
        </w:rPr>
        <w:t xml:space="preserve"> 17:649-658.</w:t>
      </w:r>
    </w:p>
    <w:p w14:paraId="5484E183" w14:textId="0141ED1A" w:rsidR="00D638AC" w:rsidRPr="000A0367" w:rsidRDefault="00D638AC" w:rsidP="0034387E">
      <w:pPr>
        <w:spacing w:before="240" w:after="240"/>
        <w:rPr>
          <w:sz w:val="22"/>
        </w:rPr>
      </w:pPr>
      <w:r w:rsidRPr="000A0367">
        <w:rPr>
          <w:sz w:val="22"/>
        </w:rPr>
        <w:t xml:space="preserve">Roberts LG, </w:t>
      </w:r>
      <w:proofErr w:type="spellStart"/>
      <w:r w:rsidRPr="000A0367">
        <w:rPr>
          <w:sz w:val="22"/>
        </w:rPr>
        <w:t>Nicolich</w:t>
      </w:r>
      <w:proofErr w:type="spellEnd"/>
      <w:r w:rsidRPr="000A0367">
        <w:rPr>
          <w:sz w:val="22"/>
        </w:rPr>
        <w:t xml:space="preserve"> MJ, Schreiner CA.</w:t>
      </w:r>
      <w:r w:rsidR="002C5DBD">
        <w:rPr>
          <w:sz w:val="22"/>
        </w:rPr>
        <w:t xml:space="preserve"> </w:t>
      </w:r>
      <w:r w:rsidRPr="000A0367">
        <w:rPr>
          <w:sz w:val="22"/>
        </w:rPr>
        <w:t>2007.</w:t>
      </w:r>
      <w:r w:rsidR="002C5DBD">
        <w:rPr>
          <w:sz w:val="22"/>
        </w:rPr>
        <w:t xml:space="preserve"> </w:t>
      </w:r>
      <w:r w:rsidRPr="000A0367">
        <w:rPr>
          <w:sz w:val="22"/>
        </w:rPr>
        <w:t>Developmental and reproductive toxicity evaluation of toluene vapor in the rat: II. Developmental toxicity.</w:t>
      </w:r>
      <w:r w:rsidR="002C5DBD">
        <w:rPr>
          <w:sz w:val="22"/>
        </w:rPr>
        <w:t xml:space="preserve"> </w:t>
      </w:r>
      <w:proofErr w:type="spellStart"/>
      <w:r w:rsidRPr="000A0367">
        <w:rPr>
          <w:sz w:val="22"/>
        </w:rPr>
        <w:t>Reprod</w:t>
      </w:r>
      <w:proofErr w:type="spellEnd"/>
      <w:r w:rsidRPr="000A0367">
        <w:rPr>
          <w:sz w:val="22"/>
        </w:rPr>
        <w:t xml:space="preserve"> </w:t>
      </w:r>
      <w:proofErr w:type="spellStart"/>
      <w:r w:rsidRPr="000A0367">
        <w:rPr>
          <w:sz w:val="22"/>
        </w:rPr>
        <w:t>Toxicol</w:t>
      </w:r>
      <w:proofErr w:type="spellEnd"/>
      <w:r w:rsidRPr="000A0367">
        <w:rPr>
          <w:sz w:val="22"/>
        </w:rPr>
        <w:t xml:space="preserve"> 23:521-531.</w:t>
      </w:r>
    </w:p>
    <w:p w14:paraId="1DA65C40" w14:textId="614D949B" w:rsidR="00D638AC" w:rsidRPr="000A0367" w:rsidRDefault="00D638AC" w:rsidP="00D638AC">
      <w:pPr>
        <w:rPr>
          <w:sz w:val="22"/>
        </w:rPr>
      </w:pPr>
      <w:r w:rsidRPr="000A0367">
        <w:rPr>
          <w:sz w:val="22"/>
        </w:rPr>
        <w:t>Ruddock KH.</w:t>
      </w:r>
      <w:r w:rsidR="002C5DBD">
        <w:rPr>
          <w:sz w:val="22"/>
        </w:rPr>
        <w:t xml:space="preserve"> </w:t>
      </w:r>
      <w:r w:rsidRPr="000A0367">
        <w:rPr>
          <w:sz w:val="22"/>
        </w:rPr>
        <w:t>1965.</w:t>
      </w:r>
      <w:r w:rsidR="002C5DBD">
        <w:rPr>
          <w:sz w:val="22"/>
        </w:rPr>
        <w:t xml:space="preserve"> </w:t>
      </w:r>
      <w:r w:rsidRPr="000A0367">
        <w:rPr>
          <w:sz w:val="22"/>
        </w:rPr>
        <w:t xml:space="preserve">The effect of age upon </w:t>
      </w:r>
      <w:proofErr w:type="spellStart"/>
      <w:r w:rsidRPr="000A0367">
        <w:rPr>
          <w:sz w:val="22"/>
        </w:rPr>
        <w:t>colour</w:t>
      </w:r>
      <w:proofErr w:type="spellEnd"/>
      <w:r w:rsidRPr="000A0367">
        <w:rPr>
          <w:sz w:val="22"/>
        </w:rPr>
        <w:t xml:space="preserve"> vision.</w:t>
      </w:r>
      <w:r w:rsidR="002C5DBD">
        <w:rPr>
          <w:sz w:val="22"/>
        </w:rPr>
        <w:t xml:space="preserve"> </w:t>
      </w:r>
      <w:r w:rsidRPr="000A0367">
        <w:rPr>
          <w:sz w:val="22"/>
        </w:rPr>
        <w:t xml:space="preserve">I. Response in the </w:t>
      </w:r>
      <w:proofErr w:type="spellStart"/>
      <w:r w:rsidRPr="000A0367">
        <w:rPr>
          <w:sz w:val="22"/>
        </w:rPr>
        <w:t>receptoral</w:t>
      </w:r>
      <w:proofErr w:type="spellEnd"/>
      <w:r w:rsidRPr="000A0367">
        <w:rPr>
          <w:sz w:val="22"/>
        </w:rPr>
        <w:t xml:space="preserve"> system of the human eye.</w:t>
      </w:r>
      <w:r w:rsidR="002C5DBD">
        <w:rPr>
          <w:sz w:val="22"/>
        </w:rPr>
        <w:t xml:space="preserve"> </w:t>
      </w:r>
      <w:r w:rsidRPr="000A0367">
        <w:rPr>
          <w:sz w:val="22"/>
        </w:rPr>
        <w:t>Vision Res 5:37-45.</w:t>
      </w:r>
    </w:p>
    <w:p w14:paraId="014032CB" w14:textId="269808DC" w:rsidR="00D638AC" w:rsidRPr="000A0367" w:rsidRDefault="00D638AC" w:rsidP="0034387E">
      <w:pPr>
        <w:spacing w:before="240" w:after="240"/>
        <w:rPr>
          <w:sz w:val="22"/>
        </w:rPr>
      </w:pPr>
      <w:proofErr w:type="spellStart"/>
      <w:r w:rsidRPr="000A0367">
        <w:rPr>
          <w:sz w:val="22"/>
        </w:rPr>
        <w:t>Saillenfait</w:t>
      </w:r>
      <w:proofErr w:type="spellEnd"/>
      <w:r w:rsidRPr="000A0367">
        <w:rPr>
          <w:sz w:val="22"/>
        </w:rPr>
        <w:t xml:space="preserve"> AM, </w:t>
      </w:r>
      <w:proofErr w:type="spellStart"/>
      <w:r w:rsidRPr="000A0367">
        <w:rPr>
          <w:sz w:val="22"/>
        </w:rPr>
        <w:t>Gallissot</w:t>
      </w:r>
      <w:proofErr w:type="spellEnd"/>
      <w:r w:rsidRPr="000A0367">
        <w:rPr>
          <w:sz w:val="22"/>
        </w:rPr>
        <w:t xml:space="preserve"> F, </w:t>
      </w:r>
      <w:proofErr w:type="spellStart"/>
      <w:r w:rsidRPr="000A0367">
        <w:rPr>
          <w:sz w:val="22"/>
        </w:rPr>
        <w:t>Sabatè</w:t>
      </w:r>
      <w:proofErr w:type="spellEnd"/>
      <w:r w:rsidRPr="000A0367">
        <w:rPr>
          <w:sz w:val="22"/>
        </w:rPr>
        <w:t xml:space="preserve"> J-P, Bourges-</w:t>
      </w:r>
      <w:proofErr w:type="spellStart"/>
      <w:r w:rsidRPr="000A0367">
        <w:rPr>
          <w:sz w:val="22"/>
        </w:rPr>
        <w:t>Abella</w:t>
      </w:r>
      <w:proofErr w:type="spellEnd"/>
      <w:r w:rsidRPr="000A0367">
        <w:rPr>
          <w:sz w:val="22"/>
        </w:rPr>
        <w:t xml:space="preserve"> N, Muller S.</w:t>
      </w:r>
      <w:r w:rsidR="002C5DBD">
        <w:rPr>
          <w:sz w:val="22"/>
        </w:rPr>
        <w:t xml:space="preserve"> </w:t>
      </w:r>
      <w:r w:rsidRPr="000A0367">
        <w:rPr>
          <w:sz w:val="22"/>
        </w:rPr>
        <w:t>2007.</w:t>
      </w:r>
      <w:r w:rsidR="002C5DBD">
        <w:rPr>
          <w:sz w:val="22"/>
        </w:rPr>
        <w:t xml:space="preserve"> </w:t>
      </w:r>
      <w:r w:rsidRPr="000A0367">
        <w:rPr>
          <w:sz w:val="22"/>
        </w:rPr>
        <w:t>Developmental toxic effects of ethylbenzene or toluene alone and in combination with butyl acetate in rats after inhalation exposure.</w:t>
      </w:r>
      <w:r w:rsidR="002C5DBD">
        <w:rPr>
          <w:sz w:val="22"/>
        </w:rPr>
        <w:t xml:space="preserve"> </w:t>
      </w:r>
      <w:r w:rsidRPr="000A0367">
        <w:rPr>
          <w:sz w:val="22"/>
        </w:rPr>
        <w:t xml:space="preserve">J Appl </w:t>
      </w:r>
      <w:proofErr w:type="spellStart"/>
      <w:r w:rsidRPr="000A0367">
        <w:rPr>
          <w:sz w:val="22"/>
        </w:rPr>
        <w:t>Toxicol</w:t>
      </w:r>
      <w:proofErr w:type="spellEnd"/>
      <w:r w:rsidRPr="000A0367">
        <w:rPr>
          <w:sz w:val="22"/>
        </w:rPr>
        <w:t xml:space="preserve"> 27:32-42.</w:t>
      </w:r>
    </w:p>
    <w:p w14:paraId="10B609D9" w14:textId="1DF4E9A6" w:rsidR="00D638AC" w:rsidRPr="00946406" w:rsidRDefault="00D638AC" w:rsidP="00D638AC">
      <w:pPr>
        <w:rPr>
          <w:sz w:val="22"/>
        </w:rPr>
      </w:pPr>
      <w:proofErr w:type="spellStart"/>
      <w:r w:rsidRPr="00946406">
        <w:rPr>
          <w:sz w:val="22"/>
        </w:rPr>
        <w:t>Schäper</w:t>
      </w:r>
      <w:proofErr w:type="spellEnd"/>
      <w:r w:rsidRPr="00946406">
        <w:rPr>
          <w:sz w:val="22"/>
        </w:rPr>
        <w:t xml:space="preserve"> M, Demes P, </w:t>
      </w:r>
      <w:proofErr w:type="spellStart"/>
      <w:r w:rsidRPr="00946406">
        <w:rPr>
          <w:sz w:val="22"/>
        </w:rPr>
        <w:t>Kiesswetter</w:t>
      </w:r>
      <w:proofErr w:type="spellEnd"/>
      <w:r w:rsidRPr="00946406">
        <w:rPr>
          <w:sz w:val="22"/>
        </w:rPr>
        <w:t xml:space="preserve"> E, </w:t>
      </w:r>
      <w:proofErr w:type="spellStart"/>
      <w:r w:rsidRPr="00946406">
        <w:rPr>
          <w:sz w:val="22"/>
        </w:rPr>
        <w:t>Zupanic</w:t>
      </w:r>
      <w:proofErr w:type="spellEnd"/>
      <w:r w:rsidRPr="00946406">
        <w:rPr>
          <w:sz w:val="22"/>
        </w:rPr>
        <w:t xml:space="preserve"> M, </w:t>
      </w:r>
      <w:proofErr w:type="spellStart"/>
      <w:r w:rsidRPr="00946406">
        <w:rPr>
          <w:sz w:val="22"/>
        </w:rPr>
        <w:t>Seeber</w:t>
      </w:r>
      <w:proofErr w:type="spellEnd"/>
      <w:r w:rsidRPr="00946406">
        <w:rPr>
          <w:sz w:val="22"/>
        </w:rPr>
        <w:t xml:space="preserve"> A.</w:t>
      </w:r>
      <w:r w:rsidR="002C5DBD">
        <w:rPr>
          <w:sz w:val="22"/>
        </w:rPr>
        <w:t xml:space="preserve"> </w:t>
      </w:r>
      <w:r w:rsidRPr="00946406">
        <w:rPr>
          <w:sz w:val="22"/>
        </w:rPr>
        <w:t>2004.</w:t>
      </w:r>
      <w:r w:rsidR="002C5DBD">
        <w:rPr>
          <w:sz w:val="22"/>
        </w:rPr>
        <w:t xml:space="preserve"> </w:t>
      </w:r>
      <w:proofErr w:type="spellStart"/>
      <w:r w:rsidRPr="00946406">
        <w:rPr>
          <w:sz w:val="22"/>
        </w:rPr>
        <w:t>Colour</w:t>
      </w:r>
      <w:proofErr w:type="spellEnd"/>
      <w:r w:rsidRPr="00946406">
        <w:rPr>
          <w:sz w:val="22"/>
        </w:rPr>
        <w:t xml:space="preserve"> vision and occupational toluene exposure: results of repeated examinations.</w:t>
      </w:r>
      <w:r w:rsidR="002C5DBD">
        <w:rPr>
          <w:sz w:val="22"/>
        </w:rPr>
        <w:t xml:space="preserve"> </w:t>
      </w:r>
      <w:proofErr w:type="spellStart"/>
      <w:r w:rsidRPr="00946406">
        <w:rPr>
          <w:sz w:val="22"/>
        </w:rPr>
        <w:t>Toxicol</w:t>
      </w:r>
      <w:proofErr w:type="spellEnd"/>
      <w:r w:rsidRPr="00946406">
        <w:rPr>
          <w:sz w:val="22"/>
        </w:rPr>
        <w:t xml:space="preserve"> Lett 151:193-202.</w:t>
      </w:r>
    </w:p>
    <w:p w14:paraId="69E572C3" w14:textId="345D8AE9" w:rsidR="00D638AC" w:rsidRPr="00946406" w:rsidRDefault="00D638AC" w:rsidP="0034387E">
      <w:pPr>
        <w:spacing w:before="240" w:after="240"/>
        <w:rPr>
          <w:sz w:val="22"/>
        </w:rPr>
      </w:pPr>
      <w:r w:rsidRPr="00946406">
        <w:rPr>
          <w:sz w:val="22"/>
        </w:rPr>
        <w:t>U.S. Environmental Protection Agency (US EPA).</w:t>
      </w:r>
      <w:r w:rsidR="002C5DBD">
        <w:rPr>
          <w:sz w:val="22"/>
        </w:rPr>
        <w:t xml:space="preserve"> </w:t>
      </w:r>
      <w:r w:rsidRPr="00946406">
        <w:rPr>
          <w:sz w:val="22"/>
        </w:rPr>
        <w:t>2005.</w:t>
      </w:r>
      <w:r w:rsidR="002C5DBD">
        <w:rPr>
          <w:sz w:val="22"/>
        </w:rPr>
        <w:t xml:space="preserve"> </w:t>
      </w:r>
      <w:r w:rsidRPr="00946406">
        <w:rPr>
          <w:sz w:val="22"/>
        </w:rPr>
        <w:t>Toxicological review of toluene (CAS No. 108-88-3):</w:t>
      </w:r>
      <w:r w:rsidR="002C5DBD">
        <w:rPr>
          <w:sz w:val="22"/>
        </w:rPr>
        <w:t xml:space="preserve"> </w:t>
      </w:r>
      <w:r w:rsidRPr="00946406">
        <w:rPr>
          <w:sz w:val="22"/>
        </w:rPr>
        <w:t>In support of summary information on the integrated risk information system (IRIS).</w:t>
      </w:r>
      <w:r w:rsidR="002C5DBD">
        <w:rPr>
          <w:sz w:val="22"/>
        </w:rPr>
        <w:t xml:space="preserve"> </w:t>
      </w:r>
      <w:r w:rsidRPr="00946406">
        <w:rPr>
          <w:sz w:val="22"/>
        </w:rPr>
        <w:t>EPA/635/R-05/004.</w:t>
      </w:r>
      <w:r w:rsidR="002C5DBD">
        <w:rPr>
          <w:sz w:val="22"/>
        </w:rPr>
        <w:t xml:space="preserve"> </w:t>
      </w:r>
      <w:r w:rsidRPr="00946406">
        <w:rPr>
          <w:sz w:val="22"/>
        </w:rPr>
        <w:t>EPA, Washington, D.C.</w:t>
      </w:r>
    </w:p>
    <w:p w14:paraId="55CE42E8" w14:textId="0FCBA0DE" w:rsidR="00D638AC" w:rsidRDefault="00D638AC" w:rsidP="00D638AC">
      <w:pPr>
        <w:rPr>
          <w:sz w:val="22"/>
        </w:rPr>
      </w:pPr>
      <w:r w:rsidRPr="00D638AC">
        <w:rPr>
          <w:sz w:val="22"/>
        </w:rPr>
        <w:t>U.S. General Accounting Office (US GAO).</w:t>
      </w:r>
      <w:r w:rsidR="002C5DBD">
        <w:rPr>
          <w:sz w:val="22"/>
        </w:rPr>
        <w:t xml:space="preserve"> </w:t>
      </w:r>
      <w:r w:rsidRPr="00D638AC">
        <w:rPr>
          <w:sz w:val="22"/>
        </w:rPr>
        <w:t>2001. Report to Congressional Requestors. Chemical risk assessment: Selected federal agencies’ procedures, assumptions, and policies.</w:t>
      </w:r>
      <w:r w:rsidR="002C5DBD">
        <w:rPr>
          <w:sz w:val="22"/>
        </w:rPr>
        <w:t xml:space="preserve"> </w:t>
      </w:r>
      <w:r w:rsidRPr="00D638AC">
        <w:rPr>
          <w:sz w:val="22"/>
        </w:rPr>
        <w:t>GAO-01-810.</w:t>
      </w:r>
      <w:r w:rsidR="002C5DBD">
        <w:rPr>
          <w:sz w:val="22"/>
        </w:rPr>
        <w:t xml:space="preserve"> </w:t>
      </w:r>
      <w:hyperlink r:id="rId16" w:history="1">
        <w:r w:rsidRPr="00D638AC">
          <w:rPr>
            <w:rStyle w:val="Hyperlink"/>
            <w:sz w:val="22"/>
          </w:rPr>
          <w:t>http://www.gao.gov/new.items/d01810.pdf</w:t>
        </w:r>
      </w:hyperlink>
    </w:p>
    <w:p w14:paraId="73C5092B" w14:textId="25C4DCDF" w:rsidR="00D638AC" w:rsidRPr="00946406" w:rsidRDefault="00D638AC" w:rsidP="0034387E">
      <w:pPr>
        <w:spacing w:before="240" w:after="240"/>
        <w:rPr>
          <w:sz w:val="22"/>
        </w:rPr>
      </w:pPr>
      <w:r w:rsidRPr="00946406">
        <w:rPr>
          <w:sz w:val="22"/>
        </w:rPr>
        <w:t>U.S. National Toxicology Program (NTP).</w:t>
      </w:r>
      <w:r w:rsidR="002C5DBD">
        <w:rPr>
          <w:sz w:val="22"/>
        </w:rPr>
        <w:t xml:space="preserve"> </w:t>
      </w:r>
      <w:r w:rsidRPr="00946406">
        <w:rPr>
          <w:sz w:val="22"/>
        </w:rPr>
        <w:t>1990.</w:t>
      </w:r>
      <w:r w:rsidR="002C5DBD">
        <w:rPr>
          <w:sz w:val="22"/>
        </w:rPr>
        <w:t xml:space="preserve"> </w:t>
      </w:r>
      <w:r w:rsidRPr="00946406">
        <w:rPr>
          <w:sz w:val="22"/>
        </w:rPr>
        <w:t xml:space="preserve">Toxicology and carcinogenesis studies of toluene (CAS No. 108-88-3) in F344/N </w:t>
      </w:r>
      <w:proofErr w:type="spellStart"/>
      <w:r w:rsidRPr="00946406">
        <w:rPr>
          <w:sz w:val="22"/>
        </w:rPr>
        <w:t>rats</w:t>
      </w:r>
      <w:proofErr w:type="spellEnd"/>
      <w:r w:rsidRPr="00946406">
        <w:rPr>
          <w:sz w:val="22"/>
        </w:rPr>
        <w:t xml:space="preserve"> and B6C3F1 mice (inhalation studies).</w:t>
      </w:r>
      <w:r w:rsidR="002C5DBD">
        <w:rPr>
          <w:sz w:val="22"/>
        </w:rPr>
        <w:t xml:space="preserve"> </w:t>
      </w:r>
      <w:r w:rsidRPr="00946406">
        <w:rPr>
          <w:sz w:val="22"/>
        </w:rPr>
        <w:t>NTP TR 371; DHHS (NIH) Pub No. 90-2826.</w:t>
      </w:r>
      <w:r w:rsidR="002C5DBD">
        <w:rPr>
          <w:sz w:val="22"/>
        </w:rPr>
        <w:t xml:space="preserve"> </w:t>
      </w:r>
      <w:r w:rsidRPr="00946406">
        <w:rPr>
          <w:sz w:val="22"/>
        </w:rPr>
        <w:t>NTP, Research Triangle Park, NC.</w:t>
      </w:r>
    </w:p>
    <w:p w14:paraId="662DE77C" w14:textId="488F05C7" w:rsidR="00D638AC" w:rsidRPr="000A0367" w:rsidRDefault="00D638AC" w:rsidP="00D638AC">
      <w:pPr>
        <w:rPr>
          <w:sz w:val="22"/>
        </w:rPr>
      </w:pPr>
      <w:r w:rsidRPr="000A0367">
        <w:rPr>
          <w:sz w:val="22"/>
        </w:rPr>
        <w:t xml:space="preserve">Unger E, Alexander A, Fritz T, Rosenberg N, </w:t>
      </w:r>
      <w:proofErr w:type="spellStart"/>
      <w:r w:rsidRPr="000A0367">
        <w:rPr>
          <w:sz w:val="22"/>
        </w:rPr>
        <w:t>Dreisbach</w:t>
      </w:r>
      <w:proofErr w:type="spellEnd"/>
      <w:r w:rsidRPr="000A0367">
        <w:rPr>
          <w:sz w:val="22"/>
        </w:rPr>
        <w:t xml:space="preserve"> J.</w:t>
      </w:r>
      <w:r w:rsidR="002C5DBD">
        <w:rPr>
          <w:sz w:val="22"/>
        </w:rPr>
        <w:t xml:space="preserve"> </w:t>
      </w:r>
      <w:r w:rsidRPr="000A0367">
        <w:rPr>
          <w:sz w:val="22"/>
        </w:rPr>
        <w:t>1994.</w:t>
      </w:r>
      <w:r w:rsidR="002C5DBD">
        <w:rPr>
          <w:sz w:val="22"/>
        </w:rPr>
        <w:t xml:space="preserve"> </w:t>
      </w:r>
      <w:r w:rsidRPr="000A0367">
        <w:rPr>
          <w:sz w:val="22"/>
        </w:rPr>
        <w:t xml:space="preserve">Toluene abuse: physical basis for </w:t>
      </w:r>
      <w:proofErr w:type="spellStart"/>
      <w:r w:rsidRPr="000A0367">
        <w:rPr>
          <w:sz w:val="22"/>
        </w:rPr>
        <w:t>hypointensity</w:t>
      </w:r>
      <w:proofErr w:type="spellEnd"/>
      <w:r w:rsidRPr="000A0367">
        <w:rPr>
          <w:sz w:val="22"/>
        </w:rPr>
        <w:t xml:space="preserve"> of the basal ganglia on T2-weighted MR images.</w:t>
      </w:r>
      <w:r w:rsidR="002C5DBD">
        <w:rPr>
          <w:sz w:val="22"/>
        </w:rPr>
        <w:t xml:space="preserve"> </w:t>
      </w:r>
      <w:r w:rsidRPr="000A0367">
        <w:rPr>
          <w:sz w:val="22"/>
        </w:rPr>
        <w:t>Radiology 193:473-476.</w:t>
      </w:r>
    </w:p>
    <w:p w14:paraId="1C514847" w14:textId="252BE547" w:rsidR="00D638AC" w:rsidRPr="000A0367" w:rsidRDefault="00D638AC" w:rsidP="0034387E">
      <w:pPr>
        <w:spacing w:before="240" w:after="240"/>
        <w:rPr>
          <w:sz w:val="22"/>
        </w:rPr>
      </w:pPr>
      <w:proofErr w:type="spellStart"/>
      <w:r w:rsidRPr="000A0367">
        <w:rPr>
          <w:sz w:val="22"/>
        </w:rPr>
        <w:t>Utku</w:t>
      </w:r>
      <w:proofErr w:type="spellEnd"/>
      <w:r w:rsidRPr="000A0367">
        <w:rPr>
          <w:sz w:val="22"/>
        </w:rPr>
        <w:t xml:space="preserve"> D, </w:t>
      </w:r>
      <w:proofErr w:type="spellStart"/>
      <w:r w:rsidRPr="000A0367">
        <w:rPr>
          <w:sz w:val="22"/>
        </w:rPr>
        <w:t>Atmaca</w:t>
      </w:r>
      <w:proofErr w:type="spellEnd"/>
      <w:r w:rsidRPr="000A0367">
        <w:rPr>
          <w:sz w:val="22"/>
        </w:rPr>
        <w:t xml:space="preserve"> LS.</w:t>
      </w:r>
      <w:r w:rsidR="002C5DBD">
        <w:rPr>
          <w:sz w:val="22"/>
        </w:rPr>
        <w:t xml:space="preserve"> </w:t>
      </w:r>
      <w:r w:rsidRPr="000A0367">
        <w:rPr>
          <w:sz w:val="22"/>
        </w:rPr>
        <w:t>1992.</w:t>
      </w:r>
      <w:r w:rsidR="002C5DBD">
        <w:rPr>
          <w:sz w:val="22"/>
        </w:rPr>
        <w:t xml:space="preserve"> </w:t>
      </w:r>
      <w:r w:rsidRPr="000A0367">
        <w:rPr>
          <w:sz w:val="22"/>
        </w:rPr>
        <w:t>Farnsworth-Munsell 100-hue test for patients with diabetes mellitus.</w:t>
      </w:r>
      <w:r w:rsidR="002C5DBD">
        <w:rPr>
          <w:sz w:val="22"/>
        </w:rPr>
        <w:t xml:space="preserve"> </w:t>
      </w:r>
      <w:r w:rsidRPr="000A0367">
        <w:rPr>
          <w:sz w:val="22"/>
        </w:rPr>
        <w:t xml:space="preserve">Ann </w:t>
      </w:r>
      <w:proofErr w:type="spellStart"/>
      <w:r w:rsidRPr="000A0367">
        <w:rPr>
          <w:sz w:val="22"/>
        </w:rPr>
        <w:t>Opthalmol</w:t>
      </w:r>
      <w:proofErr w:type="spellEnd"/>
      <w:r w:rsidRPr="000A0367">
        <w:rPr>
          <w:sz w:val="22"/>
        </w:rPr>
        <w:t xml:space="preserve"> 24(6):205-208.</w:t>
      </w:r>
    </w:p>
    <w:p w14:paraId="620D4DDD" w14:textId="493E04B2" w:rsidR="00D638AC" w:rsidRPr="000A0367" w:rsidRDefault="00D638AC" w:rsidP="00D638AC">
      <w:pPr>
        <w:rPr>
          <w:rFonts w:eastAsia="Kai"/>
          <w:sz w:val="22"/>
        </w:rPr>
      </w:pPr>
      <w:proofErr w:type="spellStart"/>
      <w:r w:rsidRPr="000A0367">
        <w:rPr>
          <w:sz w:val="22"/>
        </w:rPr>
        <w:t>Vrca</w:t>
      </w:r>
      <w:proofErr w:type="spellEnd"/>
      <w:r w:rsidRPr="000A0367">
        <w:rPr>
          <w:sz w:val="22"/>
        </w:rPr>
        <w:t xml:space="preserve"> A, </w:t>
      </w:r>
      <w:proofErr w:type="spellStart"/>
      <w:r w:rsidRPr="000A0367">
        <w:rPr>
          <w:sz w:val="22"/>
        </w:rPr>
        <w:t>Bozicevic</w:t>
      </w:r>
      <w:proofErr w:type="spellEnd"/>
      <w:r w:rsidRPr="000A0367">
        <w:rPr>
          <w:sz w:val="22"/>
        </w:rPr>
        <w:t xml:space="preserve"> D, </w:t>
      </w:r>
      <w:proofErr w:type="spellStart"/>
      <w:r w:rsidRPr="000A0367">
        <w:rPr>
          <w:sz w:val="22"/>
        </w:rPr>
        <w:t>K</w:t>
      </w:r>
      <w:r w:rsidRPr="000A0367">
        <w:rPr>
          <w:rFonts w:ascii="Kai" w:eastAsia="Kai" w:hAnsi="Kai"/>
          <w:sz w:val="22"/>
        </w:rPr>
        <w:t>aracic</w:t>
      </w:r>
      <w:proofErr w:type="spellEnd"/>
      <w:r w:rsidRPr="000A0367">
        <w:rPr>
          <w:rFonts w:ascii="Kai" w:eastAsia="Kai" w:hAnsi="Kai"/>
          <w:sz w:val="22"/>
        </w:rPr>
        <w:t xml:space="preserve"> V, Fuchs R, </w:t>
      </w:r>
      <w:proofErr w:type="spellStart"/>
      <w:r w:rsidRPr="000A0367">
        <w:rPr>
          <w:rFonts w:ascii="Kai" w:eastAsia="Kai" w:hAnsi="Kai"/>
          <w:sz w:val="22"/>
        </w:rPr>
        <w:t>Prpic-Majic</w:t>
      </w:r>
      <w:proofErr w:type="spellEnd"/>
      <w:r w:rsidRPr="000A0367">
        <w:rPr>
          <w:rFonts w:ascii="Kai" w:eastAsia="Kai" w:hAnsi="Kai"/>
          <w:sz w:val="22"/>
        </w:rPr>
        <w:t xml:space="preserve"> D, </w:t>
      </w:r>
      <w:proofErr w:type="spellStart"/>
      <w:r w:rsidRPr="000A0367">
        <w:rPr>
          <w:rFonts w:ascii="Kai" w:eastAsia="Kai" w:hAnsi="Kai"/>
          <w:sz w:val="22"/>
        </w:rPr>
        <w:t>Malinar</w:t>
      </w:r>
      <w:proofErr w:type="spellEnd"/>
      <w:r w:rsidRPr="000A0367">
        <w:rPr>
          <w:rFonts w:ascii="Kai" w:eastAsia="Kai" w:hAnsi="Kai"/>
          <w:sz w:val="22"/>
        </w:rPr>
        <w:t xml:space="preserve"> M.</w:t>
      </w:r>
      <w:r w:rsidR="002C5DBD">
        <w:rPr>
          <w:rFonts w:ascii="Kai" w:eastAsia="Kai" w:hAnsi="Kai"/>
          <w:sz w:val="22"/>
        </w:rPr>
        <w:t xml:space="preserve"> </w:t>
      </w:r>
      <w:r w:rsidRPr="000A0367">
        <w:rPr>
          <w:rFonts w:ascii="Kai" w:eastAsia="Kai" w:hAnsi="Kai"/>
          <w:sz w:val="22"/>
        </w:rPr>
        <w:t>1995.</w:t>
      </w:r>
      <w:r w:rsidR="002C5DBD">
        <w:rPr>
          <w:rFonts w:ascii="Kai" w:eastAsia="Kai" w:hAnsi="Kai"/>
          <w:sz w:val="22"/>
        </w:rPr>
        <w:t xml:space="preserve"> </w:t>
      </w:r>
      <w:r w:rsidRPr="000A0367">
        <w:rPr>
          <w:rFonts w:eastAsia="Kai"/>
          <w:sz w:val="22"/>
        </w:rPr>
        <w:t>Visual evoked potentials in individuals exposed to long-term low concentrations of toluene.</w:t>
      </w:r>
      <w:r w:rsidR="002C5DBD">
        <w:rPr>
          <w:rFonts w:eastAsia="Kai"/>
          <w:sz w:val="22"/>
        </w:rPr>
        <w:t xml:space="preserve"> </w:t>
      </w:r>
      <w:r w:rsidRPr="000A0367">
        <w:rPr>
          <w:rFonts w:eastAsia="Kai"/>
          <w:sz w:val="22"/>
        </w:rPr>
        <w:t xml:space="preserve">Arch </w:t>
      </w:r>
      <w:proofErr w:type="spellStart"/>
      <w:r w:rsidRPr="000A0367">
        <w:rPr>
          <w:rFonts w:eastAsia="Kai"/>
          <w:sz w:val="22"/>
        </w:rPr>
        <w:t>Toxicol</w:t>
      </w:r>
      <w:proofErr w:type="spellEnd"/>
      <w:r w:rsidRPr="000A0367">
        <w:rPr>
          <w:rFonts w:eastAsia="Kai"/>
          <w:sz w:val="22"/>
        </w:rPr>
        <w:t xml:space="preserve"> 69:337-340.</w:t>
      </w:r>
    </w:p>
    <w:p w14:paraId="0FE1DEA9" w14:textId="7393C378" w:rsidR="00D638AC" w:rsidRPr="00946406" w:rsidRDefault="00D638AC" w:rsidP="0034387E">
      <w:pPr>
        <w:spacing w:before="240" w:after="240"/>
        <w:rPr>
          <w:sz w:val="22"/>
        </w:rPr>
      </w:pPr>
      <w:proofErr w:type="spellStart"/>
      <w:r w:rsidRPr="00946406">
        <w:rPr>
          <w:sz w:val="22"/>
        </w:rPr>
        <w:t>Zavalic</w:t>
      </w:r>
      <w:proofErr w:type="spellEnd"/>
      <w:r w:rsidRPr="00946406">
        <w:rPr>
          <w:sz w:val="22"/>
        </w:rPr>
        <w:t xml:space="preserve"> M, Mandic Z, Turk R, </w:t>
      </w:r>
      <w:proofErr w:type="spellStart"/>
      <w:r w:rsidRPr="00946406">
        <w:rPr>
          <w:sz w:val="22"/>
        </w:rPr>
        <w:t>Bogdi-Sare</w:t>
      </w:r>
      <w:proofErr w:type="spellEnd"/>
      <w:r w:rsidRPr="00946406">
        <w:rPr>
          <w:sz w:val="22"/>
        </w:rPr>
        <w:t xml:space="preserve"> A, </w:t>
      </w:r>
      <w:proofErr w:type="spellStart"/>
      <w:r w:rsidRPr="00946406">
        <w:rPr>
          <w:sz w:val="22"/>
        </w:rPr>
        <w:t>Plavec</w:t>
      </w:r>
      <w:proofErr w:type="spellEnd"/>
      <w:r w:rsidRPr="00946406">
        <w:rPr>
          <w:sz w:val="22"/>
        </w:rPr>
        <w:t xml:space="preserve"> D.</w:t>
      </w:r>
      <w:r w:rsidR="002C5DBD">
        <w:rPr>
          <w:sz w:val="22"/>
        </w:rPr>
        <w:t xml:space="preserve"> </w:t>
      </w:r>
      <w:r w:rsidRPr="00946406">
        <w:rPr>
          <w:sz w:val="22"/>
        </w:rPr>
        <w:t>1998a.</w:t>
      </w:r>
      <w:r w:rsidR="002C5DBD">
        <w:rPr>
          <w:sz w:val="22"/>
        </w:rPr>
        <w:t xml:space="preserve"> </w:t>
      </w:r>
      <w:r w:rsidRPr="00946406">
        <w:rPr>
          <w:sz w:val="22"/>
        </w:rPr>
        <w:t>Quantitative assessment of color vision impairment in workers exposed to toluene.</w:t>
      </w:r>
      <w:r w:rsidR="002C5DBD">
        <w:rPr>
          <w:sz w:val="22"/>
        </w:rPr>
        <w:t xml:space="preserve"> </w:t>
      </w:r>
      <w:r w:rsidRPr="00946406">
        <w:rPr>
          <w:sz w:val="22"/>
        </w:rPr>
        <w:t>Am J Ind Med 33:297-304.</w:t>
      </w:r>
    </w:p>
    <w:p w14:paraId="79F72379" w14:textId="21DE66EE" w:rsidR="00D638AC" w:rsidRPr="00946406" w:rsidRDefault="00D638AC" w:rsidP="00D638AC">
      <w:pPr>
        <w:rPr>
          <w:sz w:val="22"/>
        </w:rPr>
      </w:pPr>
      <w:proofErr w:type="spellStart"/>
      <w:r w:rsidRPr="00946406">
        <w:rPr>
          <w:sz w:val="22"/>
        </w:rPr>
        <w:t>Zavalic</w:t>
      </w:r>
      <w:proofErr w:type="spellEnd"/>
      <w:r w:rsidRPr="00946406">
        <w:rPr>
          <w:sz w:val="22"/>
        </w:rPr>
        <w:t xml:space="preserve"> M, Mandic Z, Turk R, et al.</w:t>
      </w:r>
      <w:r w:rsidR="002C5DBD">
        <w:rPr>
          <w:sz w:val="22"/>
        </w:rPr>
        <w:t xml:space="preserve"> </w:t>
      </w:r>
      <w:r w:rsidRPr="00946406">
        <w:rPr>
          <w:sz w:val="22"/>
        </w:rPr>
        <w:t>1998b.</w:t>
      </w:r>
      <w:r w:rsidR="002C5DBD">
        <w:rPr>
          <w:sz w:val="22"/>
        </w:rPr>
        <w:t xml:space="preserve"> </w:t>
      </w:r>
      <w:r w:rsidRPr="00946406">
        <w:rPr>
          <w:sz w:val="22"/>
        </w:rPr>
        <w:t xml:space="preserve">Assessment of </w:t>
      </w:r>
      <w:proofErr w:type="spellStart"/>
      <w:r w:rsidRPr="00946406">
        <w:rPr>
          <w:sz w:val="22"/>
        </w:rPr>
        <w:t>colour</w:t>
      </w:r>
      <w:proofErr w:type="spellEnd"/>
      <w:r w:rsidRPr="00946406">
        <w:rPr>
          <w:sz w:val="22"/>
        </w:rPr>
        <w:t xml:space="preserve"> vision impairment in male workers exposed to toluene generally above occupational exposure limits.</w:t>
      </w:r>
      <w:r w:rsidR="002C5DBD">
        <w:rPr>
          <w:sz w:val="22"/>
        </w:rPr>
        <w:t xml:space="preserve"> </w:t>
      </w:r>
      <w:proofErr w:type="spellStart"/>
      <w:r w:rsidRPr="00946406">
        <w:rPr>
          <w:sz w:val="22"/>
        </w:rPr>
        <w:t>Occup</w:t>
      </w:r>
      <w:proofErr w:type="spellEnd"/>
      <w:r w:rsidRPr="00946406">
        <w:rPr>
          <w:sz w:val="22"/>
        </w:rPr>
        <w:t xml:space="preserve"> Med 48:175-180.</w:t>
      </w:r>
    </w:p>
    <w:p w14:paraId="65B23548" w14:textId="59AF5235" w:rsidR="00D638AC" w:rsidRPr="00946406" w:rsidRDefault="00D638AC" w:rsidP="0034387E">
      <w:pPr>
        <w:spacing w:before="240"/>
        <w:rPr>
          <w:sz w:val="22"/>
        </w:rPr>
      </w:pPr>
      <w:proofErr w:type="spellStart"/>
      <w:r w:rsidRPr="00946406">
        <w:rPr>
          <w:sz w:val="22"/>
        </w:rPr>
        <w:t>Zavalic</w:t>
      </w:r>
      <w:proofErr w:type="spellEnd"/>
      <w:r w:rsidRPr="00946406">
        <w:rPr>
          <w:sz w:val="22"/>
        </w:rPr>
        <w:t xml:space="preserve"> M, Mandic Z, Turk R, et al.</w:t>
      </w:r>
      <w:r w:rsidR="002C5DBD">
        <w:rPr>
          <w:sz w:val="22"/>
        </w:rPr>
        <w:t xml:space="preserve"> </w:t>
      </w:r>
      <w:r w:rsidRPr="00946406">
        <w:rPr>
          <w:sz w:val="22"/>
        </w:rPr>
        <w:t>1998c.</w:t>
      </w:r>
      <w:r w:rsidR="002C5DBD">
        <w:rPr>
          <w:sz w:val="22"/>
        </w:rPr>
        <w:t xml:space="preserve"> </w:t>
      </w:r>
      <w:r w:rsidRPr="00946406">
        <w:rPr>
          <w:sz w:val="22"/>
        </w:rPr>
        <w:t>Qualitative color vision impairment in toluene-exposed workers.</w:t>
      </w:r>
      <w:r w:rsidR="002C5DBD">
        <w:rPr>
          <w:sz w:val="22"/>
        </w:rPr>
        <w:t xml:space="preserve"> </w:t>
      </w:r>
      <w:r w:rsidRPr="00946406">
        <w:rPr>
          <w:sz w:val="22"/>
        </w:rPr>
        <w:t xml:space="preserve">Int Arch </w:t>
      </w:r>
      <w:proofErr w:type="spellStart"/>
      <w:r w:rsidRPr="00946406">
        <w:rPr>
          <w:sz w:val="22"/>
        </w:rPr>
        <w:t>Occup</w:t>
      </w:r>
      <w:proofErr w:type="spellEnd"/>
      <w:r w:rsidRPr="00946406">
        <w:rPr>
          <w:sz w:val="22"/>
        </w:rPr>
        <w:t xml:space="preserve"> Environ Health 71:194-200.</w:t>
      </w:r>
    </w:p>
    <w:sectPr w:rsidR="00D638AC" w:rsidRPr="00946406" w:rsidSect="003F67D5">
      <w:type w:val="continuous"/>
      <w:pgSz w:w="12240" w:h="15840"/>
      <w:pgMar w:top="576" w:right="720"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690B" w14:textId="77777777" w:rsidR="00133DEB" w:rsidRDefault="00133DEB">
      <w:r>
        <w:separator/>
      </w:r>
    </w:p>
  </w:endnote>
  <w:endnote w:type="continuationSeparator" w:id="0">
    <w:p w14:paraId="264A573B" w14:textId="77777777" w:rsidR="00133DEB" w:rsidRDefault="0013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Y">
    <w:altName w:val="Courier New"/>
    <w:charset w:val="59"/>
    <w:family w:val="auto"/>
    <w:pitch w:val="variable"/>
    <w:sig w:usb0="01020000" w:usb1="00000000" w:usb2="00000000" w:usb3="00000000" w:csb0="00000004" w:csb1="00000000"/>
  </w:font>
  <w:font w:name="AppleGothic">
    <w:altName w:val="Batang"/>
    <w:panose1 w:val="00000000000000000000"/>
    <w:charset w:val="4F"/>
    <w:family w:val="auto"/>
    <w:pitch w:val="variable"/>
    <w:sig w:usb0="01000003" w:usb1="00000000" w:usb2="06240001" w:usb3="00000000" w:csb0="00080001" w:csb1="00000000"/>
  </w:font>
  <w:font w:name="Kai">
    <w:altName w:val="SimSun"/>
    <w:charset w:val="50"/>
    <w:family w:val="auto"/>
    <w:pitch w:val="variable"/>
    <w:sig w:usb0="01000000" w:usb1="00000000" w:usb2="0E040001"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43FF" w14:textId="77777777" w:rsidR="00FA29D5" w:rsidRPr="005A2C01" w:rsidRDefault="00FA29D5">
    <w:pPr>
      <w:pStyle w:val="Footer"/>
      <w:rPr>
        <w:sz w:val="20"/>
      </w:rPr>
    </w:pPr>
    <w:r w:rsidRPr="005A2C01">
      <w:rPr>
        <w:sz w:val="20"/>
      </w:rPr>
      <w:t xml:space="preserve">Page </w:t>
    </w:r>
    <w:r w:rsidRPr="005A2C01">
      <w:rPr>
        <w:sz w:val="20"/>
      </w:rPr>
      <w:fldChar w:fldCharType="begin"/>
    </w:r>
    <w:r w:rsidRPr="005A2C01">
      <w:rPr>
        <w:sz w:val="20"/>
      </w:rPr>
      <w:instrText xml:space="preserve"> PAGE </w:instrText>
    </w:r>
    <w:r w:rsidRPr="005A2C01">
      <w:rPr>
        <w:sz w:val="20"/>
      </w:rPr>
      <w:fldChar w:fldCharType="separate"/>
    </w:r>
    <w:r>
      <w:rPr>
        <w:noProof/>
        <w:sz w:val="20"/>
      </w:rPr>
      <w:t>1</w:t>
    </w:r>
    <w:r w:rsidRPr="005A2C01">
      <w:rPr>
        <w:sz w:val="20"/>
      </w:rPr>
      <w:fldChar w:fldCharType="end"/>
    </w:r>
    <w:r w:rsidRPr="005A2C01">
      <w:rPr>
        <w:sz w:val="20"/>
      </w:rPr>
      <w:t xml:space="preserve"> of </w:t>
    </w:r>
    <w:r w:rsidRPr="005A2C01">
      <w:rPr>
        <w:sz w:val="20"/>
      </w:rPr>
      <w:fldChar w:fldCharType="begin"/>
    </w:r>
    <w:r w:rsidRPr="005A2C01">
      <w:rPr>
        <w:sz w:val="20"/>
      </w:rPr>
      <w:instrText xml:space="preserve"> NUMPAGES </w:instrText>
    </w:r>
    <w:r w:rsidRPr="005A2C01">
      <w:rPr>
        <w:sz w:val="20"/>
      </w:rPr>
      <w:fldChar w:fldCharType="separate"/>
    </w:r>
    <w:r>
      <w:rPr>
        <w:noProof/>
        <w:sz w:val="20"/>
      </w:rPr>
      <w:t>17</w:t>
    </w:r>
    <w:r w:rsidRPr="005A2C0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FDAC" w14:textId="77777777" w:rsidR="00133DEB" w:rsidRDefault="00133DEB">
      <w:r>
        <w:separator/>
      </w:r>
    </w:p>
  </w:footnote>
  <w:footnote w:type="continuationSeparator" w:id="0">
    <w:p w14:paraId="60A86B4B" w14:textId="77777777" w:rsidR="00133DEB" w:rsidRDefault="0013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9C59" w14:textId="77777777" w:rsidR="00FA29D5" w:rsidRPr="009576BE" w:rsidRDefault="00FA29D5">
    <w:pPr>
      <w:pStyle w:val="Header"/>
      <w:rPr>
        <w:sz w:val="16"/>
      </w:rPr>
    </w:pPr>
    <w:r w:rsidRPr="009576BE">
      <w:rPr>
        <w:sz w:val="16"/>
      </w:rPr>
      <w:t>Draft Toluene HEAC Assessment/PEL Recommendation</w:t>
    </w:r>
  </w:p>
  <w:p w14:paraId="510DCFA8" w14:textId="77777777" w:rsidR="00FA29D5" w:rsidRPr="009576BE" w:rsidRDefault="00FA29D5">
    <w:pPr>
      <w:pStyle w:val="Header"/>
      <w:rPr>
        <w:sz w:val="16"/>
      </w:rPr>
    </w:pPr>
    <w:r w:rsidRPr="009576BE">
      <w:rPr>
        <w:sz w:val="16"/>
      </w:rPr>
      <w:t>Prepared by Julia Quint, Ph.D., HEAC Member</w:t>
    </w:r>
  </w:p>
  <w:p w14:paraId="19E44B42" w14:textId="77777777" w:rsidR="00FA29D5" w:rsidRPr="009576BE" w:rsidRDefault="00FA29D5">
    <w:pPr>
      <w:pStyle w:val="Header"/>
      <w:rPr>
        <w:sz w:val="16"/>
      </w:rPr>
    </w:pPr>
    <w:r w:rsidRPr="009576BE">
      <w:rPr>
        <w:sz w:val="16"/>
      </w:rPr>
      <w:t xml:space="preserve">For Discussion </w:t>
    </w:r>
    <w:proofErr w:type="gramStart"/>
    <w:r w:rsidRPr="009576BE">
      <w:rPr>
        <w:sz w:val="16"/>
      </w:rPr>
      <w:t>at</w:t>
    </w:r>
    <w:proofErr w:type="gramEnd"/>
    <w:r w:rsidRPr="009576BE">
      <w:rPr>
        <w:sz w:val="16"/>
      </w:rPr>
      <w:t xml:space="preserve"> September 5, 2008 HEAC Meeting</w:t>
    </w:r>
  </w:p>
  <w:p w14:paraId="6627D3AE" w14:textId="77777777" w:rsidR="00FA29D5" w:rsidRPr="009576BE" w:rsidRDefault="00FA29D5">
    <w:pPr>
      <w:pStyle w:val="Header"/>
      <w:rPr>
        <w:sz w:val="16"/>
      </w:rPr>
    </w:pPr>
    <w:r w:rsidRPr="00D82F1B">
      <w:rPr>
        <w:sz w:val="16"/>
        <w:highlight w:val="yellow"/>
      </w:rPr>
      <w:t>Minor Revisions on October 27, 2008 Based on Discussion at 9/5/08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2C66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FEA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5E78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BA99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D43F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9E54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5059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B07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E9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E9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59D2"/>
    <w:multiLevelType w:val="hybridMultilevel"/>
    <w:tmpl w:val="5484BDC8"/>
    <w:lvl w:ilvl="0" w:tplc="9FD06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E06B0"/>
    <w:multiLevelType w:val="hybridMultilevel"/>
    <w:tmpl w:val="D198311E"/>
    <w:lvl w:ilvl="0" w:tplc="A372D2E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F556612"/>
    <w:multiLevelType w:val="hybridMultilevel"/>
    <w:tmpl w:val="3CBA2048"/>
    <w:lvl w:ilvl="0" w:tplc="DD30C77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B984A51"/>
    <w:multiLevelType w:val="hybridMultilevel"/>
    <w:tmpl w:val="D0D4EA64"/>
    <w:lvl w:ilvl="0" w:tplc="80840C4E">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0D82226"/>
    <w:multiLevelType w:val="hybridMultilevel"/>
    <w:tmpl w:val="42181A54"/>
    <w:lvl w:ilvl="0" w:tplc="4DCEAC8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799462A"/>
    <w:multiLevelType w:val="hybridMultilevel"/>
    <w:tmpl w:val="0D664F42"/>
    <w:lvl w:ilvl="0" w:tplc="B1F8798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B4B58E3"/>
    <w:multiLevelType w:val="hybridMultilevel"/>
    <w:tmpl w:val="7BCE170E"/>
    <w:lvl w:ilvl="0" w:tplc="4E186E42">
      <w:start w:val="13"/>
      <w:numFmt w:val="bullet"/>
      <w:lvlText w:val=""/>
      <w:lvlJc w:val="left"/>
      <w:pPr>
        <w:ind w:left="720" w:hanging="360"/>
      </w:pPr>
      <w:rPr>
        <w:rFonts w:ascii="Times New Roman" w:eastAsia="Times New Roman" w:hAnsi="Monotype Sorts" w:cs="Monotype Sor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82D13"/>
    <w:multiLevelType w:val="hybridMultilevel"/>
    <w:tmpl w:val="82E8825C"/>
    <w:lvl w:ilvl="0" w:tplc="E4483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D423A"/>
    <w:multiLevelType w:val="hybridMultilevel"/>
    <w:tmpl w:val="A3465198"/>
    <w:lvl w:ilvl="0" w:tplc="C9BAF0DC">
      <w:start w:val="3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1"/>
  </w:num>
  <w:num w:numId="4">
    <w:abstractNumId w:val="13"/>
  </w:num>
  <w:num w:numId="5">
    <w:abstractNumId w:val="14"/>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5B"/>
    <w:rsid w:val="00005C9C"/>
    <w:rsid w:val="00022388"/>
    <w:rsid w:val="000B1EF3"/>
    <w:rsid w:val="001130D3"/>
    <w:rsid w:val="00133DEB"/>
    <w:rsid w:val="00145A36"/>
    <w:rsid w:val="001B1699"/>
    <w:rsid w:val="001B67CE"/>
    <w:rsid w:val="001C1B5B"/>
    <w:rsid w:val="001D17D9"/>
    <w:rsid w:val="001D2D24"/>
    <w:rsid w:val="001E5579"/>
    <w:rsid w:val="00217B90"/>
    <w:rsid w:val="00240D40"/>
    <w:rsid w:val="002C5DBD"/>
    <w:rsid w:val="002D4100"/>
    <w:rsid w:val="002F7A2B"/>
    <w:rsid w:val="00324D30"/>
    <w:rsid w:val="0034387E"/>
    <w:rsid w:val="003630A8"/>
    <w:rsid w:val="003B7821"/>
    <w:rsid w:val="003C02DC"/>
    <w:rsid w:val="003D647E"/>
    <w:rsid w:val="003F67D5"/>
    <w:rsid w:val="003F6D97"/>
    <w:rsid w:val="0041243A"/>
    <w:rsid w:val="0043381A"/>
    <w:rsid w:val="004467BF"/>
    <w:rsid w:val="004907EB"/>
    <w:rsid w:val="004C42F1"/>
    <w:rsid w:val="00554195"/>
    <w:rsid w:val="0059076C"/>
    <w:rsid w:val="0059194D"/>
    <w:rsid w:val="00597B4C"/>
    <w:rsid w:val="005A1116"/>
    <w:rsid w:val="005F266D"/>
    <w:rsid w:val="006268A6"/>
    <w:rsid w:val="00691739"/>
    <w:rsid w:val="006A3EAD"/>
    <w:rsid w:val="006B65B1"/>
    <w:rsid w:val="006D74E0"/>
    <w:rsid w:val="006F1516"/>
    <w:rsid w:val="00731B8C"/>
    <w:rsid w:val="00744E33"/>
    <w:rsid w:val="00751E58"/>
    <w:rsid w:val="007A469E"/>
    <w:rsid w:val="00807672"/>
    <w:rsid w:val="008C7CED"/>
    <w:rsid w:val="008E2AA2"/>
    <w:rsid w:val="008E598D"/>
    <w:rsid w:val="008F2ECF"/>
    <w:rsid w:val="00924C5F"/>
    <w:rsid w:val="00954FC4"/>
    <w:rsid w:val="009972DF"/>
    <w:rsid w:val="009B7FBE"/>
    <w:rsid w:val="009C7461"/>
    <w:rsid w:val="009D024F"/>
    <w:rsid w:val="009D281B"/>
    <w:rsid w:val="00A10A0E"/>
    <w:rsid w:val="00A60BE8"/>
    <w:rsid w:val="00A748D8"/>
    <w:rsid w:val="00A810C7"/>
    <w:rsid w:val="00AA6349"/>
    <w:rsid w:val="00B01384"/>
    <w:rsid w:val="00B0166E"/>
    <w:rsid w:val="00B31DDD"/>
    <w:rsid w:val="00B34CA0"/>
    <w:rsid w:val="00B81100"/>
    <w:rsid w:val="00BB2DE3"/>
    <w:rsid w:val="00BF25E5"/>
    <w:rsid w:val="00C24D40"/>
    <w:rsid w:val="00D14FDE"/>
    <w:rsid w:val="00D258C2"/>
    <w:rsid w:val="00D4404B"/>
    <w:rsid w:val="00D62F5E"/>
    <w:rsid w:val="00D638AC"/>
    <w:rsid w:val="00D72EDF"/>
    <w:rsid w:val="00D82F1B"/>
    <w:rsid w:val="00D876CF"/>
    <w:rsid w:val="00DB1A4B"/>
    <w:rsid w:val="00E00BA1"/>
    <w:rsid w:val="00E16AA9"/>
    <w:rsid w:val="00E46CDF"/>
    <w:rsid w:val="00EC458B"/>
    <w:rsid w:val="00EE606E"/>
    <w:rsid w:val="00EF5B7C"/>
    <w:rsid w:val="00FA29D5"/>
    <w:rsid w:val="00FE3B1D"/>
    <w:rsid w:val="00FF4BCF"/>
    <w:rsid w:val="00FF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7A7811"/>
  <w15:chartTrackingRefBased/>
  <w15:docId w15:val="{4296D22E-6809-4FEB-B1A8-7BFEFBF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79"/>
    <w:rPr>
      <w:sz w:val="24"/>
      <w:szCs w:val="24"/>
    </w:rPr>
  </w:style>
  <w:style w:type="paragraph" w:styleId="Heading1">
    <w:name w:val="heading 1"/>
    <w:basedOn w:val="Normal"/>
    <w:next w:val="Normal"/>
    <w:link w:val="Heading1Char"/>
    <w:uiPriority w:val="9"/>
    <w:qFormat/>
    <w:rsid w:val="002D4100"/>
    <w:pPr>
      <w:spacing w:before="120" w:line="276" w:lineRule="auto"/>
      <w:jc w:val="center"/>
      <w:outlineLvl w:val="0"/>
    </w:pPr>
    <w:rPr>
      <w:b/>
    </w:rPr>
  </w:style>
  <w:style w:type="paragraph" w:styleId="Heading2">
    <w:name w:val="heading 2"/>
    <w:basedOn w:val="Normal"/>
    <w:next w:val="Normal"/>
    <w:link w:val="Heading2Char"/>
    <w:uiPriority w:val="9"/>
    <w:unhideWhenUsed/>
    <w:qFormat/>
    <w:rsid w:val="003F67D5"/>
    <w:pPr>
      <w:spacing w:before="240" w:after="240"/>
      <w:outlineLvl w:val="1"/>
    </w:pPr>
    <w:rPr>
      <w:b/>
      <w:sz w:val="22"/>
    </w:rPr>
  </w:style>
  <w:style w:type="paragraph" w:styleId="Heading3">
    <w:name w:val="heading 3"/>
    <w:basedOn w:val="Normal"/>
    <w:next w:val="Normal"/>
    <w:link w:val="Heading3Char"/>
    <w:uiPriority w:val="9"/>
    <w:unhideWhenUsed/>
    <w:qFormat/>
    <w:rsid w:val="003630A8"/>
    <w:pPr>
      <w:spacing w:before="240" w:after="240"/>
      <w:outlineLvl w:val="2"/>
    </w:pPr>
    <w:rPr>
      <w:sz w:val="22"/>
      <w:u w:val="single"/>
    </w:rPr>
  </w:style>
  <w:style w:type="paragraph" w:styleId="Heading4">
    <w:name w:val="heading 4"/>
    <w:basedOn w:val="Normal"/>
    <w:next w:val="Normal"/>
    <w:link w:val="Heading4Char"/>
    <w:uiPriority w:val="9"/>
    <w:unhideWhenUsed/>
    <w:qFormat/>
    <w:rsid w:val="004907EB"/>
    <w:pPr>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2C01"/>
    <w:pPr>
      <w:tabs>
        <w:tab w:val="center" w:pos="4320"/>
        <w:tab w:val="right" w:pos="8640"/>
      </w:tabs>
    </w:pPr>
  </w:style>
  <w:style w:type="paragraph" w:styleId="Footer">
    <w:name w:val="footer"/>
    <w:basedOn w:val="Normal"/>
    <w:semiHidden/>
    <w:rsid w:val="005A2C01"/>
    <w:pPr>
      <w:tabs>
        <w:tab w:val="center" w:pos="4320"/>
        <w:tab w:val="right" w:pos="8640"/>
      </w:tabs>
    </w:pPr>
  </w:style>
  <w:style w:type="table" w:styleId="TableGrid">
    <w:name w:val="Table Grid"/>
    <w:basedOn w:val="TableNormal"/>
    <w:rsid w:val="005A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6406"/>
    <w:rPr>
      <w:color w:val="0000FF"/>
      <w:u w:val="single"/>
    </w:rPr>
  </w:style>
  <w:style w:type="character" w:styleId="FollowedHyperlink">
    <w:name w:val="FollowedHyperlink"/>
    <w:basedOn w:val="DefaultParagraphFont"/>
    <w:rsid w:val="005E28B4"/>
    <w:rPr>
      <w:color w:val="800080"/>
      <w:u w:val="single"/>
    </w:rPr>
  </w:style>
  <w:style w:type="character" w:customStyle="1" w:styleId="Heading1Char">
    <w:name w:val="Heading 1 Char"/>
    <w:basedOn w:val="DefaultParagraphFont"/>
    <w:link w:val="Heading1"/>
    <w:uiPriority w:val="9"/>
    <w:rsid w:val="002D4100"/>
    <w:rPr>
      <w:b/>
      <w:sz w:val="24"/>
      <w:szCs w:val="24"/>
    </w:rPr>
  </w:style>
  <w:style w:type="character" w:customStyle="1" w:styleId="Heading2Char">
    <w:name w:val="Heading 2 Char"/>
    <w:basedOn w:val="DefaultParagraphFont"/>
    <w:link w:val="Heading2"/>
    <w:uiPriority w:val="9"/>
    <w:rsid w:val="003F67D5"/>
    <w:rPr>
      <w:b/>
      <w:sz w:val="22"/>
      <w:szCs w:val="24"/>
    </w:rPr>
  </w:style>
  <w:style w:type="paragraph" w:styleId="ListParagraph">
    <w:name w:val="List Paragraph"/>
    <w:basedOn w:val="Normal"/>
    <w:uiPriority w:val="34"/>
    <w:qFormat/>
    <w:rsid w:val="00B34CA0"/>
    <w:pPr>
      <w:ind w:left="720"/>
      <w:contextualSpacing/>
    </w:pPr>
  </w:style>
  <w:style w:type="character" w:customStyle="1" w:styleId="Heading3Char">
    <w:name w:val="Heading 3 Char"/>
    <w:basedOn w:val="DefaultParagraphFont"/>
    <w:link w:val="Heading3"/>
    <w:uiPriority w:val="9"/>
    <w:rsid w:val="003630A8"/>
    <w:rPr>
      <w:sz w:val="22"/>
      <w:szCs w:val="24"/>
      <w:u w:val="single"/>
    </w:rPr>
  </w:style>
  <w:style w:type="character" w:customStyle="1" w:styleId="Heading4Char">
    <w:name w:val="Heading 4 Char"/>
    <w:basedOn w:val="DefaultParagraphFont"/>
    <w:link w:val="Heading4"/>
    <w:uiPriority w:val="9"/>
    <w:rsid w:val="004907EB"/>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ehha.ca.gov/prop65/law/pdf_zip/12805TolueneFSORMarch1992.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osha.gov/dts/sltc/methods/organic/org111/org1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o.gov/new.items/d01810.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innovation-group.com/ChemProfiles/Toluene.htm" TargetMode="External"/><Relationship Id="rId5" Type="http://schemas.openxmlformats.org/officeDocument/2006/relationships/footnotes" Target="footnotes.xml"/><Relationship Id="rId15" Type="http://schemas.openxmlformats.org/officeDocument/2006/relationships/hyperlink" Target="http://www.oehha.ca.gov/air/hot_spots/tsd042408.html" TargetMode="External"/><Relationship Id="rId10" Type="http://schemas.openxmlformats.org/officeDocument/2006/relationships/hyperlink" Target="http://www.oehha.ca.gov/air/chronic_rel/pdf/108883.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hs.ca.gov/ohb/HESIS/risk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AB4AE-7E27-4A23-8E02-00B160A94764}"/>
</file>

<file path=customXml/itemProps2.xml><?xml version="1.0" encoding="utf-8"?>
<ds:datastoreItem xmlns:ds="http://schemas.openxmlformats.org/officeDocument/2006/customXml" ds:itemID="{ABD357C4-F109-40EE-B4DE-1B2742AA52BB}"/>
</file>

<file path=customXml/itemProps3.xml><?xml version="1.0" encoding="utf-8"?>
<ds:datastoreItem xmlns:ds="http://schemas.openxmlformats.org/officeDocument/2006/customXml" ds:itemID="{02EF2CDD-A801-416F-BACC-AE76936557A1}"/>
</file>

<file path=docProps/app.xml><?xml version="1.0" encoding="utf-8"?>
<Properties xmlns="http://schemas.openxmlformats.org/officeDocument/2006/extended-properties" xmlns:vt="http://schemas.openxmlformats.org/officeDocument/2006/docPropsVTypes">
  <Template>Normal</Template>
  <TotalTime>48</TotalTime>
  <Pages>17</Pages>
  <Words>9057</Words>
  <Characters>51626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DRAFT Toluene HEAC Assessment and PEL Recommendation July 21, 2008</vt:lpstr>
    </vt:vector>
  </TitlesOfParts>
  <Company>dir</Company>
  <LinksUpToDate>false</LinksUpToDate>
  <CharactersWithSpaces>60562</CharactersWithSpaces>
  <SharedDoc>false</SharedDoc>
  <HLinks>
    <vt:vector size="42" baseType="variant">
      <vt:variant>
        <vt:i4>7995498</vt:i4>
      </vt:variant>
      <vt:variant>
        <vt:i4>15</vt:i4>
      </vt:variant>
      <vt:variant>
        <vt:i4>0</vt:i4>
      </vt:variant>
      <vt:variant>
        <vt:i4>5</vt:i4>
      </vt:variant>
      <vt:variant>
        <vt:lpwstr>http://www.gao.gov/new.items/d01810.pdf</vt:lpwstr>
      </vt:variant>
      <vt:variant>
        <vt:lpwstr/>
      </vt:variant>
      <vt:variant>
        <vt:i4>6946894</vt:i4>
      </vt:variant>
      <vt:variant>
        <vt:i4>12</vt:i4>
      </vt:variant>
      <vt:variant>
        <vt:i4>0</vt:i4>
      </vt:variant>
      <vt:variant>
        <vt:i4>5</vt:i4>
      </vt:variant>
      <vt:variant>
        <vt:lpwstr>http://www.oehha.ca.gov/air/hot_spots/tsd042408.html</vt:lpwstr>
      </vt:variant>
      <vt:variant>
        <vt:lpwstr/>
      </vt:variant>
      <vt:variant>
        <vt:i4>4128824</vt:i4>
      </vt:variant>
      <vt:variant>
        <vt:i4>9</vt:i4>
      </vt:variant>
      <vt:variant>
        <vt:i4>0</vt:i4>
      </vt:variant>
      <vt:variant>
        <vt:i4>5</vt:i4>
      </vt:variant>
      <vt:variant>
        <vt:lpwstr>http://www.dhs.ca.gov/ohb/HESIS/riskreport.pdf</vt:lpwstr>
      </vt:variant>
      <vt:variant>
        <vt:lpwstr/>
      </vt:variant>
      <vt:variant>
        <vt:i4>5963885</vt:i4>
      </vt:variant>
      <vt:variant>
        <vt:i4>6</vt:i4>
      </vt:variant>
      <vt:variant>
        <vt:i4>0</vt:i4>
      </vt:variant>
      <vt:variant>
        <vt:i4>5</vt:i4>
      </vt:variant>
      <vt:variant>
        <vt:lpwstr>http://www.oehha.ca.gov/prop65/law/pdf_zip/12805TolueneFSORMarch1992.pdf</vt:lpwstr>
      </vt:variant>
      <vt:variant>
        <vt:lpwstr/>
      </vt:variant>
      <vt:variant>
        <vt:i4>7798894</vt:i4>
      </vt:variant>
      <vt:variant>
        <vt:i4>3</vt:i4>
      </vt:variant>
      <vt:variant>
        <vt:i4>0</vt:i4>
      </vt:variant>
      <vt:variant>
        <vt:i4>5</vt:i4>
      </vt:variant>
      <vt:variant>
        <vt:lpwstr>http://www.osha.gov/dts/sltc/methods/organic/org111/org111.html</vt:lpwstr>
      </vt:variant>
      <vt:variant>
        <vt:lpwstr/>
      </vt:variant>
      <vt:variant>
        <vt:i4>458768</vt:i4>
      </vt:variant>
      <vt:variant>
        <vt:i4>0</vt:i4>
      </vt:variant>
      <vt:variant>
        <vt:i4>0</vt:i4>
      </vt:variant>
      <vt:variant>
        <vt:i4>5</vt:i4>
      </vt:variant>
      <vt:variant>
        <vt:lpwstr>http://www.the-innovation-group.com/ChemProfiles/Toluene.htm</vt:lpwstr>
      </vt:variant>
      <vt:variant>
        <vt:lpwstr/>
      </vt:variant>
      <vt:variant>
        <vt:i4>1769599</vt:i4>
      </vt:variant>
      <vt:variant>
        <vt:i4>0</vt:i4>
      </vt:variant>
      <vt:variant>
        <vt:i4>0</vt:i4>
      </vt:variant>
      <vt:variant>
        <vt:i4>5</vt:i4>
      </vt:variant>
      <vt:variant>
        <vt:lpwstr>http://www.oehha.ca.gov/air/chronic_rel/pdf/108883.pdf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Toluene HEAC Assessment and PEL Recommendation July 21, 2008</dc:title>
  <dc:subject/>
  <dc:creator>Julia Quint</dc:creator>
  <cp:keywords/>
  <cp:lastModifiedBy>kalai mani</cp:lastModifiedBy>
  <cp:revision>78</cp:revision>
  <cp:lastPrinted>2008-07-21T06:05:00Z</cp:lastPrinted>
  <dcterms:created xsi:type="dcterms:W3CDTF">2020-11-19T01:42:00Z</dcterms:created>
  <dcterms:modified xsi:type="dcterms:W3CDTF">2020-11-19T09:31:00Z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823478349</vt:i4>
  </property>
  <property fmtid="{D5CDD505-2E9C-101B-9397-08002B2CF9AE}" pid="3" name="_EmailSubject">
    <vt:lpwstr>dosh 5155 ac webpage update</vt:lpwstr>
  </property>
  <property fmtid="{D5CDD505-2E9C-101B-9397-08002B2CF9AE}" pid="4" name="_AuthorEmail">
    <vt:lpwstr>SSmith@dir.ca.gov</vt:lpwstr>
  </property>
  <property fmtid="{D5CDD505-2E9C-101B-9397-08002B2CF9AE}" pid="5" name="_AuthorEmailDisplayName">
    <vt:lpwstr>Steve C. Smith</vt:lpwstr>
  </property>
  <property fmtid="{D5CDD505-2E9C-101B-9397-08002B2CF9AE}" pid="6" name="_PreviousAdHocReviewCycleID">
    <vt:i4>1332797095</vt:i4>
  </property>
  <property fmtid="{D5CDD505-2E9C-101B-9397-08002B2CF9AE}" pid="7" name="_ReviewingToolsShownOnce">
    <vt:lpwstr/>
  </property>
  <property fmtid="{D5CDD505-2E9C-101B-9397-08002B2CF9AE}" pid="8" name="ContentTypeId">
    <vt:lpwstr>0x0101001450F3718BF5C4448F25E32BE50472C5</vt:lpwstr>
  </property>
</Properties>
</file>