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69EE4" w14:textId="77777777" w:rsidR="00FF0C0E" w:rsidRDefault="00FF0C0E" w:rsidP="00FF0C0E">
      <w:pPr>
        <w:jc w:val="center"/>
        <w:rPr>
          <w:rFonts w:asciiTheme="minorHAnsi" w:hAnsiTheme="minorHAnsi" w:cstheme="minorHAnsi"/>
          <w:b/>
          <w:bCs/>
          <w:sz w:val="28"/>
          <w:szCs w:val="23"/>
        </w:rPr>
      </w:pPr>
      <w:r w:rsidRPr="00FF0C0E">
        <w:rPr>
          <w:rFonts w:asciiTheme="minorHAnsi" w:hAnsiTheme="minorHAnsi" w:cstheme="minorHAnsi"/>
          <w:b/>
          <w:bCs/>
          <w:sz w:val="28"/>
          <w:szCs w:val="23"/>
        </w:rPr>
        <w:t>D</w:t>
      </w:r>
      <w:r>
        <w:rPr>
          <w:rFonts w:asciiTheme="minorHAnsi" w:hAnsiTheme="minorHAnsi" w:cstheme="minorHAnsi"/>
          <w:b/>
          <w:bCs/>
          <w:sz w:val="28"/>
          <w:szCs w:val="23"/>
        </w:rPr>
        <w:t>ISCUSSION DRAFT</w:t>
      </w:r>
    </w:p>
    <w:p w14:paraId="1F3A6F17" w14:textId="3B30E468" w:rsidR="00FF0C0E" w:rsidRDefault="009F4F8B" w:rsidP="00FF0C0E">
      <w:pPr>
        <w:jc w:val="center"/>
        <w:rPr>
          <w:rFonts w:asciiTheme="minorHAnsi" w:hAnsiTheme="minorHAnsi" w:cstheme="minorHAnsi"/>
          <w:b/>
          <w:bCs/>
          <w:sz w:val="28"/>
          <w:szCs w:val="23"/>
        </w:rPr>
      </w:pPr>
      <w:r>
        <w:rPr>
          <w:rFonts w:asciiTheme="minorHAnsi" w:hAnsiTheme="minorHAnsi" w:cstheme="minorHAnsi"/>
          <w:b/>
          <w:bCs/>
          <w:sz w:val="28"/>
          <w:szCs w:val="23"/>
        </w:rPr>
        <w:t xml:space="preserve">CALIFORNIA CODE OF REGULATIONS </w:t>
      </w:r>
      <w:r w:rsidR="00F9052B">
        <w:rPr>
          <w:rFonts w:asciiTheme="minorHAnsi" w:hAnsiTheme="minorHAnsi" w:cstheme="minorHAnsi"/>
          <w:b/>
          <w:bCs/>
          <w:sz w:val="28"/>
          <w:szCs w:val="23"/>
        </w:rPr>
        <w:t>TITLE 8</w:t>
      </w:r>
      <w:r w:rsidR="00F9052B" w:rsidRPr="00FF0C0E">
        <w:rPr>
          <w:rFonts w:asciiTheme="minorHAnsi" w:hAnsiTheme="minorHAnsi" w:cstheme="minorHAnsi"/>
          <w:b/>
          <w:bCs/>
          <w:sz w:val="28"/>
          <w:szCs w:val="23"/>
        </w:rPr>
        <w:t xml:space="preserve"> </w:t>
      </w:r>
      <w:r w:rsidR="00FF0C0E" w:rsidRPr="00FF0C0E">
        <w:rPr>
          <w:rFonts w:asciiTheme="minorHAnsi" w:hAnsiTheme="minorHAnsi" w:cstheme="minorHAnsi"/>
          <w:b/>
          <w:bCs/>
          <w:sz w:val="28"/>
          <w:szCs w:val="23"/>
        </w:rPr>
        <w:t>SECTIO</w:t>
      </w:r>
      <w:r w:rsidR="00FF0C0E">
        <w:rPr>
          <w:rFonts w:asciiTheme="minorHAnsi" w:hAnsiTheme="minorHAnsi" w:cstheme="minorHAnsi"/>
          <w:b/>
          <w:bCs/>
          <w:sz w:val="28"/>
          <w:szCs w:val="23"/>
        </w:rPr>
        <w:t>N 5189.1</w:t>
      </w:r>
      <w:r>
        <w:rPr>
          <w:rFonts w:asciiTheme="minorHAnsi" w:hAnsiTheme="minorHAnsi" w:cstheme="minorHAnsi"/>
          <w:b/>
          <w:bCs/>
          <w:sz w:val="28"/>
          <w:szCs w:val="23"/>
        </w:rPr>
        <w:br/>
      </w:r>
      <w:r w:rsidR="00FF0C0E">
        <w:rPr>
          <w:rFonts w:asciiTheme="minorHAnsi" w:hAnsiTheme="minorHAnsi" w:cstheme="minorHAnsi"/>
          <w:b/>
          <w:bCs/>
          <w:sz w:val="28"/>
          <w:szCs w:val="23"/>
        </w:rPr>
        <w:t>FOR RENEWABLE REFINERIES</w:t>
      </w:r>
    </w:p>
    <w:p w14:paraId="1FC48C2A" w14:textId="35F026DC" w:rsidR="00FF0C0E" w:rsidRDefault="00FF0C0E" w:rsidP="00FF0C0E">
      <w:pPr>
        <w:jc w:val="center"/>
        <w:rPr>
          <w:rFonts w:asciiTheme="minorHAnsi" w:hAnsiTheme="minorHAnsi" w:cstheme="minorHAnsi"/>
          <w:b/>
          <w:bCs/>
          <w:sz w:val="28"/>
          <w:szCs w:val="23"/>
        </w:rPr>
      </w:pPr>
      <w:r w:rsidRPr="00FF0C0E">
        <w:rPr>
          <w:rFonts w:asciiTheme="minorHAnsi" w:hAnsiTheme="minorHAnsi" w:cstheme="minorHAnsi"/>
          <w:b/>
          <w:bCs/>
          <w:sz w:val="28"/>
          <w:szCs w:val="23"/>
        </w:rPr>
        <w:t>PETITION 601</w:t>
      </w:r>
      <w:r w:rsidR="00610C55">
        <w:rPr>
          <w:rFonts w:asciiTheme="minorHAnsi" w:hAnsiTheme="minorHAnsi" w:cstheme="minorHAnsi"/>
          <w:b/>
          <w:bCs/>
          <w:sz w:val="28"/>
          <w:szCs w:val="23"/>
        </w:rPr>
        <w:t xml:space="preserve"> AN</w:t>
      </w:r>
      <w:r w:rsidR="009A5546">
        <w:rPr>
          <w:rFonts w:asciiTheme="minorHAnsi" w:hAnsiTheme="minorHAnsi" w:cstheme="minorHAnsi"/>
          <w:b/>
          <w:bCs/>
          <w:sz w:val="28"/>
          <w:szCs w:val="23"/>
        </w:rPr>
        <w:t>D</w:t>
      </w:r>
      <w:r w:rsidR="00610C55">
        <w:rPr>
          <w:rFonts w:asciiTheme="minorHAnsi" w:hAnsiTheme="minorHAnsi" w:cstheme="minorHAnsi"/>
          <w:b/>
          <w:bCs/>
          <w:sz w:val="28"/>
          <w:szCs w:val="23"/>
        </w:rPr>
        <w:t xml:space="preserve"> </w:t>
      </w:r>
      <w:r w:rsidR="009A5546">
        <w:rPr>
          <w:rFonts w:asciiTheme="minorHAnsi" w:hAnsiTheme="minorHAnsi" w:cstheme="minorHAnsi"/>
          <w:b/>
          <w:bCs/>
          <w:sz w:val="28"/>
          <w:szCs w:val="23"/>
        </w:rPr>
        <w:t xml:space="preserve">ASSEMBLY </w:t>
      </w:r>
      <w:r w:rsidR="00610C55">
        <w:rPr>
          <w:rFonts w:asciiTheme="minorHAnsi" w:hAnsiTheme="minorHAnsi" w:cstheme="minorHAnsi"/>
          <w:b/>
          <w:bCs/>
          <w:sz w:val="28"/>
          <w:szCs w:val="23"/>
        </w:rPr>
        <w:t>B</w:t>
      </w:r>
      <w:r w:rsidR="009A5546">
        <w:rPr>
          <w:rFonts w:asciiTheme="minorHAnsi" w:hAnsiTheme="minorHAnsi" w:cstheme="minorHAnsi"/>
          <w:b/>
          <w:bCs/>
          <w:sz w:val="28"/>
          <w:szCs w:val="23"/>
        </w:rPr>
        <w:t>ILL</w:t>
      </w:r>
      <w:r w:rsidR="00610C55">
        <w:rPr>
          <w:rFonts w:asciiTheme="minorHAnsi" w:hAnsiTheme="minorHAnsi" w:cstheme="minorHAnsi"/>
          <w:b/>
          <w:bCs/>
          <w:sz w:val="28"/>
          <w:szCs w:val="23"/>
        </w:rPr>
        <w:t xml:space="preserve"> 3258</w:t>
      </w:r>
      <w:r w:rsidR="00971B5B">
        <w:rPr>
          <w:rFonts w:asciiTheme="minorHAnsi" w:hAnsiTheme="minorHAnsi" w:cstheme="minorHAnsi"/>
          <w:b/>
          <w:bCs/>
          <w:sz w:val="28"/>
          <w:szCs w:val="23"/>
        </w:rPr>
        <w:t xml:space="preserve"> (2023 - 2024)</w:t>
      </w:r>
    </w:p>
    <w:p w14:paraId="5241F3AF" w14:textId="77777777" w:rsidR="00FF0C0E" w:rsidRPr="00FF0C0E" w:rsidRDefault="00FF0C0E" w:rsidP="00FF0C0E">
      <w:pPr>
        <w:rPr>
          <w:rFonts w:asciiTheme="minorHAnsi" w:hAnsiTheme="minorHAnsi" w:cstheme="minorHAnsi"/>
          <w:b/>
          <w:bCs/>
          <w:sz w:val="20"/>
          <w:szCs w:val="23"/>
        </w:rPr>
      </w:pPr>
    </w:p>
    <w:p w14:paraId="472E64E7" w14:textId="7D1800D3" w:rsidR="00FF0C0E" w:rsidRPr="00FF0C0E" w:rsidRDefault="006367E7" w:rsidP="00FF0C0E">
      <w:pPr>
        <w:jc w:val="center"/>
        <w:rPr>
          <w:rFonts w:asciiTheme="minorHAnsi" w:eastAsiaTheme="minorHAnsi" w:hAnsiTheme="minorHAnsi" w:cstheme="minorHAnsi"/>
          <w:b/>
          <w:sz w:val="23"/>
          <w:szCs w:val="23"/>
        </w:rPr>
      </w:pPr>
      <w:r>
        <w:rPr>
          <w:rFonts w:asciiTheme="minorHAnsi" w:eastAsiaTheme="minorHAnsi" w:hAnsiTheme="minorHAnsi" w:cstheme="minorHAnsi"/>
          <w:b/>
          <w:sz w:val="23"/>
          <w:szCs w:val="23"/>
        </w:rPr>
        <w:t>August 26</w:t>
      </w:r>
      <w:r w:rsidR="00FF0C0E" w:rsidRPr="00FF0C0E">
        <w:rPr>
          <w:rFonts w:asciiTheme="minorHAnsi" w:eastAsiaTheme="minorHAnsi" w:hAnsiTheme="minorHAnsi" w:cstheme="minorHAnsi"/>
          <w:b/>
          <w:sz w:val="23"/>
          <w:szCs w:val="23"/>
        </w:rPr>
        <w:t>, 2025</w:t>
      </w:r>
    </w:p>
    <w:p w14:paraId="59E1D413" w14:textId="77777777" w:rsidR="00FF0C0E" w:rsidRPr="0073752E" w:rsidRDefault="00FF0C0E" w:rsidP="00FF0C0E">
      <w:pPr>
        <w:rPr>
          <w:rFonts w:asciiTheme="minorHAnsi" w:hAnsiTheme="minorHAnsi" w:cstheme="minorHAnsi"/>
          <w:b/>
          <w:bCs/>
          <w:sz w:val="23"/>
          <w:szCs w:val="23"/>
        </w:rPr>
      </w:pPr>
    </w:p>
    <w:p w14:paraId="0CDD727E" w14:textId="69D88585" w:rsidR="00FC4035" w:rsidRPr="0050519C" w:rsidRDefault="00FF0C0E" w:rsidP="00E0715A">
      <w:pPr>
        <w:rPr>
          <w:rFonts w:asciiTheme="minorHAnsi" w:hAnsiTheme="minorHAnsi" w:cstheme="minorHAnsi"/>
        </w:rPr>
      </w:pPr>
      <w:r w:rsidRPr="0050519C">
        <w:rPr>
          <w:rFonts w:asciiTheme="minorHAnsi" w:hAnsiTheme="minorHAnsi" w:cstheme="minorHAnsi"/>
        </w:rPr>
        <w:t>Underlining indicates proposed new language. Strike-out indicates proposed deleted language.</w:t>
      </w:r>
      <w:r w:rsidR="00FC4035" w:rsidRPr="0050519C">
        <w:rPr>
          <w:rFonts w:asciiTheme="minorHAnsi" w:hAnsiTheme="minorHAnsi" w:cstheme="minorHAnsi"/>
        </w:rPr>
        <w:t xml:space="preserve"> </w:t>
      </w:r>
      <w:r w:rsidR="007C4EA0" w:rsidRPr="0050519C">
        <w:rPr>
          <w:rFonts w:asciiTheme="minorHAnsi" w:hAnsiTheme="minorHAnsi" w:cstheme="minorHAnsi"/>
        </w:rPr>
        <w:t xml:space="preserve">Highlighted text in boxes is </w:t>
      </w:r>
      <w:r w:rsidR="008F2B3B" w:rsidRPr="0050519C">
        <w:rPr>
          <w:rFonts w:asciiTheme="minorHAnsi" w:hAnsiTheme="minorHAnsi" w:cstheme="minorHAnsi"/>
        </w:rPr>
        <w:t>explanatory and not part of the proposal</w:t>
      </w:r>
      <w:r w:rsidR="00C65522" w:rsidRPr="0050519C">
        <w:rPr>
          <w:rFonts w:asciiTheme="minorHAnsi" w:hAnsiTheme="minorHAnsi" w:cstheme="minorHAnsi"/>
        </w:rPr>
        <w:t>.</w:t>
      </w:r>
    </w:p>
    <w:p w14:paraId="4B6E03A5" w14:textId="77777777" w:rsidR="00FC4035" w:rsidRPr="0050519C" w:rsidRDefault="00FC4035" w:rsidP="00FF0C0E">
      <w:pPr>
        <w:pStyle w:val="NoSpacing"/>
        <w:rPr>
          <w:rFonts w:cstheme="minorHAnsi"/>
          <w:sz w:val="24"/>
          <w:szCs w:val="24"/>
        </w:rPr>
      </w:pPr>
    </w:p>
    <w:p w14:paraId="3BD1AC0F" w14:textId="2E649DFB" w:rsidR="00FF0C0E" w:rsidRPr="00FF0C0E" w:rsidRDefault="00FF0C0E" w:rsidP="00FF0C0E">
      <w:pPr>
        <w:pStyle w:val="NoSpacing"/>
        <w:rPr>
          <w:sz w:val="24"/>
          <w:szCs w:val="24"/>
        </w:rPr>
      </w:pPr>
      <w:r w:rsidRPr="0050519C">
        <w:rPr>
          <w:rFonts w:cstheme="minorHAnsi"/>
          <w:sz w:val="24"/>
          <w:szCs w:val="24"/>
        </w:rPr>
        <w:t xml:space="preserve">Access section 5189.1 at </w:t>
      </w:r>
      <w:hyperlink r:id="rId10" w:history="1">
        <w:r w:rsidR="00A24F0C" w:rsidRPr="0050519C">
          <w:rPr>
            <w:rStyle w:val="Hyperlink"/>
            <w:rFonts w:cstheme="minorHAnsi"/>
            <w:sz w:val="24"/>
            <w:szCs w:val="24"/>
          </w:rPr>
          <w:t>www.dir.ca.gov/title8/5189_1.html</w:t>
        </w:r>
      </w:hyperlink>
      <w:r w:rsidRPr="00FF0C0E">
        <w:rPr>
          <w:sz w:val="24"/>
          <w:szCs w:val="24"/>
        </w:rPr>
        <w:t xml:space="preserve">. </w:t>
      </w:r>
    </w:p>
    <w:p w14:paraId="75C28CE5" w14:textId="77777777" w:rsidR="00FF0C0E" w:rsidRPr="00FF0C0E" w:rsidRDefault="00FF0C0E" w:rsidP="00FF0C0E">
      <w:pPr>
        <w:pStyle w:val="NoSpacing"/>
        <w:rPr>
          <w:sz w:val="24"/>
          <w:szCs w:val="24"/>
        </w:rPr>
      </w:pPr>
    </w:p>
    <w:p w14:paraId="43A4180A" w14:textId="4826BE9B" w:rsidR="00FF0C0E" w:rsidRDefault="00FF0C0E" w:rsidP="00FF0C0E">
      <w:pPr>
        <w:pStyle w:val="NoSpacing"/>
        <w:rPr>
          <w:sz w:val="24"/>
          <w:szCs w:val="24"/>
        </w:rPr>
      </w:pPr>
      <w:r w:rsidRPr="00FF0C0E">
        <w:rPr>
          <w:sz w:val="24"/>
          <w:szCs w:val="24"/>
        </w:rPr>
        <w:t xml:space="preserve">Access Petition 601 and related documents at </w:t>
      </w:r>
      <w:hyperlink r:id="rId11" w:history="1">
        <w:r w:rsidR="00A24F0C" w:rsidRPr="00403E9D">
          <w:rPr>
            <w:rStyle w:val="Hyperlink"/>
            <w:sz w:val="24"/>
            <w:szCs w:val="24"/>
          </w:rPr>
          <w:t>www.dir.ca.gov/oshsb/petition-601.html</w:t>
        </w:r>
      </w:hyperlink>
      <w:r w:rsidRPr="00FF0C0E">
        <w:rPr>
          <w:sz w:val="24"/>
          <w:szCs w:val="24"/>
        </w:rPr>
        <w:t xml:space="preserve">. </w:t>
      </w:r>
    </w:p>
    <w:p w14:paraId="4FC0F234" w14:textId="77777777" w:rsidR="00437574" w:rsidRDefault="00437574" w:rsidP="00FF0C0E">
      <w:pPr>
        <w:pStyle w:val="NoSpacing"/>
        <w:rPr>
          <w:sz w:val="24"/>
          <w:szCs w:val="24"/>
        </w:rPr>
      </w:pPr>
    </w:p>
    <w:p w14:paraId="46DB7CEE" w14:textId="0C4BB73A" w:rsidR="007633F1" w:rsidRPr="00FF0C0E" w:rsidRDefault="007633F1" w:rsidP="00FF0C0E">
      <w:pPr>
        <w:pStyle w:val="NoSpacing"/>
        <w:rPr>
          <w:sz w:val="24"/>
          <w:szCs w:val="24"/>
        </w:rPr>
      </w:pPr>
      <w:r>
        <w:rPr>
          <w:sz w:val="24"/>
          <w:szCs w:val="24"/>
        </w:rPr>
        <w:t>Access A</w:t>
      </w:r>
      <w:r w:rsidR="009F4F8B">
        <w:rPr>
          <w:sz w:val="24"/>
          <w:szCs w:val="24"/>
        </w:rPr>
        <w:t xml:space="preserve">ssembly </w:t>
      </w:r>
      <w:r>
        <w:rPr>
          <w:sz w:val="24"/>
          <w:szCs w:val="24"/>
        </w:rPr>
        <w:t>B</w:t>
      </w:r>
      <w:r w:rsidR="009F4F8B">
        <w:rPr>
          <w:sz w:val="24"/>
          <w:szCs w:val="24"/>
        </w:rPr>
        <w:t>ill</w:t>
      </w:r>
      <w:r>
        <w:rPr>
          <w:sz w:val="24"/>
          <w:szCs w:val="24"/>
        </w:rPr>
        <w:t xml:space="preserve"> 3258</w:t>
      </w:r>
      <w:r w:rsidR="00A24F0C">
        <w:rPr>
          <w:sz w:val="24"/>
          <w:szCs w:val="24"/>
        </w:rPr>
        <w:t xml:space="preserve"> and related documents at: </w:t>
      </w:r>
      <w:hyperlink r:id="rId12" w:history="1">
        <w:r w:rsidR="002239C2" w:rsidRPr="00403E9D">
          <w:rPr>
            <w:rStyle w:val="Hyperlink"/>
            <w:sz w:val="24"/>
            <w:szCs w:val="24"/>
          </w:rPr>
          <w:t>leginfo.legislature.ca.gov/faces/billNavClient.xhtml?bill_id=202320240AB3258</w:t>
        </w:r>
      </w:hyperlink>
      <w:r w:rsidR="002239C2">
        <w:rPr>
          <w:sz w:val="24"/>
          <w:szCs w:val="24"/>
        </w:rPr>
        <w:t xml:space="preserve"> </w:t>
      </w:r>
    </w:p>
    <w:p w14:paraId="093B1260" w14:textId="77777777" w:rsidR="00FF0C0E" w:rsidRPr="00FF0C0E" w:rsidRDefault="00FF0C0E" w:rsidP="00FF0C0E">
      <w:pPr>
        <w:pStyle w:val="NoSpacing"/>
        <w:rPr>
          <w:sz w:val="24"/>
          <w:szCs w:val="24"/>
        </w:rPr>
      </w:pPr>
    </w:p>
    <w:p w14:paraId="3A3C9F14" w14:textId="418E9CF6" w:rsidR="00FF0C0E" w:rsidRPr="00235612" w:rsidRDefault="00FF0C0E" w:rsidP="00FF0C0E">
      <w:pPr>
        <w:pStyle w:val="NoSpacing"/>
        <w:rPr>
          <w:sz w:val="24"/>
          <w:szCs w:val="24"/>
        </w:rPr>
      </w:pPr>
      <w:r w:rsidRPr="00FF0C0E">
        <w:rPr>
          <w:sz w:val="24"/>
          <w:szCs w:val="24"/>
        </w:rPr>
        <w:t>Submit comments and suggested changes to Cal/OSHA Research and Standards</w:t>
      </w:r>
      <w:r w:rsidR="008B1461">
        <w:rPr>
          <w:sz w:val="24"/>
          <w:szCs w:val="24"/>
        </w:rPr>
        <w:t xml:space="preserve"> at </w:t>
      </w:r>
      <w:hyperlink r:id="rId13" w:history="1">
        <w:r w:rsidR="008B1461" w:rsidRPr="00E019C9">
          <w:rPr>
            <w:rStyle w:val="Hyperlink"/>
          </w:rPr>
          <w:t>rs@dir.ca.gov</w:t>
        </w:r>
      </w:hyperlink>
      <w:r w:rsidR="008B1461">
        <w:t xml:space="preserve">. </w:t>
      </w:r>
      <w:r w:rsidR="008B1461" w:rsidRPr="00235612">
        <w:rPr>
          <w:sz w:val="24"/>
          <w:szCs w:val="24"/>
        </w:rPr>
        <w:t>Please also include:</w:t>
      </w:r>
    </w:p>
    <w:p w14:paraId="42AF9091" w14:textId="77777777" w:rsidR="00FF0C0E" w:rsidRPr="00FF0C0E" w:rsidRDefault="00FF0C0E" w:rsidP="00FF0C0E">
      <w:pPr>
        <w:pStyle w:val="NoSpacing"/>
        <w:rPr>
          <w:sz w:val="24"/>
          <w:szCs w:val="24"/>
        </w:rPr>
      </w:pPr>
    </w:p>
    <w:p w14:paraId="6449DD65" w14:textId="7D047E50" w:rsidR="00FF0C0E" w:rsidRPr="00FF0C0E" w:rsidRDefault="00FF0C0E" w:rsidP="00FF0C0E">
      <w:pPr>
        <w:pStyle w:val="NoSpacing"/>
        <w:numPr>
          <w:ilvl w:val="0"/>
          <w:numId w:val="3"/>
        </w:numPr>
        <w:rPr>
          <w:sz w:val="24"/>
          <w:szCs w:val="24"/>
        </w:rPr>
      </w:pPr>
      <w:r w:rsidRPr="00FF0C0E">
        <w:rPr>
          <w:sz w:val="24"/>
          <w:szCs w:val="24"/>
        </w:rPr>
        <w:t xml:space="preserve">Deputy Chief </w:t>
      </w:r>
      <w:r w:rsidR="006367E7">
        <w:rPr>
          <w:sz w:val="24"/>
          <w:szCs w:val="24"/>
        </w:rPr>
        <w:t xml:space="preserve">of Health </w:t>
      </w:r>
      <w:r w:rsidRPr="00FF0C0E">
        <w:rPr>
          <w:sz w:val="24"/>
          <w:szCs w:val="24"/>
        </w:rPr>
        <w:t xml:space="preserve">Eric Berg: </w:t>
      </w:r>
      <w:hyperlink r:id="rId14" w:history="1">
        <w:r w:rsidRPr="00FF0C0E">
          <w:rPr>
            <w:rStyle w:val="Hyperlink"/>
            <w:sz w:val="24"/>
            <w:szCs w:val="24"/>
          </w:rPr>
          <w:t>eberg@dir.ca.gov</w:t>
        </w:r>
      </w:hyperlink>
    </w:p>
    <w:p w14:paraId="00BF59EA" w14:textId="77777777" w:rsidR="00FF0C0E" w:rsidRPr="00FF0C0E" w:rsidRDefault="00FF0C0E" w:rsidP="00FF0C0E">
      <w:pPr>
        <w:pStyle w:val="NoSpacing"/>
        <w:numPr>
          <w:ilvl w:val="0"/>
          <w:numId w:val="3"/>
        </w:numPr>
        <w:rPr>
          <w:sz w:val="24"/>
          <w:szCs w:val="24"/>
        </w:rPr>
      </w:pPr>
      <w:r w:rsidRPr="00FF0C0E">
        <w:rPr>
          <w:sz w:val="24"/>
          <w:szCs w:val="24"/>
        </w:rPr>
        <w:t xml:space="preserve">Dr. Mike Wilson: </w:t>
      </w:r>
      <w:hyperlink r:id="rId15" w:history="1">
        <w:r w:rsidRPr="00FF0C0E">
          <w:rPr>
            <w:rStyle w:val="Hyperlink"/>
            <w:sz w:val="24"/>
            <w:szCs w:val="24"/>
          </w:rPr>
          <w:t>mwilson@dir.ca.gov</w:t>
        </w:r>
      </w:hyperlink>
    </w:p>
    <w:p w14:paraId="47E920E7" w14:textId="77777777" w:rsidR="00FF0C0E" w:rsidRPr="00FF0C0E" w:rsidRDefault="00FF0C0E" w:rsidP="00FF0C0E">
      <w:pPr>
        <w:pStyle w:val="NoSpacing"/>
        <w:numPr>
          <w:ilvl w:val="0"/>
          <w:numId w:val="3"/>
        </w:numPr>
        <w:rPr>
          <w:sz w:val="24"/>
          <w:szCs w:val="24"/>
        </w:rPr>
      </w:pPr>
      <w:r w:rsidRPr="00FF0C0E">
        <w:rPr>
          <w:sz w:val="24"/>
          <w:szCs w:val="24"/>
        </w:rPr>
        <w:t xml:space="preserve">Dr. Betsey Noth: </w:t>
      </w:r>
      <w:hyperlink r:id="rId16" w:history="1">
        <w:r w:rsidRPr="00FF0C0E">
          <w:rPr>
            <w:rStyle w:val="Hyperlink"/>
            <w:sz w:val="24"/>
            <w:szCs w:val="24"/>
          </w:rPr>
          <w:t>enoth@dir.ca.gov</w:t>
        </w:r>
      </w:hyperlink>
      <w:r w:rsidRPr="00FF0C0E">
        <w:rPr>
          <w:sz w:val="24"/>
          <w:szCs w:val="24"/>
        </w:rPr>
        <w:t xml:space="preserve"> </w:t>
      </w:r>
    </w:p>
    <w:p w14:paraId="55A00EEA" w14:textId="77777777" w:rsidR="00FF0C0E" w:rsidRPr="00FF0C0E" w:rsidRDefault="00FF0C0E" w:rsidP="00FF0C0E">
      <w:pPr>
        <w:pStyle w:val="NoSpacing"/>
        <w:rPr>
          <w:sz w:val="24"/>
          <w:szCs w:val="24"/>
        </w:rPr>
      </w:pPr>
    </w:p>
    <w:p w14:paraId="786919DF" w14:textId="77777777" w:rsidR="00FF0C0E" w:rsidRPr="00FF0C0E" w:rsidRDefault="00FF0C0E" w:rsidP="00FF0C0E">
      <w:pPr>
        <w:pStyle w:val="NoSpacing"/>
        <w:jc w:val="center"/>
        <w:rPr>
          <w:sz w:val="24"/>
          <w:szCs w:val="24"/>
        </w:rPr>
      </w:pPr>
      <w:r w:rsidRPr="00FF0C0E">
        <w:rPr>
          <w:sz w:val="24"/>
          <w:szCs w:val="24"/>
        </w:rPr>
        <w:t>____________________________</w:t>
      </w:r>
    </w:p>
    <w:p w14:paraId="73126B4E" w14:textId="77777777" w:rsidR="00FF0C0E" w:rsidRPr="00FF0C0E" w:rsidRDefault="00FF0C0E" w:rsidP="00FF0C0E">
      <w:pPr>
        <w:pStyle w:val="NoSpacing"/>
        <w:rPr>
          <w:sz w:val="24"/>
          <w:szCs w:val="24"/>
        </w:rPr>
      </w:pPr>
    </w:p>
    <w:p w14:paraId="24AB93BC" w14:textId="77777777" w:rsidR="00FF0C0E" w:rsidRPr="00FF0C0E" w:rsidRDefault="00FF0C0E" w:rsidP="00FF0C0E">
      <w:pPr>
        <w:pStyle w:val="NoSpacing"/>
        <w:rPr>
          <w:b/>
          <w:sz w:val="24"/>
          <w:szCs w:val="24"/>
        </w:rPr>
      </w:pPr>
      <w:r w:rsidRPr="00FF0C0E">
        <w:rPr>
          <w:b/>
          <w:sz w:val="24"/>
          <w:szCs w:val="24"/>
        </w:rPr>
        <w:t>Proposed Regulatory Text</w:t>
      </w:r>
    </w:p>
    <w:p w14:paraId="654F6BA3" w14:textId="77777777" w:rsidR="00FF0C0E" w:rsidRPr="00FF0C0E" w:rsidRDefault="00FF0C0E" w:rsidP="00FF0C0E">
      <w:pPr>
        <w:pStyle w:val="NoSpacing"/>
        <w:rPr>
          <w:sz w:val="24"/>
          <w:szCs w:val="24"/>
        </w:rPr>
      </w:pPr>
    </w:p>
    <w:p w14:paraId="32E12BF9" w14:textId="77777777" w:rsidR="00FF0C0E" w:rsidRPr="00FF0C0E" w:rsidRDefault="00FF0C0E" w:rsidP="00FF0C0E">
      <w:pPr>
        <w:pStyle w:val="NoSpacing"/>
        <w:rPr>
          <w:sz w:val="24"/>
          <w:szCs w:val="24"/>
        </w:rPr>
      </w:pPr>
      <w:r w:rsidRPr="00FF0C0E">
        <w:rPr>
          <w:sz w:val="24"/>
          <w:szCs w:val="24"/>
        </w:rPr>
        <w:t xml:space="preserve">§ 5189.1. Process Safety Management for </w:t>
      </w:r>
      <w:r w:rsidRPr="00FF0C0E">
        <w:rPr>
          <w:strike/>
          <w:sz w:val="24"/>
          <w:szCs w:val="24"/>
        </w:rPr>
        <w:t>Petroleum</w:t>
      </w:r>
      <w:r w:rsidRPr="00FF0C0E">
        <w:rPr>
          <w:sz w:val="24"/>
          <w:szCs w:val="24"/>
        </w:rPr>
        <w:t xml:space="preserve"> Refineries</w:t>
      </w:r>
    </w:p>
    <w:p w14:paraId="0360CE8C" w14:textId="77777777" w:rsidR="00FF0C0E" w:rsidRPr="00FF0C0E" w:rsidRDefault="00FF0C0E" w:rsidP="00FF0C0E">
      <w:pPr>
        <w:pStyle w:val="NoSpacing"/>
        <w:rPr>
          <w:sz w:val="24"/>
          <w:szCs w:val="24"/>
        </w:rPr>
      </w:pPr>
    </w:p>
    <w:p w14:paraId="33E0713B" w14:textId="77777777" w:rsidR="00FF0C0E" w:rsidRPr="00FF0C0E" w:rsidRDefault="00FF0C0E" w:rsidP="00FF0C0E">
      <w:pPr>
        <w:spacing w:after="160" w:line="259" w:lineRule="auto"/>
        <w:rPr>
          <w:rFonts w:asciiTheme="minorHAnsi" w:eastAsia="Calibri" w:hAnsiTheme="minorHAnsi" w:cstheme="minorHAnsi"/>
          <w:b/>
          <w:szCs w:val="24"/>
        </w:rPr>
      </w:pPr>
      <w:r w:rsidRPr="00FF0C0E">
        <w:rPr>
          <w:rFonts w:asciiTheme="minorHAnsi" w:eastAsia="Calibri" w:hAnsiTheme="minorHAnsi" w:cstheme="minorHAnsi"/>
          <w:b/>
          <w:szCs w:val="24"/>
        </w:rPr>
        <w:t xml:space="preserve"> (a) Scope and Purpose.</w:t>
      </w:r>
    </w:p>
    <w:p w14:paraId="4464A9E4" w14:textId="77777777" w:rsidR="00FF0C0E" w:rsidRPr="00FF0C0E" w:rsidRDefault="00FF0C0E" w:rsidP="00FF0C0E">
      <w:pPr>
        <w:spacing w:after="160" w:line="259" w:lineRule="auto"/>
        <w:rPr>
          <w:rFonts w:asciiTheme="minorHAnsi" w:eastAsia="Calibri" w:hAnsiTheme="minorHAnsi" w:cstheme="minorHAnsi"/>
          <w:szCs w:val="24"/>
        </w:rPr>
      </w:pPr>
      <w:r w:rsidRPr="00FF0C0E">
        <w:rPr>
          <w:rFonts w:asciiTheme="minorHAnsi" w:eastAsia="Calibri" w:hAnsiTheme="minorHAnsi" w:cstheme="minorHAnsi"/>
          <w:szCs w:val="24"/>
        </w:rPr>
        <w:t xml:space="preserve">This section contains requirements for </w:t>
      </w:r>
      <w:r w:rsidRPr="00FF0C0E">
        <w:rPr>
          <w:rFonts w:asciiTheme="minorHAnsi" w:eastAsia="Calibri" w:hAnsiTheme="minorHAnsi" w:cstheme="minorHAnsi"/>
          <w:strike/>
          <w:szCs w:val="24"/>
        </w:rPr>
        <w:t>petroleum</w:t>
      </w:r>
      <w:r w:rsidRPr="00FF0C0E">
        <w:rPr>
          <w:rFonts w:asciiTheme="minorHAnsi" w:eastAsia="Calibri" w:hAnsiTheme="minorHAnsi" w:cstheme="minorHAnsi"/>
          <w:szCs w:val="24"/>
        </w:rPr>
        <w:t xml:space="preserve"> refineries to reduce the risk of major incidents and eliminate or minimize process safety hazards to which employees may be exposed. </w:t>
      </w:r>
    </w:p>
    <w:p w14:paraId="64D67847" w14:textId="77777777" w:rsidR="00FF0C0E" w:rsidRPr="00FF0C0E" w:rsidRDefault="00FF0C0E" w:rsidP="00FF0C0E">
      <w:pPr>
        <w:spacing w:after="160" w:line="259" w:lineRule="auto"/>
        <w:rPr>
          <w:rFonts w:asciiTheme="minorHAnsi" w:eastAsia="Calibri" w:hAnsiTheme="minorHAnsi" w:cstheme="minorHAnsi"/>
          <w:b/>
          <w:szCs w:val="24"/>
        </w:rPr>
      </w:pPr>
      <w:r w:rsidRPr="00FF0C0E">
        <w:rPr>
          <w:rFonts w:asciiTheme="minorHAnsi" w:eastAsia="Calibri" w:hAnsiTheme="minorHAnsi" w:cstheme="minorHAnsi"/>
          <w:b/>
          <w:szCs w:val="24"/>
        </w:rPr>
        <w:t>(b) Application.</w:t>
      </w:r>
    </w:p>
    <w:p w14:paraId="12D11D94" w14:textId="3E86DA1E" w:rsidR="00FF0C0E" w:rsidRPr="00FF0C0E" w:rsidRDefault="00FF0C0E" w:rsidP="00FF0C0E">
      <w:pPr>
        <w:spacing w:after="160" w:line="259" w:lineRule="auto"/>
        <w:rPr>
          <w:rFonts w:asciiTheme="minorHAnsi" w:eastAsia="Calibri" w:hAnsiTheme="minorHAnsi" w:cstheme="minorHAnsi"/>
          <w:szCs w:val="24"/>
        </w:rPr>
      </w:pPr>
      <w:r w:rsidRPr="00FF0C0E">
        <w:rPr>
          <w:rFonts w:asciiTheme="minorHAnsi" w:eastAsia="Calibri" w:hAnsiTheme="minorHAnsi" w:cstheme="minorHAnsi"/>
          <w:szCs w:val="24"/>
        </w:rPr>
        <w:t xml:space="preserve">This section shall apply to processes within, </w:t>
      </w:r>
      <w:r w:rsidRPr="00FF0C0E">
        <w:rPr>
          <w:rFonts w:asciiTheme="minorHAnsi" w:eastAsia="Calibri" w:hAnsiTheme="minorHAnsi" w:cstheme="minorHAnsi"/>
          <w:szCs w:val="24"/>
          <w:u w:val="single"/>
        </w:rPr>
        <w:t>and interconnected with,</w:t>
      </w:r>
      <w:r w:rsidRPr="00FF0C0E">
        <w:rPr>
          <w:rFonts w:asciiTheme="minorHAnsi" w:eastAsia="Calibri" w:hAnsiTheme="minorHAnsi" w:cstheme="minorHAnsi"/>
          <w:szCs w:val="24"/>
        </w:rPr>
        <w:t xml:space="preserve"> </w:t>
      </w:r>
      <w:r w:rsidRPr="00FF0C0E">
        <w:rPr>
          <w:rFonts w:asciiTheme="minorHAnsi" w:eastAsia="Calibri" w:hAnsiTheme="minorHAnsi" w:cstheme="minorHAnsi"/>
          <w:strike/>
          <w:szCs w:val="24"/>
        </w:rPr>
        <w:t>petroleum</w:t>
      </w:r>
      <w:r w:rsidRPr="00FF0C0E">
        <w:rPr>
          <w:rFonts w:asciiTheme="minorHAnsi" w:eastAsia="Calibri" w:hAnsiTheme="minorHAnsi" w:cstheme="minorHAnsi"/>
          <w:szCs w:val="24"/>
        </w:rPr>
        <w:t xml:space="preserve"> refineries. For </w:t>
      </w:r>
      <w:r w:rsidRPr="00FF0C0E">
        <w:rPr>
          <w:rFonts w:asciiTheme="minorHAnsi" w:eastAsia="Calibri" w:hAnsiTheme="minorHAnsi" w:cstheme="minorHAnsi"/>
          <w:strike/>
          <w:szCs w:val="24"/>
        </w:rPr>
        <w:t>petroleum</w:t>
      </w:r>
      <w:r w:rsidRPr="00FF0C0E">
        <w:rPr>
          <w:rFonts w:asciiTheme="minorHAnsi" w:eastAsia="Calibri" w:hAnsiTheme="minorHAnsi" w:cstheme="minorHAnsi"/>
          <w:szCs w:val="24"/>
        </w:rPr>
        <w:t xml:space="preserve"> </w:t>
      </w:r>
      <w:r w:rsidRPr="00FF0C0E">
        <w:rPr>
          <w:rFonts w:asciiTheme="minorHAnsi" w:eastAsia="Calibri" w:hAnsiTheme="minorHAnsi" w:cstheme="minorHAnsi"/>
          <w:szCs w:val="24"/>
          <w:u w:val="single"/>
        </w:rPr>
        <w:t>all</w:t>
      </w:r>
      <w:r w:rsidRPr="00FF0C0E">
        <w:rPr>
          <w:rFonts w:asciiTheme="minorHAnsi" w:eastAsia="Calibri" w:hAnsiTheme="minorHAnsi" w:cstheme="minorHAnsi"/>
          <w:szCs w:val="24"/>
        </w:rPr>
        <w:t xml:space="preserve"> refineries, this regulation supersedes California Code of Regulations (CCR) Title 8, Section 5189.</w:t>
      </w:r>
    </w:p>
    <w:p w14:paraId="7B686BD0" w14:textId="77777777" w:rsidR="00FF0C0E" w:rsidRPr="00FF0C0E" w:rsidRDefault="00FF0C0E" w:rsidP="00FF0C0E">
      <w:pPr>
        <w:spacing w:after="160" w:line="259" w:lineRule="auto"/>
        <w:rPr>
          <w:rFonts w:asciiTheme="minorHAnsi" w:eastAsia="Calibri" w:hAnsiTheme="minorHAnsi" w:cstheme="minorHAnsi"/>
          <w:sz w:val="2"/>
          <w:szCs w:val="24"/>
        </w:rPr>
      </w:pPr>
    </w:p>
    <w:tbl>
      <w:tblPr>
        <w:tblStyle w:val="TableGrid"/>
        <w:tblW w:w="0" w:type="auto"/>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14"/>
      </w:tblGrid>
      <w:tr w:rsidR="00FF0C0E" w:rsidRPr="00FF0C0E" w14:paraId="138CF1D4" w14:textId="77777777" w:rsidTr="00995F55">
        <w:tc>
          <w:tcPr>
            <w:tcW w:w="9350" w:type="dxa"/>
            <w:shd w:val="clear" w:color="auto" w:fill="FFFF00"/>
          </w:tcPr>
          <w:p w14:paraId="6FFCFB7A" w14:textId="60EA0613" w:rsidR="00FF0C0E" w:rsidRPr="00FF0C0E" w:rsidRDefault="00FF0C0E" w:rsidP="00995F55">
            <w:pPr>
              <w:pStyle w:val="ListParagraph"/>
              <w:widowControl w:val="0"/>
              <w:numPr>
                <w:ilvl w:val="0"/>
                <w:numId w:val="1"/>
              </w:numPr>
              <w:autoSpaceDE w:val="0"/>
              <w:autoSpaceDN w:val="0"/>
              <w:spacing w:before="90" w:after="160" w:line="259" w:lineRule="auto"/>
              <w:contextualSpacing w:val="0"/>
              <w:rPr>
                <w:rFonts w:asciiTheme="minorHAnsi" w:eastAsia="Calibri" w:hAnsiTheme="minorHAnsi" w:cstheme="minorHAnsi"/>
                <w:szCs w:val="24"/>
                <w:highlight w:val="yellow"/>
              </w:rPr>
            </w:pPr>
            <w:r w:rsidRPr="00FF0C0E">
              <w:rPr>
                <w:rFonts w:asciiTheme="minorHAnsi" w:eastAsia="Calibri" w:hAnsiTheme="minorHAnsi" w:cstheme="minorHAnsi"/>
                <w:szCs w:val="24"/>
                <w:highlight w:val="yellow"/>
              </w:rPr>
              <w:t>The intent of adding “interconnect</w:t>
            </w:r>
            <w:r w:rsidR="00F13FFC">
              <w:rPr>
                <w:rFonts w:asciiTheme="minorHAnsi" w:eastAsia="Calibri" w:hAnsiTheme="minorHAnsi" w:cstheme="minorHAnsi"/>
                <w:szCs w:val="24"/>
                <w:highlight w:val="yellow"/>
              </w:rPr>
              <w:t>ed</w:t>
            </w:r>
            <w:r w:rsidRPr="00FF0C0E">
              <w:rPr>
                <w:rFonts w:asciiTheme="minorHAnsi" w:eastAsia="Calibri" w:hAnsiTheme="minorHAnsi" w:cstheme="minorHAnsi"/>
                <w:szCs w:val="24"/>
                <w:highlight w:val="yellow"/>
              </w:rPr>
              <w:t xml:space="preserve"> with” in the proposal is to clarify that hydrogen and other plants connected to a refinery are covered by this regulation. This is already the </w:t>
            </w:r>
            <w:r w:rsidRPr="00FF0C0E">
              <w:rPr>
                <w:rFonts w:asciiTheme="minorHAnsi" w:eastAsia="Calibri" w:hAnsiTheme="minorHAnsi" w:cstheme="minorHAnsi"/>
                <w:szCs w:val="24"/>
                <w:highlight w:val="yellow"/>
              </w:rPr>
              <w:lastRenderedPageBreak/>
              <w:t xml:space="preserve">existing understanding, but the proposed change would make this clearer. </w:t>
            </w:r>
          </w:p>
          <w:p w14:paraId="57486D55" w14:textId="77777777" w:rsidR="00FF0C0E" w:rsidRPr="00FF0C0E" w:rsidRDefault="00FF0C0E" w:rsidP="00995F55">
            <w:pPr>
              <w:pStyle w:val="ListParagraph"/>
              <w:widowControl w:val="0"/>
              <w:numPr>
                <w:ilvl w:val="0"/>
                <w:numId w:val="1"/>
              </w:numPr>
              <w:autoSpaceDE w:val="0"/>
              <w:autoSpaceDN w:val="0"/>
              <w:spacing w:before="90" w:after="160" w:line="259" w:lineRule="auto"/>
              <w:contextualSpacing w:val="0"/>
              <w:rPr>
                <w:rFonts w:asciiTheme="minorHAnsi" w:eastAsia="Calibri" w:hAnsiTheme="minorHAnsi" w:cstheme="minorHAnsi"/>
                <w:szCs w:val="24"/>
                <w:highlight w:val="yellow"/>
              </w:rPr>
            </w:pPr>
            <w:r w:rsidRPr="00FF0C0E">
              <w:rPr>
                <w:rFonts w:asciiTheme="minorHAnsi" w:eastAsia="Calibri" w:hAnsiTheme="minorHAnsi" w:cstheme="minorHAnsi"/>
                <w:szCs w:val="24"/>
                <w:highlight w:val="yellow"/>
              </w:rPr>
              <w:t>Adding “interconnected with” is not intended to cover marine terminals.</w:t>
            </w:r>
          </w:p>
          <w:p w14:paraId="10973305" w14:textId="77777777" w:rsidR="00FF0C0E" w:rsidRPr="00FF0C0E" w:rsidRDefault="00FF0C0E" w:rsidP="00995F55">
            <w:pPr>
              <w:pStyle w:val="ListParagraph"/>
              <w:widowControl w:val="0"/>
              <w:numPr>
                <w:ilvl w:val="0"/>
                <w:numId w:val="1"/>
              </w:numPr>
              <w:autoSpaceDE w:val="0"/>
              <w:autoSpaceDN w:val="0"/>
              <w:spacing w:before="90" w:after="160" w:line="259" w:lineRule="auto"/>
              <w:contextualSpacing w:val="0"/>
              <w:rPr>
                <w:rFonts w:eastAsia="Calibri" w:cstheme="minorHAnsi"/>
                <w:szCs w:val="24"/>
              </w:rPr>
            </w:pPr>
            <w:r w:rsidRPr="00FF0C0E">
              <w:rPr>
                <w:rFonts w:asciiTheme="minorHAnsi" w:eastAsia="Calibri" w:hAnsiTheme="minorHAnsi" w:cstheme="minorHAnsi"/>
                <w:szCs w:val="24"/>
                <w:highlight w:val="yellow"/>
              </w:rPr>
              <w:t>Cal/OSHA requests any suggested changes that would make this distinction clear.</w:t>
            </w:r>
          </w:p>
        </w:tc>
      </w:tr>
    </w:tbl>
    <w:p w14:paraId="0AB01E53" w14:textId="09E313E0" w:rsidR="007E5128" w:rsidRPr="007E5128" w:rsidRDefault="007E5128" w:rsidP="007E5128">
      <w:pPr>
        <w:spacing w:before="120" w:after="160" w:line="259" w:lineRule="auto"/>
        <w:rPr>
          <w:rFonts w:asciiTheme="minorHAnsi" w:eastAsia="Calibri" w:hAnsiTheme="minorHAnsi" w:cstheme="minorHAnsi"/>
          <w:szCs w:val="24"/>
        </w:rPr>
      </w:pPr>
      <w:r w:rsidRPr="006472C9">
        <w:rPr>
          <w:rFonts w:asciiTheme="minorHAnsi" w:eastAsia="Calibri" w:hAnsiTheme="minorHAnsi" w:cstheme="minorHAnsi"/>
          <w:szCs w:val="24"/>
        </w:rPr>
        <w:lastRenderedPageBreak/>
        <w:t>* * *</w:t>
      </w:r>
    </w:p>
    <w:p w14:paraId="4C2EB31D" w14:textId="31865D25" w:rsidR="00FF0C0E" w:rsidRPr="00FF0C0E" w:rsidRDefault="00FF0C0E" w:rsidP="00FF0C0E">
      <w:pPr>
        <w:spacing w:after="160" w:line="259" w:lineRule="auto"/>
        <w:rPr>
          <w:rFonts w:asciiTheme="minorHAnsi" w:eastAsia="Calibri" w:hAnsiTheme="minorHAnsi" w:cstheme="minorHAnsi"/>
          <w:b/>
          <w:szCs w:val="24"/>
        </w:rPr>
      </w:pPr>
      <w:r w:rsidRPr="00FF0C0E">
        <w:rPr>
          <w:rFonts w:asciiTheme="minorHAnsi" w:eastAsia="Calibri" w:hAnsiTheme="minorHAnsi" w:cstheme="minorHAnsi"/>
          <w:b/>
          <w:bCs/>
          <w:szCs w:val="24"/>
        </w:rPr>
        <w:t>(c) Definitions</w:t>
      </w:r>
    </w:p>
    <w:p w14:paraId="369A5027" w14:textId="08D832B3" w:rsidR="00FF0C0E" w:rsidRPr="00FF0C0E" w:rsidRDefault="00FF0C0E" w:rsidP="00FF0C0E">
      <w:pPr>
        <w:spacing w:after="160" w:line="259" w:lineRule="auto"/>
        <w:rPr>
          <w:rFonts w:asciiTheme="minorHAnsi" w:eastAsia="Calibri" w:hAnsiTheme="minorHAnsi" w:cstheme="minorHAnsi"/>
          <w:szCs w:val="24"/>
          <w:u w:val="single"/>
        </w:rPr>
      </w:pPr>
      <w:r w:rsidRPr="00FF0C0E">
        <w:rPr>
          <w:rFonts w:asciiTheme="minorHAnsi" w:eastAsia="Calibri" w:hAnsiTheme="minorHAnsi" w:cstheme="minorHAnsi"/>
          <w:szCs w:val="24"/>
          <w:u w:val="single"/>
        </w:rPr>
        <w:t>Alternative feedstock. Biomass that is converted into biofuels and other products and includes, but is not limited to, animal fats; vegetable oils; and waste oils, fats and greases. Alternative feedstock does not include petroleum oil or its derivatives.</w:t>
      </w:r>
    </w:p>
    <w:p w14:paraId="5901C23B" w14:textId="5EF2F0F8" w:rsidR="00FF0C0E" w:rsidRPr="00FF0C0E" w:rsidRDefault="00FF0C0E" w:rsidP="00FF0C0E">
      <w:pPr>
        <w:spacing w:after="160" w:line="259" w:lineRule="auto"/>
        <w:rPr>
          <w:rFonts w:asciiTheme="minorHAnsi" w:eastAsia="Calibri" w:hAnsiTheme="minorHAnsi" w:cstheme="minorHAnsi"/>
          <w:szCs w:val="24"/>
          <w:u w:val="single"/>
        </w:rPr>
      </w:pPr>
      <w:r w:rsidRPr="00FF0C0E">
        <w:rPr>
          <w:rFonts w:asciiTheme="minorHAnsi" w:eastAsia="Verdana" w:hAnsiTheme="minorHAnsi" w:cstheme="minorHAnsi"/>
          <w:szCs w:val="24"/>
          <w:u w:val="single"/>
        </w:rPr>
        <w:t>Biofuel</w:t>
      </w:r>
      <w:r w:rsidR="00B4607A">
        <w:rPr>
          <w:rFonts w:asciiTheme="minorHAnsi" w:eastAsia="Verdana" w:hAnsiTheme="minorHAnsi" w:cstheme="minorHAnsi"/>
          <w:szCs w:val="24"/>
          <w:u w:val="single"/>
        </w:rPr>
        <w:t>.</w:t>
      </w:r>
      <w:r w:rsidRPr="00FF0C0E">
        <w:rPr>
          <w:rFonts w:asciiTheme="minorHAnsi" w:eastAsia="Verdana" w:hAnsiTheme="minorHAnsi" w:cstheme="minorHAnsi"/>
          <w:szCs w:val="24"/>
          <w:u w:val="single"/>
        </w:rPr>
        <w:t xml:space="preserve"> </w:t>
      </w:r>
      <w:r w:rsidR="00B4607A">
        <w:rPr>
          <w:rFonts w:asciiTheme="minorHAnsi" w:eastAsia="Verdana" w:hAnsiTheme="minorHAnsi" w:cstheme="minorHAnsi"/>
          <w:szCs w:val="24"/>
          <w:u w:val="single"/>
        </w:rPr>
        <w:t>B</w:t>
      </w:r>
      <w:r w:rsidRPr="00FF0C0E">
        <w:rPr>
          <w:rFonts w:asciiTheme="minorHAnsi" w:eastAsia="Verdana" w:hAnsiTheme="minorHAnsi" w:cstheme="minorHAnsi"/>
          <w:szCs w:val="24"/>
          <w:u w:val="single"/>
        </w:rPr>
        <w:t>iodiesel, renewable diesel, renewable aviation fuel, or other products derived from alternative feedstock if the alternative feedstock is refined through co</w:t>
      </w:r>
      <w:r w:rsidR="00E010F9">
        <w:rPr>
          <w:rFonts w:asciiTheme="minorHAnsi" w:eastAsia="Verdana" w:hAnsiTheme="minorHAnsi" w:cstheme="minorHAnsi"/>
          <w:szCs w:val="24"/>
          <w:u w:val="single"/>
        </w:rPr>
        <w:t>-</w:t>
      </w:r>
      <w:r w:rsidRPr="00FF0C0E">
        <w:rPr>
          <w:rFonts w:asciiTheme="minorHAnsi" w:eastAsia="Verdana" w:hAnsiTheme="minorHAnsi" w:cstheme="minorHAnsi"/>
          <w:szCs w:val="24"/>
          <w:u w:val="single"/>
        </w:rPr>
        <w:t>processing or at a refinery that was converted from petroleum to alternative feedstock.</w:t>
      </w:r>
    </w:p>
    <w:p w14:paraId="33853803" w14:textId="77777777" w:rsidR="00FF0C0E" w:rsidRDefault="00FF0C0E" w:rsidP="007E5128">
      <w:pPr>
        <w:spacing w:after="120" w:line="259" w:lineRule="auto"/>
        <w:rPr>
          <w:rFonts w:asciiTheme="minorHAnsi" w:eastAsia="Calibri" w:hAnsiTheme="minorHAnsi" w:cstheme="minorHAnsi"/>
          <w:szCs w:val="24"/>
          <w:u w:val="single"/>
        </w:rPr>
      </w:pPr>
      <w:r w:rsidRPr="00FF0C0E">
        <w:rPr>
          <w:rFonts w:asciiTheme="minorHAnsi" w:eastAsia="Calibri" w:hAnsiTheme="minorHAnsi" w:cstheme="minorHAnsi"/>
          <w:szCs w:val="24"/>
          <w:u w:val="single"/>
        </w:rPr>
        <w:t>Biomass. Organic non-fossil material of biological origin constituting a renewable energy source.</w:t>
      </w:r>
    </w:p>
    <w:p w14:paraId="2B5528DA" w14:textId="27571C88" w:rsidR="006472C9" w:rsidRPr="006472C9" w:rsidRDefault="006472C9" w:rsidP="007E5128">
      <w:pPr>
        <w:spacing w:line="259" w:lineRule="auto"/>
        <w:rPr>
          <w:rFonts w:asciiTheme="minorHAnsi" w:eastAsia="Calibri" w:hAnsiTheme="minorHAnsi" w:cstheme="minorHAnsi"/>
          <w:szCs w:val="24"/>
        </w:rPr>
      </w:pPr>
      <w:r w:rsidRPr="006472C9">
        <w:rPr>
          <w:rFonts w:asciiTheme="minorHAnsi" w:eastAsia="Calibri" w:hAnsiTheme="minorHAnsi" w:cstheme="minorHAnsi"/>
          <w:szCs w:val="24"/>
        </w:rPr>
        <w:t>* * *</w:t>
      </w:r>
    </w:p>
    <w:p w14:paraId="18C2981E" w14:textId="77777777" w:rsidR="00FF0C0E" w:rsidRPr="00FF0C0E" w:rsidRDefault="00FF0C0E" w:rsidP="00FF0C0E">
      <w:pPr>
        <w:spacing w:after="160" w:line="259" w:lineRule="auto"/>
        <w:rPr>
          <w:rFonts w:asciiTheme="minorHAnsi" w:eastAsia="Calibri" w:hAnsiTheme="minorHAnsi" w:cstheme="minorHAnsi"/>
          <w:strike/>
          <w:szCs w:val="24"/>
        </w:rPr>
      </w:pPr>
      <w:r w:rsidRPr="00FF0C0E">
        <w:rPr>
          <w:rFonts w:asciiTheme="minorHAnsi" w:eastAsia="Calibri" w:hAnsiTheme="minorHAnsi" w:cstheme="minorHAnsi"/>
          <w:strike/>
          <w:szCs w:val="24"/>
        </w:rPr>
        <w:t>Petroleum Refinery. Industrial site engaged in activities set forth in North American Industry Classification System Code 324110.</w:t>
      </w:r>
    </w:p>
    <w:p w14:paraId="2947A6D6" w14:textId="77777777" w:rsidR="006472C9" w:rsidRDefault="00FF0C0E" w:rsidP="005168E4">
      <w:pPr>
        <w:spacing w:after="120" w:line="259" w:lineRule="auto"/>
        <w:rPr>
          <w:rFonts w:asciiTheme="minorHAnsi" w:eastAsia="Calibri" w:hAnsiTheme="minorHAnsi" w:cstheme="minorHAnsi"/>
          <w:szCs w:val="24"/>
        </w:rPr>
      </w:pPr>
      <w:r w:rsidRPr="00FF0C0E">
        <w:rPr>
          <w:rFonts w:asciiTheme="minorHAnsi" w:eastAsia="Calibri" w:hAnsiTheme="minorHAnsi" w:cstheme="minorHAnsi"/>
          <w:szCs w:val="24"/>
        </w:rPr>
        <w:t xml:space="preserve">Process. </w:t>
      </w:r>
      <w:r w:rsidRPr="00FF0C0E">
        <w:rPr>
          <w:rFonts w:asciiTheme="minorHAnsi" w:eastAsia="Calibri" w:hAnsiTheme="minorHAnsi" w:cstheme="minorHAnsi"/>
          <w:strike/>
          <w:szCs w:val="24"/>
        </w:rPr>
        <w:t>Petroleum</w:t>
      </w:r>
      <w:r w:rsidRPr="00FF0C0E">
        <w:rPr>
          <w:rFonts w:asciiTheme="minorHAnsi" w:eastAsia="Calibri" w:hAnsiTheme="minorHAnsi" w:cstheme="minorHAnsi"/>
          <w:szCs w:val="24"/>
        </w:rPr>
        <w:t xml:space="preserve"> </w:t>
      </w:r>
      <w:r w:rsidRPr="00FF0C0E">
        <w:rPr>
          <w:rFonts w:asciiTheme="minorHAnsi" w:eastAsia="Calibri" w:hAnsiTheme="minorHAnsi" w:cstheme="minorHAnsi"/>
          <w:strike/>
          <w:szCs w:val="24"/>
        </w:rPr>
        <w:t>r</w:t>
      </w:r>
      <w:r w:rsidRPr="00FF0C0E">
        <w:rPr>
          <w:rFonts w:asciiTheme="minorHAnsi" w:eastAsia="Calibri" w:hAnsiTheme="minorHAnsi" w:cstheme="minorHAnsi"/>
          <w:szCs w:val="24"/>
          <w:u w:val="single"/>
        </w:rPr>
        <w:t>R</w:t>
      </w:r>
      <w:r w:rsidRPr="00FF0C0E">
        <w:rPr>
          <w:rFonts w:asciiTheme="minorHAnsi" w:eastAsia="Calibri" w:hAnsiTheme="minorHAnsi" w:cstheme="minorHAnsi"/>
          <w:szCs w:val="24"/>
        </w:rPr>
        <w:t xml:space="preserve">efinery activities including use, storage, manufacturing, handling, piping or on-site movement that involve a highly hazardous material. Utilities and process equipment shall be considered part of the process if in the event of a failure or malfunction they could potentially contribute to a major incident. For purposes of this definition, any group of vessels that are interconnected, or separate vessels that are located such that an incident in one vessel could affect any other vessel, shall be considered a single process. This definition includes </w:t>
      </w:r>
      <w:r w:rsidRPr="00FF0C0E">
        <w:rPr>
          <w:rFonts w:asciiTheme="minorHAnsi" w:eastAsia="Calibri" w:hAnsiTheme="minorHAnsi" w:cstheme="minorHAnsi"/>
          <w:szCs w:val="24"/>
          <w:u w:val="single"/>
        </w:rPr>
        <w:t xml:space="preserve">plants or other units that are interconnected with a refinery process, and refinery </w:t>
      </w:r>
      <w:r w:rsidRPr="00FF0C0E">
        <w:rPr>
          <w:rFonts w:asciiTheme="minorHAnsi" w:eastAsia="Calibri" w:hAnsiTheme="minorHAnsi" w:cstheme="minorHAnsi"/>
          <w:szCs w:val="24"/>
        </w:rPr>
        <w:t>processes under partial or unplanned shutdowns. This definition excludes ancillary administrative and support functions, including office buildings, labs, warehouses, maintenance shops, and change rooms.</w:t>
      </w:r>
    </w:p>
    <w:p w14:paraId="7C52863F" w14:textId="56607881" w:rsidR="00FF0C0E" w:rsidRPr="006472C9" w:rsidRDefault="006472C9" w:rsidP="005168E4">
      <w:pPr>
        <w:spacing w:line="259" w:lineRule="auto"/>
        <w:rPr>
          <w:rFonts w:asciiTheme="minorHAnsi" w:eastAsia="Calibri" w:hAnsiTheme="minorHAnsi" w:cstheme="minorHAnsi"/>
          <w:szCs w:val="24"/>
        </w:rPr>
      </w:pPr>
      <w:r w:rsidRPr="006472C9">
        <w:rPr>
          <w:rFonts w:asciiTheme="minorHAnsi" w:eastAsia="Calibri" w:hAnsiTheme="minorHAnsi" w:cstheme="minorHAnsi"/>
          <w:szCs w:val="24"/>
        </w:rPr>
        <w:t>* * *</w:t>
      </w:r>
      <w:r w:rsidR="00FF0C0E" w:rsidRPr="00FF0C0E">
        <w:rPr>
          <w:rFonts w:asciiTheme="minorHAnsi" w:eastAsia="Calibri" w:hAnsiTheme="minorHAnsi" w:cstheme="minorHAnsi"/>
          <w:szCs w:val="24"/>
        </w:rPr>
        <w:t xml:space="preserve"> </w:t>
      </w:r>
    </w:p>
    <w:p w14:paraId="04F50671" w14:textId="77777777" w:rsidR="00FF0C0E" w:rsidRDefault="00FF0C0E" w:rsidP="005168E4">
      <w:pPr>
        <w:spacing w:after="120" w:line="259" w:lineRule="auto"/>
        <w:rPr>
          <w:rFonts w:asciiTheme="minorHAnsi" w:eastAsia="Calibri" w:hAnsiTheme="minorHAnsi" w:cstheme="minorHAnsi"/>
          <w:szCs w:val="24"/>
        </w:rPr>
      </w:pPr>
      <w:r w:rsidRPr="00FF0C0E">
        <w:rPr>
          <w:rFonts w:asciiTheme="minorHAnsi" w:eastAsia="Calibri" w:hAnsiTheme="minorHAnsi" w:cstheme="minorHAnsi"/>
          <w:szCs w:val="24"/>
        </w:rPr>
        <w:t xml:space="preserve">Process Safety Management (PSM). The application of management systems to ensure the safety of </w:t>
      </w:r>
      <w:r w:rsidRPr="00FF0C0E">
        <w:rPr>
          <w:rFonts w:asciiTheme="minorHAnsi" w:eastAsia="Calibri" w:hAnsiTheme="minorHAnsi" w:cstheme="minorHAnsi"/>
          <w:strike/>
          <w:szCs w:val="24"/>
        </w:rPr>
        <w:t>petroleum</w:t>
      </w:r>
      <w:r w:rsidRPr="00FF0C0E">
        <w:rPr>
          <w:rFonts w:asciiTheme="minorHAnsi" w:eastAsia="Calibri" w:hAnsiTheme="minorHAnsi" w:cstheme="minorHAnsi"/>
          <w:szCs w:val="24"/>
        </w:rPr>
        <w:t xml:space="preserve"> refinery processes. </w:t>
      </w:r>
    </w:p>
    <w:p w14:paraId="28A1483F" w14:textId="4ED26EC8" w:rsidR="00E01827" w:rsidRPr="00FF0C0E" w:rsidRDefault="00E01827" w:rsidP="00E01827">
      <w:pPr>
        <w:spacing w:line="259" w:lineRule="auto"/>
        <w:rPr>
          <w:rFonts w:asciiTheme="minorHAnsi" w:eastAsia="Calibri" w:hAnsiTheme="minorHAnsi" w:cstheme="minorHAnsi"/>
          <w:szCs w:val="24"/>
        </w:rPr>
      </w:pPr>
      <w:r w:rsidRPr="006472C9">
        <w:rPr>
          <w:rFonts w:asciiTheme="minorHAnsi" w:eastAsia="Calibri" w:hAnsiTheme="minorHAnsi" w:cstheme="minorHAnsi"/>
          <w:szCs w:val="24"/>
        </w:rPr>
        <w:t>* * *</w:t>
      </w:r>
    </w:p>
    <w:p w14:paraId="4704D1BA" w14:textId="77777777" w:rsidR="00FF0C0E" w:rsidRDefault="00FF0C0E" w:rsidP="00FF0C0E">
      <w:pPr>
        <w:spacing w:after="160" w:line="259" w:lineRule="auto"/>
        <w:rPr>
          <w:rFonts w:asciiTheme="minorHAnsi" w:eastAsia="Verdana" w:hAnsiTheme="minorHAnsi" w:cstheme="minorHAnsi"/>
          <w:szCs w:val="24"/>
          <w:u w:val="single"/>
        </w:rPr>
      </w:pPr>
      <w:r w:rsidRPr="00FF0C0E">
        <w:rPr>
          <w:rFonts w:asciiTheme="minorHAnsi" w:eastAsia="Verdana" w:hAnsiTheme="minorHAnsi" w:cstheme="minorHAnsi"/>
          <w:szCs w:val="24"/>
          <w:u w:val="single"/>
        </w:rPr>
        <w:t>“Refinery” means an establishment that produces gasoline, diesel fuel, aviation fuel, or biofuel through the processing of crude oil or alternative feedstock.</w:t>
      </w:r>
    </w:p>
    <w:p w14:paraId="1EEE9AA6" w14:textId="77777777" w:rsidR="00FF0C0E" w:rsidRPr="00FF0C0E" w:rsidRDefault="00FF0C0E" w:rsidP="00FF0C0E">
      <w:pPr>
        <w:spacing w:after="160" w:line="259" w:lineRule="auto"/>
        <w:rPr>
          <w:rFonts w:asciiTheme="minorHAnsi" w:eastAsia="Verdana" w:hAnsiTheme="minorHAnsi" w:cstheme="minorHAnsi"/>
          <w:sz w:val="2"/>
          <w:szCs w:val="24"/>
          <w:u w:val="single"/>
        </w:rPr>
      </w:pPr>
    </w:p>
    <w:tbl>
      <w:tblPr>
        <w:tblStyle w:val="TableGrid"/>
        <w:tblW w:w="0" w:type="auto"/>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14"/>
      </w:tblGrid>
      <w:tr w:rsidR="00FF0C0E" w:rsidRPr="00FF0C0E" w14:paraId="2F1A547D" w14:textId="77777777" w:rsidTr="00995F55">
        <w:tc>
          <w:tcPr>
            <w:tcW w:w="9350" w:type="dxa"/>
            <w:shd w:val="clear" w:color="auto" w:fill="FFFF00"/>
          </w:tcPr>
          <w:p w14:paraId="42AF901F" w14:textId="77777777" w:rsidR="00FF0C0E" w:rsidRPr="00FF0C0E" w:rsidRDefault="00FF0C0E" w:rsidP="00995F55">
            <w:pPr>
              <w:pStyle w:val="ListParagraph"/>
              <w:widowControl w:val="0"/>
              <w:numPr>
                <w:ilvl w:val="0"/>
                <w:numId w:val="2"/>
              </w:numPr>
              <w:autoSpaceDE w:val="0"/>
              <w:autoSpaceDN w:val="0"/>
              <w:spacing w:before="120" w:after="160" w:line="259" w:lineRule="auto"/>
              <w:contextualSpacing w:val="0"/>
              <w:rPr>
                <w:rFonts w:asciiTheme="minorHAnsi" w:eastAsia="Calibri" w:hAnsiTheme="minorHAnsi" w:cstheme="minorHAnsi"/>
                <w:szCs w:val="24"/>
                <w:highlight w:val="yellow"/>
              </w:rPr>
            </w:pPr>
            <w:r w:rsidRPr="00FF0C0E">
              <w:rPr>
                <w:rFonts w:asciiTheme="minorHAnsi" w:eastAsia="Calibri" w:hAnsiTheme="minorHAnsi" w:cstheme="minorHAnsi"/>
                <w:szCs w:val="24"/>
                <w:highlight w:val="yellow"/>
              </w:rPr>
              <w:t>The intent of the definition of refinery is to cover facilities that have a refinery process, such as distillation, cracking, reforming, or treating.</w:t>
            </w:r>
          </w:p>
          <w:p w14:paraId="6438C97B" w14:textId="77777777" w:rsidR="00FF0C0E" w:rsidRPr="00FF0C0E" w:rsidRDefault="00FF0C0E" w:rsidP="00995F55">
            <w:pPr>
              <w:pStyle w:val="ListParagraph"/>
              <w:widowControl w:val="0"/>
              <w:numPr>
                <w:ilvl w:val="0"/>
                <w:numId w:val="2"/>
              </w:numPr>
              <w:autoSpaceDE w:val="0"/>
              <w:autoSpaceDN w:val="0"/>
              <w:spacing w:before="120" w:after="160" w:line="259" w:lineRule="auto"/>
              <w:contextualSpacing w:val="0"/>
              <w:rPr>
                <w:rFonts w:asciiTheme="minorHAnsi" w:eastAsia="Calibri" w:hAnsiTheme="minorHAnsi" w:cstheme="minorHAnsi"/>
                <w:szCs w:val="24"/>
                <w:highlight w:val="yellow"/>
              </w:rPr>
            </w:pPr>
            <w:r w:rsidRPr="00FF0C0E">
              <w:rPr>
                <w:rFonts w:asciiTheme="minorHAnsi" w:eastAsia="Calibri" w:hAnsiTheme="minorHAnsi" w:cstheme="minorHAnsi"/>
                <w:szCs w:val="24"/>
                <w:highlight w:val="yellow"/>
              </w:rPr>
              <w:lastRenderedPageBreak/>
              <w:t>The intent is not to include facilities that only blend fuels and that do not have any refinery processes.</w:t>
            </w:r>
          </w:p>
          <w:p w14:paraId="719653D0" w14:textId="77777777" w:rsidR="00FF0C0E" w:rsidRPr="00FF0C0E" w:rsidRDefault="00FF0C0E" w:rsidP="00995F55">
            <w:pPr>
              <w:pStyle w:val="ListParagraph"/>
              <w:widowControl w:val="0"/>
              <w:numPr>
                <w:ilvl w:val="0"/>
                <w:numId w:val="2"/>
              </w:numPr>
              <w:autoSpaceDE w:val="0"/>
              <w:autoSpaceDN w:val="0"/>
              <w:spacing w:before="120" w:after="160" w:line="259" w:lineRule="auto"/>
              <w:contextualSpacing w:val="0"/>
              <w:rPr>
                <w:rFonts w:eastAsia="Calibri" w:cstheme="minorHAnsi"/>
                <w:szCs w:val="24"/>
                <w:highlight w:val="yellow"/>
              </w:rPr>
            </w:pPr>
            <w:r w:rsidRPr="00FF0C0E">
              <w:rPr>
                <w:rFonts w:asciiTheme="minorHAnsi" w:eastAsia="Calibri" w:hAnsiTheme="minorHAnsi" w:cstheme="minorHAnsi"/>
                <w:szCs w:val="24"/>
                <w:highlight w:val="yellow"/>
              </w:rPr>
              <w:t>Cal/OSHA requests any suggested changes that would make this distinction clear.</w:t>
            </w:r>
          </w:p>
        </w:tc>
      </w:tr>
    </w:tbl>
    <w:p w14:paraId="2028180D" w14:textId="77777777" w:rsidR="00FF0C0E" w:rsidRPr="00FF0C0E" w:rsidRDefault="00FF0C0E" w:rsidP="00FF0C0E">
      <w:pPr>
        <w:spacing w:after="160" w:line="259" w:lineRule="auto"/>
        <w:rPr>
          <w:rFonts w:asciiTheme="minorHAnsi" w:eastAsia="Verdana" w:hAnsiTheme="minorHAnsi" w:cstheme="minorHAnsi"/>
          <w:sz w:val="16"/>
          <w:szCs w:val="24"/>
          <w:u w:val="single"/>
        </w:rPr>
      </w:pPr>
    </w:p>
    <w:p w14:paraId="174105EB" w14:textId="77777777" w:rsidR="00C13885" w:rsidRPr="006472C9" w:rsidRDefault="00C13885" w:rsidP="00C13885">
      <w:pPr>
        <w:spacing w:line="259" w:lineRule="auto"/>
        <w:rPr>
          <w:rFonts w:asciiTheme="minorHAnsi" w:eastAsia="Calibri" w:hAnsiTheme="minorHAnsi" w:cstheme="minorHAnsi"/>
          <w:szCs w:val="24"/>
        </w:rPr>
      </w:pPr>
      <w:r w:rsidRPr="006472C9">
        <w:rPr>
          <w:rFonts w:asciiTheme="minorHAnsi" w:eastAsia="Calibri" w:hAnsiTheme="minorHAnsi" w:cstheme="minorHAnsi"/>
          <w:szCs w:val="24"/>
        </w:rPr>
        <w:t>* * *</w:t>
      </w:r>
    </w:p>
    <w:p w14:paraId="3D2F7FFE" w14:textId="77777777" w:rsidR="00FF0C0E" w:rsidRDefault="00FF0C0E" w:rsidP="00FF0C0E">
      <w:pPr>
        <w:spacing w:after="160" w:line="259" w:lineRule="auto"/>
        <w:rPr>
          <w:rFonts w:asciiTheme="minorHAnsi" w:eastAsia="Calibri" w:hAnsiTheme="minorHAnsi" w:cstheme="minorHAnsi"/>
          <w:szCs w:val="24"/>
        </w:rPr>
      </w:pPr>
      <w:r w:rsidRPr="00FF0C0E">
        <w:rPr>
          <w:rFonts w:asciiTheme="minorHAnsi" w:eastAsia="Calibri" w:hAnsiTheme="minorHAnsi" w:cstheme="minorHAnsi"/>
          <w:szCs w:val="24"/>
        </w:rPr>
        <w:t xml:space="preserve">Turnaround. A planned total or partial shutdown of a </w:t>
      </w:r>
      <w:r w:rsidRPr="00FF0C0E">
        <w:rPr>
          <w:rFonts w:asciiTheme="minorHAnsi" w:eastAsia="Calibri" w:hAnsiTheme="minorHAnsi" w:cstheme="minorHAnsi"/>
          <w:strike/>
          <w:szCs w:val="24"/>
        </w:rPr>
        <w:t>petroleum</w:t>
      </w:r>
      <w:r w:rsidRPr="00FF0C0E">
        <w:rPr>
          <w:rFonts w:asciiTheme="minorHAnsi" w:eastAsia="Calibri" w:hAnsiTheme="minorHAnsi" w:cstheme="minorHAnsi"/>
          <w:szCs w:val="24"/>
        </w:rPr>
        <w:t xml:space="preserve"> refinery process unit or plant to perform maintenance, overhaul or repair of a process and process equipment, and to inspect, test and replace process materials and equipment. Turnaround does not include unplanned shutdowns that occur due to emergencies or other unexpected maintenance matters in a process unit or plant. Turnaround also does not include routine maintenance, where routine maintenance consists of regular, periodic maintenance on one or more pieces of equipment at a refinery process unit or plant that may require shutdown of such equipment. </w:t>
      </w:r>
    </w:p>
    <w:p w14:paraId="62FC88E1" w14:textId="5E5A1319" w:rsidR="00E01827" w:rsidRPr="00FF0C0E" w:rsidRDefault="00E01827" w:rsidP="00FF0C0E">
      <w:pPr>
        <w:spacing w:after="160" w:line="259" w:lineRule="auto"/>
        <w:rPr>
          <w:rFonts w:asciiTheme="minorHAnsi" w:eastAsia="Calibri" w:hAnsiTheme="minorHAnsi" w:cstheme="minorHAnsi"/>
          <w:szCs w:val="24"/>
        </w:rPr>
      </w:pPr>
      <w:r w:rsidRPr="006472C9">
        <w:rPr>
          <w:rFonts w:asciiTheme="minorHAnsi" w:eastAsia="Calibri" w:hAnsiTheme="minorHAnsi" w:cstheme="minorHAnsi"/>
          <w:szCs w:val="24"/>
        </w:rPr>
        <w:t>* * *</w:t>
      </w:r>
    </w:p>
    <w:p w14:paraId="624E01DF" w14:textId="5788E981" w:rsidR="00FF0C0E" w:rsidRPr="00FF0C0E" w:rsidRDefault="00FF0C0E" w:rsidP="00207651">
      <w:pPr>
        <w:spacing w:after="120" w:line="259" w:lineRule="auto"/>
        <w:rPr>
          <w:rFonts w:asciiTheme="minorHAnsi" w:eastAsia="Calibri" w:hAnsiTheme="minorHAnsi" w:cstheme="minorHAnsi"/>
          <w:b/>
          <w:szCs w:val="24"/>
        </w:rPr>
      </w:pPr>
      <w:r w:rsidRPr="00FF0C0E">
        <w:rPr>
          <w:rFonts w:asciiTheme="minorHAnsi" w:eastAsia="Calibri" w:hAnsiTheme="minorHAnsi" w:cstheme="minorHAnsi"/>
          <w:b/>
          <w:szCs w:val="24"/>
        </w:rPr>
        <w:t>(e) Process Hazard Analysis</w:t>
      </w:r>
    </w:p>
    <w:p w14:paraId="5C949D46" w14:textId="77777777" w:rsidR="00207651" w:rsidRPr="006472C9" w:rsidRDefault="00207651" w:rsidP="00207651">
      <w:pPr>
        <w:spacing w:line="259" w:lineRule="auto"/>
        <w:rPr>
          <w:rFonts w:asciiTheme="minorHAnsi" w:eastAsia="Calibri" w:hAnsiTheme="minorHAnsi" w:cstheme="minorHAnsi"/>
          <w:szCs w:val="24"/>
        </w:rPr>
      </w:pPr>
      <w:r w:rsidRPr="006472C9">
        <w:rPr>
          <w:rFonts w:asciiTheme="minorHAnsi" w:eastAsia="Calibri" w:hAnsiTheme="minorHAnsi" w:cstheme="minorHAnsi"/>
          <w:szCs w:val="24"/>
        </w:rPr>
        <w:t>* * *</w:t>
      </w:r>
    </w:p>
    <w:p w14:paraId="65AAB69B" w14:textId="77777777" w:rsidR="00FF0C0E" w:rsidRPr="00FF0C0E" w:rsidRDefault="00FF0C0E" w:rsidP="00207651">
      <w:pPr>
        <w:spacing w:line="259" w:lineRule="auto"/>
        <w:rPr>
          <w:rFonts w:asciiTheme="minorHAnsi" w:eastAsia="Calibri" w:hAnsiTheme="minorHAnsi" w:cstheme="minorHAnsi"/>
          <w:szCs w:val="24"/>
        </w:rPr>
      </w:pPr>
      <w:r w:rsidRPr="00FF0C0E">
        <w:rPr>
          <w:rFonts w:asciiTheme="minorHAnsi" w:eastAsia="Calibri" w:hAnsiTheme="minorHAnsi" w:cstheme="minorHAnsi"/>
          <w:szCs w:val="24"/>
        </w:rPr>
        <w:t xml:space="preserve">(e)(3)(B) Previous publicly documented major incidents in the </w:t>
      </w:r>
      <w:r w:rsidRPr="00FF0C0E">
        <w:rPr>
          <w:rFonts w:asciiTheme="minorHAnsi" w:eastAsia="Calibri" w:hAnsiTheme="minorHAnsi" w:cstheme="minorHAnsi"/>
          <w:strike/>
          <w:szCs w:val="24"/>
        </w:rPr>
        <w:t>petroleum</w:t>
      </w:r>
      <w:r w:rsidRPr="00FF0C0E">
        <w:rPr>
          <w:rFonts w:asciiTheme="minorHAnsi" w:eastAsia="Calibri" w:hAnsiTheme="minorHAnsi" w:cstheme="minorHAnsi"/>
          <w:szCs w:val="24"/>
        </w:rPr>
        <w:t xml:space="preserve"> refinery and petrochemical industry sectors that are relevant to the process; </w:t>
      </w:r>
    </w:p>
    <w:p w14:paraId="12A15B44" w14:textId="597059DB" w:rsidR="00207651" w:rsidRDefault="00207651" w:rsidP="00207651">
      <w:pPr>
        <w:spacing w:line="259" w:lineRule="auto"/>
        <w:rPr>
          <w:rFonts w:asciiTheme="minorHAnsi" w:eastAsia="Calibri" w:hAnsiTheme="minorHAnsi" w:cstheme="minorHAnsi"/>
          <w:szCs w:val="24"/>
        </w:rPr>
      </w:pPr>
      <w:r w:rsidRPr="006472C9">
        <w:rPr>
          <w:rFonts w:asciiTheme="minorHAnsi" w:eastAsia="Calibri" w:hAnsiTheme="minorHAnsi" w:cstheme="minorHAnsi"/>
          <w:szCs w:val="24"/>
        </w:rPr>
        <w:t>* * *</w:t>
      </w:r>
    </w:p>
    <w:p w14:paraId="612C360B" w14:textId="170E1752" w:rsidR="00FF0C0E" w:rsidRDefault="00FF0C0E" w:rsidP="00E01827">
      <w:pPr>
        <w:spacing w:line="259" w:lineRule="auto"/>
        <w:rPr>
          <w:rFonts w:asciiTheme="minorHAnsi" w:eastAsia="Calibri" w:hAnsiTheme="minorHAnsi" w:cstheme="minorHAnsi"/>
          <w:color w:val="000000"/>
          <w:szCs w:val="24"/>
          <w:shd w:val="clear" w:color="auto" w:fill="FFFFFF"/>
        </w:rPr>
      </w:pPr>
      <w:r w:rsidRPr="00FF0C0E">
        <w:rPr>
          <w:rFonts w:asciiTheme="minorHAnsi" w:eastAsia="Calibri" w:hAnsiTheme="minorHAnsi" w:cstheme="minorHAnsi"/>
          <w:szCs w:val="24"/>
        </w:rPr>
        <w:t xml:space="preserve">(e)(9) </w:t>
      </w:r>
      <w:r w:rsidRPr="00FF0C0E">
        <w:rPr>
          <w:rFonts w:asciiTheme="minorHAnsi" w:eastAsia="Calibri" w:hAnsiTheme="minorHAnsi" w:cstheme="minorHAnsi"/>
          <w:color w:val="000000"/>
          <w:szCs w:val="24"/>
          <w:shd w:val="clear" w:color="auto" w:fill="FFFFFF"/>
        </w:rPr>
        <w:t xml:space="preserve">The employer shall make the report available to operating, maintenance and other persons whose work assignments are in the </w:t>
      </w:r>
      <w:r w:rsidRPr="00FF0C0E">
        <w:rPr>
          <w:rFonts w:asciiTheme="minorHAnsi" w:eastAsia="Calibri" w:hAnsiTheme="minorHAnsi" w:cstheme="minorHAnsi"/>
          <w:strike/>
          <w:color w:val="000000"/>
          <w:szCs w:val="24"/>
          <w:shd w:val="clear" w:color="auto" w:fill="FFFFFF"/>
        </w:rPr>
        <w:t>petroleum</w:t>
      </w:r>
      <w:r w:rsidRPr="00FF0C0E">
        <w:rPr>
          <w:rFonts w:asciiTheme="minorHAnsi" w:eastAsia="Calibri" w:hAnsiTheme="minorHAnsi" w:cstheme="minorHAnsi"/>
          <w:color w:val="000000"/>
          <w:szCs w:val="24"/>
          <w:shd w:val="clear" w:color="auto" w:fill="FFFFFF"/>
        </w:rPr>
        <w:t xml:space="preserve"> refinery and who may be affected by the findings and recommendations. </w:t>
      </w:r>
    </w:p>
    <w:p w14:paraId="22CB4F01" w14:textId="77777777" w:rsidR="00E01827" w:rsidRPr="006472C9" w:rsidRDefault="00E01827" w:rsidP="00E01827">
      <w:pPr>
        <w:spacing w:after="160" w:line="259" w:lineRule="auto"/>
        <w:rPr>
          <w:rFonts w:asciiTheme="minorHAnsi" w:eastAsia="Calibri" w:hAnsiTheme="minorHAnsi" w:cstheme="minorHAnsi"/>
          <w:szCs w:val="24"/>
        </w:rPr>
      </w:pPr>
      <w:r w:rsidRPr="006472C9">
        <w:rPr>
          <w:rFonts w:asciiTheme="minorHAnsi" w:eastAsia="Calibri" w:hAnsiTheme="minorHAnsi" w:cstheme="minorHAnsi"/>
          <w:szCs w:val="24"/>
        </w:rPr>
        <w:t>* * *</w:t>
      </w:r>
    </w:p>
    <w:p w14:paraId="782226C0" w14:textId="79F0D4B5" w:rsidR="00FF0C0E" w:rsidRPr="00FF0C0E" w:rsidRDefault="00FF0C0E" w:rsidP="00207651">
      <w:pPr>
        <w:spacing w:after="120" w:line="259" w:lineRule="auto"/>
        <w:rPr>
          <w:rFonts w:asciiTheme="minorHAnsi" w:eastAsia="Calibri" w:hAnsiTheme="minorHAnsi" w:cstheme="minorHAnsi"/>
          <w:b/>
          <w:szCs w:val="24"/>
        </w:rPr>
      </w:pPr>
      <w:r w:rsidRPr="00FF0C0E">
        <w:rPr>
          <w:rFonts w:asciiTheme="minorHAnsi" w:eastAsia="Calibri" w:hAnsiTheme="minorHAnsi" w:cstheme="minorHAnsi"/>
          <w:b/>
          <w:szCs w:val="24"/>
        </w:rPr>
        <w:t xml:space="preserve">(l) </w:t>
      </w:r>
      <w:r w:rsidRPr="00FF0C0E">
        <w:rPr>
          <w:rFonts w:asciiTheme="minorHAnsi" w:eastAsia="Calibri" w:hAnsiTheme="minorHAnsi" w:cstheme="minorHAnsi"/>
          <w:b/>
          <w:color w:val="000000"/>
          <w:szCs w:val="24"/>
          <w:shd w:val="clear" w:color="auto" w:fill="FFFFFF"/>
        </w:rPr>
        <w:t>Hierarchy of Hazard Controls Analysis</w:t>
      </w:r>
    </w:p>
    <w:p w14:paraId="46341C6C" w14:textId="77777777" w:rsidR="00207651" w:rsidRPr="006472C9" w:rsidRDefault="00207651" w:rsidP="00207651">
      <w:pPr>
        <w:spacing w:line="259" w:lineRule="auto"/>
        <w:rPr>
          <w:rFonts w:asciiTheme="minorHAnsi" w:eastAsia="Calibri" w:hAnsiTheme="minorHAnsi" w:cstheme="minorHAnsi"/>
          <w:szCs w:val="24"/>
        </w:rPr>
      </w:pPr>
      <w:r w:rsidRPr="006472C9">
        <w:rPr>
          <w:rFonts w:asciiTheme="minorHAnsi" w:eastAsia="Calibri" w:hAnsiTheme="minorHAnsi" w:cstheme="minorHAnsi"/>
          <w:szCs w:val="24"/>
        </w:rPr>
        <w:t>* * *</w:t>
      </w:r>
    </w:p>
    <w:p w14:paraId="51357D06" w14:textId="77777777" w:rsidR="00FF0C0E" w:rsidRDefault="00FF0C0E" w:rsidP="00FF0C0E">
      <w:pPr>
        <w:spacing w:after="160" w:line="259" w:lineRule="auto"/>
        <w:rPr>
          <w:rFonts w:asciiTheme="minorHAnsi" w:eastAsia="Calibri" w:hAnsiTheme="minorHAnsi" w:cstheme="minorHAnsi"/>
          <w:color w:val="000000"/>
          <w:szCs w:val="24"/>
          <w:shd w:val="clear" w:color="auto" w:fill="FFFFFF"/>
        </w:rPr>
      </w:pPr>
      <w:r w:rsidRPr="00FF0C0E">
        <w:rPr>
          <w:rFonts w:asciiTheme="minorHAnsi" w:eastAsia="Calibri" w:hAnsiTheme="minorHAnsi" w:cstheme="minorHAnsi"/>
          <w:color w:val="000000"/>
          <w:szCs w:val="24"/>
          <w:shd w:val="clear" w:color="auto" w:fill="FFFFFF"/>
        </w:rPr>
        <w:t xml:space="preserve">(l)(4)(D) Identify, analyze, and document relevant, publically available information on inherent safety measures and safeguards. This information shall include inherent safety measures and safeguards that have been: 1. achieved in practice by the </w:t>
      </w:r>
      <w:r w:rsidRPr="00FF0C0E">
        <w:rPr>
          <w:rFonts w:asciiTheme="minorHAnsi" w:eastAsia="Calibri" w:hAnsiTheme="minorHAnsi" w:cstheme="minorHAnsi"/>
          <w:strike/>
          <w:color w:val="000000"/>
          <w:szCs w:val="24"/>
          <w:shd w:val="clear" w:color="auto" w:fill="FFFFFF"/>
        </w:rPr>
        <w:t>petroleum</w:t>
      </w:r>
      <w:r w:rsidRPr="00FF0C0E">
        <w:rPr>
          <w:rFonts w:asciiTheme="minorHAnsi" w:eastAsia="Calibri" w:hAnsiTheme="minorHAnsi" w:cstheme="minorHAnsi"/>
          <w:color w:val="000000"/>
          <w:szCs w:val="24"/>
          <w:shd w:val="clear" w:color="auto" w:fill="FFFFFF"/>
        </w:rPr>
        <w:t xml:space="preserve"> refining industry and related industrial sectors; and 2. required or recommended for the </w:t>
      </w:r>
      <w:r w:rsidRPr="00FF0C0E">
        <w:rPr>
          <w:rFonts w:asciiTheme="minorHAnsi" w:eastAsia="Calibri" w:hAnsiTheme="minorHAnsi" w:cstheme="minorHAnsi"/>
          <w:strike/>
          <w:color w:val="000000"/>
          <w:szCs w:val="24"/>
          <w:shd w:val="clear" w:color="auto" w:fill="FFFFFF"/>
        </w:rPr>
        <w:t>petroleum</w:t>
      </w:r>
      <w:r w:rsidRPr="00FF0C0E">
        <w:rPr>
          <w:rFonts w:asciiTheme="minorHAnsi" w:eastAsia="Calibri" w:hAnsiTheme="minorHAnsi" w:cstheme="minorHAnsi"/>
          <w:color w:val="000000"/>
          <w:szCs w:val="24"/>
          <w:shd w:val="clear" w:color="auto" w:fill="FFFFFF"/>
        </w:rPr>
        <w:t xml:space="preserve"> refining industry and related industrial sectors, by a federal or state agency, or local California agency, in a regulation or report; and,</w:t>
      </w:r>
    </w:p>
    <w:p w14:paraId="5B65C92A" w14:textId="672A3DAC" w:rsidR="00207651" w:rsidRPr="00207651" w:rsidRDefault="00207651" w:rsidP="00FF0C0E">
      <w:pPr>
        <w:spacing w:after="160" w:line="259" w:lineRule="auto"/>
        <w:rPr>
          <w:rFonts w:asciiTheme="minorHAnsi" w:eastAsia="Calibri" w:hAnsiTheme="minorHAnsi" w:cstheme="minorHAnsi"/>
          <w:szCs w:val="24"/>
        </w:rPr>
      </w:pPr>
      <w:r w:rsidRPr="006472C9">
        <w:rPr>
          <w:rFonts w:asciiTheme="minorHAnsi" w:eastAsia="Calibri" w:hAnsiTheme="minorHAnsi" w:cstheme="minorHAnsi"/>
          <w:szCs w:val="24"/>
        </w:rPr>
        <w:t>* * *</w:t>
      </w:r>
    </w:p>
    <w:p w14:paraId="0C0A30F7" w14:textId="76EACBC0" w:rsidR="00FF0C0E" w:rsidRDefault="00FF0C0E" w:rsidP="00FF0C0E">
      <w:pPr>
        <w:spacing w:after="160" w:line="259" w:lineRule="auto"/>
        <w:rPr>
          <w:rFonts w:asciiTheme="minorHAnsi" w:eastAsia="Calibri" w:hAnsiTheme="minorHAnsi" w:cstheme="minorHAnsi"/>
          <w:b/>
          <w:color w:val="000000"/>
          <w:szCs w:val="24"/>
          <w:shd w:val="clear" w:color="auto" w:fill="FFFFFF"/>
        </w:rPr>
      </w:pPr>
      <w:r w:rsidRPr="00FF0C0E">
        <w:rPr>
          <w:rFonts w:asciiTheme="minorHAnsi" w:eastAsia="Calibri" w:hAnsiTheme="minorHAnsi" w:cstheme="minorHAnsi"/>
          <w:b/>
          <w:color w:val="000000"/>
          <w:szCs w:val="24"/>
          <w:shd w:val="clear" w:color="auto" w:fill="FFFFFF"/>
        </w:rPr>
        <w:t xml:space="preserve">(r) Process Safety Culture Assessment </w:t>
      </w:r>
    </w:p>
    <w:p w14:paraId="597CD09E" w14:textId="5C5692ED" w:rsidR="00265AF0" w:rsidRPr="00265AF0" w:rsidRDefault="00265AF0" w:rsidP="00265AF0">
      <w:pPr>
        <w:spacing w:line="259" w:lineRule="auto"/>
        <w:rPr>
          <w:rFonts w:asciiTheme="minorHAnsi" w:eastAsia="Calibri" w:hAnsiTheme="minorHAnsi" w:cstheme="minorHAnsi"/>
          <w:szCs w:val="24"/>
        </w:rPr>
      </w:pPr>
      <w:r w:rsidRPr="006472C9">
        <w:rPr>
          <w:rFonts w:asciiTheme="minorHAnsi" w:eastAsia="Calibri" w:hAnsiTheme="minorHAnsi" w:cstheme="minorHAnsi"/>
          <w:szCs w:val="24"/>
        </w:rPr>
        <w:t>* * *</w:t>
      </w:r>
    </w:p>
    <w:p w14:paraId="7E0528C7" w14:textId="77777777" w:rsidR="00FF0C0E" w:rsidRDefault="00FF0C0E" w:rsidP="00FF0C0E">
      <w:pPr>
        <w:spacing w:after="160" w:line="259" w:lineRule="auto"/>
        <w:rPr>
          <w:rFonts w:asciiTheme="minorHAnsi" w:eastAsia="Calibri" w:hAnsiTheme="minorHAnsi" w:cstheme="minorHAnsi"/>
          <w:color w:val="000000"/>
          <w:szCs w:val="24"/>
          <w:shd w:val="clear" w:color="auto" w:fill="FFFFFF"/>
        </w:rPr>
      </w:pPr>
      <w:r w:rsidRPr="00FF0C0E">
        <w:rPr>
          <w:rFonts w:asciiTheme="minorHAnsi" w:eastAsia="Calibri" w:hAnsiTheme="minorHAnsi" w:cstheme="minorHAnsi"/>
          <w:color w:val="000000"/>
          <w:szCs w:val="24"/>
          <w:shd w:val="clear" w:color="auto" w:fill="FFFFFF"/>
        </w:rPr>
        <w:t xml:space="preserve">(r)(3) The PSCA shall be developed and implemented by a team that shall include at least one member knowledgeable in refinery operations and at least one employee representative. The employer shall provide for employee participation, pursuant to subsection (q). The team shall </w:t>
      </w:r>
      <w:r w:rsidRPr="00FF0C0E">
        <w:rPr>
          <w:rFonts w:asciiTheme="minorHAnsi" w:eastAsia="Calibri" w:hAnsiTheme="minorHAnsi" w:cstheme="minorHAnsi"/>
          <w:color w:val="000000"/>
          <w:szCs w:val="24"/>
          <w:shd w:val="clear" w:color="auto" w:fill="FFFFFF"/>
        </w:rPr>
        <w:lastRenderedPageBreak/>
        <w:t xml:space="preserve">consult with at least one employee or another individual with expertise in assessing process safety culture in the </w:t>
      </w:r>
      <w:r w:rsidRPr="00FF0C0E">
        <w:rPr>
          <w:rFonts w:asciiTheme="minorHAnsi" w:eastAsia="Calibri" w:hAnsiTheme="minorHAnsi" w:cstheme="minorHAnsi"/>
          <w:strike/>
          <w:color w:val="000000"/>
          <w:szCs w:val="24"/>
          <w:shd w:val="clear" w:color="auto" w:fill="FFFFFF"/>
        </w:rPr>
        <w:t>petroleum</w:t>
      </w:r>
      <w:r w:rsidRPr="00FF0C0E">
        <w:rPr>
          <w:rFonts w:asciiTheme="minorHAnsi" w:eastAsia="Calibri" w:hAnsiTheme="minorHAnsi" w:cstheme="minorHAnsi"/>
          <w:color w:val="000000"/>
          <w:szCs w:val="24"/>
          <w:shd w:val="clear" w:color="auto" w:fill="FFFFFF"/>
        </w:rPr>
        <w:t xml:space="preserve"> refining industry.</w:t>
      </w:r>
    </w:p>
    <w:p w14:paraId="26FA4B36" w14:textId="28F13A6C" w:rsidR="00FF0C0E" w:rsidRPr="00265AF0" w:rsidRDefault="00265AF0" w:rsidP="00FF0C0E">
      <w:pPr>
        <w:spacing w:after="160" w:line="259" w:lineRule="auto"/>
        <w:rPr>
          <w:rFonts w:asciiTheme="minorHAnsi" w:eastAsia="Calibri" w:hAnsiTheme="minorHAnsi" w:cstheme="minorHAnsi"/>
          <w:szCs w:val="24"/>
        </w:rPr>
      </w:pPr>
      <w:r w:rsidRPr="006472C9">
        <w:rPr>
          <w:rFonts w:asciiTheme="minorHAnsi" w:eastAsia="Calibri" w:hAnsiTheme="minorHAnsi" w:cstheme="minorHAnsi"/>
          <w:szCs w:val="24"/>
        </w:rPr>
        <w:t>* * *</w:t>
      </w:r>
    </w:p>
    <w:p w14:paraId="6B242643" w14:textId="77777777" w:rsidR="00FF0C0E" w:rsidRPr="00FF0C0E" w:rsidRDefault="00FF0C0E" w:rsidP="00FF0C0E">
      <w:pPr>
        <w:ind w:right="90"/>
        <w:rPr>
          <w:rFonts w:asciiTheme="minorHAnsi" w:hAnsiTheme="minorHAnsi" w:cstheme="minorHAnsi"/>
          <w:szCs w:val="24"/>
        </w:rPr>
      </w:pPr>
      <w:r w:rsidRPr="00FF0C0E">
        <w:rPr>
          <w:rFonts w:asciiTheme="minorHAnsi" w:hAnsiTheme="minorHAnsi" w:cstheme="minorHAnsi"/>
          <w:szCs w:val="24"/>
        </w:rPr>
        <w:t>N</w:t>
      </w:r>
      <w:r w:rsidRPr="00FF0C0E">
        <w:rPr>
          <w:rFonts w:asciiTheme="minorHAnsi" w:hAnsiTheme="minorHAnsi" w:cstheme="minorHAnsi"/>
          <w:smallCaps/>
          <w:szCs w:val="24"/>
        </w:rPr>
        <w:t>OTE</w:t>
      </w:r>
      <w:r w:rsidRPr="00FF0C0E">
        <w:rPr>
          <w:rFonts w:asciiTheme="minorHAnsi" w:hAnsiTheme="minorHAnsi" w:cstheme="minorHAnsi"/>
          <w:szCs w:val="24"/>
        </w:rPr>
        <w:t>: Authority cited: Section 142.3, Labor Code. Reference: Section 142.3, Labor Code.</w:t>
      </w:r>
    </w:p>
    <w:p w14:paraId="64DCDBC3" w14:textId="77777777" w:rsidR="00FF0C0E" w:rsidRPr="00FF0C0E" w:rsidRDefault="00FF0C0E" w:rsidP="00FF0C0E">
      <w:pPr>
        <w:spacing w:after="160" w:line="259" w:lineRule="auto"/>
        <w:rPr>
          <w:rFonts w:asciiTheme="minorHAnsi" w:eastAsia="Calibri" w:hAnsiTheme="minorHAnsi" w:cstheme="minorHAnsi"/>
          <w:szCs w:val="24"/>
        </w:rPr>
      </w:pPr>
    </w:p>
    <w:p w14:paraId="07E7B8C3" w14:textId="77777777" w:rsidR="00FF0C0E" w:rsidRPr="00FF0C0E" w:rsidRDefault="00FF0C0E" w:rsidP="00FF0C0E">
      <w:pPr>
        <w:pStyle w:val="NoSpacing"/>
        <w:rPr>
          <w:sz w:val="24"/>
          <w:szCs w:val="24"/>
        </w:rPr>
      </w:pPr>
    </w:p>
    <w:p w14:paraId="5FA7BA0C" w14:textId="77777777" w:rsidR="00346A9F" w:rsidRPr="00FF0C0E" w:rsidRDefault="00346A9F">
      <w:pPr>
        <w:rPr>
          <w:szCs w:val="24"/>
        </w:rPr>
      </w:pPr>
    </w:p>
    <w:sectPr w:rsidR="00346A9F" w:rsidRPr="00FF0C0E" w:rsidSect="00E67D71">
      <w:footerReference w:type="default" r:id="rId17"/>
      <w:footerReference w:type="first" r:id="rId18"/>
      <w:pgSz w:w="12240" w:h="15840" w:code="1"/>
      <w:pgMar w:top="1440" w:right="1440" w:bottom="720" w:left="1440" w:header="72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4F9EB" w14:textId="77777777" w:rsidR="00914095" w:rsidRDefault="00914095" w:rsidP="00FF0C0E">
      <w:r>
        <w:separator/>
      </w:r>
    </w:p>
  </w:endnote>
  <w:endnote w:type="continuationSeparator" w:id="0">
    <w:p w14:paraId="17762046" w14:textId="77777777" w:rsidR="00914095" w:rsidRDefault="00914095" w:rsidP="00FF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34AFC" w14:textId="0CBCAE47" w:rsidR="00346A9F" w:rsidRPr="00C94F07" w:rsidRDefault="00FF0C0E" w:rsidP="00C94F07">
    <w:pPr>
      <w:pStyle w:val="Footer"/>
      <w:rPr>
        <w:sz w:val="22"/>
        <w:szCs w:val="22"/>
      </w:rPr>
    </w:pPr>
    <w:r w:rsidRPr="00C94F07">
      <w:rPr>
        <w:sz w:val="22"/>
        <w:szCs w:val="22"/>
      </w:rPr>
      <w:tab/>
    </w:r>
    <w:r w:rsidRPr="00C94F07">
      <w:rPr>
        <w:sz w:val="22"/>
        <w:szCs w:val="22"/>
      </w:rPr>
      <w:tab/>
    </w:r>
    <w:r>
      <w:rPr>
        <w:sz w:val="22"/>
        <w:szCs w:val="22"/>
      </w:rPr>
      <w:t xml:space="preserve">Page </w:t>
    </w:r>
    <w:sdt>
      <w:sdtPr>
        <w:rPr>
          <w:sz w:val="22"/>
          <w:szCs w:val="22"/>
        </w:rPr>
        <w:id w:val="985281180"/>
        <w:docPartObj>
          <w:docPartGallery w:val="Page Numbers (Bottom of Page)"/>
          <w:docPartUnique/>
        </w:docPartObj>
      </w:sdtPr>
      <w:sdtEndPr>
        <w:rPr>
          <w:noProof/>
        </w:rPr>
      </w:sdtEndPr>
      <w:sdtContent>
        <w:r w:rsidRPr="00C94F07">
          <w:rPr>
            <w:sz w:val="22"/>
            <w:szCs w:val="22"/>
          </w:rPr>
          <w:fldChar w:fldCharType="begin"/>
        </w:r>
        <w:r w:rsidRPr="00C94F07">
          <w:rPr>
            <w:sz w:val="22"/>
            <w:szCs w:val="22"/>
          </w:rPr>
          <w:instrText xml:space="preserve"> PAGE   \* MERGEFORMAT </w:instrText>
        </w:r>
        <w:r w:rsidRPr="00C94F07">
          <w:rPr>
            <w:sz w:val="22"/>
            <w:szCs w:val="22"/>
          </w:rPr>
          <w:fldChar w:fldCharType="separate"/>
        </w:r>
        <w:r w:rsidR="00E010F9">
          <w:rPr>
            <w:noProof/>
            <w:sz w:val="22"/>
            <w:szCs w:val="22"/>
          </w:rPr>
          <w:t>2</w:t>
        </w:r>
        <w:r w:rsidRPr="00C94F07">
          <w:rPr>
            <w:noProof/>
            <w:sz w:val="22"/>
            <w:szCs w:val="22"/>
          </w:rPr>
          <w:fldChar w:fldCharType="end"/>
        </w:r>
        <w:r>
          <w:rPr>
            <w:noProof/>
            <w:sz w:val="22"/>
            <w:szCs w:val="22"/>
          </w:rPr>
          <w:t xml:space="preserve"> of 3</w:t>
        </w:r>
      </w:sdtContent>
    </w:sdt>
  </w:p>
  <w:p w14:paraId="06909F9C" w14:textId="77777777" w:rsidR="00346A9F" w:rsidRDefault="00346A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6575" w14:textId="77777777" w:rsidR="00346A9F" w:rsidRPr="00A45ABA" w:rsidRDefault="00346A9F">
    <w:pPr>
      <w:pStyle w:val="Footer"/>
      <w:rPr>
        <w:rStyle w:val="Hyperlink"/>
        <w:sz w:val="20"/>
      </w:rPr>
    </w:pPr>
  </w:p>
  <w:p w14:paraId="7593319C" w14:textId="77777777" w:rsidR="00346A9F" w:rsidRDefault="00346A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3D82F" w14:textId="77777777" w:rsidR="00914095" w:rsidRDefault="00914095" w:rsidP="00FF0C0E">
      <w:r>
        <w:separator/>
      </w:r>
    </w:p>
  </w:footnote>
  <w:footnote w:type="continuationSeparator" w:id="0">
    <w:p w14:paraId="0757BB8B" w14:textId="77777777" w:rsidR="00914095" w:rsidRDefault="00914095" w:rsidP="00FF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74772"/>
    <w:multiLevelType w:val="hybridMultilevel"/>
    <w:tmpl w:val="65B0A5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F26106"/>
    <w:multiLevelType w:val="hybridMultilevel"/>
    <w:tmpl w:val="BBA8D4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4D6762C"/>
    <w:multiLevelType w:val="hybridMultilevel"/>
    <w:tmpl w:val="8C76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0398511">
    <w:abstractNumId w:val="1"/>
  </w:num>
  <w:num w:numId="2" w16cid:durableId="1689991305">
    <w:abstractNumId w:val="0"/>
  </w:num>
  <w:num w:numId="3" w16cid:durableId="1281766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C0E"/>
    <w:rsid w:val="0004413B"/>
    <w:rsid w:val="00064D7A"/>
    <w:rsid w:val="00207651"/>
    <w:rsid w:val="002239C2"/>
    <w:rsid w:val="00235612"/>
    <w:rsid w:val="002624C5"/>
    <w:rsid w:val="00265AF0"/>
    <w:rsid w:val="00346A9F"/>
    <w:rsid w:val="003D2D44"/>
    <w:rsid w:val="00437574"/>
    <w:rsid w:val="00472D3C"/>
    <w:rsid w:val="0050519C"/>
    <w:rsid w:val="005168E4"/>
    <w:rsid w:val="00610C55"/>
    <w:rsid w:val="006367E7"/>
    <w:rsid w:val="006472C9"/>
    <w:rsid w:val="0067178E"/>
    <w:rsid w:val="007633F1"/>
    <w:rsid w:val="00790017"/>
    <w:rsid w:val="007C4EA0"/>
    <w:rsid w:val="007E5128"/>
    <w:rsid w:val="008B1461"/>
    <w:rsid w:val="008F2B3B"/>
    <w:rsid w:val="00914095"/>
    <w:rsid w:val="00966484"/>
    <w:rsid w:val="00971B5B"/>
    <w:rsid w:val="009A5546"/>
    <w:rsid w:val="009F4F8B"/>
    <w:rsid w:val="009F6AC6"/>
    <w:rsid w:val="00A24F0C"/>
    <w:rsid w:val="00A26586"/>
    <w:rsid w:val="00B3245F"/>
    <w:rsid w:val="00B4607A"/>
    <w:rsid w:val="00C13885"/>
    <w:rsid w:val="00C65522"/>
    <w:rsid w:val="00C96B77"/>
    <w:rsid w:val="00D308C1"/>
    <w:rsid w:val="00DE30C6"/>
    <w:rsid w:val="00E010F9"/>
    <w:rsid w:val="00E01827"/>
    <w:rsid w:val="00E0715A"/>
    <w:rsid w:val="00E201DF"/>
    <w:rsid w:val="00E26C24"/>
    <w:rsid w:val="00E343A2"/>
    <w:rsid w:val="00F13FFC"/>
    <w:rsid w:val="00F9052B"/>
    <w:rsid w:val="00FC4035"/>
    <w:rsid w:val="00FF0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03665"/>
  <w15:chartTrackingRefBased/>
  <w15:docId w15:val="{E46C518F-9174-4B7C-91C7-EE1CAC49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2C9"/>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F0C0E"/>
    <w:pPr>
      <w:tabs>
        <w:tab w:val="center" w:pos="4320"/>
        <w:tab w:val="right" w:pos="8640"/>
      </w:tabs>
    </w:pPr>
  </w:style>
  <w:style w:type="character" w:customStyle="1" w:styleId="FooterChar">
    <w:name w:val="Footer Char"/>
    <w:basedOn w:val="DefaultParagraphFont"/>
    <w:link w:val="Footer"/>
    <w:uiPriority w:val="99"/>
    <w:rsid w:val="00FF0C0E"/>
    <w:rPr>
      <w:rFonts w:ascii="Times" w:eastAsia="Times New Roman" w:hAnsi="Times" w:cs="Times New Roman"/>
      <w:sz w:val="24"/>
      <w:szCs w:val="20"/>
    </w:rPr>
  </w:style>
  <w:style w:type="paragraph" w:styleId="Header">
    <w:name w:val="header"/>
    <w:basedOn w:val="Normal"/>
    <w:link w:val="HeaderChar"/>
    <w:uiPriority w:val="99"/>
    <w:rsid w:val="00FF0C0E"/>
    <w:pPr>
      <w:tabs>
        <w:tab w:val="center" w:pos="4320"/>
        <w:tab w:val="right" w:pos="8640"/>
      </w:tabs>
    </w:pPr>
  </w:style>
  <w:style w:type="character" w:customStyle="1" w:styleId="HeaderChar">
    <w:name w:val="Header Char"/>
    <w:basedOn w:val="DefaultParagraphFont"/>
    <w:link w:val="Header"/>
    <w:uiPriority w:val="99"/>
    <w:rsid w:val="00FF0C0E"/>
    <w:rPr>
      <w:rFonts w:ascii="Times" w:eastAsia="Times New Roman" w:hAnsi="Times" w:cs="Times New Roman"/>
      <w:sz w:val="24"/>
      <w:szCs w:val="20"/>
    </w:rPr>
  </w:style>
  <w:style w:type="character" w:styleId="Hyperlink">
    <w:name w:val="Hyperlink"/>
    <w:uiPriority w:val="99"/>
    <w:unhideWhenUsed/>
    <w:rsid w:val="00FF0C0E"/>
    <w:rPr>
      <w:color w:val="0563C1"/>
      <w:u w:val="single"/>
    </w:rPr>
  </w:style>
  <w:style w:type="paragraph" w:styleId="ListParagraph">
    <w:name w:val="List Paragraph"/>
    <w:basedOn w:val="Normal"/>
    <w:uiPriority w:val="1"/>
    <w:qFormat/>
    <w:rsid w:val="00FF0C0E"/>
    <w:pPr>
      <w:ind w:left="720"/>
      <w:contextualSpacing/>
    </w:pPr>
  </w:style>
  <w:style w:type="paragraph" w:styleId="NoSpacing">
    <w:name w:val="No Spacing"/>
    <w:uiPriority w:val="1"/>
    <w:qFormat/>
    <w:rsid w:val="00FF0C0E"/>
    <w:pPr>
      <w:spacing w:after="0" w:line="240" w:lineRule="auto"/>
    </w:pPr>
  </w:style>
  <w:style w:type="table" w:styleId="TableGrid">
    <w:name w:val="Table Grid"/>
    <w:basedOn w:val="TableNormal"/>
    <w:uiPriority w:val="39"/>
    <w:rsid w:val="00FF0C0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24F0C"/>
    <w:rPr>
      <w:color w:val="605E5C"/>
      <w:shd w:val="clear" w:color="auto" w:fill="E1DFDD"/>
    </w:rPr>
  </w:style>
  <w:style w:type="character" w:customStyle="1" w:styleId="normaltextrun">
    <w:name w:val="normaltextrun"/>
    <w:basedOn w:val="DefaultParagraphFont"/>
    <w:rsid w:val="008F2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s@dir.c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eginfo.legislature.ca.gov/faces/billNavClient.xhtml?bill_id=202320240AB325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enoth@dir.c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ir.ca.gov/oshsb/petition-601.html" TargetMode="External"/><Relationship Id="rId5" Type="http://schemas.openxmlformats.org/officeDocument/2006/relationships/styles" Target="styles.xml"/><Relationship Id="rId15" Type="http://schemas.openxmlformats.org/officeDocument/2006/relationships/hyperlink" Target="mailto:mwilson@dir.ca.gov" TargetMode="External"/><Relationship Id="rId10" Type="http://schemas.openxmlformats.org/officeDocument/2006/relationships/hyperlink" Target="http://www.dir.ca.gov/title8/5189_1.htm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berg@di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8756F9892F2A49A2AC17311F3048D1" ma:contentTypeVersion="17" ma:contentTypeDescription="Create a new document." ma:contentTypeScope="" ma:versionID="f8d8a27ff1c566d480d72baae46a8426">
  <xsd:schema xmlns:xsd="http://www.w3.org/2001/XMLSchema" xmlns:xs="http://www.w3.org/2001/XMLSchema" xmlns:p="http://schemas.microsoft.com/office/2006/metadata/properties" xmlns:ns3="88772da3-0770-46b6-98bc-6272fc9e9e14" xmlns:ns4="b52f6c7c-4b8d-4968-a63c-1ede9e6c3609" targetNamespace="http://schemas.microsoft.com/office/2006/metadata/properties" ma:root="true" ma:fieldsID="c4b7ce4adfd791036d6e1ea090a7a396" ns3:_="" ns4:_="">
    <xsd:import namespace="88772da3-0770-46b6-98bc-6272fc9e9e14"/>
    <xsd:import namespace="b52f6c7c-4b8d-4968-a63c-1ede9e6c360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element ref="ns3:_activit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72da3-0770-46b6-98bc-6272fc9e9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2f6c7c-4b8d-4968-a63c-1ede9e6c360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8772da3-0770-46b6-98bc-6272fc9e9e14" xsi:nil="true"/>
  </documentManagement>
</p:properties>
</file>

<file path=customXml/itemProps1.xml><?xml version="1.0" encoding="utf-8"?>
<ds:datastoreItem xmlns:ds="http://schemas.openxmlformats.org/officeDocument/2006/customXml" ds:itemID="{63E8C86C-8699-42BA-8712-24DDBF3AEED5}">
  <ds:schemaRefs>
    <ds:schemaRef ds:uri="http://schemas.microsoft.com/sharepoint/v3/contenttype/forms"/>
  </ds:schemaRefs>
</ds:datastoreItem>
</file>

<file path=customXml/itemProps2.xml><?xml version="1.0" encoding="utf-8"?>
<ds:datastoreItem xmlns:ds="http://schemas.openxmlformats.org/officeDocument/2006/customXml" ds:itemID="{69AAB54C-2F66-40CE-915A-D597125F3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72da3-0770-46b6-98bc-6272fc9e9e14"/>
    <ds:schemaRef ds:uri="b52f6c7c-4b8d-4968-a63c-1ede9e6c3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F19CF6-7A19-4A9D-8048-1631FC250C27}">
  <ds:schemaRefs>
    <ds:schemaRef ds:uri="http://schemas.microsoft.com/office/2006/metadata/properties"/>
    <ds:schemaRef ds:uri="http://schemas.microsoft.com/office/infopath/2007/PartnerControls"/>
    <ds:schemaRef ds:uri="88772da3-0770-46b6-98bc-6272fc9e9e14"/>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Wilson</dc:creator>
  <cp:keywords/>
  <dc:description/>
  <cp:lastModifiedBy>Berg, Eric@DIR</cp:lastModifiedBy>
  <cp:revision>7</cp:revision>
  <dcterms:created xsi:type="dcterms:W3CDTF">2025-08-26T18:53:00Z</dcterms:created>
  <dcterms:modified xsi:type="dcterms:W3CDTF">2025-08-26T20:21:00Z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0x0101001A8756F9892F2A49A2AC17311F3048D1</vt:lpwstr>
  </property>
</Properties>
</file>