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3031" w14:textId="77777777"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State of California</w:t>
      </w:r>
    </w:p>
    <w:p w14:paraId="37587FEC" w14:textId="77777777"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59305C72" w14:textId="77777777"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F5767D8" w14:textId="77777777"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</w:p>
    <w:p w14:paraId="4737888F" w14:textId="77777777"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B7112AC" wp14:editId="2BE60AA1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EAD8B" w14:textId="77777777" w:rsidR="005D529E" w:rsidRPr="00D045E6" w:rsidRDefault="005D529E" w:rsidP="005D529E">
      <w:pPr>
        <w:kinsoku w:val="0"/>
        <w:spacing w:before="66"/>
        <w:ind w:left="40"/>
        <w:jc w:val="center"/>
        <w:textAlignment w:val="auto"/>
        <w:rPr>
          <w:rFonts w:cs="Arial"/>
          <w:b/>
          <w:bCs/>
          <w:szCs w:val="24"/>
        </w:rPr>
      </w:pPr>
    </w:p>
    <w:p w14:paraId="6ED46DEF" w14:textId="77777777"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668A4BC1" w14:textId="77777777"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62891489" w14:textId="77777777" w:rsidR="005D529E" w:rsidRDefault="005D529E" w:rsidP="005D529E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045E6">
        <w:rPr>
          <w:rFonts w:cs="Arial"/>
          <w:b/>
          <w:bCs/>
          <w:spacing w:val="-3"/>
          <w:szCs w:val="24"/>
        </w:rPr>
        <w:t>O</w:t>
      </w:r>
      <w:r w:rsidRPr="00D045E6">
        <w:rPr>
          <w:rFonts w:cs="Arial"/>
          <w:b/>
          <w:bCs/>
          <w:szCs w:val="24"/>
        </w:rPr>
        <w:t>ff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-3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M</w:t>
      </w:r>
      <w:r w:rsidRPr="00D045E6">
        <w:rPr>
          <w:rFonts w:cs="Arial"/>
          <w:b/>
          <w:bCs/>
          <w:szCs w:val="24"/>
        </w:rPr>
        <w:t>ed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F</w:t>
      </w:r>
      <w:r w:rsidRPr="00D045E6">
        <w:rPr>
          <w:rFonts w:cs="Arial"/>
          <w:b/>
          <w:bCs/>
          <w:szCs w:val="24"/>
        </w:rPr>
        <w:t>ee</w:t>
      </w:r>
      <w:r w:rsidRPr="00D045E6">
        <w:rPr>
          <w:rFonts w:cs="Arial"/>
          <w:b/>
          <w:bCs/>
          <w:spacing w:val="-1"/>
          <w:szCs w:val="24"/>
        </w:rPr>
        <w:t xml:space="preserve"> S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1"/>
          <w:szCs w:val="24"/>
        </w:rPr>
        <w:t>h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1"/>
          <w:szCs w:val="24"/>
        </w:rPr>
        <w:t>u</w:t>
      </w:r>
      <w:r w:rsidRPr="00D045E6">
        <w:rPr>
          <w:rFonts w:cs="Arial"/>
          <w:b/>
          <w:bCs/>
          <w:spacing w:val="1"/>
          <w:szCs w:val="24"/>
        </w:rPr>
        <w:t>le</w:t>
      </w:r>
    </w:p>
    <w:p w14:paraId="3FE5BB6A" w14:textId="77777777" w:rsidR="005D529E" w:rsidRPr="00D045E6" w:rsidRDefault="005D529E" w:rsidP="005D529E">
      <w:pPr>
        <w:kinsoku w:val="0"/>
        <w:ind w:left="40"/>
        <w:jc w:val="center"/>
        <w:textAlignment w:val="auto"/>
        <w:rPr>
          <w:rFonts w:cs="Arial"/>
          <w:szCs w:val="24"/>
        </w:rPr>
      </w:pPr>
      <w:r>
        <w:rPr>
          <w:rFonts w:cs="Arial"/>
          <w:b/>
          <w:bCs/>
          <w:spacing w:val="-2"/>
          <w:szCs w:val="24"/>
        </w:rPr>
        <w:t>Physician and Non-Physician Practitioner Services</w:t>
      </w:r>
    </w:p>
    <w:p w14:paraId="6B539DB5" w14:textId="5F777F19" w:rsidR="005D529E" w:rsidRPr="00D045E6" w:rsidRDefault="005D529E" w:rsidP="00756941">
      <w:pPr>
        <w:kinsoku w:val="0"/>
        <w:spacing w:after="360"/>
        <w:ind w:left="43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Effec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3"/>
          <w:szCs w:val="24"/>
        </w:rPr>
        <w:t>S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 xml:space="preserve">s </w:t>
      </w:r>
      <w:r w:rsidRPr="00D045E6">
        <w:rPr>
          <w:rFonts w:cs="Arial"/>
          <w:b/>
          <w:bCs/>
          <w:spacing w:val="-2"/>
          <w:szCs w:val="24"/>
        </w:rPr>
        <w:t>R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>n</w:t>
      </w:r>
      <w:r w:rsidRPr="00D045E6">
        <w:rPr>
          <w:rFonts w:cs="Arial"/>
          <w:b/>
          <w:bCs/>
          <w:szCs w:val="24"/>
        </w:rPr>
        <w:t>dered</w:t>
      </w:r>
      <w:r w:rsidRPr="00D045E6">
        <w:rPr>
          <w:rFonts w:cs="Arial"/>
          <w:b/>
          <w:bCs/>
          <w:spacing w:val="-4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="005536E6">
        <w:rPr>
          <w:rFonts w:cs="Arial"/>
          <w:b/>
          <w:bCs/>
          <w:spacing w:val="-2"/>
          <w:szCs w:val="24"/>
        </w:rPr>
        <w:t>Febr</w:t>
      </w:r>
      <w:r w:rsidR="00974C4D">
        <w:rPr>
          <w:rFonts w:cs="Arial"/>
          <w:b/>
          <w:bCs/>
          <w:spacing w:val="-2"/>
          <w:szCs w:val="24"/>
        </w:rPr>
        <w:t>uary</w:t>
      </w:r>
      <w:r w:rsidRPr="00D045E6">
        <w:rPr>
          <w:rFonts w:cs="Arial"/>
          <w:b/>
          <w:bCs/>
          <w:spacing w:val="-2"/>
          <w:szCs w:val="24"/>
        </w:rPr>
        <w:t xml:space="preserve"> </w:t>
      </w:r>
      <w:r>
        <w:rPr>
          <w:rFonts w:cs="Arial"/>
          <w:b/>
          <w:bCs/>
          <w:spacing w:val="-2"/>
          <w:szCs w:val="24"/>
        </w:rPr>
        <w:t>1</w:t>
      </w:r>
      <w:r w:rsidR="00E17500">
        <w:rPr>
          <w:rFonts w:cs="Arial"/>
          <w:b/>
          <w:bCs/>
          <w:spacing w:val="-2"/>
          <w:szCs w:val="24"/>
        </w:rPr>
        <w:t>5</w:t>
      </w:r>
      <w:r>
        <w:rPr>
          <w:rFonts w:cs="Arial"/>
          <w:b/>
          <w:bCs/>
          <w:spacing w:val="-2"/>
          <w:szCs w:val="24"/>
        </w:rPr>
        <w:t>, 202</w:t>
      </w:r>
      <w:r w:rsidR="00F351E5">
        <w:rPr>
          <w:rFonts w:cs="Arial"/>
          <w:b/>
          <w:bCs/>
          <w:spacing w:val="-2"/>
          <w:szCs w:val="24"/>
        </w:rPr>
        <w:t>3</w:t>
      </w:r>
    </w:p>
    <w:p w14:paraId="01D61E8C" w14:textId="1368DF59" w:rsidR="00F64D81" w:rsidRDefault="003C169B" w:rsidP="00B32D71">
      <w:pPr>
        <w:spacing w:after="240"/>
        <w:ind w:left="-720" w:right="-720"/>
        <w:rPr>
          <w:rFonts w:cs="Arial"/>
          <w:szCs w:val="24"/>
        </w:rPr>
      </w:pPr>
      <w:r w:rsidRPr="00956C65">
        <w:rPr>
          <w:rFonts w:cs="Arial"/>
          <w:szCs w:val="24"/>
        </w:rPr>
        <w:t>Pursuant to Labor Code section 5307.1(g)</w:t>
      </w:r>
      <w:r w:rsidR="006418F0" w:rsidRPr="00956C65">
        <w:rPr>
          <w:rFonts w:cs="Arial"/>
          <w:szCs w:val="24"/>
        </w:rPr>
        <w:t>(1),</w:t>
      </w:r>
      <w:r w:rsidRPr="00956C65">
        <w:rPr>
          <w:rFonts w:cs="Arial"/>
          <w:szCs w:val="24"/>
        </w:rPr>
        <w:t xml:space="preserve">(2), the Administrative Director of </w:t>
      </w:r>
      <w:r w:rsidRPr="00CD035B">
        <w:rPr>
          <w:rFonts w:cs="Arial"/>
          <w:szCs w:val="24"/>
        </w:rPr>
        <w:t>the Division of Workers’ Compensation orders that Title 8, California Code of Regulations,</w:t>
      </w:r>
      <w:r w:rsidR="00D9440D" w:rsidRPr="00CD035B">
        <w:rPr>
          <w:rFonts w:cs="Arial"/>
          <w:szCs w:val="24"/>
        </w:rPr>
        <w:t xml:space="preserve"> section</w:t>
      </w:r>
      <w:r w:rsidR="004D45E7" w:rsidRPr="00CD035B">
        <w:rPr>
          <w:rFonts w:cs="Arial"/>
          <w:szCs w:val="24"/>
        </w:rPr>
        <w:t>s</w:t>
      </w:r>
      <w:r w:rsidR="00D9440D" w:rsidRPr="00CD035B">
        <w:rPr>
          <w:rFonts w:cs="Arial"/>
          <w:szCs w:val="24"/>
        </w:rPr>
        <w:t xml:space="preserve"> </w:t>
      </w:r>
      <w:r w:rsidR="00E17500">
        <w:rPr>
          <w:rFonts w:cs="Arial"/>
          <w:szCs w:val="24"/>
        </w:rPr>
        <w:t xml:space="preserve">9789.12.11, 9789.12.12, </w:t>
      </w:r>
      <w:r w:rsidRPr="00CD035B">
        <w:rPr>
          <w:rFonts w:cs="Arial"/>
          <w:szCs w:val="24"/>
        </w:rPr>
        <w:t>9789.</w:t>
      </w:r>
      <w:r w:rsidR="002919A8" w:rsidRPr="00CD035B">
        <w:rPr>
          <w:rFonts w:cs="Arial"/>
          <w:szCs w:val="24"/>
        </w:rPr>
        <w:t>19</w:t>
      </w:r>
      <w:r w:rsidR="004D45E7" w:rsidRPr="00CD035B">
        <w:rPr>
          <w:rFonts w:cs="Arial"/>
          <w:szCs w:val="24"/>
        </w:rPr>
        <w:t xml:space="preserve"> and 9789.19.1</w:t>
      </w:r>
      <w:r w:rsidRPr="00CD035B">
        <w:rPr>
          <w:rFonts w:cs="Arial"/>
          <w:szCs w:val="24"/>
        </w:rPr>
        <w:t xml:space="preserve">, pertaining to </w:t>
      </w:r>
      <w:r w:rsidR="004B41DA" w:rsidRPr="00CD035B">
        <w:rPr>
          <w:rFonts w:cs="Arial"/>
          <w:szCs w:val="24"/>
        </w:rPr>
        <w:t xml:space="preserve">the </w:t>
      </w:r>
      <w:r w:rsidR="002919A8" w:rsidRPr="00CD035B">
        <w:rPr>
          <w:rFonts w:cs="Arial"/>
          <w:szCs w:val="24"/>
        </w:rPr>
        <w:t>Physician</w:t>
      </w:r>
      <w:r w:rsidRPr="00CD035B">
        <w:rPr>
          <w:rFonts w:cs="Arial"/>
          <w:szCs w:val="24"/>
        </w:rPr>
        <w:t xml:space="preserve"> </w:t>
      </w:r>
      <w:r w:rsidR="004B41DA" w:rsidRPr="00CD035B">
        <w:rPr>
          <w:rFonts w:cs="Arial"/>
          <w:szCs w:val="24"/>
        </w:rPr>
        <w:t xml:space="preserve">and Non-Physician Practitioner Services </w:t>
      </w:r>
      <w:r w:rsidRPr="00CD035B">
        <w:rPr>
          <w:rFonts w:cs="Arial"/>
          <w:szCs w:val="24"/>
        </w:rPr>
        <w:t xml:space="preserve">Fee Schedule </w:t>
      </w:r>
      <w:r w:rsidR="004B41DA" w:rsidRPr="00CD035B">
        <w:rPr>
          <w:rFonts w:cs="Arial"/>
          <w:szCs w:val="24"/>
        </w:rPr>
        <w:t xml:space="preserve">portion of the </w:t>
      </w:r>
      <w:r w:rsidRPr="00CD035B">
        <w:rPr>
          <w:rFonts w:cs="Arial"/>
          <w:szCs w:val="24"/>
        </w:rPr>
        <w:t>Official Medical Fee Schedule</w:t>
      </w:r>
      <w:r w:rsidR="00736168" w:rsidRPr="00CD035B">
        <w:rPr>
          <w:rFonts w:cs="Arial"/>
          <w:szCs w:val="24"/>
        </w:rPr>
        <w:t>,</w:t>
      </w:r>
      <w:r w:rsidRPr="00CD035B">
        <w:rPr>
          <w:rFonts w:cs="Arial"/>
          <w:szCs w:val="24"/>
        </w:rPr>
        <w:t xml:space="preserve"> </w:t>
      </w:r>
      <w:r w:rsidR="00C26BAF" w:rsidRPr="00CD035B">
        <w:rPr>
          <w:rFonts w:cs="Arial"/>
          <w:szCs w:val="24"/>
        </w:rPr>
        <w:t>are</w:t>
      </w:r>
      <w:r w:rsidRPr="00CD035B">
        <w:rPr>
          <w:rFonts w:cs="Arial"/>
          <w:szCs w:val="24"/>
        </w:rPr>
        <w:t xml:space="preserve"> adjusted to</w:t>
      </w:r>
      <w:r w:rsidRPr="00956C65">
        <w:rPr>
          <w:rFonts w:cs="Arial"/>
          <w:szCs w:val="24"/>
        </w:rPr>
        <w:t xml:space="preserve"> conform to </w:t>
      </w:r>
      <w:r w:rsidR="006418F0" w:rsidRPr="00956C65">
        <w:rPr>
          <w:rFonts w:cs="Arial"/>
          <w:szCs w:val="24"/>
        </w:rPr>
        <w:t xml:space="preserve">relevant changes in </w:t>
      </w:r>
      <w:r w:rsidRPr="00956C65">
        <w:rPr>
          <w:rFonts w:cs="Arial"/>
          <w:szCs w:val="24"/>
        </w:rPr>
        <w:t xml:space="preserve">the </w:t>
      </w:r>
      <w:r w:rsidR="006418F0" w:rsidRPr="00956C65">
        <w:rPr>
          <w:rFonts w:cs="Arial"/>
          <w:szCs w:val="24"/>
        </w:rPr>
        <w:t xml:space="preserve">Medicare </w:t>
      </w:r>
      <w:r w:rsidR="004B41DA" w:rsidRPr="00956C65">
        <w:rPr>
          <w:rFonts w:cs="Arial"/>
          <w:szCs w:val="24"/>
        </w:rPr>
        <w:t>Physician Fee Schedule</w:t>
      </w:r>
      <w:r w:rsidR="00F64D81">
        <w:rPr>
          <w:rFonts w:cs="Arial"/>
          <w:szCs w:val="24"/>
        </w:rPr>
        <w:t xml:space="preserve"> CY 202</w:t>
      </w:r>
      <w:r w:rsidR="00F351E5">
        <w:rPr>
          <w:rFonts w:cs="Arial"/>
          <w:szCs w:val="24"/>
        </w:rPr>
        <w:t>3</w:t>
      </w:r>
      <w:r w:rsidR="004B41DA" w:rsidRPr="00956C65">
        <w:rPr>
          <w:rFonts w:cs="Arial"/>
          <w:szCs w:val="24"/>
        </w:rPr>
        <w:t xml:space="preserve"> </w:t>
      </w:r>
      <w:r w:rsidR="001C483A" w:rsidRPr="00956C65">
        <w:rPr>
          <w:rFonts w:cs="Arial"/>
          <w:szCs w:val="24"/>
        </w:rPr>
        <w:t>final rule</w:t>
      </w:r>
      <w:r w:rsidR="009026DC" w:rsidRPr="00956C65">
        <w:rPr>
          <w:rFonts w:cs="Arial"/>
          <w:szCs w:val="24"/>
        </w:rPr>
        <w:t>, published in the Federal Register</w:t>
      </w:r>
      <w:r w:rsidR="004B41DA" w:rsidRPr="00956C65">
        <w:rPr>
          <w:rFonts w:cs="Arial"/>
          <w:szCs w:val="24"/>
        </w:rPr>
        <w:t xml:space="preserve"> </w:t>
      </w:r>
      <w:r w:rsidR="005D7F89" w:rsidRPr="005D7F89">
        <w:rPr>
          <w:rFonts w:cs="Arial"/>
          <w:szCs w:val="24"/>
        </w:rPr>
        <w:t>(8</w:t>
      </w:r>
      <w:r w:rsidR="00F351E5">
        <w:rPr>
          <w:rFonts w:cs="Arial"/>
          <w:szCs w:val="24"/>
        </w:rPr>
        <w:t>7</w:t>
      </w:r>
      <w:r w:rsidR="005D7F89" w:rsidRPr="005D7F89">
        <w:rPr>
          <w:rFonts w:cs="Arial"/>
          <w:szCs w:val="24"/>
        </w:rPr>
        <w:t xml:space="preserve"> Fed. Reg. </w:t>
      </w:r>
      <w:r w:rsidR="00974C4D">
        <w:rPr>
          <w:rFonts w:cs="Arial"/>
          <w:szCs w:val="24"/>
        </w:rPr>
        <w:t>69</w:t>
      </w:r>
      <w:r w:rsidR="00F351E5">
        <w:rPr>
          <w:rFonts w:cs="Arial"/>
          <w:szCs w:val="24"/>
        </w:rPr>
        <w:t>404</w:t>
      </w:r>
      <w:r w:rsidR="005D7F89" w:rsidRPr="005D7F89">
        <w:rPr>
          <w:rFonts w:cs="Arial"/>
          <w:szCs w:val="24"/>
        </w:rPr>
        <w:t>)</w:t>
      </w:r>
      <w:r w:rsidR="00F64D81">
        <w:rPr>
          <w:rFonts w:cs="Arial"/>
          <w:szCs w:val="24"/>
        </w:rPr>
        <w:t xml:space="preserve"> </w:t>
      </w:r>
      <w:r w:rsidR="00AD5876" w:rsidRPr="005D7F89">
        <w:rPr>
          <w:rFonts w:cs="Arial"/>
          <w:szCs w:val="24"/>
        </w:rPr>
        <w:t xml:space="preserve">on </w:t>
      </w:r>
      <w:r w:rsidR="00AD5876">
        <w:rPr>
          <w:rFonts w:cs="Arial"/>
          <w:szCs w:val="24"/>
        </w:rPr>
        <w:t>Nov</w:t>
      </w:r>
      <w:r w:rsidR="00AD5876" w:rsidRPr="005D7F89">
        <w:rPr>
          <w:rFonts w:cs="Arial"/>
          <w:szCs w:val="24"/>
        </w:rPr>
        <w:t xml:space="preserve">ember </w:t>
      </w:r>
      <w:r w:rsidR="00AD5876">
        <w:rPr>
          <w:rFonts w:cs="Arial"/>
          <w:szCs w:val="24"/>
        </w:rPr>
        <w:t>1</w:t>
      </w:r>
      <w:r w:rsidR="00F351E5">
        <w:rPr>
          <w:rFonts w:cs="Arial"/>
          <w:szCs w:val="24"/>
        </w:rPr>
        <w:t>8</w:t>
      </w:r>
      <w:r w:rsidR="00AD5876" w:rsidRPr="005D7F89">
        <w:rPr>
          <w:rFonts w:cs="Arial"/>
          <w:szCs w:val="24"/>
        </w:rPr>
        <w:t>, 202</w:t>
      </w:r>
      <w:r w:rsidR="00F351E5">
        <w:rPr>
          <w:rFonts w:cs="Arial"/>
          <w:szCs w:val="24"/>
        </w:rPr>
        <w:t>2</w:t>
      </w:r>
      <w:r w:rsidR="00AD5876">
        <w:rPr>
          <w:rFonts w:cs="Arial"/>
          <w:szCs w:val="24"/>
        </w:rPr>
        <w:t>,</w:t>
      </w:r>
      <w:r w:rsidR="00AD5876" w:rsidRPr="005D7F89">
        <w:rPr>
          <w:rFonts w:cs="Arial"/>
          <w:szCs w:val="24"/>
        </w:rPr>
        <w:t xml:space="preserve"> </w:t>
      </w:r>
      <w:r w:rsidR="00F64D81" w:rsidRPr="00127CE0">
        <w:rPr>
          <w:rFonts w:cs="Arial"/>
          <w:szCs w:val="24"/>
        </w:rPr>
        <w:t xml:space="preserve">and </w:t>
      </w:r>
      <w:r w:rsidR="00974C4D" w:rsidRPr="00127CE0">
        <w:rPr>
          <w:rFonts w:cs="Arial"/>
          <w:szCs w:val="24"/>
        </w:rPr>
        <w:t xml:space="preserve">in light of </w:t>
      </w:r>
      <w:r w:rsidR="00AD5876" w:rsidRPr="00127CE0">
        <w:rPr>
          <w:rFonts w:cs="Arial"/>
          <w:szCs w:val="24"/>
        </w:rPr>
        <w:t xml:space="preserve">the </w:t>
      </w:r>
      <w:r w:rsidR="00F64D81" w:rsidRPr="00127CE0">
        <w:rPr>
          <w:rFonts w:cs="Arial"/>
          <w:szCs w:val="24"/>
        </w:rPr>
        <w:t xml:space="preserve">relevant change </w:t>
      </w:r>
      <w:r w:rsidR="00565757">
        <w:rPr>
          <w:rFonts w:cs="Arial"/>
          <w:szCs w:val="24"/>
        </w:rPr>
        <w:t xml:space="preserve">to the Medicare Physician Fee Schedule </w:t>
      </w:r>
      <w:r w:rsidR="00F64D81" w:rsidRPr="00127CE0">
        <w:rPr>
          <w:rFonts w:cs="Arial"/>
          <w:szCs w:val="24"/>
        </w:rPr>
        <w:t xml:space="preserve">made by the </w:t>
      </w:r>
      <w:r w:rsidR="00127CE0" w:rsidRPr="00127CE0">
        <w:rPr>
          <w:rFonts w:cs="Arial"/>
          <w:szCs w:val="24"/>
        </w:rPr>
        <w:t>Consolidated Appropriations Act, 2023.</w:t>
      </w:r>
    </w:p>
    <w:p w14:paraId="0E5E82A8" w14:textId="790D8CAD" w:rsidR="00355E9F" w:rsidRDefault="00F64D81" w:rsidP="00B32D71">
      <w:pPr>
        <w:spacing w:after="240"/>
        <w:ind w:left="-720" w:right="-720"/>
        <w:rPr>
          <w:rFonts w:cs="Arial"/>
        </w:rPr>
      </w:pPr>
      <w:r>
        <w:rPr>
          <w:rFonts w:cs="Arial"/>
          <w:szCs w:val="24"/>
        </w:rPr>
        <w:t xml:space="preserve">The </w:t>
      </w:r>
      <w:r w:rsidR="00F80A0F">
        <w:rPr>
          <w:rFonts w:cs="Arial"/>
          <w:szCs w:val="24"/>
        </w:rPr>
        <w:t>Medicare Physician Fee Schedule CY 202</w:t>
      </w:r>
      <w:r w:rsidR="00F351E5">
        <w:rPr>
          <w:rFonts w:cs="Arial"/>
          <w:szCs w:val="24"/>
        </w:rPr>
        <w:t>3</w:t>
      </w:r>
      <w:r w:rsidR="00F80A0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Final Rule</w:t>
      </w:r>
      <w:r w:rsidR="005D7F89" w:rsidRPr="005D7F89">
        <w:rPr>
          <w:rFonts w:cs="Arial"/>
          <w:szCs w:val="24"/>
        </w:rPr>
        <w:t xml:space="preserve"> is entitled</w:t>
      </w:r>
      <w:r w:rsidR="00F80A0F">
        <w:rPr>
          <w:rFonts w:cs="Arial"/>
          <w:szCs w:val="24"/>
        </w:rPr>
        <w:t>:</w:t>
      </w:r>
      <w:r w:rsidR="005D7F89" w:rsidRPr="005D7F89">
        <w:rPr>
          <w:rFonts w:cs="Arial"/>
          <w:szCs w:val="24"/>
        </w:rPr>
        <w:t xml:space="preserve"> “</w:t>
      </w:r>
      <w:r w:rsidR="00F351E5" w:rsidRPr="00F351E5">
        <w:rPr>
          <w:rFonts w:cs="Arial"/>
        </w:rPr>
        <w:t>Medicare and Medicaid Programs; CY 2023 Payment Policies Under the Physician Fee Schedule and Other Changes to Part B Payment and Coverage Policies; Medicare Shared Savings Program Requirements; Implementing Requirements for Manufacturers of Certain Single-dose Container or Single-use Package Drugs To Provide Refunds With Respect to Discarded Amounts; and COVID–19 Interim Final Rules</w:t>
      </w:r>
      <w:r w:rsidR="00974C4D" w:rsidRPr="00B95FE2">
        <w:rPr>
          <w:rFonts w:cs="Arial"/>
        </w:rPr>
        <w:t>” [CMS–17</w:t>
      </w:r>
      <w:r w:rsidR="00F351E5">
        <w:rPr>
          <w:rFonts w:cs="Arial"/>
        </w:rPr>
        <w:t>70</w:t>
      </w:r>
      <w:r w:rsidR="00974C4D" w:rsidRPr="00B95FE2">
        <w:rPr>
          <w:rFonts w:cs="Arial"/>
        </w:rPr>
        <w:t>–F.]</w:t>
      </w:r>
      <w:r w:rsidR="00565757">
        <w:rPr>
          <w:rFonts w:cs="Arial"/>
        </w:rPr>
        <w:t xml:space="preserve"> Subsequent to publication of the Final Rule, the </w:t>
      </w:r>
      <w:hyperlink r:id="rId7" w:history="1">
        <w:r w:rsidR="0038710F" w:rsidRPr="00386405">
          <w:rPr>
            <w:rStyle w:val="Hyperlink"/>
            <w:rFonts w:cs="Arial"/>
          </w:rPr>
          <w:t>Consolidated Appropriations Act, 2023 (HR 2617)</w:t>
        </w:r>
      </w:hyperlink>
      <w:r w:rsidR="0038710F">
        <w:t xml:space="preserve"> </w:t>
      </w:r>
      <w:r w:rsidR="0038710F" w:rsidRPr="00386405">
        <w:rPr>
          <w:rFonts w:cs="Arial"/>
        </w:rPr>
        <w:t>Public Law 117-328</w:t>
      </w:r>
      <w:r w:rsidR="0038710F">
        <w:rPr>
          <w:rFonts w:cs="Arial"/>
        </w:rPr>
        <w:t xml:space="preserve"> was enacted on December 29, 2022, which included a 2.5% increase in the Medicare CY 2023 Physician Fee Schedule.</w:t>
      </w:r>
    </w:p>
    <w:p w14:paraId="40A1BAFC" w14:textId="36346ADA" w:rsidR="0038710F" w:rsidRDefault="0038710F" w:rsidP="0038710F">
      <w:pPr>
        <w:spacing w:after="240"/>
        <w:ind w:left="-720" w:right="-900"/>
        <w:rPr>
          <w:rFonts w:cs="Arial"/>
          <w:szCs w:val="24"/>
        </w:rPr>
      </w:pPr>
      <w:r w:rsidRPr="00F66BDE">
        <w:rPr>
          <w:rFonts w:cs="Arial"/>
          <w:szCs w:val="24"/>
        </w:rPr>
        <w:t xml:space="preserve">The </w:t>
      </w:r>
      <w:r w:rsidR="004E5357">
        <w:rPr>
          <w:rFonts w:cs="Arial"/>
          <w:szCs w:val="24"/>
        </w:rPr>
        <w:t>amendments</w:t>
      </w:r>
      <w:r w:rsidRPr="00F66BDE">
        <w:rPr>
          <w:rFonts w:cs="Arial"/>
          <w:szCs w:val="24"/>
        </w:rPr>
        <w:t xml:space="preserve"> to title 8, California Code of Regulations </w:t>
      </w:r>
      <w:r w:rsidR="004E5357">
        <w:rPr>
          <w:rFonts w:cs="Arial"/>
          <w:szCs w:val="24"/>
        </w:rPr>
        <w:t>described below and set forth</w:t>
      </w:r>
      <w:r>
        <w:rPr>
          <w:rFonts w:cs="Arial"/>
          <w:szCs w:val="24"/>
        </w:rPr>
        <w:t xml:space="preserve"> in the attached text of regulations </w:t>
      </w:r>
      <w:r w:rsidR="004E5357" w:rsidRPr="00F66BDE">
        <w:rPr>
          <w:rFonts w:cs="Arial"/>
          <w:szCs w:val="24"/>
        </w:rPr>
        <w:t xml:space="preserve">are adopted by this Order </w:t>
      </w:r>
      <w:r w:rsidR="004E5357">
        <w:rPr>
          <w:rFonts w:cs="Arial"/>
          <w:szCs w:val="24"/>
        </w:rPr>
        <w:t xml:space="preserve">and are </w:t>
      </w:r>
      <w:r>
        <w:rPr>
          <w:rFonts w:cs="Arial"/>
          <w:szCs w:val="24"/>
        </w:rPr>
        <w:t>effective for services rendered on or after February 15, 2023 (green text with double underline for additions, single underline for hyperlinks.)</w:t>
      </w:r>
    </w:p>
    <w:p w14:paraId="03B3B270" w14:textId="2CA34904" w:rsidR="007370C4" w:rsidRDefault="007370C4" w:rsidP="007370C4">
      <w:pPr>
        <w:spacing w:after="240"/>
        <w:ind w:left="-720" w:right="-720"/>
        <w:contextualSpacing/>
        <w:rPr>
          <w:rFonts w:cs="Arial"/>
        </w:rPr>
      </w:pPr>
      <w:r>
        <w:rPr>
          <w:rFonts w:cs="Arial"/>
        </w:rPr>
        <w:t>Section 9789.12.11</w:t>
      </w:r>
      <w:r w:rsidRPr="007370C4">
        <w:rPr>
          <w:rFonts w:cs="Arial"/>
        </w:rPr>
        <w:t>. Evaluation and Management: Coding – New Patient; Established Patient; Documentation</w:t>
      </w:r>
      <w:r>
        <w:rPr>
          <w:rFonts w:cs="Arial"/>
        </w:rPr>
        <w:t>.</w:t>
      </w:r>
    </w:p>
    <w:p w14:paraId="0A81AFD4" w14:textId="086AE9F6" w:rsidR="007370C4" w:rsidRDefault="007370C4" w:rsidP="007370C4">
      <w:pPr>
        <w:spacing w:after="240"/>
        <w:ind w:left="-720" w:right="-720"/>
        <w:contextualSpacing/>
        <w:rPr>
          <w:rFonts w:cs="Arial"/>
        </w:rPr>
      </w:pPr>
      <w:r>
        <w:rPr>
          <w:rFonts w:cs="Arial"/>
        </w:rPr>
        <w:t xml:space="preserve">Subdivision (c) is amended to </w:t>
      </w:r>
      <w:r w:rsidR="00933952">
        <w:rPr>
          <w:rFonts w:cs="Arial"/>
        </w:rPr>
        <w:t xml:space="preserve">adopt the CMS revised definition for HCPCS code G2212 (prolonged office/outpatient evaluation and management services) and to </w:t>
      </w:r>
      <w:r>
        <w:rPr>
          <w:rFonts w:cs="Arial"/>
        </w:rPr>
        <w:t>provide the effective date</w:t>
      </w:r>
      <w:r w:rsidR="00933952">
        <w:rPr>
          <w:rFonts w:cs="Arial"/>
        </w:rPr>
        <w:t xml:space="preserve">s for the original code descriptor and the revised code descriptor. Subdivision (c)(2) specifies that the original code G2212 is effective for dates of service </w:t>
      </w:r>
      <w:r>
        <w:rPr>
          <w:rFonts w:cs="Arial"/>
        </w:rPr>
        <w:t xml:space="preserve">on or after March 1, </w:t>
      </w:r>
      <w:r w:rsidR="004E5357">
        <w:rPr>
          <w:rFonts w:cs="Arial"/>
        </w:rPr>
        <w:t>2021,</w:t>
      </w:r>
      <w:r>
        <w:rPr>
          <w:rFonts w:cs="Arial"/>
        </w:rPr>
        <w:t xml:space="preserve"> and prior to February 15, 2023. A new subdivision (c)(3) is adopted to set forth a revised HCPCS code G2212</w:t>
      </w:r>
      <w:r w:rsidR="00933952">
        <w:rPr>
          <w:rFonts w:cs="Arial"/>
        </w:rPr>
        <w:t xml:space="preserve"> definition effective for services on or after February 15, 2023.</w:t>
      </w:r>
    </w:p>
    <w:p w14:paraId="09D3BAE1" w14:textId="119A3BA1" w:rsidR="005717F2" w:rsidRDefault="005717F2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p w14:paraId="488B5B0B" w14:textId="1B10F023" w:rsidR="007D721C" w:rsidRDefault="007D721C" w:rsidP="007370C4">
      <w:pPr>
        <w:spacing w:after="240"/>
        <w:ind w:left="-720" w:right="-720"/>
        <w:contextualSpacing/>
        <w:rPr>
          <w:rFonts w:cs="Arial"/>
        </w:rPr>
      </w:pPr>
      <w:r>
        <w:rPr>
          <w:rFonts w:cs="Arial"/>
        </w:rPr>
        <w:lastRenderedPageBreak/>
        <w:t xml:space="preserve">Section </w:t>
      </w:r>
      <w:r w:rsidRPr="007D721C">
        <w:rPr>
          <w:rFonts w:cs="Arial"/>
        </w:rPr>
        <w:t>9789.12.12. Consultation Services Coding - Use of Visit Codes.</w:t>
      </w:r>
    </w:p>
    <w:p w14:paraId="73D91CDE" w14:textId="05334A8E" w:rsidR="007D721C" w:rsidRDefault="007D721C" w:rsidP="007370C4">
      <w:pPr>
        <w:spacing w:after="240"/>
        <w:ind w:left="-720" w:right="-720"/>
        <w:rPr>
          <w:rFonts w:cs="Arial"/>
        </w:rPr>
      </w:pPr>
      <w:r>
        <w:rPr>
          <w:rFonts w:cs="Arial"/>
        </w:rPr>
        <w:t>Subdivision (a)</w:t>
      </w:r>
      <w:r w:rsidR="002F4536">
        <w:rPr>
          <w:rFonts w:cs="Arial"/>
        </w:rPr>
        <w:t>(1)</w:t>
      </w:r>
      <w:r>
        <w:rPr>
          <w:rFonts w:cs="Arial"/>
        </w:rPr>
        <w:t xml:space="preserve"> is revised </w:t>
      </w:r>
      <w:proofErr w:type="gramStart"/>
      <w:r>
        <w:rPr>
          <w:rFonts w:cs="Arial"/>
        </w:rPr>
        <w:t>in light of</w:t>
      </w:r>
      <w:proofErr w:type="gramEnd"/>
      <w:r>
        <w:rPr>
          <w:rFonts w:cs="Arial"/>
        </w:rPr>
        <w:t xml:space="preserve"> the Medicare Physician Fee Schedule adoption of the revised CPT coding for hospital evaluation and management codes</w:t>
      </w:r>
      <w:r w:rsidR="002F4536">
        <w:rPr>
          <w:rFonts w:cs="Arial"/>
        </w:rPr>
        <w:t>. Instead of separate “inpatient” codes and “observation” codes, CPT revised and reorganized the codes to consolidate “initial hospital inpatient or observation services,” and “subsequent hospital inpatient or observation services.”</w:t>
      </w:r>
    </w:p>
    <w:p w14:paraId="22DAFB35" w14:textId="3AE015FC" w:rsidR="00063158" w:rsidRDefault="003D0C6E" w:rsidP="00063158">
      <w:pPr>
        <w:spacing w:after="240"/>
        <w:ind w:left="-720" w:right="-900"/>
        <w:rPr>
          <w:rFonts w:cs="Arial"/>
          <w:szCs w:val="24"/>
        </w:rPr>
      </w:pPr>
      <w:r w:rsidRPr="0035539A">
        <w:rPr>
          <w:rFonts w:cs="Arial"/>
          <w:szCs w:val="24"/>
        </w:rPr>
        <w:t>S</w:t>
      </w:r>
      <w:r w:rsidR="00FD0FCC" w:rsidRPr="0035539A">
        <w:rPr>
          <w:rFonts w:cs="Arial"/>
          <w:szCs w:val="24"/>
        </w:rPr>
        <w:t xml:space="preserve">ection 9789.19 </w:t>
      </w:r>
      <w:r w:rsidRPr="0035539A">
        <w:rPr>
          <w:rFonts w:cs="Arial"/>
          <w:szCs w:val="24"/>
        </w:rPr>
        <w:t xml:space="preserve">is amended to </w:t>
      </w:r>
      <w:r w:rsidR="004B41DA" w:rsidRPr="0035539A">
        <w:rPr>
          <w:rFonts w:cs="Arial"/>
          <w:szCs w:val="24"/>
        </w:rPr>
        <w:t>add</w:t>
      </w:r>
      <w:r w:rsidR="003A67C9" w:rsidRPr="0035539A">
        <w:rPr>
          <w:rFonts w:cs="Arial"/>
          <w:szCs w:val="24"/>
        </w:rPr>
        <w:t xml:space="preserve"> a new subdivision (</w:t>
      </w:r>
      <w:r w:rsidR="000B4B4A" w:rsidRPr="0035539A">
        <w:rPr>
          <w:rFonts w:cs="Arial"/>
          <w:szCs w:val="24"/>
        </w:rPr>
        <w:t>j</w:t>
      </w:r>
      <w:r w:rsidR="003A67C9" w:rsidRPr="0035539A">
        <w:rPr>
          <w:rFonts w:cs="Arial"/>
          <w:szCs w:val="24"/>
        </w:rPr>
        <w:t>)</w:t>
      </w:r>
      <w:r w:rsidR="00FD0FCC" w:rsidRPr="0035539A">
        <w:rPr>
          <w:rFonts w:cs="Arial"/>
          <w:szCs w:val="24"/>
        </w:rPr>
        <w:t xml:space="preserve"> </w:t>
      </w:r>
      <w:r w:rsidR="003A67C9" w:rsidRPr="0035539A">
        <w:rPr>
          <w:rFonts w:cs="Arial"/>
          <w:szCs w:val="24"/>
        </w:rPr>
        <w:t xml:space="preserve">to the “Update Table” </w:t>
      </w:r>
      <w:r w:rsidR="00FD0FCC" w:rsidRPr="0035539A">
        <w:rPr>
          <w:rFonts w:cs="Arial"/>
          <w:szCs w:val="24"/>
        </w:rPr>
        <w:t xml:space="preserve">to </w:t>
      </w:r>
      <w:r w:rsidR="003A67C9" w:rsidRPr="0035539A">
        <w:rPr>
          <w:rFonts w:cs="Arial"/>
          <w:szCs w:val="24"/>
        </w:rPr>
        <w:t>adopt</w:t>
      </w:r>
      <w:r w:rsidR="00FD0FCC" w:rsidRPr="0035539A">
        <w:rPr>
          <w:rFonts w:cs="Arial"/>
          <w:szCs w:val="24"/>
        </w:rPr>
        <w:t xml:space="preserve"> relevant changes </w:t>
      </w:r>
      <w:r w:rsidR="00C70598" w:rsidRPr="0035539A">
        <w:rPr>
          <w:rFonts w:cs="Arial"/>
          <w:szCs w:val="24"/>
        </w:rPr>
        <w:t xml:space="preserve">contained </w:t>
      </w:r>
      <w:r w:rsidR="003A67C9" w:rsidRPr="0035539A">
        <w:rPr>
          <w:rFonts w:cs="Arial"/>
          <w:szCs w:val="24"/>
        </w:rPr>
        <w:t>in</w:t>
      </w:r>
      <w:r w:rsidR="00FD0FCC" w:rsidRPr="0035539A">
        <w:rPr>
          <w:rFonts w:cs="Arial"/>
          <w:szCs w:val="24"/>
        </w:rPr>
        <w:t xml:space="preserve"> the</w:t>
      </w:r>
      <w:r w:rsidR="003A67C9" w:rsidRPr="0035539A">
        <w:rPr>
          <w:rFonts w:cs="Arial"/>
          <w:szCs w:val="24"/>
        </w:rPr>
        <w:t xml:space="preserve"> </w:t>
      </w:r>
      <w:r w:rsidR="00ED4CEB" w:rsidRPr="0035539A">
        <w:rPr>
          <w:rFonts w:cs="Arial"/>
          <w:szCs w:val="24"/>
        </w:rPr>
        <w:t>CMS</w:t>
      </w:r>
      <w:r w:rsidR="00C70598" w:rsidRPr="0035539A">
        <w:rPr>
          <w:rFonts w:cs="Arial"/>
          <w:szCs w:val="24"/>
        </w:rPr>
        <w:t>’</w:t>
      </w:r>
      <w:r w:rsidR="00FD0FCC" w:rsidRPr="0035539A">
        <w:rPr>
          <w:rFonts w:cs="Arial"/>
          <w:szCs w:val="24"/>
        </w:rPr>
        <w:t xml:space="preserve"> </w:t>
      </w:r>
      <w:r w:rsidR="00ED4CEB" w:rsidRPr="0035539A">
        <w:rPr>
          <w:rFonts w:cs="Arial"/>
          <w:szCs w:val="24"/>
        </w:rPr>
        <w:t>CY 20</w:t>
      </w:r>
      <w:r w:rsidR="00E111C9" w:rsidRPr="0035539A">
        <w:rPr>
          <w:rFonts w:cs="Arial"/>
          <w:szCs w:val="24"/>
        </w:rPr>
        <w:t>2</w:t>
      </w:r>
      <w:r w:rsidR="000B4B4A" w:rsidRPr="0035539A">
        <w:rPr>
          <w:rFonts w:cs="Arial"/>
          <w:szCs w:val="24"/>
        </w:rPr>
        <w:t>3</w:t>
      </w:r>
      <w:r w:rsidR="00ED4CEB" w:rsidRPr="0035539A">
        <w:rPr>
          <w:rFonts w:cs="Arial"/>
          <w:szCs w:val="24"/>
        </w:rPr>
        <w:t xml:space="preserve"> Medicare Physician Fee Schedule </w:t>
      </w:r>
      <w:r w:rsidR="00FD0FCC" w:rsidRPr="0035539A">
        <w:rPr>
          <w:rFonts w:cs="Arial"/>
          <w:szCs w:val="24"/>
        </w:rPr>
        <w:t>final rule</w:t>
      </w:r>
      <w:r w:rsidR="00173A8B" w:rsidRPr="0035539A">
        <w:rPr>
          <w:rFonts w:cs="Arial"/>
          <w:szCs w:val="24"/>
        </w:rPr>
        <w:t xml:space="preserve">, and </w:t>
      </w:r>
      <w:r w:rsidR="00F76776" w:rsidRPr="0035539A">
        <w:rPr>
          <w:rFonts w:cs="Arial"/>
          <w:szCs w:val="24"/>
        </w:rPr>
        <w:t xml:space="preserve">to adopt </w:t>
      </w:r>
      <w:r w:rsidR="00173A8B" w:rsidRPr="0035539A">
        <w:rPr>
          <w:rFonts w:cs="Arial"/>
          <w:szCs w:val="24"/>
        </w:rPr>
        <w:t xml:space="preserve">the </w:t>
      </w:r>
      <w:r w:rsidR="000B4B4A" w:rsidRPr="0035539A">
        <w:rPr>
          <w:rFonts w:cs="Arial"/>
          <w:szCs w:val="24"/>
        </w:rPr>
        <w:t>2.5</w:t>
      </w:r>
      <w:r w:rsidR="00F76776" w:rsidRPr="0035539A">
        <w:rPr>
          <w:rFonts w:cs="Arial"/>
          <w:szCs w:val="24"/>
        </w:rPr>
        <w:t xml:space="preserve">% increase set forth in the </w:t>
      </w:r>
      <w:r w:rsidR="000B4B4A" w:rsidRPr="0035539A">
        <w:rPr>
          <w:rFonts w:cs="Arial"/>
        </w:rPr>
        <w:t>Consolidated Appropriations Act, 2023</w:t>
      </w:r>
      <w:r w:rsidR="00F76776" w:rsidRPr="0035539A">
        <w:rPr>
          <w:rFonts w:cs="Arial"/>
          <w:szCs w:val="24"/>
        </w:rPr>
        <w:t>.</w:t>
      </w:r>
    </w:p>
    <w:p w14:paraId="45E3D9B9" w14:textId="754F6848" w:rsidR="005749DE" w:rsidRPr="00956C65" w:rsidRDefault="0035539A" w:rsidP="00B32D71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A79EA" w:rsidRPr="00956C65">
        <w:rPr>
          <w:rFonts w:cs="Arial"/>
          <w:szCs w:val="24"/>
        </w:rPr>
        <w:t xml:space="preserve">ection 9789.19.1 is </w:t>
      </w:r>
      <w:r w:rsidR="00074037">
        <w:rPr>
          <w:rFonts w:cs="Arial"/>
          <w:szCs w:val="24"/>
        </w:rPr>
        <w:t>updat</w:t>
      </w:r>
      <w:r w:rsidR="003A79EA" w:rsidRPr="00956C65">
        <w:rPr>
          <w:rFonts w:cs="Arial"/>
          <w:szCs w:val="24"/>
        </w:rPr>
        <w:t xml:space="preserve">ed to </w:t>
      </w:r>
      <w:r w:rsidR="003A5B29">
        <w:rPr>
          <w:rFonts w:cs="Arial"/>
          <w:szCs w:val="24"/>
        </w:rPr>
        <w:t xml:space="preserve">adopt </w:t>
      </w:r>
      <w:r w:rsidR="00074037">
        <w:rPr>
          <w:rFonts w:cs="Arial"/>
          <w:szCs w:val="24"/>
        </w:rPr>
        <w:t xml:space="preserve">and incorporate by reference </w:t>
      </w:r>
      <w:r w:rsidR="003A5B29">
        <w:rPr>
          <w:rFonts w:cs="Arial"/>
          <w:szCs w:val="24"/>
        </w:rPr>
        <w:t xml:space="preserve">a new Table A </w:t>
      </w:r>
      <w:r w:rsidR="00074037">
        <w:rPr>
          <w:rFonts w:cs="Arial"/>
          <w:szCs w:val="24"/>
        </w:rPr>
        <w:t xml:space="preserve">entitled </w:t>
      </w:r>
      <w:r w:rsidR="00582FB2">
        <w:rPr>
          <w:rFonts w:cs="Arial"/>
          <w:szCs w:val="24"/>
        </w:rPr>
        <w:t>“</w:t>
      </w:r>
      <w:r w:rsidR="002179B9">
        <w:rPr>
          <w:rFonts w:cs="Arial"/>
          <w:szCs w:val="24"/>
        </w:rPr>
        <w:t xml:space="preserve">Section </w:t>
      </w:r>
      <w:r w:rsidR="00582FB2" w:rsidRPr="00582FB2">
        <w:rPr>
          <w:rFonts w:cs="Arial"/>
          <w:szCs w:val="24"/>
        </w:rPr>
        <w:t>9789.19.1</w:t>
      </w:r>
      <w:r w:rsidR="002179B9">
        <w:rPr>
          <w:rFonts w:cs="Arial"/>
          <w:szCs w:val="24"/>
        </w:rPr>
        <w:t xml:space="preserve"> </w:t>
      </w:r>
      <w:r w:rsidR="00582FB2" w:rsidRPr="00582FB2">
        <w:rPr>
          <w:rFonts w:cs="Arial"/>
          <w:szCs w:val="24"/>
        </w:rPr>
        <w:t>Table</w:t>
      </w:r>
      <w:r w:rsidR="002179B9">
        <w:rPr>
          <w:rFonts w:cs="Arial"/>
          <w:szCs w:val="24"/>
        </w:rPr>
        <w:t xml:space="preserve"> </w:t>
      </w:r>
      <w:r w:rsidR="00582FB2" w:rsidRPr="00582FB2">
        <w:rPr>
          <w:rFonts w:cs="Arial"/>
          <w:szCs w:val="24"/>
        </w:rPr>
        <w:t>A</w:t>
      </w:r>
      <w:r w:rsidR="002179B9">
        <w:rPr>
          <w:rFonts w:cs="Arial"/>
          <w:szCs w:val="24"/>
        </w:rPr>
        <w:t xml:space="preserve"> effective </w:t>
      </w:r>
      <w:r w:rsidR="00127CE0">
        <w:rPr>
          <w:rFonts w:cs="Arial"/>
          <w:szCs w:val="24"/>
        </w:rPr>
        <w:t>2.1</w:t>
      </w:r>
      <w:r w:rsidR="002179B9">
        <w:rPr>
          <w:rFonts w:cs="Arial"/>
          <w:szCs w:val="24"/>
        </w:rPr>
        <w:t>5</w:t>
      </w:r>
      <w:r w:rsidR="00127CE0">
        <w:rPr>
          <w:rFonts w:cs="Arial"/>
          <w:szCs w:val="24"/>
        </w:rPr>
        <w:t>.</w:t>
      </w:r>
      <w:r w:rsidR="00582FB2" w:rsidRPr="00582FB2">
        <w:rPr>
          <w:rFonts w:cs="Arial"/>
          <w:szCs w:val="24"/>
        </w:rPr>
        <w:t>202</w:t>
      </w:r>
      <w:r w:rsidR="00F351E5">
        <w:rPr>
          <w:rFonts w:cs="Arial"/>
          <w:szCs w:val="24"/>
        </w:rPr>
        <w:t>3</w:t>
      </w:r>
      <w:r w:rsidR="00F76776">
        <w:rPr>
          <w:rFonts w:cs="Arial"/>
          <w:szCs w:val="24"/>
        </w:rPr>
        <w:t>”</w:t>
      </w:r>
      <w:r w:rsidR="00074037">
        <w:rPr>
          <w:rFonts w:cs="Arial"/>
          <w:szCs w:val="24"/>
        </w:rPr>
        <w:t>. The new Table</w:t>
      </w:r>
      <w:r w:rsidR="00582FB2" w:rsidRPr="00582FB2">
        <w:rPr>
          <w:rFonts w:cs="Arial"/>
          <w:szCs w:val="24"/>
        </w:rPr>
        <w:t xml:space="preserve"> </w:t>
      </w:r>
      <w:r w:rsidR="007B4481">
        <w:rPr>
          <w:rFonts w:cs="Arial"/>
          <w:szCs w:val="24"/>
        </w:rPr>
        <w:t xml:space="preserve">A </w:t>
      </w:r>
      <w:r w:rsidR="00F76776">
        <w:rPr>
          <w:rFonts w:cs="Arial"/>
          <w:szCs w:val="24"/>
        </w:rPr>
        <w:t>adopts</w:t>
      </w:r>
      <w:r w:rsidR="003A79EA" w:rsidRPr="00956C65">
        <w:rPr>
          <w:rFonts w:cs="Arial"/>
          <w:szCs w:val="24"/>
        </w:rPr>
        <w:t xml:space="preserve"> the adjusted anesthesia conversion factor</w:t>
      </w:r>
      <w:r w:rsidR="00F76776">
        <w:rPr>
          <w:rFonts w:cs="Arial"/>
          <w:szCs w:val="24"/>
        </w:rPr>
        <w:t>s</w:t>
      </w:r>
      <w:r w:rsidR="003A79EA" w:rsidRPr="00956C65">
        <w:rPr>
          <w:rFonts w:cs="Arial"/>
          <w:szCs w:val="24"/>
        </w:rPr>
        <w:t xml:space="preserve"> by GPCI locality and anesthesia shares</w:t>
      </w:r>
      <w:r w:rsidR="00074037">
        <w:rPr>
          <w:rFonts w:cs="Arial"/>
          <w:szCs w:val="24"/>
        </w:rPr>
        <w:t xml:space="preserve"> for services on or after </w:t>
      </w:r>
      <w:r w:rsidR="00127CE0">
        <w:rPr>
          <w:rFonts w:cs="Arial"/>
          <w:szCs w:val="24"/>
        </w:rPr>
        <w:t>Febr</w:t>
      </w:r>
      <w:r w:rsidR="00F76776">
        <w:rPr>
          <w:rFonts w:cs="Arial"/>
          <w:szCs w:val="24"/>
        </w:rPr>
        <w:t>uary</w:t>
      </w:r>
      <w:r w:rsidR="00074037">
        <w:rPr>
          <w:rFonts w:cs="Arial"/>
          <w:szCs w:val="24"/>
        </w:rPr>
        <w:t xml:space="preserve"> 1</w:t>
      </w:r>
      <w:r w:rsidR="002179B9">
        <w:rPr>
          <w:rFonts w:cs="Arial"/>
          <w:szCs w:val="24"/>
        </w:rPr>
        <w:t>5</w:t>
      </w:r>
      <w:r w:rsidR="00074037">
        <w:rPr>
          <w:rFonts w:cs="Arial"/>
          <w:szCs w:val="24"/>
        </w:rPr>
        <w:t>, 202</w:t>
      </w:r>
      <w:r w:rsidR="00F351E5">
        <w:rPr>
          <w:rFonts w:cs="Arial"/>
          <w:szCs w:val="24"/>
        </w:rPr>
        <w:t>3</w:t>
      </w:r>
      <w:r w:rsidR="003A79EA" w:rsidRPr="00956C65">
        <w:rPr>
          <w:rFonts w:cs="Arial"/>
          <w:szCs w:val="24"/>
        </w:rPr>
        <w:t>.</w:t>
      </w:r>
      <w:r w:rsidR="003A5B29">
        <w:rPr>
          <w:rFonts w:cs="Arial"/>
          <w:szCs w:val="24"/>
        </w:rPr>
        <w:t xml:space="preserve"> The update includes relevant </w:t>
      </w:r>
      <w:r w:rsidR="00582FB2">
        <w:rPr>
          <w:rFonts w:cs="Arial"/>
          <w:szCs w:val="24"/>
        </w:rPr>
        <w:t xml:space="preserve">Medicare </w:t>
      </w:r>
      <w:r w:rsidR="003A5B29">
        <w:rPr>
          <w:rFonts w:cs="Arial"/>
          <w:szCs w:val="24"/>
        </w:rPr>
        <w:t xml:space="preserve">revisions </w:t>
      </w:r>
      <w:r w:rsidR="00582FB2">
        <w:rPr>
          <w:rFonts w:cs="Arial"/>
          <w:szCs w:val="24"/>
        </w:rPr>
        <w:t>based upon</w:t>
      </w:r>
      <w:r w:rsidR="003A5B29">
        <w:rPr>
          <w:rFonts w:cs="Arial"/>
          <w:szCs w:val="24"/>
        </w:rPr>
        <w:t xml:space="preserve"> the </w:t>
      </w:r>
      <w:r w:rsidR="003A5B29" w:rsidRPr="005D7F89">
        <w:rPr>
          <w:rFonts w:cs="Arial"/>
          <w:szCs w:val="24"/>
        </w:rPr>
        <w:t>CY 202</w:t>
      </w:r>
      <w:r w:rsidR="00BB050F">
        <w:rPr>
          <w:rFonts w:cs="Arial"/>
          <w:szCs w:val="24"/>
        </w:rPr>
        <w:t xml:space="preserve">3 </w:t>
      </w:r>
      <w:r w:rsidR="003A5B29" w:rsidRPr="005D7F89">
        <w:rPr>
          <w:rFonts w:cs="Arial"/>
          <w:szCs w:val="24"/>
        </w:rPr>
        <w:t>Medicare Physician Fee Schedule Final Rule, CMS-</w:t>
      </w:r>
      <w:r w:rsidR="00F76776">
        <w:rPr>
          <w:rFonts w:cs="Arial"/>
          <w:szCs w:val="24"/>
        </w:rPr>
        <w:t>17</w:t>
      </w:r>
      <w:r w:rsidR="00F351E5">
        <w:rPr>
          <w:rFonts w:cs="Arial"/>
          <w:szCs w:val="24"/>
        </w:rPr>
        <w:t>70</w:t>
      </w:r>
      <w:r w:rsidR="003A5B29" w:rsidRPr="005D7F89">
        <w:rPr>
          <w:rFonts w:cs="Arial"/>
          <w:szCs w:val="24"/>
        </w:rPr>
        <w:t>-F</w:t>
      </w:r>
      <w:r w:rsidR="003A5B29">
        <w:rPr>
          <w:rFonts w:cs="Arial"/>
          <w:szCs w:val="24"/>
        </w:rPr>
        <w:t xml:space="preserve">, </w:t>
      </w:r>
      <w:r w:rsidR="003A5B29" w:rsidRPr="00037968">
        <w:rPr>
          <w:rFonts w:cs="Arial"/>
          <w:szCs w:val="24"/>
        </w:rPr>
        <w:t xml:space="preserve">and the </w:t>
      </w:r>
      <w:r w:rsidR="002179B9" w:rsidRPr="00037968">
        <w:rPr>
          <w:rFonts w:cs="Arial"/>
        </w:rPr>
        <w:t>Consolidated Appropriations Act, 2023</w:t>
      </w:r>
      <w:r w:rsidR="003A5B29" w:rsidRPr="00037968">
        <w:rPr>
          <w:rFonts w:cs="Arial"/>
          <w:szCs w:val="24"/>
        </w:rPr>
        <w:t>.</w:t>
      </w:r>
    </w:p>
    <w:p w14:paraId="51247442" w14:textId="51B3337D" w:rsidR="003C169B" w:rsidRPr="00A231B0" w:rsidRDefault="00CD3D56" w:rsidP="00B32D71">
      <w:pPr>
        <w:spacing w:after="360"/>
        <w:ind w:left="-720" w:right="-720"/>
        <w:rPr>
          <w:rFonts w:cs="Arial"/>
          <w:i/>
          <w:szCs w:val="24"/>
        </w:rPr>
      </w:pPr>
      <w:r w:rsidRPr="00956C65">
        <w:rPr>
          <w:rFonts w:cs="Arial"/>
          <w:szCs w:val="24"/>
        </w:rPr>
        <w:t>A</w:t>
      </w:r>
      <w:r w:rsidR="003C169B" w:rsidRPr="00956C65">
        <w:rPr>
          <w:rFonts w:cs="Arial"/>
          <w:szCs w:val="24"/>
        </w:rPr>
        <w:t>n explanation of the changes</w:t>
      </w:r>
      <w:r w:rsidRPr="00956C65">
        <w:rPr>
          <w:rFonts w:cs="Arial"/>
          <w:szCs w:val="24"/>
        </w:rPr>
        <w:t xml:space="preserve"> is attached</w:t>
      </w:r>
      <w:r w:rsidR="00AD4DDD">
        <w:rPr>
          <w:rFonts w:cs="Arial"/>
          <w:szCs w:val="24"/>
        </w:rPr>
        <w:t xml:space="preserve"> and incorporated into</w:t>
      </w:r>
      <w:r w:rsidRPr="00956C65">
        <w:rPr>
          <w:rFonts w:cs="Arial"/>
          <w:szCs w:val="24"/>
        </w:rPr>
        <w:t xml:space="preserve"> this Order</w:t>
      </w:r>
      <w:r w:rsidR="00582FB2">
        <w:rPr>
          <w:rFonts w:cs="Arial"/>
          <w:szCs w:val="24"/>
        </w:rPr>
        <w:t xml:space="preserve">. </w:t>
      </w:r>
      <w:r w:rsidR="003C169B" w:rsidRPr="00956C65">
        <w:rPr>
          <w:rFonts w:cs="Arial"/>
          <w:szCs w:val="24"/>
        </w:rPr>
        <w:t xml:space="preserve">The </w:t>
      </w:r>
      <w:r w:rsidR="007B4481">
        <w:rPr>
          <w:rFonts w:cs="Arial"/>
          <w:szCs w:val="24"/>
        </w:rPr>
        <w:t xml:space="preserve">revised regulations are </w:t>
      </w:r>
      <w:r w:rsidR="003C169B" w:rsidRPr="00956C65">
        <w:rPr>
          <w:rFonts w:cs="Arial"/>
          <w:szCs w:val="24"/>
        </w:rPr>
        <w:t xml:space="preserve">effective for </w:t>
      </w:r>
      <w:r w:rsidR="00FD0FCC" w:rsidRPr="00956C65">
        <w:rPr>
          <w:rFonts w:cs="Arial"/>
          <w:szCs w:val="24"/>
        </w:rPr>
        <w:t>physician services and non-physician practitioner services</w:t>
      </w:r>
      <w:r w:rsidR="003C169B" w:rsidRPr="00956C65">
        <w:rPr>
          <w:rFonts w:cs="Arial"/>
          <w:szCs w:val="24"/>
        </w:rPr>
        <w:t xml:space="preserve"> </w:t>
      </w:r>
      <w:r w:rsidR="00FD0FCC" w:rsidRPr="00956C65">
        <w:rPr>
          <w:rFonts w:cs="Arial"/>
          <w:szCs w:val="24"/>
        </w:rPr>
        <w:t>rendered</w:t>
      </w:r>
      <w:r w:rsidR="003C169B" w:rsidRPr="00956C65">
        <w:rPr>
          <w:rFonts w:cs="Arial"/>
          <w:szCs w:val="24"/>
        </w:rPr>
        <w:t xml:space="preserve"> on or after </w:t>
      </w:r>
      <w:r w:rsidR="00127CE0">
        <w:rPr>
          <w:rFonts w:cs="Arial"/>
          <w:szCs w:val="24"/>
        </w:rPr>
        <w:t>Febr</w:t>
      </w:r>
      <w:r w:rsidR="00E9616C">
        <w:rPr>
          <w:rFonts w:cs="Arial"/>
          <w:szCs w:val="24"/>
        </w:rPr>
        <w:t>uary</w:t>
      </w:r>
      <w:r w:rsidR="00FD0FCC" w:rsidRPr="00956C65">
        <w:rPr>
          <w:rFonts w:cs="Arial"/>
          <w:szCs w:val="24"/>
        </w:rPr>
        <w:t xml:space="preserve"> 1</w:t>
      </w:r>
      <w:r w:rsidR="00E77659">
        <w:rPr>
          <w:rFonts w:cs="Arial"/>
          <w:szCs w:val="24"/>
        </w:rPr>
        <w:t>5</w:t>
      </w:r>
      <w:r w:rsidR="00FD0FCC" w:rsidRPr="00956C65">
        <w:rPr>
          <w:rFonts w:cs="Arial"/>
          <w:szCs w:val="24"/>
        </w:rPr>
        <w:t>, 20</w:t>
      </w:r>
      <w:r w:rsidR="00EA7E1F">
        <w:rPr>
          <w:rFonts w:cs="Arial"/>
          <w:szCs w:val="24"/>
        </w:rPr>
        <w:t>2</w:t>
      </w:r>
      <w:r w:rsidR="00F351E5">
        <w:rPr>
          <w:rFonts w:cs="Arial"/>
          <w:szCs w:val="24"/>
        </w:rPr>
        <w:t>3</w:t>
      </w:r>
      <w:r w:rsidR="003C169B" w:rsidRPr="00956C65">
        <w:rPr>
          <w:rFonts w:cs="Arial"/>
          <w:szCs w:val="24"/>
        </w:rPr>
        <w:t>. This Order</w:t>
      </w:r>
      <w:r w:rsidR="007F50A6">
        <w:rPr>
          <w:rFonts w:cs="Arial"/>
          <w:szCs w:val="24"/>
        </w:rPr>
        <w:t xml:space="preserve">, </w:t>
      </w:r>
      <w:r w:rsidR="00F152F6" w:rsidRPr="00956C65">
        <w:rPr>
          <w:rFonts w:cs="Arial"/>
          <w:szCs w:val="24"/>
        </w:rPr>
        <w:t xml:space="preserve">the explanation of changes, </w:t>
      </w:r>
      <w:r w:rsidR="003C169B" w:rsidRPr="00956C65">
        <w:rPr>
          <w:rFonts w:cs="Arial"/>
          <w:szCs w:val="24"/>
        </w:rPr>
        <w:t xml:space="preserve">the </w:t>
      </w:r>
      <w:r w:rsidR="00F152F6" w:rsidRPr="00956C65">
        <w:rPr>
          <w:rFonts w:cs="Arial"/>
          <w:szCs w:val="24"/>
        </w:rPr>
        <w:t>regulations</w:t>
      </w:r>
      <w:r w:rsidR="00456FF1" w:rsidRPr="00956C65">
        <w:rPr>
          <w:rFonts w:cs="Arial"/>
          <w:szCs w:val="24"/>
        </w:rPr>
        <w:t>,</w:t>
      </w:r>
      <w:r w:rsidR="003C169B" w:rsidRPr="00956C65">
        <w:rPr>
          <w:rFonts w:cs="Arial"/>
          <w:szCs w:val="24"/>
        </w:rPr>
        <w:t xml:space="preserve"> </w:t>
      </w:r>
      <w:r w:rsidR="00A231B0">
        <w:rPr>
          <w:rFonts w:cs="Arial"/>
          <w:szCs w:val="24"/>
        </w:rPr>
        <w:t xml:space="preserve">the Table A incorporated into section 9789.19.1, </w:t>
      </w:r>
      <w:r w:rsidR="00EA7E1F" w:rsidRPr="00956C65">
        <w:rPr>
          <w:rFonts w:cs="Arial"/>
          <w:szCs w:val="24"/>
        </w:rPr>
        <w:t xml:space="preserve">and the </w:t>
      </w:r>
      <w:r w:rsidR="00630E81" w:rsidRPr="00956C65">
        <w:rPr>
          <w:rFonts w:cs="Arial"/>
          <w:szCs w:val="24"/>
        </w:rPr>
        <w:t>Medically Unlikely Edits file</w:t>
      </w:r>
      <w:r w:rsidR="002F00ED" w:rsidRPr="00956C65">
        <w:rPr>
          <w:rFonts w:cs="Arial"/>
          <w:szCs w:val="24"/>
        </w:rPr>
        <w:t xml:space="preserve"> excerpt</w:t>
      </w:r>
      <w:r w:rsidR="00630E81" w:rsidRPr="00956C65">
        <w:rPr>
          <w:rFonts w:cs="Arial"/>
          <w:szCs w:val="24"/>
        </w:rPr>
        <w:t xml:space="preserve"> </w:t>
      </w:r>
      <w:r w:rsidR="003C169B" w:rsidRPr="00956C65">
        <w:rPr>
          <w:rFonts w:cs="Arial"/>
          <w:szCs w:val="24"/>
        </w:rPr>
        <w:t xml:space="preserve">shall be published on the </w:t>
      </w:r>
      <w:r w:rsidR="003C169B" w:rsidRPr="00A231B0">
        <w:rPr>
          <w:rFonts w:cs="Arial"/>
          <w:szCs w:val="24"/>
        </w:rPr>
        <w:t>Division of Workers’ Compensation</w:t>
      </w:r>
      <w:r w:rsidR="00A231B0">
        <w:rPr>
          <w:rFonts w:cs="Arial"/>
          <w:szCs w:val="24"/>
        </w:rPr>
        <w:t>’s</w:t>
      </w:r>
      <w:r w:rsidR="00A231B0">
        <w:rPr>
          <w:rStyle w:val="Hyperlink"/>
          <w:rFonts w:cs="Arial"/>
          <w:szCs w:val="24"/>
          <w:u w:val="none"/>
        </w:rPr>
        <w:t xml:space="preserve"> </w:t>
      </w:r>
      <w:hyperlink r:id="rId8" w:anchor="7" w:history="1">
        <w:r w:rsidR="00A231B0" w:rsidRPr="00A231B0">
          <w:rPr>
            <w:rStyle w:val="Hyperlink"/>
            <w:rFonts w:cs="Arial"/>
            <w:szCs w:val="24"/>
          </w:rPr>
          <w:t>Physician and Non-Physician Services Fee Schedule web page</w:t>
        </w:r>
      </w:hyperlink>
      <w:r w:rsidR="00A231B0">
        <w:rPr>
          <w:rStyle w:val="Hyperlink"/>
          <w:rFonts w:cs="Arial"/>
          <w:szCs w:val="24"/>
          <w:u w:val="none"/>
        </w:rPr>
        <w:t>.</w:t>
      </w:r>
    </w:p>
    <w:p w14:paraId="7E8CF0F3" w14:textId="77777777" w:rsidR="00C85946" w:rsidRPr="00D045E6" w:rsidRDefault="00C85946" w:rsidP="00756941">
      <w:pPr>
        <w:spacing w:after="36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0004867A" w14:textId="3B4EC640" w:rsidR="00C85946" w:rsidRDefault="00C85946" w:rsidP="005C69E6">
      <w:pPr>
        <w:tabs>
          <w:tab w:val="left" w:pos="3600"/>
        </w:tabs>
        <w:spacing w:after="120"/>
        <w:ind w:left="-720" w:right="-720"/>
        <w:outlineLvl w:val="0"/>
        <w:rPr>
          <w:rFonts w:cs="Arial"/>
          <w:szCs w:val="24"/>
          <w:u w:val="single"/>
        </w:rPr>
      </w:pPr>
      <w:r w:rsidRPr="00D045E6">
        <w:rPr>
          <w:rFonts w:cs="Arial"/>
          <w:szCs w:val="24"/>
        </w:rPr>
        <w:t xml:space="preserve">Dated:  </w:t>
      </w:r>
      <w:r w:rsidR="005536E6">
        <w:rPr>
          <w:rFonts w:cs="Arial"/>
          <w:szCs w:val="24"/>
        </w:rPr>
        <w:t xml:space="preserve">January </w:t>
      </w:r>
      <w:r w:rsidR="00E17500">
        <w:rPr>
          <w:rFonts w:cs="Arial"/>
          <w:szCs w:val="24"/>
        </w:rPr>
        <w:t>30</w:t>
      </w:r>
      <w:r w:rsidRPr="00D045E6">
        <w:rPr>
          <w:rFonts w:cs="Arial"/>
          <w:szCs w:val="24"/>
        </w:rPr>
        <w:t>, 20</w:t>
      </w:r>
      <w:r>
        <w:rPr>
          <w:rFonts w:cs="Arial"/>
          <w:szCs w:val="24"/>
        </w:rPr>
        <w:t>2</w:t>
      </w:r>
      <w:r w:rsidR="005536E6">
        <w:rPr>
          <w:rFonts w:cs="Arial"/>
          <w:szCs w:val="24"/>
        </w:rPr>
        <w:t>3</w:t>
      </w:r>
      <w:r>
        <w:rPr>
          <w:rFonts w:cs="Arial"/>
          <w:szCs w:val="24"/>
        </w:rPr>
        <w:tab/>
      </w:r>
      <w:r w:rsidRPr="00C85946">
        <w:rPr>
          <w:rFonts w:cs="Arial"/>
          <w:szCs w:val="24"/>
          <w:u w:val="single"/>
        </w:rPr>
        <w:t>/S/ GEORGE P. PARISOTTO</w:t>
      </w:r>
      <w:r w:rsidR="00774790">
        <w:rPr>
          <w:rFonts w:cs="Arial"/>
          <w:szCs w:val="24"/>
          <w:u w:val="single"/>
        </w:rPr>
        <w:tab/>
      </w:r>
      <w:r w:rsidR="00774790">
        <w:rPr>
          <w:rFonts w:cs="Arial"/>
          <w:szCs w:val="24"/>
          <w:u w:val="single"/>
        </w:rPr>
        <w:tab/>
      </w:r>
    </w:p>
    <w:p w14:paraId="48A7B4E3" w14:textId="77777777" w:rsidR="00C85946" w:rsidRPr="00D045E6" w:rsidRDefault="00C85946" w:rsidP="00C8594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64D335A4" w14:textId="77777777" w:rsidR="00C85946" w:rsidRPr="00D045E6" w:rsidRDefault="00C85946" w:rsidP="00C8594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>
        <w:rPr>
          <w:rFonts w:cs="Arial"/>
          <w:szCs w:val="24"/>
        </w:rPr>
        <w:t xml:space="preserve">ative Director of the </w:t>
      </w:r>
    </w:p>
    <w:p w14:paraId="15BDBFBA" w14:textId="77777777" w:rsidR="00C85946" w:rsidRDefault="00C85946" w:rsidP="00C8594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C85946" w:rsidSect="00C20597">
      <w:headerReference w:type="default" r:id="rId9"/>
      <w:pgSz w:w="12240" w:h="15840"/>
      <w:pgMar w:top="810" w:right="1800" w:bottom="99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8A6C" w14:textId="77777777" w:rsidR="00DB5828" w:rsidRDefault="00DB5828" w:rsidP="00CD3D56">
      <w:r>
        <w:separator/>
      </w:r>
    </w:p>
  </w:endnote>
  <w:endnote w:type="continuationSeparator" w:id="0">
    <w:p w14:paraId="687A88BD" w14:textId="77777777" w:rsidR="00DB5828" w:rsidRDefault="00DB5828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9A88" w14:textId="77777777" w:rsidR="00DB5828" w:rsidRDefault="00DB5828" w:rsidP="00CD3D56">
      <w:r>
        <w:separator/>
      </w:r>
    </w:p>
  </w:footnote>
  <w:footnote w:type="continuationSeparator" w:id="0">
    <w:p w14:paraId="560D6173" w14:textId="77777777" w:rsidR="00DB5828" w:rsidRDefault="00DB5828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6A1C" w14:textId="77777777"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14:paraId="08A75E49" w14:textId="5FB84D4D" w:rsidR="00CD3D56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14:paraId="3C7A5FEC" w14:textId="4A5B6D1A" w:rsidR="0085562A" w:rsidRDefault="0085562A" w:rsidP="00CD3D56">
    <w:pPr>
      <w:pStyle w:val="Header"/>
      <w:ind w:left="-720"/>
      <w:rPr>
        <w:rFonts w:cs="Arial"/>
      </w:rPr>
    </w:pPr>
    <w:r>
      <w:rPr>
        <w:rFonts w:cs="Arial"/>
      </w:rPr>
      <w:t>Order effective February 15, 2023</w:t>
    </w:r>
  </w:p>
  <w:p w14:paraId="17D8CD25" w14:textId="239103D2" w:rsidR="00CD035B" w:rsidRPr="008A7674" w:rsidRDefault="005536E6" w:rsidP="00CD3D56">
    <w:pPr>
      <w:pStyle w:val="Header"/>
      <w:ind w:left="-720"/>
      <w:rPr>
        <w:rFonts w:cs="Arial"/>
      </w:rPr>
    </w:pPr>
    <w:r>
      <w:rPr>
        <w:rFonts w:cs="Arial"/>
      </w:rPr>
      <w:t xml:space="preserve">January </w:t>
    </w:r>
    <w:r w:rsidR="00E17500">
      <w:rPr>
        <w:rFonts w:cs="Arial"/>
      </w:rPr>
      <w:t>30</w:t>
    </w:r>
    <w:r w:rsidR="00974C4D">
      <w:rPr>
        <w:rFonts w:cs="Arial"/>
      </w:rPr>
      <w:t>,</w:t>
    </w:r>
    <w:r w:rsidR="00CD035B">
      <w:rPr>
        <w:rFonts w:cs="Arial"/>
      </w:rPr>
      <w:t xml:space="preserve"> 202</w:t>
    </w:r>
    <w:r>
      <w:rPr>
        <w:rFonts w:cs="Arial"/>
      </w:rPr>
      <w:t>3</w:t>
    </w:r>
  </w:p>
  <w:p w14:paraId="7342C7E0" w14:textId="77777777" w:rsidR="00CD3D56" w:rsidRPr="008A7674" w:rsidRDefault="00CD035B" w:rsidP="00756941">
    <w:pPr>
      <w:pStyle w:val="Header"/>
      <w:spacing w:after="360"/>
      <w:ind w:left="-720"/>
      <w:rPr>
        <w:rFonts w:cs="Arial"/>
      </w:rPr>
    </w:pPr>
    <w:r w:rsidRPr="00CD035B">
      <w:rPr>
        <w:rFonts w:cs="Arial"/>
      </w:rPr>
      <w:t xml:space="preserve">Page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PAGE  \* Arabic  \* MERGEFORMAT </w:instrText>
    </w:r>
    <w:r w:rsidRPr="00CD035B">
      <w:rPr>
        <w:rFonts w:cs="Arial"/>
        <w:b/>
        <w:bCs/>
      </w:rPr>
      <w:fldChar w:fldCharType="separate"/>
    </w:r>
    <w:r w:rsidR="00F351E5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  <w:r w:rsidRPr="00CD035B">
      <w:rPr>
        <w:rFonts w:cs="Arial"/>
      </w:rPr>
      <w:t xml:space="preserve"> of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NUMPAGES  \* Arabic  \* MERGEFORMAT </w:instrText>
    </w:r>
    <w:r w:rsidRPr="00CD035B">
      <w:rPr>
        <w:rFonts w:cs="Arial"/>
        <w:b/>
        <w:bCs/>
      </w:rPr>
      <w:fldChar w:fldCharType="separate"/>
    </w:r>
    <w:r w:rsidR="00F351E5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448A"/>
    <w:rsid w:val="000325A0"/>
    <w:rsid w:val="00037968"/>
    <w:rsid w:val="000511A3"/>
    <w:rsid w:val="00063158"/>
    <w:rsid w:val="00064619"/>
    <w:rsid w:val="00074037"/>
    <w:rsid w:val="00086E91"/>
    <w:rsid w:val="000A03FE"/>
    <w:rsid w:val="000A4A01"/>
    <w:rsid w:val="000A6E97"/>
    <w:rsid w:val="000B1BB6"/>
    <w:rsid w:val="000B4B4A"/>
    <w:rsid w:val="000B685B"/>
    <w:rsid w:val="000B70FA"/>
    <w:rsid w:val="000D6752"/>
    <w:rsid w:val="000F6047"/>
    <w:rsid w:val="00127CE0"/>
    <w:rsid w:val="0013027A"/>
    <w:rsid w:val="00173A8B"/>
    <w:rsid w:val="00176239"/>
    <w:rsid w:val="0018036E"/>
    <w:rsid w:val="001B2EBC"/>
    <w:rsid w:val="001B4800"/>
    <w:rsid w:val="001C483A"/>
    <w:rsid w:val="001D7AC9"/>
    <w:rsid w:val="001F7336"/>
    <w:rsid w:val="00201910"/>
    <w:rsid w:val="00202F68"/>
    <w:rsid w:val="0020643E"/>
    <w:rsid w:val="00214A04"/>
    <w:rsid w:val="002179B9"/>
    <w:rsid w:val="00220271"/>
    <w:rsid w:val="0024058A"/>
    <w:rsid w:val="002569DD"/>
    <w:rsid w:val="00266F20"/>
    <w:rsid w:val="00277E60"/>
    <w:rsid w:val="00284E30"/>
    <w:rsid w:val="00287D49"/>
    <w:rsid w:val="002919A8"/>
    <w:rsid w:val="00294770"/>
    <w:rsid w:val="002A5522"/>
    <w:rsid w:val="002E51F6"/>
    <w:rsid w:val="002E6163"/>
    <w:rsid w:val="002F00ED"/>
    <w:rsid w:val="002F4536"/>
    <w:rsid w:val="00302279"/>
    <w:rsid w:val="003170FC"/>
    <w:rsid w:val="0032554F"/>
    <w:rsid w:val="00327DF8"/>
    <w:rsid w:val="0033542A"/>
    <w:rsid w:val="00335EB0"/>
    <w:rsid w:val="003440B9"/>
    <w:rsid w:val="0035064B"/>
    <w:rsid w:val="0035539A"/>
    <w:rsid w:val="00355E9F"/>
    <w:rsid w:val="0036467C"/>
    <w:rsid w:val="0036539F"/>
    <w:rsid w:val="00370226"/>
    <w:rsid w:val="003736C4"/>
    <w:rsid w:val="0038385F"/>
    <w:rsid w:val="0038710F"/>
    <w:rsid w:val="0039396C"/>
    <w:rsid w:val="003A2E10"/>
    <w:rsid w:val="003A2FCD"/>
    <w:rsid w:val="003A5B29"/>
    <w:rsid w:val="003A67C9"/>
    <w:rsid w:val="003A79EA"/>
    <w:rsid w:val="003B5F46"/>
    <w:rsid w:val="003C169B"/>
    <w:rsid w:val="003D0C6E"/>
    <w:rsid w:val="003E2B02"/>
    <w:rsid w:val="003F60BA"/>
    <w:rsid w:val="003F6947"/>
    <w:rsid w:val="00404BAB"/>
    <w:rsid w:val="0041681C"/>
    <w:rsid w:val="00421510"/>
    <w:rsid w:val="004455CF"/>
    <w:rsid w:val="00455CBA"/>
    <w:rsid w:val="00456FF1"/>
    <w:rsid w:val="00463126"/>
    <w:rsid w:val="004804BA"/>
    <w:rsid w:val="00480A63"/>
    <w:rsid w:val="00493BB6"/>
    <w:rsid w:val="0049477B"/>
    <w:rsid w:val="004B1D37"/>
    <w:rsid w:val="004B2847"/>
    <w:rsid w:val="004B41DA"/>
    <w:rsid w:val="004C6861"/>
    <w:rsid w:val="004C77F7"/>
    <w:rsid w:val="004D45E7"/>
    <w:rsid w:val="004D50C4"/>
    <w:rsid w:val="004E5357"/>
    <w:rsid w:val="004E5BB8"/>
    <w:rsid w:val="004E61B9"/>
    <w:rsid w:val="004E6C4B"/>
    <w:rsid w:val="004F4796"/>
    <w:rsid w:val="0051747D"/>
    <w:rsid w:val="00531A1E"/>
    <w:rsid w:val="005536E6"/>
    <w:rsid w:val="00565757"/>
    <w:rsid w:val="005717F2"/>
    <w:rsid w:val="005749DE"/>
    <w:rsid w:val="00582FB2"/>
    <w:rsid w:val="0059065E"/>
    <w:rsid w:val="005926DA"/>
    <w:rsid w:val="005B1911"/>
    <w:rsid w:val="005B4A13"/>
    <w:rsid w:val="005C69E6"/>
    <w:rsid w:val="005D529E"/>
    <w:rsid w:val="005D7F89"/>
    <w:rsid w:val="005E7CDE"/>
    <w:rsid w:val="006105F4"/>
    <w:rsid w:val="00622B93"/>
    <w:rsid w:val="00630A83"/>
    <w:rsid w:val="00630E81"/>
    <w:rsid w:val="006418F0"/>
    <w:rsid w:val="00643389"/>
    <w:rsid w:val="00656896"/>
    <w:rsid w:val="00664326"/>
    <w:rsid w:val="00697211"/>
    <w:rsid w:val="006A4499"/>
    <w:rsid w:val="006D1B0B"/>
    <w:rsid w:val="006E7126"/>
    <w:rsid w:val="006F3837"/>
    <w:rsid w:val="006F5626"/>
    <w:rsid w:val="00703112"/>
    <w:rsid w:val="00706D8F"/>
    <w:rsid w:val="00736168"/>
    <w:rsid w:val="00736F8A"/>
    <w:rsid w:val="007370C4"/>
    <w:rsid w:val="00756941"/>
    <w:rsid w:val="00774790"/>
    <w:rsid w:val="00791248"/>
    <w:rsid w:val="007A6DA7"/>
    <w:rsid w:val="007B4481"/>
    <w:rsid w:val="007D721C"/>
    <w:rsid w:val="007E458D"/>
    <w:rsid w:val="007E73CF"/>
    <w:rsid w:val="007F4EF9"/>
    <w:rsid w:val="007F50A6"/>
    <w:rsid w:val="0080357E"/>
    <w:rsid w:val="00804057"/>
    <w:rsid w:val="008333F5"/>
    <w:rsid w:val="008343F4"/>
    <w:rsid w:val="008424E2"/>
    <w:rsid w:val="00850EFA"/>
    <w:rsid w:val="00855183"/>
    <w:rsid w:val="0085562A"/>
    <w:rsid w:val="008720D6"/>
    <w:rsid w:val="00874328"/>
    <w:rsid w:val="0088257B"/>
    <w:rsid w:val="008948D0"/>
    <w:rsid w:val="008A7674"/>
    <w:rsid w:val="008B5EB9"/>
    <w:rsid w:val="008E2F88"/>
    <w:rsid w:val="009026DC"/>
    <w:rsid w:val="0091330E"/>
    <w:rsid w:val="009252ED"/>
    <w:rsid w:val="00932784"/>
    <w:rsid w:val="00933952"/>
    <w:rsid w:val="00940C36"/>
    <w:rsid w:val="00953678"/>
    <w:rsid w:val="00956C65"/>
    <w:rsid w:val="00964529"/>
    <w:rsid w:val="00964A2C"/>
    <w:rsid w:val="009703B9"/>
    <w:rsid w:val="00974C4D"/>
    <w:rsid w:val="00976102"/>
    <w:rsid w:val="009828DE"/>
    <w:rsid w:val="00991D54"/>
    <w:rsid w:val="009A069D"/>
    <w:rsid w:val="009A41D0"/>
    <w:rsid w:val="009A5E0C"/>
    <w:rsid w:val="009B0343"/>
    <w:rsid w:val="009B1B99"/>
    <w:rsid w:val="009B79DE"/>
    <w:rsid w:val="009C789B"/>
    <w:rsid w:val="009C78E8"/>
    <w:rsid w:val="009D53C9"/>
    <w:rsid w:val="00A04338"/>
    <w:rsid w:val="00A1126D"/>
    <w:rsid w:val="00A13C71"/>
    <w:rsid w:val="00A231B0"/>
    <w:rsid w:val="00A25220"/>
    <w:rsid w:val="00A27B31"/>
    <w:rsid w:val="00A32BB0"/>
    <w:rsid w:val="00A50B5F"/>
    <w:rsid w:val="00A5126E"/>
    <w:rsid w:val="00A726A3"/>
    <w:rsid w:val="00A7339D"/>
    <w:rsid w:val="00A773DF"/>
    <w:rsid w:val="00A802EB"/>
    <w:rsid w:val="00A85513"/>
    <w:rsid w:val="00AA0B98"/>
    <w:rsid w:val="00AA7CA9"/>
    <w:rsid w:val="00AD12BD"/>
    <w:rsid w:val="00AD4DDD"/>
    <w:rsid w:val="00AD5876"/>
    <w:rsid w:val="00AE3F84"/>
    <w:rsid w:val="00AE4CEC"/>
    <w:rsid w:val="00AF686C"/>
    <w:rsid w:val="00B04B6A"/>
    <w:rsid w:val="00B11F7B"/>
    <w:rsid w:val="00B15726"/>
    <w:rsid w:val="00B24105"/>
    <w:rsid w:val="00B32D71"/>
    <w:rsid w:val="00B51409"/>
    <w:rsid w:val="00B67723"/>
    <w:rsid w:val="00B71BD6"/>
    <w:rsid w:val="00B82EDB"/>
    <w:rsid w:val="00BB050F"/>
    <w:rsid w:val="00BE056B"/>
    <w:rsid w:val="00BF3B43"/>
    <w:rsid w:val="00C04290"/>
    <w:rsid w:val="00C20597"/>
    <w:rsid w:val="00C26BAF"/>
    <w:rsid w:val="00C3416D"/>
    <w:rsid w:val="00C37FF8"/>
    <w:rsid w:val="00C55255"/>
    <w:rsid w:val="00C62FE7"/>
    <w:rsid w:val="00C70598"/>
    <w:rsid w:val="00C85946"/>
    <w:rsid w:val="00CA316D"/>
    <w:rsid w:val="00CB00D1"/>
    <w:rsid w:val="00CB0AD3"/>
    <w:rsid w:val="00CD035B"/>
    <w:rsid w:val="00CD3D56"/>
    <w:rsid w:val="00CD79A9"/>
    <w:rsid w:val="00CF15CA"/>
    <w:rsid w:val="00CF3664"/>
    <w:rsid w:val="00D02559"/>
    <w:rsid w:val="00D06345"/>
    <w:rsid w:val="00D2778B"/>
    <w:rsid w:val="00D61662"/>
    <w:rsid w:val="00D832AE"/>
    <w:rsid w:val="00D9440D"/>
    <w:rsid w:val="00DB5828"/>
    <w:rsid w:val="00DC2AB1"/>
    <w:rsid w:val="00DC5582"/>
    <w:rsid w:val="00DE5676"/>
    <w:rsid w:val="00E111C9"/>
    <w:rsid w:val="00E17500"/>
    <w:rsid w:val="00E17628"/>
    <w:rsid w:val="00E27BE6"/>
    <w:rsid w:val="00E4167B"/>
    <w:rsid w:val="00E4744A"/>
    <w:rsid w:val="00E56094"/>
    <w:rsid w:val="00E63C38"/>
    <w:rsid w:val="00E77659"/>
    <w:rsid w:val="00E9616C"/>
    <w:rsid w:val="00EA0484"/>
    <w:rsid w:val="00EA7E1F"/>
    <w:rsid w:val="00EC41A2"/>
    <w:rsid w:val="00ED4CEB"/>
    <w:rsid w:val="00F03874"/>
    <w:rsid w:val="00F152F6"/>
    <w:rsid w:val="00F15711"/>
    <w:rsid w:val="00F20BCE"/>
    <w:rsid w:val="00F23EF7"/>
    <w:rsid w:val="00F31CA0"/>
    <w:rsid w:val="00F351E5"/>
    <w:rsid w:val="00F52230"/>
    <w:rsid w:val="00F64D81"/>
    <w:rsid w:val="00F66BDE"/>
    <w:rsid w:val="00F76776"/>
    <w:rsid w:val="00F80A0F"/>
    <w:rsid w:val="00F93D02"/>
    <w:rsid w:val="00FA2BD7"/>
    <w:rsid w:val="00FA5BD5"/>
    <w:rsid w:val="00FB02B1"/>
    <w:rsid w:val="00FD0FCC"/>
    <w:rsid w:val="00FD6C6F"/>
    <w:rsid w:val="00FF0937"/>
    <w:rsid w:val="00FF467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7EC59E09"/>
  <w15:chartTrackingRefBased/>
  <w15:docId w15:val="{649DE21A-332E-4C6C-8D20-98737109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wc/OMFS990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gress.gov/bill/117th-congress/house-bill/2617/tex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Director Physician Fee Schedule Order effective 2.15.2023</vt:lpstr>
    </vt:vector>
  </TitlesOfParts>
  <Company/>
  <LinksUpToDate>false</LinksUpToDate>
  <CharactersWithSpaces>4594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Director Physician Fee Schedule Order effective 2.15.2023</dc:title>
  <dc:subject/>
  <dc:creator>Division of Workers' Compensation</dc:creator>
  <cp:keywords/>
  <cp:lastModifiedBy>Schauer, Jackie@DIR</cp:lastModifiedBy>
  <cp:revision>4</cp:revision>
  <dcterms:created xsi:type="dcterms:W3CDTF">2019-11-22T17:16:00Z</dcterms:created>
  <dcterms:modified xsi:type="dcterms:W3CDTF">2023-01-29T17:57:00Z</dcterms:modified>
</cp:coreProperties>
</file>