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rsidP="001907C1">
      <w:pPr>
        <w:spacing w:after="240"/>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26293DFD"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100AAB">
        <w:rPr>
          <w:rFonts w:cs="Arial"/>
          <w:b/>
          <w:bCs/>
          <w:szCs w:val="24"/>
        </w:rPr>
        <w:t>October</w:t>
      </w:r>
      <w:r w:rsidRPr="009146DC">
        <w:rPr>
          <w:rFonts w:cs="Arial"/>
          <w:b/>
          <w:bCs/>
          <w:szCs w:val="24"/>
        </w:rPr>
        <w:t xml:space="preserve"> 1, </w:t>
      </w:r>
      <w:r w:rsidR="006E10E3">
        <w:rPr>
          <w:rFonts w:cs="Arial"/>
          <w:b/>
          <w:bCs/>
          <w:szCs w:val="24"/>
        </w:rPr>
        <w:t>202</w:t>
      </w:r>
      <w:r w:rsidR="00E7112D">
        <w:rPr>
          <w:rFonts w:cs="Arial"/>
          <w:b/>
          <w:bCs/>
          <w:szCs w:val="24"/>
        </w:rPr>
        <w:t>3</w:t>
      </w:r>
    </w:p>
    <w:p w14:paraId="71687A41" w14:textId="7B37C5CC" w:rsidR="009146DC" w:rsidRPr="006158D5" w:rsidRDefault="00D86FDD" w:rsidP="00AA43C8">
      <w:pPr>
        <w:kinsoku w:val="0"/>
        <w:spacing w:after="360"/>
        <w:ind w:left="43"/>
        <w:jc w:val="center"/>
        <w:textAlignment w:val="auto"/>
        <w:rPr>
          <w:rFonts w:cs="Arial"/>
          <w:szCs w:val="24"/>
        </w:rPr>
      </w:pPr>
      <w:r>
        <w:rPr>
          <w:rFonts w:cs="Arial"/>
          <w:b/>
          <w:bCs/>
          <w:szCs w:val="24"/>
        </w:rPr>
        <w:t>and</w:t>
      </w:r>
      <w:r w:rsidR="00D278E4">
        <w:rPr>
          <w:rFonts w:cs="Arial"/>
          <w:b/>
          <w:bCs/>
          <w:szCs w:val="24"/>
        </w:rPr>
        <w:t xml:space="preserve"> earlier date as specified</w:t>
      </w:r>
      <w:r w:rsidR="008E1A86">
        <w:rPr>
          <w:rFonts w:cs="Arial"/>
          <w:b/>
          <w:bCs/>
          <w:szCs w:val="24"/>
        </w:rPr>
        <w:t>)</w:t>
      </w:r>
    </w:p>
    <w:p w14:paraId="5027028D" w14:textId="5CA59A59"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E7112D">
        <w:rPr>
          <w:rFonts w:cs="Arial"/>
          <w:szCs w:val="24"/>
        </w:rPr>
        <w:t>3</w:t>
      </w:r>
      <w:r w:rsidR="00637D0D">
        <w:rPr>
          <w:rFonts w:cs="Arial"/>
          <w:szCs w:val="24"/>
        </w:rPr>
        <w:t xml:space="preserve">, Quarter </w:t>
      </w:r>
      <w:r w:rsidR="00100AAB">
        <w:rPr>
          <w:rFonts w:cs="Arial"/>
          <w:szCs w:val="24"/>
        </w:rPr>
        <w:t>Four</w:t>
      </w:r>
      <w:r w:rsidRPr="006158D5">
        <w:rPr>
          <w:rFonts w:cs="Arial"/>
          <w:szCs w:val="24"/>
        </w:rPr>
        <w:t xml:space="preserve">. The update includes fee schedule changes identified in </w:t>
      </w:r>
      <w:hyperlink r:id="rId7" w:history="1">
        <w:r w:rsidR="006E5487" w:rsidRPr="0029106D">
          <w:rPr>
            <w:rStyle w:val="Hyperlink"/>
            <w:rFonts w:cs="Arial"/>
            <w:szCs w:val="24"/>
          </w:rPr>
          <w:t>CMS Transmittal 1</w:t>
        </w:r>
        <w:r w:rsidR="00BE1852" w:rsidRPr="0029106D">
          <w:rPr>
            <w:rStyle w:val="Hyperlink"/>
            <w:rFonts w:cs="Arial"/>
            <w:szCs w:val="24"/>
          </w:rPr>
          <w:t>2</w:t>
        </w:r>
        <w:r w:rsidR="00100AAB" w:rsidRPr="0029106D">
          <w:rPr>
            <w:rStyle w:val="Hyperlink"/>
            <w:rFonts w:cs="Arial"/>
            <w:szCs w:val="24"/>
          </w:rPr>
          <w:t>21</w:t>
        </w:r>
        <w:r w:rsidR="00BE1852" w:rsidRPr="0029106D">
          <w:rPr>
            <w:rStyle w:val="Hyperlink"/>
            <w:rFonts w:cs="Arial"/>
            <w:szCs w:val="24"/>
          </w:rPr>
          <w:t>0</w:t>
        </w:r>
        <w:r w:rsidR="006E5487" w:rsidRPr="0029106D">
          <w:rPr>
            <w:rStyle w:val="Hyperlink"/>
            <w:rFonts w:cs="Arial"/>
            <w:szCs w:val="24"/>
          </w:rPr>
          <w:t xml:space="preserve">, </w:t>
        </w:r>
        <w:r w:rsidRPr="0029106D">
          <w:rPr>
            <w:rStyle w:val="Hyperlink"/>
            <w:rFonts w:cs="Arial"/>
            <w:szCs w:val="24"/>
          </w:rPr>
          <w:t xml:space="preserve">Change Request </w:t>
        </w:r>
        <w:r w:rsidRPr="0029106D">
          <w:rPr>
            <w:rStyle w:val="Hyperlink"/>
            <w:rFonts w:cs="Arial"/>
            <w:szCs w:val="24"/>
            <w:lang w:val="en"/>
          </w:rPr>
          <w:t>CR</w:t>
        </w:r>
        <w:r w:rsidR="00DD7D14" w:rsidRPr="0029106D">
          <w:rPr>
            <w:rStyle w:val="Hyperlink"/>
            <w:rFonts w:cs="Arial"/>
            <w:szCs w:val="24"/>
          </w:rPr>
          <w:t xml:space="preserve"> 1</w:t>
        </w:r>
        <w:r w:rsidR="00D304FE" w:rsidRPr="0029106D">
          <w:rPr>
            <w:rStyle w:val="Hyperlink"/>
            <w:rFonts w:cs="Arial"/>
            <w:szCs w:val="24"/>
          </w:rPr>
          <w:t>3</w:t>
        </w:r>
        <w:r w:rsidR="00100AAB" w:rsidRPr="0029106D">
          <w:rPr>
            <w:rStyle w:val="Hyperlink"/>
            <w:rFonts w:cs="Arial"/>
            <w:szCs w:val="24"/>
          </w:rPr>
          <w:t>32</w:t>
        </w:r>
        <w:r w:rsidR="00BE1852" w:rsidRPr="0029106D">
          <w:rPr>
            <w:rStyle w:val="Hyperlink"/>
            <w:rFonts w:cs="Arial"/>
            <w:szCs w:val="24"/>
          </w:rPr>
          <w:t>1</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100AAB">
        <w:rPr>
          <w:rFonts w:cs="Arial"/>
          <w:szCs w:val="24"/>
          <w:lang w:val="en"/>
        </w:rPr>
        <w:t>August 17</w:t>
      </w:r>
      <w:r w:rsidR="00BE1852">
        <w:rPr>
          <w:rFonts w:cs="Arial"/>
          <w:szCs w:val="24"/>
          <w:lang w:val="en"/>
        </w:rPr>
        <w:t>, 20</w:t>
      </w:r>
      <w:r w:rsidR="00CB562F">
        <w:rPr>
          <w:rFonts w:cs="Arial"/>
          <w:szCs w:val="24"/>
          <w:lang w:val="en"/>
        </w:rPr>
        <w:t>2</w:t>
      </w:r>
      <w:r w:rsidR="00D304FE">
        <w:rPr>
          <w:rFonts w:cs="Arial"/>
          <w:szCs w:val="24"/>
          <w:lang w:val="en"/>
        </w:rPr>
        <w:t>3</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w:t>
      </w:r>
      <w:r w:rsidR="001F7B62" w:rsidRPr="00BE1852">
        <w:rPr>
          <w:rFonts w:cs="Arial"/>
          <w:szCs w:val="24"/>
          <w:lang w:val="en"/>
        </w:rPr>
        <w:t xml:space="preserve">In addition to the adoption of the updated </w:t>
      </w:r>
      <w:r w:rsidR="00B04C76" w:rsidRPr="00BE1852">
        <w:rPr>
          <w:rFonts w:cs="Arial"/>
          <w:szCs w:val="24"/>
          <w:lang w:val="en"/>
        </w:rPr>
        <w:t>calendar year</w:t>
      </w:r>
      <w:r w:rsidR="0061480D" w:rsidRPr="00BE1852">
        <w:rPr>
          <w:rFonts w:cs="Arial"/>
          <w:szCs w:val="24"/>
          <w:lang w:val="en"/>
        </w:rPr>
        <w:t xml:space="preserve"> </w:t>
      </w:r>
      <w:r w:rsidR="001F7B62" w:rsidRPr="00BE1852">
        <w:rPr>
          <w:rFonts w:cs="Arial"/>
          <w:szCs w:val="24"/>
          <w:lang w:val="en"/>
        </w:rPr>
        <w:t>202</w:t>
      </w:r>
      <w:r w:rsidR="00D304FE" w:rsidRPr="00BE1852">
        <w:rPr>
          <w:rFonts w:cs="Arial"/>
          <w:szCs w:val="24"/>
          <w:lang w:val="en"/>
        </w:rPr>
        <w:t>3</w:t>
      </w:r>
      <w:r w:rsidR="00B04C76" w:rsidRPr="00BE1852">
        <w:rPr>
          <w:rFonts w:cs="Arial"/>
          <w:szCs w:val="24"/>
          <w:lang w:val="en"/>
        </w:rPr>
        <w:t xml:space="preserve"> Quarter </w:t>
      </w:r>
      <w:r w:rsidR="00100AAB">
        <w:rPr>
          <w:rFonts w:cs="Arial"/>
          <w:szCs w:val="24"/>
          <w:lang w:val="en"/>
        </w:rPr>
        <w:t>Four</w:t>
      </w:r>
      <w:r w:rsidR="00D304FE" w:rsidRPr="00BE1852">
        <w:rPr>
          <w:rFonts w:cs="Arial"/>
          <w:szCs w:val="24"/>
          <w:lang w:val="en"/>
        </w:rPr>
        <w:t xml:space="preserve"> </w:t>
      </w:r>
      <w:r w:rsidR="001F7B62" w:rsidRPr="00BE1852">
        <w:rPr>
          <w:rFonts w:cs="Arial"/>
          <w:szCs w:val="24"/>
          <w:lang w:val="en"/>
        </w:rPr>
        <w:t xml:space="preserve">clinical laboratory file, the Administrative Director </w:t>
      </w:r>
      <w:r w:rsidR="001E1BF9" w:rsidRPr="00BE1852">
        <w:rPr>
          <w:rFonts w:cs="Arial"/>
          <w:szCs w:val="24"/>
          <w:lang w:val="en"/>
        </w:rPr>
        <w:t>orders continued use of</w:t>
      </w:r>
      <w:r w:rsidR="001F7B62" w:rsidRPr="00BE1852">
        <w:rPr>
          <w:rFonts w:cs="Arial"/>
          <w:szCs w:val="24"/>
          <w:lang w:val="en"/>
        </w:rPr>
        <w:t xml:space="preserve"> specified COVID-19 related testing codes</w:t>
      </w:r>
      <w:r w:rsidR="003203D6" w:rsidRPr="00BE1852">
        <w:rPr>
          <w:rFonts w:cs="Arial"/>
          <w:szCs w:val="24"/>
          <w:lang w:val="en"/>
        </w:rPr>
        <w:t xml:space="preserve"> and prices</w:t>
      </w:r>
      <w:r w:rsidR="001F7B62" w:rsidRPr="00BE1852">
        <w:rPr>
          <w:rFonts w:cs="Arial"/>
          <w:szCs w:val="24"/>
          <w:lang w:val="en"/>
        </w:rPr>
        <w:t xml:space="preserve"> </w:t>
      </w:r>
      <w:r w:rsidR="00D278E4" w:rsidRPr="00BE1852">
        <w:rPr>
          <w:rFonts w:cs="Arial"/>
          <w:szCs w:val="24"/>
          <w:lang w:val="en"/>
        </w:rPr>
        <w:t>based upon 120% of the price set by the California Medicare Administrative Contractor Noridian.</w:t>
      </w:r>
    </w:p>
    <w:p w14:paraId="3E72CE11" w14:textId="77777777" w:rsidR="009146DC" w:rsidRPr="00CF1216" w:rsidRDefault="009146DC" w:rsidP="009146DC">
      <w:pPr>
        <w:spacing w:after="120"/>
        <w:ind w:left="-720" w:right="-720"/>
        <w:rPr>
          <w:rFonts w:cs="Arial"/>
          <w:b/>
          <w:szCs w:val="24"/>
        </w:rPr>
      </w:pPr>
      <w:r w:rsidRPr="00CF1216">
        <w:rPr>
          <w:rFonts w:cs="Arial"/>
          <w:szCs w:val="24"/>
          <w:u w:val="single"/>
        </w:rPr>
        <w:t>Medicare Data Source and Incorporation by Reference</w:t>
      </w:r>
    </w:p>
    <w:p w14:paraId="3399076C" w14:textId="717C533A" w:rsidR="009146DC" w:rsidRPr="00775E32" w:rsidRDefault="001F7B62" w:rsidP="00560B86">
      <w:pPr>
        <w:spacing w:after="240"/>
        <w:ind w:left="-720" w:right="-720"/>
        <w:rPr>
          <w:rFonts w:cs="Arial"/>
          <w:szCs w:val="24"/>
        </w:rPr>
      </w:pPr>
      <w:r w:rsidRPr="00CF1216">
        <w:rPr>
          <w:rFonts w:cs="Arial"/>
          <w:szCs w:val="24"/>
        </w:rPr>
        <w:t>Except as</w:t>
      </w:r>
      <w:r>
        <w:rPr>
          <w:rFonts w:cs="Arial"/>
          <w:szCs w:val="24"/>
        </w:rPr>
        <w:t xml:space="preserve"> set forth below, e</w:t>
      </w:r>
      <w:r w:rsidR="009146DC" w:rsidRPr="006158D5">
        <w:rPr>
          <w:rFonts w:cs="Arial"/>
          <w:szCs w:val="24"/>
        </w:rPr>
        <w:t xml:space="preserve">ffective for services rendered on or after </w:t>
      </w:r>
      <w:r w:rsidR="00100AAB">
        <w:rPr>
          <w:rFonts w:cs="Arial"/>
          <w:szCs w:val="24"/>
        </w:rPr>
        <w:t>October</w:t>
      </w:r>
      <w:r w:rsidR="009146DC" w:rsidRPr="006158D5">
        <w:rPr>
          <w:rFonts w:cs="Arial"/>
          <w:szCs w:val="24"/>
        </w:rPr>
        <w:t xml:space="preserve"> 1, </w:t>
      </w:r>
      <w:r w:rsidR="006E10E3">
        <w:rPr>
          <w:rFonts w:cs="Arial"/>
          <w:szCs w:val="24"/>
        </w:rPr>
        <w:t>202</w:t>
      </w:r>
      <w:r w:rsidR="00D926BF">
        <w:rPr>
          <w:rFonts w:cs="Arial"/>
          <w:szCs w:val="24"/>
        </w:rPr>
        <w:t>3</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347431">
        <w:rPr>
          <w:rFonts w:cs="Arial"/>
          <w:szCs w:val="24"/>
        </w:rPr>
        <w:t>3</w:t>
      </w:r>
      <w:r w:rsidR="009146DC" w:rsidRPr="006158D5">
        <w:rPr>
          <w:rFonts w:cs="Arial"/>
          <w:szCs w:val="24"/>
        </w:rPr>
        <w:t xml:space="preserve"> Medicare Clinical Laboratory Fee Schedule, contained in the electronic file “</w:t>
      </w:r>
      <w:hyperlink r:id="rId8" w:history="1">
        <w:r w:rsidR="00BB64ED" w:rsidRPr="00100AAB">
          <w:rPr>
            <w:rStyle w:val="Hyperlink"/>
          </w:rPr>
          <w:t>2</w:t>
        </w:r>
        <w:r w:rsidR="00347431" w:rsidRPr="00100AAB">
          <w:rPr>
            <w:rStyle w:val="Hyperlink"/>
          </w:rPr>
          <w:t>3</w:t>
        </w:r>
        <w:r w:rsidR="00BB64ED" w:rsidRPr="00100AAB">
          <w:rPr>
            <w:rStyle w:val="Hyperlink"/>
          </w:rPr>
          <w:t>CLABQ</w:t>
        </w:r>
        <w:r w:rsidR="00100AAB" w:rsidRPr="00100AAB">
          <w:rPr>
            <w:rStyle w:val="Hyperlink"/>
          </w:rPr>
          <w:t>4</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w:t>
      </w:r>
      <w:proofErr w:type="gramStart"/>
      <w:r w:rsidR="0085175A">
        <w:rPr>
          <w:rFonts w:cs="Arial"/>
          <w:szCs w:val="24"/>
        </w:rPr>
        <w:t>prices</w:t>
      </w:r>
      <w:r w:rsidR="0097393A">
        <w:rPr>
          <w:rFonts w:cs="Arial"/>
          <w:szCs w:val="24"/>
        </w:rPr>
        <w:t>,</w:t>
      </w:r>
      <w:proofErr w:type="gramEnd"/>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w:t>
      </w:r>
      <w:r w:rsidR="00890A8A" w:rsidRPr="003A638A">
        <w:rPr>
          <w:rFonts w:cs="Arial"/>
          <w:szCs w:val="24"/>
        </w:rPr>
        <w:t xml:space="preserve">of the </w:t>
      </w:r>
      <w:r w:rsidR="0085175A" w:rsidRPr="003A638A">
        <w:rPr>
          <w:rFonts w:cs="Arial"/>
          <w:szCs w:val="24"/>
        </w:rPr>
        <w:t>local</w:t>
      </w:r>
      <w:r w:rsidR="0085175A">
        <w:rPr>
          <w:rFonts w:cs="Arial"/>
          <w:szCs w:val="24"/>
        </w:rPr>
        <w:t xml:space="preserve">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 xml:space="preserve">(Services on or </w:t>
            </w:r>
            <w:proofErr w:type="gramStart"/>
            <w:r w:rsidRPr="007C111E">
              <w:rPr>
                <w:rFonts w:cs="Arial"/>
                <w:b/>
                <w:szCs w:val="24"/>
              </w:rPr>
              <w:t>After</w:t>
            </w:r>
            <w:proofErr w:type="gramEnd"/>
            <w:r w:rsidRPr="007C111E">
              <w:rPr>
                <w:rFonts w:cs="Arial"/>
                <w:b/>
                <w:szCs w:val="24"/>
              </w:rPr>
              <w:t>)</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748E9A46" w14:textId="77777777" w:rsidTr="008747AF">
        <w:tc>
          <w:tcPr>
            <w:tcW w:w="4225" w:type="dxa"/>
          </w:tcPr>
          <w:p w14:paraId="43E6B153" w14:textId="77777777" w:rsidR="004361D9" w:rsidRPr="00B002CC" w:rsidRDefault="004361D9" w:rsidP="004361D9">
            <w:pPr>
              <w:spacing w:before="240" w:after="240"/>
              <w:ind w:right="70"/>
              <w:rPr>
                <w:rFonts w:cs="Arial"/>
                <w:szCs w:val="24"/>
              </w:rPr>
            </w:pPr>
            <w:r w:rsidRPr="00B002CC">
              <w:rPr>
                <w:rFonts w:cs="Arial"/>
                <w:szCs w:val="24"/>
              </w:rPr>
              <w:t>CPT 86409</w:t>
            </w:r>
          </w:p>
          <w:p w14:paraId="68B977F0" w14:textId="77777777" w:rsidR="00C90D1F" w:rsidRPr="00B002CC" w:rsidRDefault="00C90D1F" w:rsidP="004361D9">
            <w:pPr>
              <w:spacing w:before="240" w:after="240"/>
              <w:ind w:right="70"/>
            </w:pPr>
            <w:r w:rsidRPr="00B002CC">
              <w:rPr>
                <w:rFonts w:cs="Arial"/>
                <w:szCs w:val="24"/>
              </w:rPr>
              <w:t xml:space="preserve">Short Descriptor: </w:t>
            </w:r>
            <w:r w:rsidRPr="00B002CC">
              <w:t>NEUTRLZG ANTB SARSCOV2 TITER</w:t>
            </w:r>
          </w:p>
          <w:p w14:paraId="468F16E0" w14:textId="751517C1" w:rsidR="00C90D1F" w:rsidRPr="00B002CC" w:rsidRDefault="00C90D1F" w:rsidP="004361D9">
            <w:pPr>
              <w:spacing w:before="240" w:after="240"/>
              <w:ind w:right="70"/>
              <w:rPr>
                <w:rFonts w:cs="Arial"/>
                <w:szCs w:val="24"/>
                <w:highlight w:val="yellow"/>
              </w:rPr>
            </w:pPr>
            <w:r w:rsidRPr="00B002CC">
              <w:rPr>
                <w:rFonts w:cs="Arial"/>
                <w:szCs w:val="24"/>
              </w:rPr>
              <w:t xml:space="preserve">Long Descriptor: </w:t>
            </w:r>
            <w:r w:rsidRPr="00B002CC">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B002CC" w:rsidRDefault="004361D9" w:rsidP="008747AF">
            <w:pPr>
              <w:spacing w:before="240" w:after="240"/>
              <w:ind w:right="70"/>
              <w:rPr>
                <w:rFonts w:cs="Arial"/>
                <w:szCs w:val="24"/>
              </w:rPr>
            </w:pPr>
            <w:r w:rsidRPr="00B002CC">
              <w:rPr>
                <w:rFonts w:cs="Arial"/>
                <w:szCs w:val="24"/>
              </w:rPr>
              <w:t xml:space="preserve">CPT </w:t>
            </w:r>
            <w:r w:rsidR="00C5352C" w:rsidRPr="00B002CC">
              <w:rPr>
                <w:rFonts w:cs="Arial"/>
                <w:szCs w:val="24"/>
              </w:rPr>
              <w:t>86413</w:t>
            </w:r>
          </w:p>
          <w:p w14:paraId="29275242" w14:textId="1B81E3D7" w:rsidR="003A2D48" w:rsidRPr="00B002CC" w:rsidRDefault="003A2D48" w:rsidP="008747AF">
            <w:pPr>
              <w:spacing w:before="240" w:after="240"/>
              <w:ind w:right="70"/>
              <w:rPr>
                <w:rFonts w:cs="Arial"/>
                <w:szCs w:val="24"/>
              </w:rPr>
            </w:pPr>
            <w:r w:rsidRPr="00B002CC">
              <w:rPr>
                <w:rFonts w:cs="Arial"/>
                <w:szCs w:val="24"/>
              </w:rPr>
              <w:t xml:space="preserve">Short Descriptor: </w:t>
            </w:r>
            <w:r w:rsidR="00C5352C" w:rsidRPr="00B002CC">
              <w:t>SARS-COV-2 ANTB QUANTITATIVE</w:t>
            </w:r>
          </w:p>
          <w:p w14:paraId="648B6A5E" w14:textId="5D0FCA3E" w:rsidR="003A2D48" w:rsidRPr="00B002CC" w:rsidRDefault="003A2D48" w:rsidP="008747AF">
            <w:pPr>
              <w:spacing w:before="240" w:after="240"/>
              <w:ind w:right="70"/>
              <w:rPr>
                <w:rFonts w:cs="Arial"/>
                <w:szCs w:val="24"/>
                <w:highlight w:val="yellow"/>
              </w:rPr>
            </w:pPr>
            <w:r w:rsidRPr="00B002CC">
              <w:rPr>
                <w:rFonts w:cs="Arial"/>
                <w:szCs w:val="24"/>
              </w:rPr>
              <w:t xml:space="preserve">Long Descriptor: </w:t>
            </w:r>
            <w:r w:rsidR="00C5352C" w:rsidRPr="00B002C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bl>
    <w:p w14:paraId="77860E20" w14:textId="7EBA19DB"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100AAB">
        <w:rPr>
          <w:rFonts w:cs="Arial"/>
          <w:szCs w:val="24"/>
        </w:rPr>
        <w:t>October</w:t>
      </w:r>
      <w:r w:rsidR="00BE1852">
        <w:rPr>
          <w:rFonts w:cs="Arial"/>
          <w:szCs w:val="24"/>
        </w:rPr>
        <w:t xml:space="preserve"> </w:t>
      </w:r>
      <w:r w:rsidRPr="006158D5">
        <w:rPr>
          <w:rFonts w:cs="Arial"/>
          <w:szCs w:val="24"/>
        </w:rPr>
        <w:t xml:space="preserve">1, </w:t>
      </w:r>
      <w:r w:rsidR="006E10E3">
        <w:rPr>
          <w:rFonts w:cs="Arial"/>
          <w:szCs w:val="24"/>
        </w:rPr>
        <w:t>202</w:t>
      </w:r>
      <w:r w:rsidR="00347431">
        <w:rPr>
          <w:rFonts w:cs="Arial"/>
          <w:szCs w:val="24"/>
        </w:rPr>
        <w:t>3</w:t>
      </w:r>
      <w:r>
        <w:rPr>
          <w:rFonts w:cs="Arial"/>
          <w:szCs w:val="24"/>
        </w:rPr>
        <w:t>,</w:t>
      </w:r>
      <w:r w:rsidRPr="006158D5">
        <w:rPr>
          <w:rFonts w:cs="Arial"/>
          <w:szCs w:val="24"/>
        </w:rPr>
        <w:t xml:space="preserve"> </w:t>
      </w:r>
      <w:r w:rsidR="00584D74">
        <w:rPr>
          <w:rFonts w:cs="Arial"/>
          <w:szCs w:val="24"/>
        </w:rPr>
        <w:t xml:space="preserve">except for </w:t>
      </w:r>
      <w:r w:rsidR="001E1BF9">
        <w:rPr>
          <w:rFonts w:cs="Arial"/>
          <w:szCs w:val="24"/>
        </w:rPr>
        <w:t xml:space="preserve">the </w:t>
      </w:r>
      <w:r w:rsidR="00584D74">
        <w:rPr>
          <w:rFonts w:cs="Arial"/>
          <w:szCs w:val="24"/>
        </w:rPr>
        <w:t xml:space="preserve">earlier </w:t>
      </w:r>
      <w:r w:rsidR="001E1BF9">
        <w:rPr>
          <w:rFonts w:cs="Arial"/>
          <w:szCs w:val="24"/>
        </w:rPr>
        <w:t xml:space="preserve">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7C152643" w:rsidR="009146DC" w:rsidRPr="006158D5" w:rsidRDefault="009146DC" w:rsidP="009146DC">
      <w:pPr>
        <w:ind w:left="-720" w:right="-720"/>
        <w:outlineLvl w:val="0"/>
        <w:rPr>
          <w:rFonts w:cs="Arial"/>
          <w:szCs w:val="24"/>
        </w:rPr>
      </w:pPr>
      <w:r w:rsidRPr="006158D5">
        <w:rPr>
          <w:rFonts w:cs="Arial"/>
          <w:szCs w:val="24"/>
        </w:rPr>
        <w:t xml:space="preserve">Dated: </w:t>
      </w:r>
      <w:r w:rsidR="00100AAB">
        <w:rPr>
          <w:rFonts w:cs="Arial"/>
          <w:szCs w:val="24"/>
        </w:rPr>
        <w:t>September 28</w:t>
      </w:r>
      <w:r w:rsidRPr="006158D5">
        <w:rPr>
          <w:rFonts w:cs="Arial"/>
          <w:szCs w:val="24"/>
        </w:rPr>
        <w:t xml:space="preserve">, </w:t>
      </w:r>
      <w:r w:rsidR="006E10E3">
        <w:rPr>
          <w:rFonts w:cs="Arial"/>
          <w:szCs w:val="24"/>
        </w:rPr>
        <w:t>202</w:t>
      </w:r>
      <w:r w:rsidR="00347431">
        <w:rPr>
          <w:rFonts w:cs="Arial"/>
          <w:szCs w:val="24"/>
        </w:rPr>
        <w:t>3</w:t>
      </w:r>
      <w:r w:rsidR="00347431">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36924FC6" w:rsidR="003C62B0" w:rsidRDefault="001F193B" w:rsidP="003C62B0">
    <w:pPr>
      <w:pStyle w:val="Header"/>
      <w:ind w:left="-720"/>
    </w:pPr>
    <w:r>
      <w:t>June 29</w:t>
    </w:r>
    <w:r w:rsidR="00D304FE">
      <w:t>,</w:t>
    </w:r>
    <w:r w:rsidR="003C62B0">
      <w:t xml:space="preserve"> 202</w:t>
    </w:r>
    <w:r w:rsidR="00D304FE">
      <w:t>3</w:t>
    </w:r>
  </w:p>
  <w:p w14:paraId="62EDF178" w14:textId="0190110A"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8978C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78C2">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394"/>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3801"/>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0AAB"/>
    <w:rsid w:val="00101CD9"/>
    <w:rsid w:val="00105578"/>
    <w:rsid w:val="001071C9"/>
    <w:rsid w:val="00107288"/>
    <w:rsid w:val="00136F8A"/>
    <w:rsid w:val="00142B6E"/>
    <w:rsid w:val="00145CB6"/>
    <w:rsid w:val="00155D12"/>
    <w:rsid w:val="001577FB"/>
    <w:rsid w:val="001725CA"/>
    <w:rsid w:val="00181545"/>
    <w:rsid w:val="00182CD8"/>
    <w:rsid w:val="001907C1"/>
    <w:rsid w:val="001B084F"/>
    <w:rsid w:val="001B2EBC"/>
    <w:rsid w:val="001B4800"/>
    <w:rsid w:val="001C483A"/>
    <w:rsid w:val="001D5D02"/>
    <w:rsid w:val="001D7A9A"/>
    <w:rsid w:val="001D7AC9"/>
    <w:rsid w:val="001E1BF9"/>
    <w:rsid w:val="001E648E"/>
    <w:rsid w:val="001F193B"/>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06D"/>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303E"/>
    <w:rsid w:val="002D5F8E"/>
    <w:rsid w:val="002D7F8E"/>
    <w:rsid w:val="002E51F6"/>
    <w:rsid w:val="002E6163"/>
    <w:rsid w:val="002E73D1"/>
    <w:rsid w:val="002E793F"/>
    <w:rsid w:val="002F0789"/>
    <w:rsid w:val="002F4DA0"/>
    <w:rsid w:val="002F557A"/>
    <w:rsid w:val="00302279"/>
    <w:rsid w:val="0030240F"/>
    <w:rsid w:val="003109FB"/>
    <w:rsid w:val="0031280E"/>
    <w:rsid w:val="003203D6"/>
    <w:rsid w:val="0032554F"/>
    <w:rsid w:val="0033154C"/>
    <w:rsid w:val="0033542A"/>
    <w:rsid w:val="00335EB0"/>
    <w:rsid w:val="00337B3F"/>
    <w:rsid w:val="003440B9"/>
    <w:rsid w:val="00345EF6"/>
    <w:rsid w:val="003471AF"/>
    <w:rsid w:val="00347431"/>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A638A"/>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00D"/>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066C"/>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45E5E"/>
    <w:rsid w:val="00850EFA"/>
    <w:rsid w:val="0085175A"/>
    <w:rsid w:val="0085570B"/>
    <w:rsid w:val="008574C5"/>
    <w:rsid w:val="0088257B"/>
    <w:rsid w:val="00890A8A"/>
    <w:rsid w:val="008948D0"/>
    <w:rsid w:val="008978C2"/>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1A95"/>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02C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BE1481"/>
    <w:rsid w:val="00BE1852"/>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216"/>
    <w:rsid w:val="00CF15CA"/>
    <w:rsid w:val="00D045E6"/>
    <w:rsid w:val="00D06345"/>
    <w:rsid w:val="00D152F5"/>
    <w:rsid w:val="00D22F1D"/>
    <w:rsid w:val="00D23E15"/>
    <w:rsid w:val="00D2778B"/>
    <w:rsid w:val="00D278E4"/>
    <w:rsid w:val="00D304FE"/>
    <w:rsid w:val="00D4116B"/>
    <w:rsid w:val="00D43984"/>
    <w:rsid w:val="00D555EE"/>
    <w:rsid w:val="00D62A4E"/>
    <w:rsid w:val="00D717F0"/>
    <w:rsid w:val="00D832AE"/>
    <w:rsid w:val="00D86FDD"/>
    <w:rsid w:val="00D90972"/>
    <w:rsid w:val="00D926BF"/>
    <w:rsid w:val="00DA3AF5"/>
    <w:rsid w:val="00DB6C44"/>
    <w:rsid w:val="00DC220B"/>
    <w:rsid w:val="00DC2AB1"/>
    <w:rsid w:val="00DC5585"/>
    <w:rsid w:val="00DC6DCA"/>
    <w:rsid w:val="00DD30FF"/>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12D"/>
    <w:rsid w:val="00E713F8"/>
    <w:rsid w:val="00E75103"/>
    <w:rsid w:val="00E915E9"/>
    <w:rsid w:val="00E94B41"/>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2AEE"/>
    <w:rsid w:val="00F539B9"/>
    <w:rsid w:val="00F55CA0"/>
    <w:rsid w:val="00F56865"/>
    <w:rsid w:val="00F70DFA"/>
    <w:rsid w:val="00F76E4C"/>
    <w:rsid w:val="00F85472"/>
    <w:rsid w:val="00F905EB"/>
    <w:rsid w:val="00F93821"/>
    <w:rsid w:val="00F97318"/>
    <w:rsid w:val="00F97B1B"/>
    <w:rsid w:val="00FA18FF"/>
    <w:rsid w:val="00FA28A4"/>
    <w:rsid w:val="00FA2BD7"/>
    <w:rsid w:val="00FA30AB"/>
    <w:rsid w:val="00FA4878"/>
    <w:rsid w:val="00FA51AB"/>
    <w:rsid w:val="00FB02B1"/>
    <w:rsid w:val="00FB4D39"/>
    <w:rsid w:val="00FC5633"/>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94893ED"/>
  <w15:chartTrackingRefBased/>
  <w15:docId w15:val="{ED1C67D9-5B1D-47EC-B850-D0DD352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D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3clabq4" TargetMode="External"/><Relationship Id="rId3" Type="http://schemas.openxmlformats.org/officeDocument/2006/relationships/webSettings" Target="webSettings.xml"/><Relationship Id="rId7" Type="http://schemas.openxmlformats.org/officeDocument/2006/relationships/hyperlink" Target="https://www.cms.gov/files/document/r12210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490</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Clinical Laboratory Order 2023 Quarter Three Update</vt:lpstr>
    </vt:vector>
  </TitlesOfParts>
  <Company/>
  <LinksUpToDate>false</LinksUpToDate>
  <CharactersWithSpaces>3607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2023 Quarter Four Update</dc:title>
  <dc:subject/>
  <dc:creator>Division of Workers' Compensation</dc:creator>
  <cp:keywords/>
  <cp:lastModifiedBy>Schauer, Jackie@DIR</cp:lastModifiedBy>
  <cp:revision>9</cp:revision>
  <dcterms:created xsi:type="dcterms:W3CDTF">2023-04-03T20:37:00Z</dcterms:created>
  <dcterms:modified xsi:type="dcterms:W3CDTF">2023-09-28T23:16:00Z</dcterms:modified>
</cp:coreProperties>
</file>