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347BE486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EB4936">
        <w:rPr>
          <w:rFonts w:ascii="Arial" w:hAnsi="Arial" w:cs="Arial"/>
        </w:rPr>
        <w:t>May</w:t>
      </w:r>
      <w:r w:rsidR="00EE7AFB">
        <w:rPr>
          <w:rFonts w:ascii="Arial" w:hAnsi="Arial" w:cs="Arial"/>
        </w:rPr>
        <w:t xml:space="preserve"> 1, 2023</w:t>
      </w:r>
    </w:p>
    <w:p w14:paraId="24F6843B" w14:textId="60425EA1" w:rsidR="00AC418E" w:rsidRDefault="00AC418E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On May 1, 2023, the Administrative Director of the Division </w:t>
      </w:r>
      <w:r w:rsidR="00696204" w:rsidRPr="00E07E11">
        <w:rPr>
          <w:rFonts w:cs="Arial"/>
          <w:szCs w:val="24"/>
        </w:rPr>
        <w:t xml:space="preserve">of Workers’ Compensation </w:t>
      </w:r>
      <w:r>
        <w:rPr>
          <w:rFonts w:cs="Arial"/>
          <w:szCs w:val="24"/>
        </w:rPr>
        <w:t xml:space="preserve">issued an order that title 8, California Code of Regulations, section 9789.39, pertaining to the </w:t>
      </w:r>
      <w:r w:rsidR="00696204" w:rsidRPr="00E07E11">
        <w:rPr>
          <w:rFonts w:cs="Arial"/>
          <w:szCs w:val="24"/>
        </w:rPr>
        <w:t>Hospital Outpatient Departments and Ambulatory Surgical Centers Fee schedule portion of the Official Medical Fee Schedule</w:t>
      </w:r>
      <w:r>
        <w:rPr>
          <w:rFonts w:cs="Arial"/>
          <w:szCs w:val="24"/>
        </w:rPr>
        <w:t xml:space="preserve">, be adjusted to conform to changes in the Medicare system, effective for services rendered on or after May </w:t>
      </w:r>
      <w:r w:rsidR="007D2FF1">
        <w:rPr>
          <w:rFonts w:cs="Arial"/>
          <w:szCs w:val="24"/>
        </w:rPr>
        <w:t>1, 2023. Subsequently, on May 10</w:t>
      </w:r>
      <w:r>
        <w:rPr>
          <w:rFonts w:cs="Arial"/>
          <w:szCs w:val="24"/>
        </w:rPr>
        <w:t>, 2023, the Centers for Medicare and Medicaid Services (CMS) issued an updated Hospital Outpatient Prospective Payment System (HOPPS) Addendum A and Addendum B to supersede the previous documents, effective May 1, 2023. No other changes are made.</w:t>
      </w:r>
    </w:p>
    <w:p w14:paraId="4EBCED66" w14:textId="3DC1C066" w:rsidR="00AC418E" w:rsidRDefault="00B86969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5307.1(g)(1),(2), Title 8, California Code of Regulations, section 9789.39 subdivision (b), is amended to adopt and incorporate by reference CMS’ HOPPS Addendum A and Addendum B found in </w:t>
      </w:r>
      <w:hyperlink r:id="rId12" w:history="1">
        <w:r w:rsidR="00E41120" w:rsidRPr="00E41120">
          <w:rPr>
            <w:rStyle w:val="Hyperlink"/>
            <w:rFonts w:cs="Arial"/>
            <w:szCs w:val="24"/>
          </w:rPr>
          <w:t>April 2023 Addendum A – updated 05/10/2023</w:t>
        </w:r>
      </w:hyperlink>
      <w:r w:rsidR="00E41120">
        <w:rPr>
          <w:rFonts w:cs="Arial"/>
          <w:szCs w:val="24"/>
        </w:rPr>
        <w:t xml:space="preserve"> and </w:t>
      </w:r>
      <w:hyperlink r:id="rId13" w:history="1">
        <w:r w:rsidR="00E41120" w:rsidRPr="00E41120">
          <w:rPr>
            <w:rStyle w:val="Hyperlink"/>
            <w:rFonts w:cs="Arial"/>
            <w:szCs w:val="24"/>
          </w:rPr>
          <w:t>April 2023 Addendum B – updated 05/10/2023</w:t>
        </w:r>
      </w:hyperlink>
      <w:r w:rsidR="00E41120">
        <w:rPr>
          <w:rFonts w:cs="Arial"/>
          <w:szCs w:val="24"/>
        </w:rPr>
        <w:t>.</w:t>
      </w:r>
    </w:p>
    <w:p w14:paraId="6B1411BD" w14:textId="4480E882" w:rsidR="00DA6547" w:rsidRDefault="00DA6547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Medicare changes as follows:</w:t>
      </w:r>
    </w:p>
    <w:p w14:paraId="2064A2FD" w14:textId="77777777" w:rsidR="00C01219" w:rsidRDefault="00C01219" w:rsidP="00696204">
      <w:pPr>
        <w:spacing w:before="240"/>
        <w:ind w:left="-720" w:right="-72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rvices occurring on or after March 1, 2023 and mid-year updates"/>
        <w:tblDescription w:val="Table shows changed adopted to the OMFS for the hospital outpatient departments and abulatory surgical centers services to conform to Mediate changes. "/>
      </w:tblPr>
      <w:tblGrid>
        <w:gridCol w:w="1708"/>
        <w:gridCol w:w="6922"/>
      </w:tblGrid>
      <w:tr w:rsidR="00C01219" w:rsidRPr="00E00B7E" w14:paraId="7BD31BB6" w14:textId="77777777" w:rsidTr="004D2A80">
        <w:trPr>
          <w:tblHeader/>
        </w:trPr>
        <w:tc>
          <w:tcPr>
            <w:tcW w:w="1708" w:type="dxa"/>
          </w:tcPr>
          <w:p w14:paraId="0CAB2A9C" w14:textId="77777777" w:rsidR="00C01219" w:rsidRPr="004E3E65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1D8E6C07" w14:textId="66CD2927" w:rsidR="00C01219" w:rsidRPr="00E00B7E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Services Occurring on or after March 1, 2023 and Mid-year updates</w:t>
            </w:r>
          </w:p>
        </w:tc>
      </w:tr>
      <w:tr w:rsidR="00C01219" w:rsidRPr="00E00B7E" w14:paraId="456D23B0" w14:textId="77777777" w:rsidTr="0031236E">
        <w:tc>
          <w:tcPr>
            <w:tcW w:w="1708" w:type="dxa"/>
          </w:tcPr>
          <w:p w14:paraId="02E35B03" w14:textId="7CAEA3C1" w:rsidR="00C01219" w:rsidRPr="004E3E65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APC Payment Rate</w:t>
            </w:r>
          </w:p>
        </w:tc>
        <w:tc>
          <w:tcPr>
            <w:tcW w:w="6922" w:type="dxa"/>
          </w:tcPr>
          <w:p w14:paraId="6392AC21" w14:textId="5F6F7691" w:rsidR="00C0121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</w:t>
            </w:r>
            <w:r w:rsidR="0031236E">
              <w:rPr>
                <w:rFonts w:cs="Arial"/>
                <w:szCs w:val="24"/>
              </w:rPr>
              <w:t>Unchanged language omitted]</w:t>
            </w:r>
          </w:p>
          <w:p w14:paraId="33CE5CCD" w14:textId="77777777" w:rsidR="00C0121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bookmarkStart w:id="0" w:name="_GoBack"/>
            <w:bookmarkEnd w:id="0"/>
          </w:p>
          <w:p w14:paraId="0CE24DC0" w14:textId="77777777" w:rsidR="00C01219" w:rsidRPr="0033056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DD5A01">
              <w:rPr>
                <w:rFonts w:cs="Arial"/>
                <w:szCs w:val="24"/>
              </w:rPr>
              <w:t xml:space="preserve">For services occurring on or after May 1, 2023, </w:t>
            </w:r>
            <w:hyperlink r:id="rId14" w:history="1">
              <w:r w:rsidRPr="00DD5A01">
                <w:rPr>
                  <w:rStyle w:val="Hyperlink"/>
                  <w:rFonts w:cs="Arial"/>
                  <w:szCs w:val="24"/>
                </w:rPr>
                <w:t>Addendum B April 2022</w:t>
              </w:r>
              <w:r w:rsidRPr="00DD5A01">
                <w:rPr>
                  <w:rStyle w:val="Hyperlink"/>
                </w:rPr>
                <w:t>3</w:t>
              </w:r>
              <w:r w:rsidRPr="00DD5A01">
                <w:rPr>
                  <w:rStyle w:val="Hyperlink"/>
                  <w:rFonts w:cs="Arial"/>
                  <w:szCs w:val="24"/>
                </w:rPr>
                <w:t xml:space="preserve">-updated </w:t>
              </w:r>
              <w:r w:rsidRPr="00DD5A01">
                <w:rPr>
                  <w:rStyle w:val="Hyperlink"/>
                  <w:rFonts w:cs="Arial"/>
                  <w:dstrike/>
                  <w:szCs w:val="24"/>
                </w:rPr>
                <w:t>04/04/2023</w:t>
              </w:r>
              <w:r w:rsidRPr="00DD5A01">
                <w:rPr>
                  <w:rStyle w:val="Hyperlink"/>
                  <w:rFonts w:cs="Arial"/>
                  <w:szCs w:val="24"/>
                  <w:u w:val="double"/>
                </w:rPr>
                <w:t>05/10/2023,</w:t>
              </w:r>
            </w:hyperlink>
            <w:r>
              <w:t xml:space="preserve"> </w:t>
            </w:r>
            <w:r w:rsidRPr="00DD5A01">
              <w:rPr>
                <w:rFonts w:cs="Arial"/>
                <w:szCs w:val="24"/>
              </w:rPr>
              <w:t>(2023_April_Web_Addendum_</w:t>
            </w:r>
            <w:r w:rsidRPr="00DD5A01">
              <w:rPr>
                <w:rFonts w:cs="Arial"/>
                <w:dstrike/>
                <w:szCs w:val="24"/>
              </w:rPr>
              <w:t>B.04042023</w:t>
            </w:r>
            <w:r w:rsidRPr="00DD5A01">
              <w:rPr>
                <w:rFonts w:cs="Arial"/>
                <w:szCs w:val="24"/>
                <w:u w:val="double"/>
              </w:rPr>
              <w:t>B.05102023</w:t>
            </w:r>
            <w:r w:rsidRPr="00DD5A01">
              <w:rPr>
                <w:rFonts w:cs="Arial"/>
                <w:szCs w:val="24"/>
              </w:rPr>
              <w:t xml:space="preserve">.xlsx) </w:t>
            </w:r>
          </w:p>
          <w:p w14:paraId="60CD7778" w14:textId="77777777" w:rsidR="00C01219" w:rsidRPr="00E00B7E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48361542" w14:textId="77777777" w:rsidTr="0031236E">
        <w:tc>
          <w:tcPr>
            <w:tcW w:w="1708" w:type="dxa"/>
          </w:tcPr>
          <w:p w14:paraId="2946B5BF" w14:textId="4E680896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4E3E65">
              <w:rPr>
                <w:rFonts w:cs="Arial"/>
                <w:szCs w:val="24"/>
              </w:rPr>
              <w:t>APC Relative Weight</w:t>
            </w:r>
          </w:p>
        </w:tc>
        <w:tc>
          <w:tcPr>
            <w:tcW w:w="6922" w:type="dxa"/>
          </w:tcPr>
          <w:p w14:paraId="7B79A6E6" w14:textId="77777777" w:rsidR="0031236E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203AF6A5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3E7F5163" w14:textId="77777777" w:rsidR="0031236E" w:rsidRPr="00330569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DD5A01">
              <w:rPr>
                <w:rFonts w:cs="Arial"/>
                <w:szCs w:val="24"/>
              </w:rPr>
              <w:t xml:space="preserve">For services occurring on or after May 1, 2023, </w:t>
            </w:r>
            <w:hyperlink r:id="rId15" w:history="1">
              <w:r w:rsidRPr="00DD5A01">
                <w:rPr>
                  <w:rStyle w:val="Hyperlink"/>
                  <w:rFonts w:cs="Arial"/>
                  <w:szCs w:val="24"/>
                </w:rPr>
                <w:t>Addendum B April 2022</w:t>
              </w:r>
              <w:r w:rsidRPr="00DD5A01">
                <w:rPr>
                  <w:rStyle w:val="Hyperlink"/>
                </w:rPr>
                <w:t>3</w:t>
              </w:r>
              <w:r w:rsidRPr="00DD5A01">
                <w:rPr>
                  <w:rStyle w:val="Hyperlink"/>
                  <w:rFonts w:cs="Arial"/>
                  <w:szCs w:val="24"/>
                </w:rPr>
                <w:t xml:space="preserve">-updated </w:t>
              </w:r>
              <w:r w:rsidRPr="00DD5A01">
                <w:rPr>
                  <w:rStyle w:val="Hyperlink"/>
                  <w:rFonts w:cs="Arial"/>
                  <w:dstrike/>
                  <w:szCs w:val="24"/>
                </w:rPr>
                <w:t>04/04/2023</w:t>
              </w:r>
              <w:r w:rsidRPr="00DD5A01">
                <w:rPr>
                  <w:rStyle w:val="Hyperlink"/>
                  <w:rFonts w:cs="Arial"/>
                  <w:szCs w:val="24"/>
                  <w:u w:val="double"/>
                </w:rPr>
                <w:t>05/10/2023,</w:t>
              </w:r>
            </w:hyperlink>
            <w:r>
              <w:t xml:space="preserve"> </w:t>
            </w:r>
            <w:r w:rsidRPr="00DD5A01">
              <w:rPr>
                <w:rFonts w:cs="Arial"/>
                <w:szCs w:val="24"/>
              </w:rPr>
              <w:t>(2023_April_Web_Addendum_</w:t>
            </w:r>
            <w:r w:rsidRPr="00DD5A01">
              <w:rPr>
                <w:rFonts w:cs="Arial"/>
                <w:dstrike/>
                <w:szCs w:val="24"/>
              </w:rPr>
              <w:t>B.04042023</w:t>
            </w:r>
            <w:r w:rsidRPr="00DD5A01">
              <w:rPr>
                <w:rFonts w:cs="Arial"/>
                <w:szCs w:val="24"/>
                <w:u w:val="double"/>
              </w:rPr>
              <w:t>B.05102023</w:t>
            </w:r>
            <w:r w:rsidRPr="00DD5A01">
              <w:rPr>
                <w:rFonts w:cs="Arial"/>
                <w:szCs w:val="24"/>
              </w:rPr>
              <w:t xml:space="preserve">.xlsx) </w:t>
            </w:r>
          </w:p>
          <w:p w14:paraId="18B739EE" w14:textId="0504B25B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4014D093" w14:textId="77777777" w:rsidTr="0031236E">
        <w:tc>
          <w:tcPr>
            <w:tcW w:w="1708" w:type="dxa"/>
          </w:tcPr>
          <w:p w14:paraId="5DDA6ED9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1FDB6DED" w14:textId="489AA213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</w:tc>
      </w:tr>
      <w:tr w:rsidR="0031236E" w:rsidRPr="00E00B7E" w14:paraId="2D8AE93D" w14:textId="77777777" w:rsidTr="0031236E">
        <w:tc>
          <w:tcPr>
            <w:tcW w:w="1708" w:type="dxa"/>
          </w:tcPr>
          <w:p w14:paraId="452CD60C" w14:textId="25D81A45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lastRenderedPageBreak/>
              <w:t>HOPPS Addenda</w:t>
            </w:r>
          </w:p>
        </w:tc>
        <w:tc>
          <w:tcPr>
            <w:tcW w:w="6922" w:type="dxa"/>
          </w:tcPr>
          <w:p w14:paraId="1F3A6CB2" w14:textId="77777777" w:rsidR="0031236E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3A1EE571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5CC3174F" w14:textId="77777777" w:rsidR="0031236E" w:rsidRPr="007F0012" w:rsidRDefault="0031236E" w:rsidP="0031236E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For services occurring on or after May 1, 2023 addenda:</w:t>
            </w:r>
          </w:p>
          <w:p w14:paraId="43620971" w14:textId="77777777" w:rsidR="0031236E" w:rsidRPr="002C5294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  <w:u w:val="single"/>
              </w:rPr>
            </w:pPr>
            <w:r w:rsidRPr="002C5294">
              <w:rPr>
                <w:rFonts w:cs="Arial"/>
                <w:szCs w:val="24"/>
              </w:rPr>
              <w:t xml:space="preserve">A (April 2023-updated </w:t>
            </w:r>
            <w:r w:rsidRPr="002C5294">
              <w:rPr>
                <w:rFonts w:cs="Arial"/>
                <w:dstrike/>
                <w:szCs w:val="24"/>
              </w:rPr>
              <w:t>04/04/2023</w:t>
            </w:r>
            <w:r>
              <w:rPr>
                <w:rFonts w:cs="Arial"/>
                <w:szCs w:val="24"/>
                <w:u w:val="double"/>
              </w:rPr>
              <w:t>05/10/2023</w:t>
            </w:r>
            <w:r w:rsidRPr="002C5294">
              <w:rPr>
                <w:rFonts w:cs="Arial"/>
                <w:szCs w:val="24"/>
              </w:rPr>
              <w:t>;</w:t>
            </w:r>
            <w:r w:rsidRPr="002C5294">
              <w:rPr>
                <w:rFonts w:cs="Arial"/>
                <w:szCs w:val="24"/>
                <w:u w:val="single"/>
              </w:rPr>
              <w:t xml:space="preserve"> </w:t>
            </w:r>
            <w:hyperlink r:id="rId16" w:history="1">
              <w:r w:rsidRPr="002C5294">
                <w:rPr>
                  <w:rStyle w:val="Hyperlink"/>
                  <w:rFonts w:cs="Arial"/>
                  <w:szCs w:val="24"/>
                </w:rPr>
                <w:t>2023_April_Web_Adddendum_</w:t>
              </w:r>
              <w:r w:rsidRPr="002C5294">
                <w:rPr>
                  <w:rStyle w:val="Hyperlink"/>
                  <w:rFonts w:cs="Arial"/>
                  <w:dstrike/>
                  <w:szCs w:val="24"/>
                </w:rPr>
                <w:t>A.04042023</w:t>
              </w:r>
              <w:r>
                <w:rPr>
                  <w:rStyle w:val="Hyperlink"/>
                  <w:rFonts w:cs="Arial"/>
                  <w:szCs w:val="24"/>
                  <w:u w:val="double"/>
                </w:rPr>
                <w:t>A.05102023</w:t>
              </w:r>
              <w:r w:rsidRPr="002C5294">
                <w:rPr>
                  <w:rStyle w:val="Hyperlink"/>
                  <w:rFonts w:cs="Arial"/>
                  <w:szCs w:val="24"/>
                </w:rPr>
                <w:t>.xlsx)</w:t>
              </w:r>
            </w:hyperlink>
          </w:p>
          <w:p w14:paraId="2311026E" w14:textId="77777777" w:rsidR="0031236E" w:rsidRPr="0080366E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  <w:u w:val="double"/>
              </w:rPr>
            </w:pPr>
            <w:r w:rsidRPr="002C5294">
              <w:rPr>
                <w:rFonts w:cs="Arial"/>
                <w:szCs w:val="24"/>
              </w:rPr>
              <w:t xml:space="preserve">B (April 2023-updated </w:t>
            </w:r>
            <w:r w:rsidRPr="002C5294">
              <w:rPr>
                <w:rFonts w:cs="Arial"/>
                <w:dstrike/>
                <w:szCs w:val="24"/>
              </w:rPr>
              <w:t>04/04/2023</w:t>
            </w:r>
            <w:r>
              <w:rPr>
                <w:rFonts w:cs="Arial"/>
                <w:szCs w:val="24"/>
                <w:u w:val="double"/>
              </w:rPr>
              <w:t>05/10/2023</w:t>
            </w:r>
            <w:r w:rsidRPr="002C5294">
              <w:rPr>
                <w:rFonts w:cs="Arial"/>
                <w:szCs w:val="24"/>
              </w:rPr>
              <w:t>;</w:t>
            </w:r>
            <w:r w:rsidRPr="002C5294">
              <w:rPr>
                <w:rFonts w:cs="Arial"/>
                <w:szCs w:val="24"/>
                <w:u w:val="single"/>
              </w:rPr>
              <w:t xml:space="preserve"> </w:t>
            </w:r>
            <w:hyperlink r:id="rId17" w:history="1">
              <w:r w:rsidRPr="002C5294">
                <w:rPr>
                  <w:rStyle w:val="Hyperlink"/>
                  <w:rFonts w:cs="Arial"/>
                  <w:szCs w:val="24"/>
                </w:rPr>
                <w:t>2023_April_Web_Addendum_</w:t>
              </w:r>
              <w:r w:rsidRPr="002C5294">
                <w:rPr>
                  <w:rStyle w:val="Hyperlink"/>
                  <w:rFonts w:cs="Arial"/>
                  <w:dstrike/>
                  <w:szCs w:val="24"/>
                </w:rPr>
                <w:t>B.04042023</w:t>
              </w:r>
              <w:r>
                <w:rPr>
                  <w:rStyle w:val="Hyperlink"/>
                  <w:rFonts w:cs="Arial"/>
                  <w:szCs w:val="24"/>
                  <w:u w:val="double"/>
                </w:rPr>
                <w:t>B.05102023</w:t>
              </w:r>
              <w:r w:rsidRPr="002C5294">
                <w:rPr>
                  <w:rStyle w:val="Hyperlink"/>
                  <w:rFonts w:cs="Arial"/>
                  <w:szCs w:val="24"/>
                </w:rPr>
                <w:t>.xlsx</w:t>
              </w:r>
            </w:hyperlink>
            <w:r w:rsidRPr="002C5294">
              <w:rPr>
                <w:rFonts w:cs="Arial"/>
                <w:szCs w:val="24"/>
                <w:u w:val="single"/>
              </w:rPr>
              <w:t>)</w:t>
            </w:r>
          </w:p>
          <w:p w14:paraId="5E96E949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D1 (2023 NFRM OPPS Addenda; 2023 NFRM Addendum D1.11012022.xlsx)</w:t>
            </w:r>
          </w:p>
          <w:p w14:paraId="5E807F9E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D2 (2023 NFRM OPPS Addenda;  2023 NFRM Addendum D2.11012022.xlsm)</w:t>
            </w:r>
          </w:p>
          <w:p w14:paraId="02ACB209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E (2023 NFRM OPPS Addenda; 2023 NFRM Addendum E.11012022.xlsx)</w:t>
            </w:r>
          </w:p>
          <w:p w14:paraId="3636AA62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 xml:space="preserve">J (2023 NFRM OPPS Addenda; 2023 NFRM Addendum J.11012022.xls) </w:t>
            </w:r>
          </w:p>
          <w:p w14:paraId="6A334466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L (2023 NFRM OPPS Addenda; 2023 NFRM Addendum L.11012022.xlsx)</w:t>
            </w:r>
          </w:p>
          <w:p w14:paraId="4BD3E2E2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M (2023 NFRM OPPS Addenda; 2023 NFRM Addendum M.11012022.xlsx)</w:t>
            </w:r>
          </w:p>
          <w:p w14:paraId="1AB3CC2C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P (2023 NFRM OPPS Addenda; 2023 NFRM Addendum P.11012022.xlsx)</w:t>
            </w:r>
          </w:p>
          <w:p w14:paraId="7EAC862D" w14:textId="77777777" w:rsidR="0031236E" w:rsidRPr="00B02FA7" w:rsidRDefault="0031236E" w:rsidP="0031236E">
            <w:pPr>
              <w:autoSpaceDE/>
              <w:autoSpaceDN/>
              <w:adjustRightInd/>
              <w:ind w:left="161" w:right="60"/>
              <w:rPr>
                <w:rFonts w:cs="Arial"/>
                <w:szCs w:val="24"/>
              </w:rPr>
            </w:pPr>
          </w:p>
          <w:p w14:paraId="3BA47684" w14:textId="77777777" w:rsidR="0031236E" w:rsidRPr="00897B16" w:rsidRDefault="0031236E" w:rsidP="0031236E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t>Note:</w:t>
            </w:r>
          </w:p>
          <w:p w14:paraId="7EDF0596" w14:textId="77777777" w:rsidR="0031236E" w:rsidRDefault="0031236E" w:rsidP="0031236E">
            <w:pPr>
              <w:autoSpaceDE/>
              <w:autoSpaceDN/>
              <w:adjustRightInd/>
              <w:rPr>
                <w:rStyle w:val="Hyperlink"/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t xml:space="preserve">Access the files on the </w:t>
            </w:r>
            <w:hyperlink r:id="rId18" w:history="1">
              <w:r w:rsidRPr="007C3822">
                <w:rPr>
                  <w:rStyle w:val="Hyperlink"/>
                  <w:rFonts w:cs="Arial"/>
                  <w:szCs w:val="24"/>
                </w:rPr>
                <w:t>CMS</w:t>
              </w:r>
            </w:hyperlink>
            <w:r w:rsidRPr="00897B16">
              <w:rPr>
                <w:rFonts w:cs="Arial"/>
                <w:szCs w:val="24"/>
              </w:rPr>
              <w:t xml:space="preserve"> website at: </w:t>
            </w:r>
            <w:hyperlink r:id="rId19" w:history="1">
              <w:r w:rsidRPr="00DD3F74">
                <w:rPr>
                  <w:rStyle w:val="Hyperlink"/>
                  <w:rFonts w:cs="Arial"/>
                  <w:szCs w:val="24"/>
                </w:rPr>
                <w:t>https://www.cms.gov/medicare/medicare-fee-for-service-payment/hospitaloutpatientppsh</w:t>
              </w:r>
            </w:hyperlink>
          </w:p>
          <w:p w14:paraId="641C5237" w14:textId="1AD88124" w:rsidR="00D0484D" w:rsidRDefault="00D0484D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</w:tbl>
    <w:p w14:paraId="632445F4" w14:textId="1D9871DF" w:rsidR="00134142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Order dated May 1, 2023, remains in effect for </w:t>
      </w:r>
      <w:r w:rsidR="00E579FE">
        <w:rPr>
          <w:rFonts w:cs="Arial"/>
          <w:szCs w:val="24"/>
        </w:rPr>
        <w:t>services on or after May 1, 2023</w:t>
      </w:r>
      <w:r>
        <w:rPr>
          <w:rFonts w:cs="Arial"/>
          <w:szCs w:val="24"/>
        </w:rPr>
        <w:t>, except as modified by this Order.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20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3DB52A19" w14:textId="77777777" w:rsidR="00FF7568" w:rsidRPr="00DF7E1C" w:rsidRDefault="00FF7568" w:rsidP="00FF7568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170570BF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770E3C">
        <w:rPr>
          <w:rFonts w:cs="Arial"/>
          <w:szCs w:val="24"/>
        </w:rPr>
        <w:t>May 1</w:t>
      </w:r>
      <w:r w:rsidR="00D0484D">
        <w:rPr>
          <w:rFonts w:cs="Arial"/>
          <w:szCs w:val="24"/>
        </w:rPr>
        <w:t>7</w:t>
      </w:r>
      <w:r w:rsidR="00F83EEF">
        <w:rPr>
          <w:rFonts w:cs="Arial"/>
          <w:szCs w:val="24"/>
        </w:rPr>
        <w:t>, 2023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3E02" w14:textId="77777777" w:rsidR="00B12E0E" w:rsidRDefault="00B12E0E" w:rsidP="004D2DA6">
      <w:r>
        <w:separator/>
      </w:r>
    </w:p>
  </w:endnote>
  <w:endnote w:type="continuationSeparator" w:id="0">
    <w:p w14:paraId="244D3C47" w14:textId="77777777" w:rsidR="00B12E0E" w:rsidRDefault="00B12E0E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ADD2" w14:textId="77777777" w:rsidR="00B12E0E" w:rsidRDefault="00B12E0E" w:rsidP="004D2DA6">
      <w:r>
        <w:separator/>
      </w:r>
    </w:p>
  </w:footnote>
  <w:footnote w:type="continuationSeparator" w:id="0">
    <w:p w14:paraId="1DD149B8" w14:textId="77777777" w:rsidR="00B12E0E" w:rsidRDefault="00B12E0E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1CDAF1CD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7E3184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34142"/>
    <w:rsid w:val="00136F8A"/>
    <w:rsid w:val="00140877"/>
    <w:rsid w:val="00142B6E"/>
    <w:rsid w:val="00145CB6"/>
    <w:rsid w:val="00146E67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483A"/>
    <w:rsid w:val="001D5D02"/>
    <w:rsid w:val="001D7AC9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44E1"/>
    <w:rsid w:val="00227496"/>
    <w:rsid w:val="00231573"/>
    <w:rsid w:val="00233486"/>
    <w:rsid w:val="0024058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D5F8E"/>
    <w:rsid w:val="002E51F6"/>
    <w:rsid w:val="002E6163"/>
    <w:rsid w:val="002E793F"/>
    <w:rsid w:val="002F0BA4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77D36"/>
    <w:rsid w:val="0048207D"/>
    <w:rsid w:val="00485D4E"/>
    <w:rsid w:val="004905AD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545FA"/>
    <w:rsid w:val="00561FA1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9533C"/>
    <w:rsid w:val="005A5DA7"/>
    <w:rsid w:val="005B4A13"/>
    <w:rsid w:val="005C0A5E"/>
    <w:rsid w:val="005C76F0"/>
    <w:rsid w:val="005D0ED1"/>
    <w:rsid w:val="005E01D8"/>
    <w:rsid w:val="005E371F"/>
    <w:rsid w:val="005E7CDE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C31E3"/>
    <w:rsid w:val="00AC418E"/>
    <w:rsid w:val="00AD2D77"/>
    <w:rsid w:val="00AD5C11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86251"/>
    <w:rsid w:val="00B86969"/>
    <w:rsid w:val="00BB1860"/>
    <w:rsid w:val="00BB1AB3"/>
    <w:rsid w:val="00BC2046"/>
    <w:rsid w:val="00BC28EF"/>
    <w:rsid w:val="00BC3534"/>
    <w:rsid w:val="00BD5E86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3984"/>
    <w:rsid w:val="00D51467"/>
    <w:rsid w:val="00D62A4E"/>
    <w:rsid w:val="00D717F0"/>
    <w:rsid w:val="00D75F9D"/>
    <w:rsid w:val="00D826E1"/>
    <w:rsid w:val="00D832AE"/>
    <w:rsid w:val="00D90972"/>
    <w:rsid w:val="00D93860"/>
    <w:rsid w:val="00DA3AF5"/>
    <w:rsid w:val="00DA6001"/>
    <w:rsid w:val="00DA6547"/>
    <w:rsid w:val="00DC220B"/>
    <w:rsid w:val="00DC2AB1"/>
    <w:rsid w:val="00DC5585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744A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7528"/>
    <w:rsid w:val="00F20BCE"/>
    <w:rsid w:val="00F23EF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file:///C:\Users\Karen%20Pak\AppData\Local\Microsoft\Windows\INetCache\Content.Outlook\JU7SZGM3\CM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" TargetMode="External"/><Relationship Id="rId17" Type="http://schemas.openxmlformats.org/officeDocument/2006/relationships/hyperlink" Target="https://www.cms.gov/Medicare/Medicare-Fee-for-Service-Payment/HospitalOutpatientPPS/Addendum-A-and-Addendum-B-Update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medicare-fee-service-payment/hospitaloutpatientpps/addendum-and-addendum-b-updates/april-2023-1" TargetMode="External"/><Relationship Id="rId20" Type="http://schemas.openxmlformats.org/officeDocument/2006/relationships/hyperlink" Target="https://www.dir.ca.gov/dwc/OMFS9904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Medicare-Fee-for-Service-Payment/HospitalOutpatientPPS/Addendum-A-and-Addendum-B-Updat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ms.gov/medicare/medicare-fee-for-service-payment/hospitaloutpatientpps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Medicare-Fee-for-Service-Payment/HospitalOutpatientPPS/Addendum-A-and-Addendum-B-Updat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4B3AC-BC3A-48FA-976E-EFD0CAB3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Order-May 2023-Q2-updated 05112023-outpatient.asc</vt:lpstr>
    </vt:vector>
  </TitlesOfParts>
  <Company>DIR</Company>
  <LinksUpToDate>false</LinksUpToDate>
  <CharactersWithSpaces>4395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Order-May 2023-Q2-updated 05112023-outpatient.asc</dc:title>
  <dc:subject/>
  <dc:creator>Division of Workers' Compensation</dc:creator>
  <cp:keywords/>
  <cp:lastModifiedBy>Payerl, Lynn@DIR</cp:lastModifiedBy>
  <cp:revision>13</cp:revision>
  <dcterms:created xsi:type="dcterms:W3CDTF">2023-05-16T01:00:00Z</dcterms:created>
  <dcterms:modified xsi:type="dcterms:W3CDTF">2023-05-18T17:09:00Z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