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Title 8.  Industrial Relations  </w:t>
      </w:r>
    </w:p>
    <w:p w14:paraId="2D51721C"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Division 1.  Department Of Industrial Relations  </w:t>
      </w:r>
    </w:p>
    <w:p w14:paraId="28936288"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Chapter 4.5.  Division </w:t>
      </w:r>
      <w:proofErr w:type="gramStart"/>
      <w:r w:rsidRPr="00155726">
        <w:rPr>
          <w:rFonts w:ascii="Arial" w:hAnsi="Arial" w:cs="Arial"/>
          <w:b/>
          <w:sz w:val="24"/>
          <w:szCs w:val="24"/>
        </w:rPr>
        <w:t>Of</w:t>
      </w:r>
      <w:proofErr w:type="gramEnd"/>
      <w:r w:rsidRPr="00155726">
        <w:rPr>
          <w:rFonts w:ascii="Arial" w:hAnsi="Arial" w:cs="Arial"/>
          <w:b/>
          <w:sz w:val="24"/>
          <w:szCs w:val="24"/>
        </w:rPr>
        <w:t xml:space="preserve"> Workers' Compensation  </w:t>
      </w:r>
    </w:p>
    <w:p w14:paraId="3937C463"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Subchapter 1.  Administrative Director -- Administrative Rules</w:t>
      </w:r>
    </w:p>
    <w:p w14:paraId="2B75E0A9" w14:textId="77777777"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t>§9789.21. Definitions for Inpatient Hospital Fee Schedule</w:t>
      </w:r>
      <w:r>
        <w:rPr>
          <w:rFonts w:ascii="Arial" w:hAnsi="Arial" w:cs="Arial"/>
          <w:b/>
          <w:sz w:val="24"/>
          <w:szCs w:val="24"/>
        </w:rPr>
        <w:t>.</w:t>
      </w:r>
    </w:p>
    <w:p w14:paraId="19EDD094"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w:t>
      </w:r>
      <w:proofErr w:type="gramStart"/>
      <w:r w:rsidRPr="00155726">
        <w:rPr>
          <w:rFonts w:ascii="Arial" w:hAnsi="Arial" w:cs="Arial"/>
          <w:sz w:val="24"/>
          <w:szCs w:val="24"/>
        </w:rPr>
        <w:t>Section</w:t>
      </w:r>
      <w:proofErr w:type="gramEnd"/>
      <w:r w:rsidRPr="00155726">
        <w:rPr>
          <w:rFonts w:ascii="Arial" w:hAnsi="Arial" w:cs="Arial"/>
          <w:sz w:val="24"/>
          <w:szCs w:val="24"/>
        </w:rPr>
        <w:t xml:space="preserve">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w:t>
      </w:r>
      <w:r w:rsidRPr="00155726">
        <w:rPr>
          <w:rFonts w:ascii="Arial" w:hAnsi="Arial" w:cs="Arial"/>
          <w:sz w:val="24"/>
          <w:szCs w:val="24"/>
        </w:rPr>
        <w:lastRenderedPageBreak/>
        <w:t xml:space="preserve">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For discharges after January 1, 2004 and before January 1, 2008, the hospital-adjusted rate for prospective capital costs is determined by the following formula: Capital 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w:t>
      </w:r>
      <w:r w:rsidRPr="00155726">
        <w:rPr>
          <w:rFonts w:ascii="Arial" w:hAnsi="Arial" w:cs="Arial"/>
          <w:sz w:val="24"/>
          <w:szCs w:val="24"/>
        </w:rPr>
        <w:lastRenderedPageBreak/>
        <w:t xml:space="preserve">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[(Labor-related national standardized amount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w:t>
      </w:r>
      <w:proofErr w:type="spellStart"/>
      <w:r w:rsidRPr="00155726">
        <w:rPr>
          <w:rFonts w:ascii="Arial" w:hAnsi="Arial" w:cs="Arial"/>
          <w:sz w:val="24"/>
          <w:szCs w:val="24"/>
        </w:rPr>
        <w:t>i</w:t>
      </w:r>
      <w:proofErr w:type="spellEnd"/>
      <w:r w:rsidRPr="00155726">
        <w:rPr>
          <w:rFonts w:ascii="Arial" w:hAnsi="Arial" w:cs="Arial"/>
          <w:sz w:val="24"/>
          <w:szCs w:val="24"/>
        </w:rPr>
        <w:t>).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 xml:space="preserve">If operating wage index &gt;1.0, wage-adjusted rate = labor-related national standard operating rate x (labor-related share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and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w:t>
      </w:r>
      <w:r w:rsidRPr="00155726">
        <w:rPr>
          <w:rFonts w:ascii="Arial" w:hAnsi="Arial" w:cs="Arial"/>
          <w:sz w:val="24"/>
          <w:szCs w:val="24"/>
        </w:rPr>
        <w:lastRenderedPageBreak/>
        <w:t>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w:t>
      </w:r>
      <w:proofErr w:type="gramStart"/>
      <w:r w:rsidRPr="00155726">
        <w:rPr>
          <w:rFonts w:ascii="Arial" w:hAnsi="Arial" w:cs="Arial"/>
          <w:sz w:val="24"/>
          <w:szCs w:val="24"/>
        </w:rPr>
        <w:t>)(</w:t>
      </w:r>
      <w:proofErr w:type="gramEnd"/>
      <w:r w:rsidRPr="00155726">
        <w:rPr>
          <w:rFonts w:ascii="Arial" w:hAnsi="Arial" w:cs="Arial"/>
          <w:sz w:val="24"/>
          <w:szCs w:val="24"/>
        </w:rPr>
        <w:t>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w:t>
      </w:r>
      <w:r w:rsidRPr="00155726">
        <w:rPr>
          <w:rFonts w:ascii="Arial" w:hAnsi="Arial" w:cs="Arial"/>
          <w:sz w:val="24"/>
          <w:szCs w:val="24"/>
        </w:rPr>
        <w:lastRenderedPageBreak/>
        <w:t>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(s) "Operating outlier factor" means ((fixed loss cost outlier threshold x ((labor-related portion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w:t>
      </w:r>
      <w:proofErr w:type="gramStart"/>
      <w:r w:rsidRPr="00155726">
        <w:rPr>
          <w:rFonts w:ascii="Arial" w:hAnsi="Arial" w:cs="Arial"/>
          <w:iCs/>
          <w:sz w:val="24"/>
          <w:szCs w:val="24"/>
        </w:rPr>
        <w:t>)(</w:t>
      </w:r>
      <w:proofErr w:type="gramEnd"/>
      <w:r w:rsidRPr="00155726">
        <w:rPr>
          <w:rFonts w:ascii="Arial" w:hAnsi="Arial" w:cs="Arial"/>
          <w:iCs/>
          <w:sz w:val="24"/>
          <w:szCs w:val="24"/>
        </w:rPr>
        <w:t>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w:t>
      </w:r>
      <w:proofErr w:type="spellStart"/>
      <w:r w:rsidRPr="00155726">
        <w:rPr>
          <w:rFonts w:ascii="Arial" w:hAnsi="Arial" w:cs="Arial"/>
          <w:sz w:val="24"/>
          <w:szCs w:val="24"/>
        </w:rPr>
        <w:t>multivisceral</w:t>
      </w:r>
      <w:proofErr w:type="spellEnd"/>
      <w:r w:rsidRPr="00155726">
        <w:rPr>
          <w:rFonts w:ascii="Arial" w:hAnsi="Arial" w:cs="Arial"/>
          <w:sz w:val="24"/>
          <w:szCs w:val="24"/>
        </w:rPr>
        <w:t xml:space="preserve">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 xml:space="preserve">(d)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w:t>
      </w:r>
      <w:proofErr w:type="gramStart"/>
      <w:r w:rsidRPr="00155726">
        <w:rPr>
          <w:rFonts w:ascii="Arial" w:hAnsi="Arial" w:cs="Arial"/>
          <w:sz w:val="24"/>
          <w:szCs w:val="24"/>
        </w:rPr>
        <w:t>physicians</w:t>
      </w:r>
      <w:proofErr w:type="gramEnd"/>
      <w:r w:rsidRPr="00155726">
        <w:rPr>
          <w:rFonts w:ascii="Arial" w:hAnsi="Arial" w:cs="Arial"/>
          <w:sz w:val="24"/>
          <w:szCs w:val="24"/>
        </w:rPr>
        <w:t xml:space="preserve">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w:t>
      </w:r>
      <w:proofErr w:type="gramStart"/>
      <w:r w:rsidRPr="00155726">
        <w:rPr>
          <w:rFonts w:ascii="Arial" w:hAnsi="Arial" w:cs="Arial"/>
          <w:sz w:val="24"/>
          <w:szCs w:val="24"/>
        </w:rPr>
        <w:t>subdivision  shall</w:t>
      </w:r>
      <w:proofErr w:type="gramEnd"/>
      <w:r w:rsidRPr="00155726">
        <w:rPr>
          <w:rFonts w:ascii="Arial" w:hAnsi="Arial" w:cs="Arial"/>
          <w:sz w:val="24"/>
          <w:szCs w:val="24"/>
        </w:rPr>
        <w:t xml:space="preserve">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lastRenderedPageBreak/>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w:t>
      </w:r>
      <w:proofErr w:type="gramStart"/>
      <w:r w:rsidRPr="00155726">
        <w:rPr>
          <w:rFonts w:ascii="Arial" w:hAnsi="Arial" w:cs="Arial"/>
          <w:sz w:val="24"/>
          <w:szCs w:val="24"/>
        </w:rPr>
        <w:t>)(</w:t>
      </w:r>
      <w:proofErr w:type="gramEnd"/>
      <w:r w:rsidRPr="00155726">
        <w:rPr>
          <w:rFonts w:ascii="Arial" w:hAnsi="Arial" w:cs="Arial"/>
          <w:sz w:val="24"/>
          <w:szCs w:val="24"/>
        </w:rPr>
        <w:t>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w:t>
      </w:r>
      <w:proofErr w:type="spellStart"/>
      <w:r w:rsidRPr="00155726">
        <w:rPr>
          <w:rFonts w:ascii="Arial" w:hAnsi="Arial" w:cs="Arial"/>
          <w:sz w:val="24"/>
          <w:szCs w:val="24"/>
        </w:rPr>
        <w:t>i</w:t>
      </w:r>
      <w:proofErr w:type="spellEnd"/>
      <w:r w:rsidRPr="00155726">
        <w:rPr>
          <w:rFonts w:ascii="Arial" w:hAnsi="Arial" w:cs="Arial"/>
          <w:sz w:val="24"/>
          <w:szCs w:val="24"/>
        </w:rPr>
        <w:t xml:space="preserve">)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w:t>
      </w:r>
      <w:r w:rsidRPr="00155726">
        <w:rPr>
          <w:rFonts w:ascii="Arial" w:hAnsi="Arial" w:cs="Arial"/>
          <w:sz w:val="24"/>
          <w:szCs w:val="24"/>
        </w:rPr>
        <w:lastRenderedPageBreak/>
        <w:t>Administrative Director for a re-determination of its composite factor or hospital specific outlier factor. Such 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A86120"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w:t>
      </w:r>
      <w:r w:rsidR="00557BE0" w:rsidRPr="00155726">
        <w:rPr>
          <w:rFonts w:ascii="Arial" w:hAnsi="Arial" w:cs="Arial"/>
          <w:sz w:val="24"/>
          <w:szCs w:val="24"/>
        </w:rPr>
        <w:lastRenderedPageBreak/>
        <w:t>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A86120"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14:paraId="2CAB249F" w14:textId="77777777" w:rsidR="00557BE0" w:rsidRPr="00155726" w:rsidRDefault="00557BE0" w:rsidP="00557BE0">
      <w:pPr>
        <w:widowControl/>
        <w:spacing w:before="120"/>
        <w:ind w:left="-360"/>
        <w:rPr>
          <w:rFonts w:ascii="Arial" w:hAnsi="Arial" w:cs="Arial"/>
          <w:sz w:val="24"/>
          <w:szCs w:val="24"/>
        </w:rPr>
      </w:pPr>
    </w:p>
    <w:p w14:paraId="3CA8C16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310F6302" w14:textId="77777777" w:rsidR="00557BE0" w:rsidRPr="00155726" w:rsidRDefault="00557BE0" w:rsidP="00557BE0">
      <w:pPr>
        <w:widowControl/>
        <w:spacing w:before="120"/>
        <w:ind w:left="-360" w:right="1098"/>
        <w:rPr>
          <w:rFonts w:ascii="Arial" w:hAnsi="Arial" w:cs="Arial"/>
          <w:sz w:val="24"/>
          <w:szCs w:val="24"/>
        </w:rPr>
      </w:pPr>
    </w:p>
    <w:p w14:paraId="3656031E" w14:textId="77777777"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073DE0">
        <w:tc>
          <w:tcPr>
            <w:tcW w:w="1710" w:type="dxa"/>
          </w:tcPr>
          <w:p w14:paraId="1CC26301" w14:textId="77777777" w:rsidR="00557BE0" w:rsidRPr="00155726" w:rsidRDefault="00557BE0" w:rsidP="00073DE0">
            <w:pPr>
              <w:widowControl/>
              <w:autoSpaceDE/>
              <w:autoSpaceDN/>
              <w:adjustRightInd/>
              <w:rPr>
                <w:rFonts w:ascii="Arial" w:hAnsi="Arial" w:cs="Arial"/>
                <w:sz w:val="24"/>
                <w:szCs w:val="24"/>
                <w:u w:val="single"/>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lastRenderedPageBreak/>
              <w:t>Title 42, Code of Federal Regulations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073DE0">
        <w:tc>
          <w:tcPr>
            <w:tcW w:w="1718" w:type="dxa"/>
          </w:tcPr>
          <w:p w14:paraId="241663FC" w14:textId="77777777"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lastRenderedPageBreak/>
              <w:t>Title 42, Code of Federal Regulations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lastRenderedPageBreak/>
              <w:t>Title 42, Code of Federal Regulations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6ED3BF8" w14:textId="77777777" w:rsidR="00557BE0" w:rsidRDefault="00557BE0" w:rsidP="00557BE0">
      <w:pPr>
        <w:widowControl/>
        <w:ind w:left="-450"/>
        <w:rPr>
          <w:rFonts w:ascii="Arial" w:hAnsi="Arial" w:cs="Arial"/>
          <w:sz w:val="24"/>
          <w:szCs w:val="24"/>
        </w:rPr>
      </w:pPr>
    </w:p>
    <w:p w14:paraId="06228538" w14:textId="77777777" w:rsidR="00557BE0" w:rsidRDefault="00557BE0" w:rsidP="00557BE0">
      <w:pPr>
        <w:widowControl/>
        <w:ind w:left="-450"/>
        <w:rPr>
          <w:rFonts w:ascii="Arial" w:hAnsi="Arial" w:cs="Arial"/>
          <w:sz w:val="24"/>
          <w:szCs w:val="24"/>
        </w:rPr>
      </w:pPr>
    </w:p>
    <w:p w14:paraId="755D6D03" w14:textId="77777777"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 xml:space="preserve">Title 42, Code of Federal Regulations </w:t>
            </w:r>
            <w:r w:rsidRPr="00155726">
              <w:rPr>
                <w:rFonts w:ascii="Arial" w:hAnsi="Arial" w:cs="Arial"/>
                <w:sz w:val="24"/>
                <w:szCs w:val="24"/>
              </w:rPr>
              <w:lastRenderedPageBreak/>
              <w:t>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14:paraId="5F5D2E65" w14:textId="77777777" w:rsidTr="00073DE0">
        <w:tc>
          <w:tcPr>
            <w:tcW w:w="1710" w:type="dxa"/>
            <w:shd w:val="clear" w:color="auto" w:fill="auto"/>
          </w:tcPr>
          <w:p w14:paraId="71A8C68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77777777"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B3661" w:rsidRPr="00C37A82">
              <w:rPr>
                <w:rFonts w:ascii="Arial" w:hAnsi="Arial" w:cs="Arial"/>
                <w:sz w:val="24"/>
                <w:szCs w:val="24"/>
              </w:rPr>
              <w:t>charges Occurring on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32EFB7EC" w:rsidR="00557BE0" w:rsidRPr="00341DAB" w:rsidRDefault="00FA317D" w:rsidP="00073DE0">
            <w:pPr>
              <w:widowControl/>
              <w:spacing w:before="120"/>
              <w:rPr>
                <w:rFonts w:ascii="Arial" w:hAnsi="Arial" w:cs="Arial"/>
                <w:sz w:val="24"/>
                <w:szCs w:val="24"/>
                <w:u w:val="double"/>
              </w:rPr>
            </w:pPr>
            <w:r w:rsidRPr="00341DAB">
              <w:rPr>
                <w:rFonts w:ascii="Arial" w:hAnsi="Arial" w:cs="Arial"/>
                <w:sz w:val="24"/>
                <w:szCs w:val="24"/>
                <w:u w:val="double"/>
              </w:rPr>
              <w:t>Discharges Occurring on or After 03/15/2021</w:t>
            </w:r>
          </w:p>
        </w:tc>
        <w:tc>
          <w:tcPr>
            <w:tcW w:w="1980" w:type="dxa"/>
            <w:shd w:val="clear" w:color="auto" w:fill="auto"/>
          </w:tcPr>
          <w:p w14:paraId="22DA8D8C" w14:textId="77777777" w:rsidR="00557BE0" w:rsidRPr="00155726" w:rsidRDefault="00557BE0" w:rsidP="00073DE0">
            <w:pPr>
              <w:widowControl/>
              <w:spacing w:before="120"/>
              <w:rPr>
                <w:rFonts w:ascii="Arial" w:hAnsi="Arial" w:cs="Arial"/>
                <w:sz w:val="24"/>
                <w:szCs w:val="24"/>
              </w:rPr>
            </w:pP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341DAB" w:rsidRDefault="00341DAB" w:rsidP="00073DE0">
            <w:pPr>
              <w:widowControl/>
              <w:spacing w:before="120"/>
              <w:rPr>
                <w:rFonts w:ascii="Arial" w:hAnsi="Arial" w:cs="Arial"/>
                <w:sz w:val="24"/>
                <w:szCs w:val="24"/>
                <w:u w:val="double"/>
              </w:rPr>
            </w:pPr>
            <w:r w:rsidRPr="00341DAB">
              <w:rPr>
                <w:rFonts w:ascii="Arial" w:hAnsi="Arial" w:cs="Arial"/>
                <w:sz w:val="24"/>
                <w:szCs w:val="24"/>
                <w:u w:val="double"/>
              </w:rPr>
              <w:t>Am</w:t>
            </w:r>
            <w:r w:rsidR="000A73DB">
              <w:rPr>
                <w:rFonts w:ascii="Arial" w:hAnsi="Arial" w:cs="Arial"/>
                <w:sz w:val="24"/>
                <w:szCs w:val="24"/>
                <w:u w:val="double"/>
              </w:rPr>
              <w:t>ended; effective October 1, 2020</w:t>
            </w:r>
          </w:p>
        </w:tc>
        <w:tc>
          <w:tcPr>
            <w:tcW w:w="1980" w:type="dxa"/>
            <w:shd w:val="clear" w:color="auto" w:fill="auto"/>
          </w:tcPr>
          <w:p w14:paraId="2197D584" w14:textId="77777777" w:rsidR="00557BE0" w:rsidRPr="00155726" w:rsidRDefault="00557BE0" w:rsidP="00073DE0">
            <w:pPr>
              <w:widowControl/>
              <w:spacing w:before="120"/>
              <w:rPr>
                <w:rFonts w:ascii="Arial" w:hAnsi="Arial" w:cs="Arial"/>
                <w:sz w:val="24"/>
                <w:szCs w:val="24"/>
              </w:rPr>
            </w:pPr>
          </w:p>
        </w:tc>
      </w:tr>
      <w:tr w:rsidR="00557BE0" w:rsidRPr="00155726" w14:paraId="33BFC24C" w14:textId="77777777" w:rsidTr="008E72C0">
        <w:tc>
          <w:tcPr>
            <w:tcW w:w="1710" w:type="dxa"/>
            <w:shd w:val="clear" w:color="auto" w:fill="auto"/>
          </w:tcPr>
          <w:p w14:paraId="2D0A897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557BE0" w:rsidRPr="00C907EF" w:rsidRDefault="00C907EF" w:rsidP="00073DE0">
            <w:pPr>
              <w:widowControl/>
              <w:spacing w:before="120"/>
              <w:rPr>
                <w:rFonts w:ascii="Arial" w:hAnsi="Arial" w:cs="Arial"/>
                <w:sz w:val="24"/>
                <w:szCs w:val="24"/>
                <w:u w:val="double"/>
              </w:rPr>
            </w:pPr>
            <w:r w:rsidRPr="00C907EF">
              <w:rPr>
                <w:rFonts w:ascii="Arial" w:hAnsi="Arial" w:cs="Arial"/>
                <w:sz w:val="24"/>
                <w:szCs w:val="24"/>
                <w:u w:val="double"/>
              </w:rPr>
              <w:t>Amended; effective October 1, 2015</w:t>
            </w:r>
          </w:p>
        </w:tc>
        <w:tc>
          <w:tcPr>
            <w:tcW w:w="1980" w:type="dxa"/>
            <w:shd w:val="clear" w:color="auto" w:fill="auto"/>
          </w:tcPr>
          <w:p w14:paraId="4FA97A25" w14:textId="77777777" w:rsidR="00557BE0" w:rsidRPr="00155726" w:rsidRDefault="00557BE0" w:rsidP="00073DE0">
            <w:pPr>
              <w:widowControl/>
              <w:spacing w:before="120"/>
              <w:rPr>
                <w:rFonts w:ascii="Arial" w:hAnsi="Arial" w:cs="Arial"/>
                <w:sz w:val="24"/>
                <w:szCs w:val="24"/>
              </w:rPr>
            </w:pPr>
          </w:p>
        </w:tc>
      </w:tr>
      <w:tr w:rsidR="00557BE0" w:rsidRPr="00155726" w14:paraId="32120EBF" w14:textId="77777777" w:rsidTr="008E72C0">
        <w:tc>
          <w:tcPr>
            <w:tcW w:w="1710" w:type="dxa"/>
            <w:shd w:val="clear" w:color="auto" w:fill="auto"/>
          </w:tcPr>
          <w:p w14:paraId="5E8DA3D1"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 xml:space="preserve">Effective October 1, 2002 and revised as of </w:t>
            </w:r>
            <w:r w:rsidRPr="00AD472A">
              <w:rPr>
                <w:rFonts w:ascii="Arial" w:hAnsi="Arial" w:cs="Arial"/>
                <w:sz w:val="24"/>
                <w:szCs w:val="24"/>
              </w:rPr>
              <w:lastRenderedPageBreak/>
              <w:t>October 1, 2003</w:t>
            </w:r>
          </w:p>
        </w:tc>
        <w:tc>
          <w:tcPr>
            <w:tcW w:w="1800" w:type="dxa"/>
            <w:shd w:val="clear" w:color="auto" w:fill="auto"/>
          </w:tcPr>
          <w:p w14:paraId="75461DCF"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lastRenderedPageBreak/>
              <w:t xml:space="preserve">Effective October 1, 2002 and revised as of </w:t>
            </w:r>
            <w:r w:rsidRPr="00C37A82">
              <w:rPr>
                <w:rFonts w:ascii="Arial" w:hAnsi="Arial" w:cs="Arial"/>
                <w:sz w:val="24"/>
                <w:szCs w:val="24"/>
              </w:rPr>
              <w:lastRenderedPageBreak/>
              <w:t>October 1, 2003</w:t>
            </w:r>
          </w:p>
        </w:tc>
        <w:tc>
          <w:tcPr>
            <w:tcW w:w="1867" w:type="dxa"/>
            <w:shd w:val="clear" w:color="auto" w:fill="auto"/>
          </w:tcPr>
          <w:p w14:paraId="1DF293CC" w14:textId="385BAB84" w:rsidR="00557BE0" w:rsidRPr="00C907EF" w:rsidRDefault="00C907EF" w:rsidP="00073DE0">
            <w:pPr>
              <w:widowControl/>
              <w:spacing w:before="120"/>
              <w:rPr>
                <w:rFonts w:ascii="Arial" w:hAnsi="Arial" w:cs="Arial"/>
                <w:sz w:val="24"/>
                <w:szCs w:val="24"/>
                <w:u w:val="double"/>
              </w:rPr>
            </w:pPr>
            <w:r w:rsidRPr="00C907EF">
              <w:rPr>
                <w:rFonts w:ascii="Arial" w:hAnsi="Arial" w:cs="Arial"/>
                <w:sz w:val="24"/>
                <w:szCs w:val="24"/>
                <w:u w:val="double"/>
              </w:rPr>
              <w:lastRenderedPageBreak/>
              <w:t xml:space="preserve">Effective October 1, 2002 and revised as of </w:t>
            </w:r>
            <w:r w:rsidRPr="00C907EF">
              <w:rPr>
                <w:rFonts w:ascii="Arial" w:hAnsi="Arial" w:cs="Arial"/>
                <w:sz w:val="24"/>
                <w:szCs w:val="24"/>
                <w:u w:val="double"/>
              </w:rPr>
              <w:lastRenderedPageBreak/>
              <w:t>October 1, 2003</w:t>
            </w:r>
          </w:p>
        </w:tc>
        <w:tc>
          <w:tcPr>
            <w:tcW w:w="1980" w:type="dxa"/>
            <w:shd w:val="clear" w:color="auto" w:fill="auto"/>
          </w:tcPr>
          <w:p w14:paraId="7E1CCDDA" w14:textId="77777777" w:rsidR="00557BE0" w:rsidRPr="00155726" w:rsidRDefault="00557BE0" w:rsidP="00073DE0">
            <w:pPr>
              <w:widowControl/>
              <w:spacing w:before="120"/>
              <w:rPr>
                <w:rFonts w:ascii="Arial" w:hAnsi="Arial" w:cs="Arial"/>
                <w:sz w:val="24"/>
                <w:szCs w:val="24"/>
              </w:rPr>
            </w:pPr>
          </w:p>
        </w:tc>
      </w:tr>
      <w:tr w:rsidR="00C907EF" w:rsidRPr="00155726" w14:paraId="2321AFCA" w14:textId="77777777" w:rsidTr="008E72C0">
        <w:tc>
          <w:tcPr>
            <w:tcW w:w="1710" w:type="dxa"/>
            <w:shd w:val="clear" w:color="auto" w:fill="auto"/>
          </w:tcPr>
          <w:p w14:paraId="79CC7440" w14:textId="77777777" w:rsidR="00C907EF" w:rsidRPr="00AD472A" w:rsidRDefault="00C907EF" w:rsidP="00C907EF">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2020</w:t>
            </w:r>
          </w:p>
        </w:tc>
        <w:tc>
          <w:tcPr>
            <w:tcW w:w="1980" w:type="dxa"/>
            <w:shd w:val="clear" w:color="auto" w:fill="auto"/>
          </w:tcPr>
          <w:p w14:paraId="5C9389FE" w14:textId="77777777" w:rsidR="00C907EF" w:rsidRPr="00155726" w:rsidRDefault="00C907EF" w:rsidP="00C907EF">
            <w:pPr>
              <w:widowControl/>
              <w:spacing w:before="120"/>
              <w:rPr>
                <w:rFonts w:ascii="Arial" w:hAnsi="Arial" w:cs="Arial"/>
                <w:sz w:val="24"/>
                <w:szCs w:val="24"/>
              </w:rPr>
            </w:pPr>
          </w:p>
        </w:tc>
      </w:tr>
      <w:tr w:rsidR="00C907EF" w:rsidRPr="00155726" w14:paraId="62307377" w14:textId="77777777" w:rsidTr="008E72C0">
        <w:tc>
          <w:tcPr>
            <w:tcW w:w="1710" w:type="dxa"/>
            <w:shd w:val="clear" w:color="auto" w:fill="auto"/>
          </w:tcPr>
          <w:p w14:paraId="5E619C0B"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 Section 412.87</w:t>
            </w:r>
          </w:p>
        </w:tc>
        <w:tc>
          <w:tcPr>
            <w:tcW w:w="1710" w:type="dxa"/>
            <w:shd w:val="clear" w:color="auto" w:fill="auto"/>
          </w:tcPr>
          <w:p w14:paraId="61AC2CA8"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2020</w:t>
            </w:r>
          </w:p>
        </w:tc>
        <w:tc>
          <w:tcPr>
            <w:tcW w:w="1980" w:type="dxa"/>
            <w:shd w:val="clear" w:color="auto" w:fill="auto"/>
          </w:tcPr>
          <w:p w14:paraId="0E72B903" w14:textId="77777777" w:rsidR="00C907EF" w:rsidRPr="00155726" w:rsidRDefault="00C907EF" w:rsidP="00C907EF">
            <w:pPr>
              <w:widowControl/>
              <w:spacing w:before="120"/>
              <w:rPr>
                <w:rFonts w:ascii="Arial" w:hAnsi="Arial" w:cs="Arial"/>
                <w:sz w:val="24"/>
                <w:szCs w:val="24"/>
              </w:rPr>
            </w:pPr>
          </w:p>
        </w:tc>
      </w:tr>
      <w:tr w:rsidR="00C907EF" w:rsidRPr="00155726" w14:paraId="0A223AAE" w14:textId="77777777" w:rsidTr="008E72C0">
        <w:tc>
          <w:tcPr>
            <w:tcW w:w="1710" w:type="dxa"/>
            <w:shd w:val="clear" w:color="auto" w:fill="auto"/>
          </w:tcPr>
          <w:p w14:paraId="77CA9217"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 Section 412.88</w:t>
            </w:r>
          </w:p>
        </w:tc>
        <w:tc>
          <w:tcPr>
            <w:tcW w:w="1710" w:type="dxa"/>
            <w:shd w:val="clear" w:color="auto" w:fill="auto"/>
          </w:tcPr>
          <w:p w14:paraId="315371D8"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2020</w:t>
            </w:r>
          </w:p>
        </w:tc>
        <w:tc>
          <w:tcPr>
            <w:tcW w:w="1980" w:type="dxa"/>
            <w:shd w:val="clear" w:color="auto" w:fill="auto"/>
          </w:tcPr>
          <w:p w14:paraId="0C5A9567" w14:textId="77777777" w:rsidR="00C907EF" w:rsidRPr="00155726" w:rsidRDefault="00C907EF" w:rsidP="00C907EF">
            <w:pPr>
              <w:widowControl/>
              <w:spacing w:before="120"/>
              <w:rPr>
                <w:rFonts w:ascii="Arial" w:hAnsi="Arial" w:cs="Arial"/>
                <w:sz w:val="24"/>
                <w:szCs w:val="24"/>
              </w:rPr>
            </w:pPr>
          </w:p>
        </w:tc>
      </w:tr>
      <w:tr w:rsidR="00C907EF" w:rsidRPr="00155726" w14:paraId="1F56669D" w14:textId="77777777" w:rsidTr="008E72C0">
        <w:tc>
          <w:tcPr>
            <w:tcW w:w="1710" w:type="dxa"/>
            <w:shd w:val="clear" w:color="auto" w:fill="auto"/>
          </w:tcPr>
          <w:p w14:paraId="5E31E9C5"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412.92(a)</w:t>
            </w:r>
          </w:p>
        </w:tc>
        <w:tc>
          <w:tcPr>
            <w:tcW w:w="1710" w:type="dxa"/>
            <w:shd w:val="clear" w:color="auto" w:fill="auto"/>
          </w:tcPr>
          <w:p w14:paraId="3BE20C20"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2005</w:t>
            </w:r>
          </w:p>
        </w:tc>
        <w:tc>
          <w:tcPr>
            <w:tcW w:w="1980" w:type="dxa"/>
            <w:shd w:val="clear" w:color="auto" w:fill="auto"/>
          </w:tcPr>
          <w:p w14:paraId="6A74D684" w14:textId="77777777" w:rsidR="00C907EF" w:rsidRPr="00155726" w:rsidRDefault="00C907EF" w:rsidP="00C907EF">
            <w:pPr>
              <w:widowControl/>
              <w:spacing w:before="120"/>
              <w:rPr>
                <w:rFonts w:ascii="Arial" w:hAnsi="Arial" w:cs="Arial"/>
                <w:sz w:val="24"/>
                <w:szCs w:val="24"/>
              </w:rPr>
            </w:pPr>
          </w:p>
        </w:tc>
      </w:tr>
      <w:tr w:rsidR="00C907EF" w:rsidRPr="00155726" w14:paraId="31EEA120" w14:textId="77777777" w:rsidTr="008E72C0">
        <w:tc>
          <w:tcPr>
            <w:tcW w:w="1710" w:type="dxa"/>
            <w:shd w:val="clear" w:color="auto" w:fill="auto"/>
          </w:tcPr>
          <w:p w14:paraId="50AB54A6"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412.92(d)</w:t>
            </w:r>
          </w:p>
        </w:tc>
        <w:tc>
          <w:tcPr>
            <w:tcW w:w="1710" w:type="dxa"/>
            <w:shd w:val="clear" w:color="auto" w:fill="auto"/>
          </w:tcPr>
          <w:p w14:paraId="57DB464F"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2008</w:t>
            </w:r>
          </w:p>
        </w:tc>
        <w:tc>
          <w:tcPr>
            <w:tcW w:w="1980" w:type="dxa"/>
            <w:shd w:val="clear" w:color="auto" w:fill="auto"/>
          </w:tcPr>
          <w:p w14:paraId="31FF806D" w14:textId="77777777" w:rsidR="00C907EF" w:rsidRPr="00155726" w:rsidRDefault="00C907EF" w:rsidP="00C907EF">
            <w:pPr>
              <w:widowControl/>
              <w:spacing w:before="120"/>
              <w:rPr>
                <w:rFonts w:ascii="Arial" w:hAnsi="Arial" w:cs="Arial"/>
                <w:sz w:val="24"/>
                <w:szCs w:val="24"/>
              </w:rPr>
            </w:pPr>
          </w:p>
        </w:tc>
      </w:tr>
      <w:tr w:rsidR="00C907EF" w:rsidRPr="00155726" w14:paraId="0B61CCAF" w14:textId="77777777" w:rsidTr="008E72C0">
        <w:trPr>
          <w:cantSplit/>
        </w:trPr>
        <w:tc>
          <w:tcPr>
            <w:tcW w:w="1710" w:type="dxa"/>
            <w:shd w:val="clear" w:color="auto" w:fill="auto"/>
          </w:tcPr>
          <w:p w14:paraId="2AA82610" w14:textId="77777777" w:rsidR="00C907EF" w:rsidRPr="00AD472A" w:rsidRDefault="00C907EF" w:rsidP="00C907EF">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412.106</w:t>
            </w:r>
          </w:p>
        </w:tc>
        <w:tc>
          <w:tcPr>
            <w:tcW w:w="1710" w:type="dxa"/>
            <w:shd w:val="clear" w:color="auto" w:fill="auto"/>
          </w:tcPr>
          <w:p w14:paraId="0FC8FAB3"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2020</w:t>
            </w:r>
          </w:p>
        </w:tc>
        <w:tc>
          <w:tcPr>
            <w:tcW w:w="1980" w:type="dxa"/>
            <w:shd w:val="clear" w:color="auto" w:fill="auto"/>
          </w:tcPr>
          <w:p w14:paraId="09FEB491" w14:textId="77777777" w:rsidR="00C907EF" w:rsidRPr="00155726" w:rsidRDefault="00C907EF" w:rsidP="00C907EF">
            <w:pPr>
              <w:widowControl/>
              <w:spacing w:before="120"/>
              <w:rPr>
                <w:rFonts w:ascii="Arial" w:hAnsi="Arial" w:cs="Arial"/>
                <w:sz w:val="24"/>
                <w:szCs w:val="24"/>
              </w:rPr>
            </w:pPr>
          </w:p>
        </w:tc>
      </w:tr>
      <w:tr w:rsidR="00C907EF" w:rsidRPr="00155726" w14:paraId="6C7872C7" w14:textId="77777777" w:rsidTr="008E72C0">
        <w:tc>
          <w:tcPr>
            <w:tcW w:w="1710" w:type="dxa"/>
            <w:shd w:val="clear" w:color="auto" w:fill="auto"/>
          </w:tcPr>
          <w:p w14:paraId="41F61D48" w14:textId="77777777" w:rsidR="00C907EF" w:rsidRPr="00AD472A" w:rsidRDefault="00C907EF" w:rsidP="00C907EF">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412.316(b)</w:t>
            </w:r>
          </w:p>
        </w:tc>
        <w:tc>
          <w:tcPr>
            <w:tcW w:w="1710" w:type="dxa"/>
            <w:shd w:val="clear" w:color="auto" w:fill="auto"/>
          </w:tcPr>
          <w:p w14:paraId="19CE267B"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C907EF" w:rsidRPr="00C907EF" w:rsidRDefault="00C907EF" w:rsidP="00C907EF">
            <w:pPr>
              <w:widowControl/>
              <w:spacing w:before="120"/>
              <w:rPr>
                <w:rFonts w:ascii="Arial" w:hAnsi="Arial" w:cs="Arial"/>
                <w:sz w:val="24"/>
                <w:szCs w:val="24"/>
                <w:u w:val="double"/>
              </w:rPr>
            </w:pPr>
            <w:r w:rsidRPr="00C907EF">
              <w:rPr>
                <w:rFonts w:ascii="Arial" w:hAnsi="Arial" w:cs="Arial"/>
                <w:sz w:val="24"/>
                <w:szCs w:val="24"/>
                <w:u w:val="double"/>
              </w:rPr>
              <w:t>Amended; effective October 1, 2007</w:t>
            </w:r>
          </w:p>
        </w:tc>
        <w:tc>
          <w:tcPr>
            <w:tcW w:w="1980" w:type="dxa"/>
            <w:shd w:val="clear" w:color="auto" w:fill="auto"/>
          </w:tcPr>
          <w:p w14:paraId="559912F0" w14:textId="77777777" w:rsidR="00C907EF" w:rsidRPr="00155726" w:rsidRDefault="00C907EF" w:rsidP="00C907EF">
            <w:pPr>
              <w:widowControl/>
              <w:spacing w:before="120"/>
              <w:rPr>
                <w:rFonts w:ascii="Arial" w:hAnsi="Arial" w:cs="Arial"/>
                <w:sz w:val="24"/>
                <w:szCs w:val="24"/>
              </w:rPr>
            </w:pPr>
          </w:p>
        </w:tc>
      </w:tr>
    </w:tbl>
    <w:p w14:paraId="63D82437" w14:textId="77777777"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lastRenderedPageBreak/>
        <w:t xml:space="preserve"> (b) Federal Register Notices by Date of Discharge</w:t>
      </w:r>
    </w:p>
    <w:p w14:paraId="75F24FC8" w14:textId="77777777" w:rsidR="00557BE0" w:rsidRPr="00155726" w:rsidRDefault="00557BE0" w:rsidP="00557BE0">
      <w:pPr>
        <w:widowControl/>
        <w:ind w:left="-450"/>
        <w:rPr>
          <w:rFonts w:ascii="Arial" w:hAnsi="Arial" w:cs="Arial"/>
          <w:sz w:val="24"/>
          <w:szCs w:val="24"/>
        </w:rPr>
      </w:pPr>
    </w:p>
    <w:p w14:paraId="6BEBAAE2" w14:textId="77777777"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w:t>
            </w:r>
            <w:r w:rsidRPr="00155726">
              <w:rPr>
                <w:rFonts w:ascii="Arial" w:hAnsi="Arial" w:cs="Arial"/>
                <w:sz w:val="24"/>
                <w:szCs w:val="24"/>
              </w:rPr>
              <w:lastRenderedPageBreak/>
              <w:t>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w:t>
            </w:r>
            <w:r w:rsidRPr="00155726">
              <w:rPr>
                <w:rFonts w:ascii="Arial" w:hAnsi="Arial" w:cs="Arial"/>
                <w:sz w:val="24"/>
                <w:szCs w:val="24"/>
              </w:rPr>
              <w:lastRenderedPageBreak/>
              <w:t xml:space="preserve">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“FY08 Final Rule Post-Acute DRG” column in Table 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7, 8, 210, 211, 233, 234, 471, 497, 498, 545, 549, or 550 (B) </w:t>
            </w:r>
            <w:r w:rsidRPr="00155726">
              <w:rPr>
                <w:rFonts w:ascii="Arial" w:hAnsi="Arial" w:cs="Arial"/>
                <w:sz w:val="24"/>
                <w:szCs w:val="24"/>
              </w:rPr>
              <w:lastRenderedPageBreak/>
              <w:t>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7, 8, 210, 211, 233, 234, 471, 497, 498, 544, 545, 549, or 550 (B) beginning </w:t>
            </w:r>
            <w:r w:rsidRPr="00155726">
              <w:rPr>
                <w:rFonts w:ascii="Arial" w:hAnsi="Arial" w:cs="Arial"/>
                <w:sz w:val="24"/>
                <w:szCs w:val="24"/>
              </w:rPr>
              <w:lastRenderedPageBreak/>
              <w:t>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“FY08 Final Rule </w:t>
            </w:r>
            <w:r w:rsidRPr="00155726">
              <w:rPr>
                <w:rFonts w:ascii="Arial" w:hAnsi="Arial" w:cs="Arial"/>
                <w:sz w:val="24"/>
                <w:szCs w:val="24"/>
              </w:rPr>
              <w:lastRenderedPageBreak/>
              <w:t>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“FY09 Final Rule Special Pay DRG” column </w:t>
            </w:r>
            <w:r w:rsidRPr="00155726">
              <w:rPr>
                <w:rFonts w:ascii="Arial" w:hAnsi="Arial" w:cs="Arial"/>
                <w:sz w:val="24"/>
                <w:szCs w:val="24"/>
              </w:rPr>
              <w:lastRenderedPageBreak/>
              <w:t>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7777777"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A86120" w:rsidP="00073DE0">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77777777"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$22,385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A86120" w:rsidP="00073DE0">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 2010 Final 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lastRenderedPageBreak/>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A86120" w:rsidP="00073DE0">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lastRenderedPageBreak/>
              <w:t>AcuteInpatientPPS</w:t>
            </w:r>
            <w:proofErr w:type="spellEnd"/>
            <w:r w:rsidRPr="00155726">
              <w:rPr>
                <w:rFonts w:ascii="Arial" w:hAnsi="Arial" w:cs="Arial"/>
                <w:sz w:val="24"/>
                <w:szCs w:val="24"/>
              </w:rPr>
              <w:t>/</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lastRenderedPageBreak/>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Tables 4A – 4C-</w:t>
            </w:r>
          </w:p>
          <w:p w14:paraId="74E15E95" w14:textId="77777777" w:rsidR="00557BE0" w:rsidRPr="00155726" w:rsidRDefault="00A86120" w:rsidP="00073DE0">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lastRenderedPageBreak/>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A86120" w:rsidP="00073DE0">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National Standard </w:t>
            </w:r>
            <w:r w:rsidRPr="00155726">
              <w:rPr>
                <w:rFonts w:ascii="Arial" w:hAnsi="Arial" w:cs="Arial"/>
                <w:sz w:val="24"/>
                <w:szCs w:val="24"/>
              </w:rPr>
              <w:lastRenderedPageBreak/>
              <w:t>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A86120" w:rsidP="00073DE0">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A86120" w:rsidP="00073DE0">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proofErr w:type="spellStart"/>
            <w:r w:rsidRPr="00006354">
              <w:rPr>
                <w:rStyle w:val="Hyperlink"/>
                <w:rFonts w:cs="Arial"/>
                <w:color w:val="auto"/>
              </w:rPr>
              <w:t>AcuteInpatientPPS</w:t>
            </w:r>
            <w:proofErr w:type="spellEnd"/>
            <w:r w:rsidRPr="00006354">
              <w:rPr>
                <w:rStyle w:val="Hyperlink"/>
                <w:rFonts w:cs="Arial"/>
                <w:color w:val="auto"/>
              </w:rPr>
              <w:t>/</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 xml:space="preserve">indexes less than or </w:t>
            </w:r>
            <w:r w:rsidRPr="00155726">
              <w:rPr>
                <w:rFonts w:ascii="Arial" w:hAnsi="Arial" w:cs="Arial"/>
                <w:sz w:val="24"/>
                <w:szCs w:val="24"/>
              </w:rPr>
              <w:lastRenderedPageBreak/>
              <w:t>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proofErr w:type="gramStart"/>
            <w:r w:rsidRPr="00155726">
              <w:rPr>
                <w:rFonts w:ascii="Arial" w:hAnsi="Arial" w:cs="Arial"/>
                <w:sz w:val="24"/>
                <w:szCs w:val="24"/>
              </w:rPr>
              <w:t>standard</w:t>
            </w:r>
            <w:proofErr w:type="gramEnd"/>
            <w:r w:rsidRPr="00155726">
              <w:rPr>
                <w:rFonts w:ascii="Arial" w:hAnsi="Arial" w:cs="Arial"/>
                <w:sz w:val="24"/>
                <w:szCs w:val="24"/>
              </w:rPr>
              <w:t xml:space="preserve">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A86120" w:rsidP="00073DE0">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w:t>
            </w:r>
            <w:proofErr w:type="spellEnd"/>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w:t>
            </w:r>
            <w:proofErr w:type="spellEnd"/>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w:t>
            </w:r>
            <w:r w:rsidRPr="00155726">
              <w:rPr>
                <w:rFonts w:ascii="Arial" w:hAnsi="Arial" w:cs="Arial"/>
                <w:sz w:val="24"/>
                <w:szCs w:val="24"/>
              </w:rPr>
              <w:lastRenderedPageBreak/>
              <w:t>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DRG” column in</w:t>
            </w:r>
          </w:p>
          <w:p w14:paraId="1E31677E" w14:textId="77777777" w:rsidR="00557BE0" w:rsidRPr="00155726" w:rsidRDefault="00A86120"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w:t>
            </w:r>
            <w:proofErr w:type="spellStart"/>
            <w:r w:rsidRPr="00155726">
              <w:rPr>
                <w:rFonts w:ascii="Arial" w:hAnsi="Arial" w:cs="Arial"/>
                <w:sz w:val="24"/>
                <w:szCs w:val="24"/>
              </w:rPr>
              <w:t>AcuteInpatient</w:t>
            </w:r>
            <w:proofErr w:type="spellEnd"/>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557BE0" w:rsidRPr="00155726" w14:paraId="73E2BB42" w14:textId="77777777" w:rsidTr="00073DE0">
        <w:trPr>
          <w:tblHeader/>
        </w:trPr>
        <w:tc>
          <w:tcPr>
            <w:tcW w:w="1980" w:type="dxa"/>
          </w:tcPr>
          <w:p w14:paraId="575D5699"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80"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073DE0">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80"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w:t>
            </w:r>
            <w:r w:rsidRPr="00155726">
              <w:rPr>
                <w:rFonts w:ascii="Arial" w:hAnsi="Arial" w:cs="Arial"/>
                <w:sz w:val="24"/>
                <w:szCs w:val="24"/>
              </w:rPr>
              <w:lastRenderedPageBreak/>
              <w:t>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w:t>
            </w:r>
            <w:r w:rsidRPr="004E268A">
              <w:rPr>
                <w:rFonts w:ascii="Arial" w:hAnsi="Arial" w:cs="Arial"/>
                <w:sz w:val="24"/>
                <w:szCs w:val="24"/>
              </w:rPr>
              <w:lastRenderedPageBreak/>
              <w:t>CN2; 84 FR 53603; correction)</w:t>
            </w:r>
          </w:p>
        </w:tc>
      </w:tr>
      <w:tr w:rsidR="00557BE0" w:rsidRPr="00155726" w14:paraId="4D98018F" w14:textId="77777777" w:rsidTr="00073DE0">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wage index </w:t>
            </w:r>
          </w:p>
        </w:tc>
        <w:tc>
          <w:tcPr>
            <w:tcW w:w="2070"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80"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073DE0">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80"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073DE0">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80"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073DE0">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80"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073DE0">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80"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073DE0">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80"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073DE0">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153EF230"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2ADDDDE7"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1C969E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9577EBB"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CA5BEBA"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980"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073DE0">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xml:space="preserv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80"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proofErr w:type="gramStart"/>
            <w:r w:rsidRPr="00AD472A">
              <w:rPr>
                <w:rFonts w:ascii="Arial" w:hAnsi="Arial" w:cs="Arial"/>
                <w:sz w:val="24"/>
                <w:szCs w:val="24"/>
              </w:rPr>
              <w:t>greater</w:t>
            </w:r>
            <w:proofErr w:type="gramEnd"/>
            <w:r w:rsidRPr="00AD472A">
              <w:rPr>
                <w:rFonts w:ascii="Arial" w:hAnsi="Arial" w:cs="Arial"/>
                <w:sz w:val="24"/>
                <w:szCs w:val="24"/>
              </w:rPr>
              <w:t xml:space="preserve"> than 1.0, the labor-related portion is 68.3% of the standard operating rate. For wage indexes less than or equal to 1.0, the labor-related portion is 62% (A) page 42325</w:t>
            </w:r>
          </w:p>
        </w:tc>
      </w:tr>
      <w:tr w:rsidR="00557BE0" w:rsidRPr="00155726" w14:paraId="576B0F48" w14:textId="77777777" w:rsidTr="00073DE0">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c>
          <w:tcPr>
            <w:tcW w:w="1980"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14:paraId="43C783A2"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https://www.cms.gov/Medicare/Medicare-Fee-for-Service-ayment/</w:t>
            </w:r>
          </w:p>
          <w:p w14:paraId="5811B06C" w14:textId="77777777" w:rsidR="00557BE0" w:rsidRPr="00155726" w:rsidRDefault="00557BE0" w:rsidP="00073DE0">
            <w:pPr>
              <w:widowControl/>
              <w:autoSpaceDE/>
              <w:autoSpaceDN/>
              <w:adjustRightInd/>
              <w:ind w:right="-16"/>
              <w:rPr>
                <w:rFonts w:ascii="Arial" w:hAnsi="Arial" w:cs="Arial"/>
                <w:sz w:val="24"/>
                <w:szCs w:val="24"/>
              </w:rPr>
            </w:pPr>
            <w:proofErr w:type="spellStart"/>
            <w:r w:rsidRPr="00155726">
              <w:rPr>
                <w:rFonts w:ascii="Arial" w:hAnsi="Arial" w:cs="Arial"/>
                <w:sz w:val="24"/>
                <w:szCs w:val="24"/>
              </w:rPr>
              <w:t>AcuteInpatient</w:t>
            </w:r>
            <w:proofErr w:type="spellEnd"/>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073DE0">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980"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073DE0">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070"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80"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073DE0">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 xml:space="preserve">DRG weights for Covid-19 related discharges in accordance with Section 3710 of the CARES Act and MLN Matters </w:t>
            </w:r>
            <w:r w:rsidRPr="00006354">
              <w:rPr>
                <w:rFonts w:ascii="Arial" w:hAnsi="Arial" w:cs="Arial"/>
                <w:sz w:val="24"/>
                <w:szCs w:val="24"/>
              </w:rPr>
              <w:lastRenderedPageBreak/>
              <w:t>Special Edition Article SE20015, dated April 15, 2020.</w:t>
            </w:r>
          </w:p>
        </w:tc>
        <w:tc>
          <w:tcPr>
            <w:tcW w:w="2070"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lastRenderedPageBreak/>
              <w:t>N/A</w:t>
            </w:r>
          </w:p>
        </w:tc>
        <w:tc>
          <w:tcPr>
            <w:tcW w:w="1980"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(DRG) is increased by 20 percent for an individual diagnosed with COVID-19 discharged during the </w:t>
            </w:r>
            <w:r w:rsidRPr="00006354">
              <w:rPr>
                <w:rFonts w:ascii="Arial" w:hAnsi="Arial" w:cs="Arial"/>
                <w:sz w:val="24"/>
                <w:szCs w:val="24"/>
              </w:rPr>
              <w:lastRenderedPageBreak/>
              <w:t>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U07.1 (COVID-19) for discharges occurring on or after April 1, 2020, through the </w:t>
            </w:r>
            <w:r w:rsidRPr="00006354">
              <w:rPr>
                <w:rFonts w:ascii="Arial" w:hAnsi="Arial" w:cs="Arial"/>
                <w:sz w:val="24"/>
                <w:szCs w:val="24"/>
              </w:rPr>
              <w:lastRenderedPageBreak/>
              <w:t>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w:t>
              </w:r>
              <w:r w:rsidRPr="00006354">
                <w:rPr>
                  <w:rStyle w:val="Hyperlink"/>
                  <w:rFonts w:cs="Arial"/>
                  <w:color w:val="auto"/>
                </w:rPr>
                <w:lastRenderedPageBreak/>
                <w:t>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9C4E09" w:rsidRPr="00AD472A" w14:paraId="4341DB10" w14:textId="77777777" w:rsidTr="00073DE0">
        <w:trPr>
          <w:tblHeader/>
        </w:trPr>
        <w:tc>
          <w:tcPr>
            <w:tcW w:w="1980" w:type="dxa"/>
          </w:tcPr>
          <w:p w14:paraId="22D4A2F2" w14:textId="77777777"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D11ED3" w:rsidRDefault="00D11ED3" w:rsidP="009C4E09">
            <w:pPr>
              <w:ind w:right="-18"/>
              <w:rPr>
                <w:rFonts w:ascii="Arial" w:hAnsi="Arial" w:cs="Arial"/>
                <w:sz w:val="24"/>
                <w:szCs w:val="24"/>
                <w:u w:val="double"/>
              </w:rPr>
            </w:pPr>
            <w:r w:rsidRPr="00D11ED3">
              <w:rPr>
                <w:rFonts w:ascii="Arial" w:hAnsi="Arial" w:cs="Arial"/>
                <w:sz w:val="24"/>
                <w:szCs w:val="24"/>
                <w:u w:val="double"/>
              </w:rPr>
              <w:t>Discharges Occurring On or After 3/15/2021</w:t>
            </w:r>
          </w:p>
        </w:tc>
        <w:tc>
          <w:tcPr>
            <w:tcW w:w="2610" w:type="dxa"/>
          </w:tcPr>
          <w:p w14:paraId="0CAC7F11" w14:textId="77777777" w:rsidR="009C4E09" w:rsidRPr="00155726" w:rsidRDefault="009C4E09" w:rsidP="009C4E09">
            <w:pPr>
              <w:widowControl/>
              <w:autoSpaceDE/>
              <w:autoSpaceDN/>
              <w:adjustRightInd/>
              <w:ind w:right="-15"/>
              <w:rPr>
                <w:rFonts w:ascii="Arial" w:hAnsi="Arial" w:cs="Arial"/>
                <w:sz w:val="24"/>
                <w:szCs w:val="24"/>
              </w:rPr>
            </w:pPr>
          </w:p>
        </w:tc>
        <w:tc>
          <w:tcPr>
            <w:tcW w:w="2160" w:type="dxa"/>
          </w:tcPr>
          <w:p w14:paraId="50937023" w14:textId="77777777" w:rsidR="009C4E09" w:rsidRPr="00AD472A" w:rsidRDefault="009C4E09" w:rsidP="009C4E09">
            <w:pPr>
              <w:widowControl/>
              <w:tabs>
                <w:tab w:val="left" w:pos="1630"/>
                <w:tab w:val="left" w:pos="1768"/>
              </w:tabs>
              <w:autoSpaceDE/>
              <w:autoSpaceDN/>
              <w:adjustRightInd/>
              <w:ind w:right="72"/>
              <w:rPr>
                <w:rFonts w:ascii="Arial" w:hAnsi="Arial" w:cs="Arial"/>
                <w:sz w:val="24"/>
                <w:szCs w:val="24"/>
              </w:rPr>
            </w:pPr>
          </w:p>
        </w:tc>
      </w:tr>
      <w:tr w:rsidR="009C4E09" w:rsidRPr="004E268A" w14:paraId="1C594B10" w14:textId="77777777" w:rsidTr="00073DE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280CBB7"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51FD6">
              <w:rPr>
                <w:rFonts w:ascii="Arial" w:hAnsi="Arial" w:cs="Arial"/>
                <w:sz w:val="24"/>
                <w:szCs w:val="24"/>
              </w:rPr>
              <w:t xml:space="preserve"> </w:t>
            </w:r>
            <w:r w:rsidRPr="00C37A82">
              <w:rPr>
                <w:rFonts w:ascii="Arial" w:hAnsi="Arial" w:cs="Arial"/>
                <w:sz w:val="24"/>
                <w:szCs w:val="24"/>
              </w:rPr>
              <w:t>58432</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4B8C9DBD" w:rsidR="00D11ED3" w:rsidRPr="00D11ED3" w:rsidRDefault="00D11ED3" w:rsidP="00D11ED3">
            <w:pPr>
              <w:rPr>
                <w:rFonts w:ascii="Arial" w:hAnsi="Arial" w:cs="Arial"/>
                <w:sz w:val="24"/>
                <w:szCs w:val="24"/>
                <w:u w:val="double"/>
              </w:rPr>
            </w:pPr>
            <w:r w:rsidRPr="00D11ED3">
              <w:rPr>
                <w:rFonts w:ascii="Arial" w:hAnsi="Arial" w:cs="Arial"/>
                <w:sz w:val="24"/>
                <w:szCs w:val="24"/>
                <w:u w:val="double"/>
              </w:rPr>
              <w:t>(A) September 18, 2020 (CMS-1735-F; 85 FR</w:t>
            </w:r>
            <w:r w:rsidR="00A51FD6">
              <w:rPr>
                <w:rFonts w:ascii="Arial" w:hAnsi="Arial" w:cs="Arial"/>
                <w:sz w:val="24"/>
                <w:szCs w:val="24"/>
                <w:u w:val="double"/>
              </w:rPr>
              <w:t xml:space="preserve"> </w:t>
            </w:r>
            <w:r w:rsidRPr="00D11ED3">
              <w:rPr>
                <w:rFonts w:ascii="Arial" w:hAnsi="Arial" w:cs="Arial"/>
                <w:sz w:val="24"/>
                <w:szCs w:val="24"/>
                <w:u w:val="double"/>
              </w:rPr>
              <w:t xml:space="preserve">58432 final rule) </w:t>
            </w:r>
          </w:p>
          <w:p w14:paraId="0EA9F8C6" w14:textId="72F363E7" w:rsidR="009C4E09" w:rsidRPr="00155726" w:rsidRDefault="00D11ED3" w:rsidP="00D11ED3">
            <w:pPr>
              <w:widowControl/>
              <w:autoSpaceDE/>
              <w:autoSpaceDN/>
              <w:adjustRightInd/>
              <w:ind w:right="-108"/>
              <w:rPr>
                <w:rFonts w:ascii="Arial" w:hAnsi="Arial" w:cs="Arial"/>
                <w:sz w:val="24"/>
                <w:szCs w:val="24"/>
              </w:rPr>
            </w:pPr>
            <w:r w:rsidRPr="00D11ED3">
              <w:rPr>
                <w:rFonts w:ascii="Arial" w:hAnsi="Arial" w:cs="Arial"/>
                <w:sz w:val="24"/>
                <w:szCs w:val="24"/>
                <w:u w:val="double"/>
              </w:rPr>
              <w:t>(B) December 7, 2020 (CMS-1735-CN; 85 FR 78748; correction notice)</w:t>
            </w:r>
          </w:p>
        </w:tc>
        <w:tc>
          <w:tcPr>
            <w:tcW w:w="2610" w:type="dxa"/>
          </w:tcPr>
          <w:p w14:paraId="29B9765C"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AFE644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E820BA9" w14:textId="77777777" w:rsidTr="00073DE0">
        <w:tc>
          <w:tcPr>
            <w:tcW w:w="1980" w:type="dxa"/>
          </w:tcPr>
          <w:p w14:paraId="28A16DCB" w14:textId="77777777" w:rsidR="009C4E09" w:rsidRPr="00C37A82"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9C4E09" w:rsidRPr="00C37A82" w:rsidRDefault="00A86120" w:rsidP="009C4E09">
            <w:pPr>
              <w:rPr>
                <w:rFonts w:ascii="Arial" w:hAnsi="Arial" w:cs="Arial"/>
                <w:sz w:val="24"/>
                <w:szCs w:val="24"/>
              </w:rPr>
            </w:pPr>
            <w:hyperlink r:id="rId41" w:history="1">
              <w:r w:rsidR="009C4E09">
                <w:rPr>
                  <w:rStyle w:val="hyperlinkChar"/>
                  <w:u w:val="none"/>
                </w:rPr>
                <w:t>T</w:t>
              </w:r>
              <w:r w:rsidR="009C4E09" w:rsidRPr="00C37A82">
                <w:rPr>
                  <w:rStyle w:val="hyperlinkChar"/>
                  <w:u w:val="none"/>
                </w:rPr>
                <w:t>able 3</w:t>
              </w:r>
            </w:hyperlink>
            <w:r w:rsidR="009C4E09" w:rsidRPr="00C37A82">
              <w:rPr>
                <w:rFonts w:ascii="Arial" w:hAnsi="Arial" w:cs="Arial"/>
                <w:sz w:val="24"/>
                <w:szCs w:val="24"/>
              </w:rPr>
              <w:t xml:space="preserve"> at </w:t>
            </w:r>
            <w:r w:rsidR="009C4E09" w:rsidRPr="00C37A82">
              <w:t xml:space="preserve">  </w:t>
            </w:r>
            <w:r w:rsidR="009C4E09" w:rsidRPr="00C37A82">
              <w:rPr>
                <w:rFonts w:ascii="Arial" w:hAnsi="Arial" w:cs="Arial"/>
                <w:sz w:val="24"/>
                <w:szCs w:val="24"/>
              </w:rPr>
              <w:t>https://www.cms.gov/medicare/acute-inpatient-pps/fy-2021-ipps-final-rule-home-page</w:t>
            </w:r>
          </w:p>
        </w:tc>
        <w:tc>
          <w:tcPr>
            <w:tcW w:w="1980" w:type="dxa"/>
          </w:tcPr>
          <w:p w14:paraId="4CD83798" w14:textId="056752FF" w:rsidR="009C4E09" w:rsidRPr="008A2E69" w:rsidRDefault="00A86120" w:rsidP="009C4E09">
            <w:pPr>
              <w:widowControl/>
              <w:autoSpaceDE/>
              <w:autoSpaceDN/>
              <w:adjustRightInd/>
              <w:ind w:right="-108"/>
              <w:rPr>
                <w:rFonts w:ascii="Arial" w:hAnsi="Arial" w:cs="Arial"/>
                <w:sz w:val="24"/>
                <w:szCs w:val="24"/>
                <w:u w:val="double"/>
              </w:rPr>
            </w:pPr>
            <w:hyperlink r:id="rId42" w:history="1">
              <w:r w:rsidR="00D11ED3" w:rsidRPr="008A2E69">
                <w:rPr>
                  <w:rStyle w:val="hyperlinkChar"/>
                  <w:u w:val="double"/>
                </w:rPr>
                <w:t>CN Table 3</w:t>
              </w:r>
            </w:hyperlink>
            <w:r w:rsidR="00D11ED3" w:rsidRPr="008A2E69">
              <w:rPr>
                <w:rFonts w:ascii="Arial" w:hAnsi="Arial" w:cs="Arial"/>
                <w:sz w:val="24"/>
                <w:szCs w:val="24"/>
                <w:u w:val="double"/>
              </w:rPr>
              <w:t xml:space="preserve"> at </w:t>
            </w:r>
            <w:r w:rsidR="00D11ED3" w:rsidRPr="008A2E69">
              <w:rPr>
                <w:u w:val="double"/>
              </w:rPr>
              <w:t xml:space="preserve">  </w:t>
            </w:r>
            <w:r w:rsidR="006F4EDE" w:rsidRPr="006F4EDE">
              <w:rPr>
                <w:rFonts w:ascii="Arial" w:hAnsi="Arial" w:cs="Arial"/>
                <w:sz w:val="24"/>
                <w:szCs w:val="24"/>
                <w:u w:val="double"/>
              </w:rPr>
              <w:t>https://www.cms.gov/Medicare/Medicare-Fee-for-Service-Payment/AcuteInpatientPPS</w:t>
            </w:r>
          </w:p>
        </w:tc>
        <w:tc>
          <w:tcPr>
            <w:tcW w:w="2610" w:type="dxa"/>
          </w:tcPr>
          <w:p w14:paraId="1DD9AF3E"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3249C0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EAF5E1B" w14:textId="77777777" w:rsidTr="00073DE0">
        <w:tc>
          <w:tcPr>
            <w:tcW w:w="1980" w:type="dxa"/>
          </w:tcPr>
          <w:p w14:paraId="0E0633CE" w14:textId="77777777" w:rsidR="009C4E09" w:rsidRPr="00C37A82" w:rsidRDefault="009C4E09" w:rsidP="009C4E09">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9C4E09" w:rsidRPr="00C37A82" w:rsidRDefault="00FA317D" w:rsidP="009C4E09">
            <w:pPr>
              <w:spacing w:line="360" w:lineRule="auto"/>
              <w:rPr>
                <w:rFonts w:ascii="Arial" w:hAnsi="Arial" w:cs="Arial"/>
                <w:sz w:val="24"/>
                <w:szCs w:val="24"/>
              </w:rPr>
            </w:pPr>
            <w:r>
              <w:rPr>
                <w:rFonts w:ascii="Arial" w:hAnsi="Arial" w:cs="Arial"/>
                <w:sz w:val="24"/>
                <w:szCs w:val="24"/>
              </w:rPr>
              <w:t>1.1%</w:t>
            </w:r>
            <w:r w:rsidR="006F4EDE">
              <w:rPr>
                <w:rFonts w:ascii="Arial" w:hAnsi="Arial" w:cs="Arial"/>
                <w:sz w:val="24"/>
                <w:szCs w:val="24"/>
              </w:rPr>
              <w:t xml:space="preserve"> </w:t>
            </w:r>
            <w:r w:rsidRPr="005D7C6D">
              <w:rPr>
                <w:rFonts w:ascii="Arial" w:hAnsi="Arial" w:cs="Arial"/>
                <w:sz w:val="24"/>
                <w:szCs w:val="24"/>
              </w:rPr>
              <w:t>(A)</w:t>
            </w:r>
            <w:r>
              <w:rPr>
                <w:rFonts w:ascii="Arial" w:hAnsi="Arial" w:cs="Arial"/>
                <w:sz w:val="24"/>
                <w:szCs w:val="24"/>
              </w:rPr>
              <w:t xml:space="preserve"> page </w:t>
            </w:r>
            <w:r w:rsidR="009C4E09" w:rsidRPr="00C37A82">
              <w:rPr>
                <w:rFonts w:ascii="Arial" w:hAnsi="Arial" w:cs="Arial"/>
                <w:sz w:val="24"/>
                <w:szCs w:val="24"/>
              </w:rPr>
              <w:t>59048</w:t>
            </w:r>
          </w:p>
        </w:tc>
        <w:tc>
          <w:tcPr>
            <w:tcW w:w="1980" w:type="dxa"/>
          </w:tcPr>
          <w:p w14:paraId="15E15AF1" w14:textId="3CB6B234" w:rsidR="009C4E09" w:rsidRPr="008A2E69" w:rsidRDefault="00D11ED3" w:rsidP="009C4E09">
            <w:pPr>
              <w:widowControl/>
              <w:autoSpaceDE/>
              <w:autoSpaceDN/>
              <w:adjustRightInd/>
              <w:ind w:right="-108"/>
              <w:rPr>
                <w:rFonts w:ascii="Arial" w:hAnsi="Arial" w:cs="Arial"/>
                <w:sz w:val="24"/>
                <w:szCs w:val="24"/>
                <w:u w:val="double"/>
              </w:rPr>
            </w:pPr>
            <w:r w:rsidRPr="008A2E69">
              <w:rPr>
                <w:rFonts w:ascii="Arial" w:hAnsi="Arial" w:cs="Arial"/>
                <w:sz w:val="24"/>
                <w:szCs w:val="24"/>
                <w:u w:val="double"/>
              </w:rPr>
              <w:t>1.1%</w:t>
            </w:r>
            <w:r w:rsidR="00637149">
              <w:rPr>
                <w:rFonts w:ascii="Arial" w:hAnsi="Arial" w:cs="Arial"/>
                <w:sz w:val="24"/>
                <w:szCs w:val="24"/>
                <w:u w:val="double"/>
              </w:rPr>
              <w:t xml:space="preserve"> </w:t>
            </w:r>
            <w:r w:rsidRPr="008A2E69">
              <w:rPr>
                <w:rFonts w:ascii="Arial" w:hAnsi="Arial" w:cs="Arial"/>
                <w:sz w:val="24"/>
                <w:szCs w:val="24"/>
                <w:u w:val="double"/>
              </w:rPr>
              <w:t>(A) page 59048</w:t>
            </w:r>
          </w:p>
        </w:tc>
        <w:tc>
          <w:tcPr>
            <w:tcW w:w="2610" w:type="dxa"/>
          </w:tcPr>
          <w:p w14:paraId="016A9D41"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721F87F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7B183135" w14:textId="77777777" w:rsidTr="00073DE0">
        <w:tc>
          <w:tcPr>
            <w:tcW w:w="1980" w:type="dxa"/>
          </w:tcPr>
          <w:p w14:paraId="68B9F551" w14:textId="77777777" w:rsidR="009C4E09" w:rsidRDefault="009C4E09" w:rsidP="009C4E09">
            <w:pPr>
              <w:rPr>
                <w:rFonts w:ascii="Arial" w:hAnsi="Arial" w:cs="Arial"/>
                <w:sz w:val="24"/>
                <w:szCs w:val="24"/>
              </w:rPr>
            </w:pPr>
            <w:r w:rsidRPr="00C37A82">
              <w:rPr>
                <w:rFonts w:ascii="Arial" w:hAnsi="Arial" w:cs="Arial"/>
                <w:sz w:val="24"/>
                <w:szCs w:val="24"/>
              </w:rPr>
              <w:t>Capital standard federal payment rate</w:t>
            </w:r>
          </w:p>
          <w:p w14:paraId="41051784" w14:textId="77777777" w:rsidR="009C4E09" w:rsidRPr="00C37A82" w:rsidRDefault="009C4E09" w:rsidP="009C4E09">
            <w:pPr>
              <w:rPr>
                <w:rFonts w:ascii="Arial" w:hAnsi="Arial" w:cs="Arial"/>
                <w:sz w:val="24"/>
                <w:szCs w:val="24"/>
              </w:rPr>
            </w:pPr>
          </w:p>
        </w:tc>
        <w:tc>
          <w:tcPr>
            <w:tcW w:w="2070" w:type="dxa"/>
          </w:tcPr>
          <w:p w14:paraId="7B63FCCA" w14:textId="77777777" w:rsidR="009C4E09" w:rsidRPr="00C37A82" w:rsidRDefault="009C4E09" w:rsidP="009C4E09">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9C4E09" w:rsidRPr="008A2E69" w:rsidRDefault="008A2E69" w:rsidP="009C4E09">
            <w:pPr>
              <w:widowControl/>
              <w:autoSpaceDE/>
              <w:autoSpaceDN/>
              <w:adjustRightInd/>
              <w:ind w:right="-108"/>
              <w:rPr>
                <w:rFonts w:ascii="Arial" w:hAnsi="Arial" w:cs="Arial"/>
                <w:sz w:val="24"/>
                <w:szCs w:val="24"/>
                <w:u w:val="double"/>
              </w:rPr>
            </w:pPr>
            <w:r w:rsidRPr="008A2E69">
              <w:rPr>
                <w:rFonts w:ascii="Arial" w:hAnsi="Arial" w:cs="Arial"/>
                <w:sz w:val="24"/>
                <w:szCs w:val="24"/>
                <w:u w:val="double"/>
              </w:rPr>
              <w:t>$509.35 ($503.81 x 1.011)</w:t>
            </w:r>
          </w:p>
        </w:tc>
        <w:tc>
          <w:tcPr>
            <w:tcW w:w="2610" w:type="dxa"/>
          </w:tcPr>
          <w:p w14:paraId="1B6CE76A"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3BF6834F"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FC256A4" w14:textId="77777777" w:rsidTr="00073DE0">
        <w:tc>
          <w:tcPr>
            <w:tcW w:w="1980" w:type="dxa"/>
          </w:tcPr>
          <w:p w14:paraId="6A24B157" w14:textId="77777777" w:rsidR="009C4E09" w:rsidRPr="00C37A82" w:rsidRDefault="009C4E09" w:rsidP="009C4E09">
            <w:pPr>
              <w:rPr>
                <w:rFonts w:ascii="Arial" w:hAnsi="Arial" w:cs="Arial"/>
                <w:sz w:val="24"/>
                <w:szCs w:val="24"/>
              </w:rPr>
            </w:pPr>
            <w:r w:rsidRPr="00C37A82">
              <w:rPr>
                <w:rFonts w:ascii="Arial" w:hAnsi="Arial" w:cs="Arial"/>
                <w:sz w:val="24"/>
                <w:szCs w:val="24"/>
              </w:rPr>
              <w:t>Complex Spinal Surgery DRGs</w:t>
            </w:r>
          </w:p>
          <w:p w14:paraId="1CB456CF" w14:textId="77777777" w:rsidR="009C4E09" w:rsidRPr="00C37A82" w:rsidRDefault="009C4E09" w:rsidP="009C4E09">
            <w:pPr>
              <w:rPr>
                <w:rFonts w:ascii="Arial" w:hAnsi="Arial" w:cs="Arial"/>
                <w:sz w:val="24"/>
                <w:szCs w:val="24"/>
              </w:rPr>
            </w:pPr>
          </w:p>
        </w:tc>
        <w:tc>
          <w:tcPr>
            <w:tcW w:w="2070" w:type="dxa"/>
          </w:tcPr>
          <w:p w14:paraId="4D7314DF" w14:textId="77777777" w:rsidR="009C4E09" w:rsidRPr="00C37A82" w:rsidRDefault="009C4E09" w:rsidP="009C4E09">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9C4E09" w:rsidRPr="008A2E69" w:rsidRDefault="008A2E69" w:rsidP="009C4E09">
            <w:pPr>
              <w:widowControl/>
              <w:autoSpaceDE/>
              <w:autoSpaceDN/>
              <w:adjustRightInd/>
              <w:ind w:right="-108"/>
              <w:rPr>
                <w:rFonts w:ascii="Arial" w:hAnsi="Arial" w:cs="Arial"/>
                <w:sz w:val="24"/>
                <w:szCs w:val="24"/>
                <w:u w:val="double"/>
              </w:rPr>
            </w:pPr>
            <w:r w:rsidRPr="008A2E69">
              <w:rPr>
                <w:rFonts w:ascii="Arial" w:hAnsi="Arial" w:cs="Arial"/>
                <w:sz w:val="24"/>
                <w:szCs w:val="24"/>
                <w:u w:val="double"/>
              </w:rPr>
              <w:t>N/A</w:t>
            </w:r>
          </w:p>
        </w:tc>
        <w:tc>
          <w:tcPr>
            <w:tcW w:w="2610" w:type="dxa"/>
          </w:tcPr>
          <w:p w14:paraId="0A21A5A6"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7DC76B2"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F1EA3A4" w14:textId="77777777" w:rsidTr="00073DE0">
        <w:tc>
          <w:tcPr>
            <w:tcW w:w="1980" w:type="dxa"/>
          </w:tcPr>
          <w:p w14:paraId="0D82B277" w14:textId="77777777" w:rsidR="009C4E09" w:rsidRPr="00C37A82" w:rsidRDefault="009C4E09" w:rsidP="009C4E09">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9C4E09" w:rsidRPr="008A2E69" w:rsidRDefault="009C4E09" w:rsidP="009C4E09">
            <w:pPr>
              <w:rPr>
                <w:rFonts w:ascii="Arial" w:hAnsi="Arial" w:cs="Arial"/>
                <w:sz w:val="24"/>
                <w:szCs w:val="24"/>
              </w:rPr>
            </w:pPr>
            <w:r w:rsidRPr="008A2E69">
              <w:rPr>
                <w:rFonts w:ascii="Arial" w:hAnsi="Arial" w:cs="Arial"/>
                <w:sz w:val="24"/>
                <w:szCs w:val="24"/>
              </w:rPr>
              <w:t>$30,006 (A) page 59039</w:t>
            </w:r>
          </w:p>
          <w:p w14:paraId="6A052D76" w14:textId="453E2980" w:rsidR="00BA0C3D" w:rsidRPr="00BA0C3D" w:rsidRDefault="00BA0C3D" w:rsidP="009C4E09">
            <w:pPr>
              <w:rPr>
                <w:rFonts w:ascii="Arial" w:hAnsi="Arial" w:cs="Arial"/>
                <w:sz w:val="24"/>
                <w:szCs w:val="24"/>
              </w:rPr>
            </w:pPr>
          </w:p>
        </w:tc>
        <w:tc>
          <w:tcPr>
            <w:tcW w:w="1980" w:type="dxa"/>
          </w:tcPr>
          <w:p w14:paraId="63ADE47A" w14:textId="012FB226" w:rsidR="009C4E09" w:rsidRPr="008A2E69" w:rsidRDefault="008A2E69" w:rsidP="009C4E09">
            <w:pPr>
              <w:widowControl/>
              <w:autoSpaceDE/>
              <w:autoSpaceDN/>
              <w:adjustRightInd/>
              <w:ind w:right="-108"/>
              <w:rPr>
                <w:rFonts w:ascii="Arial" w:hAnsi="Arial" w:cs="Arial"/>
                <w:sz w:val="24"/>
                <w:szCs w:val="24"/>
                <w:u w:val="double"/>
              </w:rPr>
            </w:pPr>
            <w:r w:rsidRPr="008A2E69">
              <w:rPr>
                <w:rFonts w:ascii="Arial" w:hAnsi="Arial" w:cs="Arial"/>
                <w:sz w:val="24"/>
                <w:szCs w:val="24"/>
                <w:u w:val="double"/>
              </w:rPr>
              <w:t>$29,064 (B) page 78754</w:t>
            </w:r>
          </w:p>
        </w:tc>
        <w:tc>
          <w:tcPr>
            <w:tcW w:w="2610" w:type="dxa"/>
          </w:tcPr>
          <w:p w14:paraId="212309A5"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5835B2F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A69F98" w14:textId="77777777" w:rsidTr="00073DE0">
        <w:tc>
          <w:tcPr>
            <w:tcW w:w="1980" w:type="dxa"/>
          </w:tcPr>
          <w:p w14:paraId="7578871E" w14:textId="77777777" w:rsidR="009C4E09" w:rsidRPr="00C37A82" w:rsidRDefault="009C4E09" w:rsidP="009C4E09">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9C4E09" w:rsidRPr="00C37A82" w:rsidRDefault="009C4E09" w:rsidP="009C4E09">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9C4E09" w:rsidRPr="008A2E69" w:rsidRDefault="008A2E69" w:rsidP="009C4E09">
            <w:pPr>
              <w:widowControl/>
              <w:autoSpaceDE/>
              <w:autoSpaceDN/>
              <w:adjustRightInd/>
              <w:ind w:right="-108"/>
              <w:rPr>
                <w:rFonts w:ascii="Arial" w:hAnsi="Arial" w:cs="Arial"/>
                <w:sz w:val="24"/>
                <w:szCs w:val="24"/>
                <w:u w:val="double"/>
              </w:rPr>
            </w:pPr>
            <w:r w:rsidRPr="008A2E69">
              <w:rPr>
                <w:rFonts w:ascii="Arial" w:hAnsi="Arial" w:cs="Arial"/>
                <w:sz w:val="24"/>
                <w:szCs w:val="24"/>
                <w:u w:val="double"/>
              </w:rPr>
              <w:t>$7,177.10 ($7,008.89 x 1.024)</w:t>
            </w:r>
          </w:p>
        </w:tc>
        <w:tc>
          <w:tcPr>
            <w:tcW w:w="2610" w:type="dxa"/>
          </w:tcPr>
          <w:p w14:paraId="60A16A47"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2B770FD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BD00B29" w14:textId="77777777" w:rsidTr="00073DE0">
        <w:tc>
          <w:tcPr>
            <w:tcW w:w="1980" w:type="dxa"/>
          </w:tcPr>
          <w:p w14:paraId="40453574" w14:textId="77777777" w:rsidR="009C4E09" w:rsidRPr="00C37A82" w:rsidRDefault="009C4E09" w:rsidP="009C4E09">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9C4E09" w:rsidRPr="00C37A82" w:rsidRDefault="00A86120" w:rsidP="009C4E09">
            <w:pPr>
              <w:rPr>
                <w:rFonts w:ascii="Arial" w:hAnsi="Arial" w:cs="Arial"/>
                <w:sz w:val="24"/>
                <w:szCs w:val="24"/>
              </w:rPr>
            </w:pPr>
            <w:hyperlink r:id="rId43" w:history="1">
              <w:r w:rsidR="009C4E09">
                <w:rPr>
                  <w:rStyle w:val="hyperlinkChar"/>
                  <w:u w:val="none"/>
                </w:rPr>
                <w:t>T</w:t>
              </w:r>
              <w:r w:rsidR="009C4E09" w:rsidRPr="00C37A82">
                <w:rPr>
                  <w:rStyle w:val="hyperlinkChar"/>
                  <w:u w:val="none"/>
                </w:rPr>
                <w:t>able 3</w:t>
              </w:r>
            </w:hyperlink>
            <w:r w:rsidR="009C4E09" w:rsidRPr="00882952">
              <w:rPr>
                <w:rFonts w:ascii="Arial" w:hAnsi="Arial" w:cs="Arial"/>
                <w:sz w:val="24"/>
                <w:szCs w:val="24"/>
              </w:rPr>
              <w:t xml:space="preserve"> at</w:t>
            </w:r>
            <w:r w:rsidR="009C4E09" w:rsidRPr="00C37A82">
              <w:rPr>
                <w:rStyle w:val="Heading1Char"/>
              </w:rPr>
              <w:t xml:space="preserve"> </w:t>
            </w:r>
            <w:hyperlink r:id="rId44" w:history="1">
              <w:r w:rsidR="009C4E09" w:rsidRPr="00882952">
                <w:rPr>
                  <w:rStyle w:val="Hyperlink"/>
                  <w:rFonts w:eastAsiaTheme="majorEastAsia" w:cstheme="majorBidi"/>
                  <w:color w:val="auto"/>
                  <w:szCs w:val="32"/>
                </w:rPr>
                <w:t>https://www.cms.gov/medicare/acute-inpatient-pps/fy-2021-ipps-final-rule-</w:t>
              </w:r>
            </w:hyperlink>
            <w:r w:rsidR="009C4E09" w:rsidRPr="00882952">
              <w:rPr>
                <w:rStyle w:val="Heading1Char"/>
              </w:rPr>
              <w:t>home-page</w:t>
            </w:r>
          </w:p>
        </w:tc>
        <w:tc>
          <w:tcPr>
            <w:tcW w:w="1980" w:type="dxa"/>
          </w:tcPr>
          <w:p w14:paraId="0A4AE7AA" w14:textId="0F634366" w:rsidR="009C4E09" w:rsidRPr="00821233" w:rsidRDefault="00A86120" w:rsidP="009C4E09">
            <w:pPr>
              <w:widowControl/>
              <w:autoSpaceDE/>
              <w:autoSpaceDN/>
              <w:adjustRightInd/>
              <w:ind w:right="-108"/>
              <w:rPr>
                <w:rFonts w:ascii="Arial" w:hAnsi="Arial" w:cs="Arial"/>
                <w:sz w:val="24"/>
                <w:szCs w:val="24"/>
                <w:u w:val="double"/>
              </w:rPr>
            </w:pPr>
            <w:hyperlink r:id="rId45" w:history="1">
              <w:r w:rsidR="00FE52D6" w:rsidRPr="00821233">
                <w:rPr>
                  <w:rStyle w:val="Hyperlink"/>
                  <w:rFonts w:cs="Arial"/>
                  <w:u w:val="double"/>
                </w:rPr>
                <w:t>CN Table 3</w:t>
              </w:r>
            </w:hyperlink>
            <w:r w:rsidR="00FE52D6" w:rsidRPr="00821233">
              <w:rPr>
                <w:rFonts w:ascii="Arial" w:hAnsi="Arial" w:cs="Arial"/>
                <w:sz w:val="24"/>
                <w:szCs w:val="24"/>
                <w:u w:val="double"/>
              </w:rPr>
              <w:t xml:space="preserve"> </w:t>
            </w:r>
            <w:r w:rsidR="00821233" w:rsidRPr="00821233">
              <w:rPr>
                <w:rFonts w:ascii="Arial" w:hAnsi="Arial" w:cs="Arial"/>
                <w:sz w:val="24"/>
                <w:szCs w:val="24"/>
                <w:u w:val="double"/>
              </w:rPr>
              <w:t>https://www.cms.gov/Medicare/Medicare-Fee-for-Service-Payment/AcuteInpatientPPS</w:t>
            </w:r>
          </w:p>
        </w:tc>
        <w:tc>
          <w:tcPr>
            <w:tcW w:w="2610" w:type="dxa"/>
          </w:tcPr>
          <w:p w14:paraId="76A609C5"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5AD1C06D"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8A4F25" w14:textId="77777777" w:rsidTr="00073DE0">
        <w:tc>
          <w:tcPr>
            <w:tcW w:w="1980" w:type="dxa"/>
          </w:tcPr>
          <w:p w14:paraId="3748FD82" w14:textId="77777777" w:rsidR="009C4E09" w:rsidRPr="00C37A82" w:rsidRDefault="009C4E09" w:rsidP="009C4E09">
            <w:pPr>
              <w:rPr>
                <w:rFonts w:ascii="Arial" w:hAnsi="Arial" w:cs="Arial"/>
                <w:sz w:val="24"/>
                <w:szCs w:val="24"/>
              </w:rPr>
            </w:pPr>
            <w:r w:rsidRPr="00C37A82">
              <w:rPr>
                <w:rFonts w:ascii="Arial" w:hAnsi="Arial" w:cs="Arial"/>
                <w:sz w:val="24"/>
                <w:szCs w:val="24"/>
              </w:rPr>
              <w:t xml:space="preserve">Labor-Related </w:t>
            </w:r>
            <w:r w:rsidRPr="00C37A82">
              <w:rPr>
                <w:rFonts w:ascii="Arial" w:hAnsi="Arial" w:cs="Arial"/>
                <w:sz w:val="24"/>
                <w:szCs w:val="24"/>
              </w:rPr>
              <w:lastRenderedPageBreak/>
              <w:t>Portion</w:t>
            </w:r>
          </w:p>
        </w:tc>
        <w:tc>
          <w:tcPr>
            <w:tcW w:w="2070" w:type="dxa"/>
          </w:tcPr>
          <w:p w14:paraId="0632475C" w14:textId="77777777" w:rsidR="009C4E09" w:rsidRPr="00C37A82" w:rsidRDefault="009C4E09" w:rsidP="009C4E09">
            <w:pPr>
              <w:widowControl/>
              <w:autoSpaceDE/>
              <w:autoSpaceDN/>
              <w:adjustRightInd/>
              <w:ind w:right="-105"/>
              <w:rPr>
                <w:rFonts w:ascii="Arial" w:hAnsi="Arial" w:cs="Arial"/>
                <w:sz w:val="24"/>
                <w:szCs w:val="24"/>
              </w:rPr>
            </w:pPr>
            <w:r w:rsidRPr="00C37A82">
              <w:rPr>
                <w:rFonts w:ascii="Arial" w:hAnsi="Arial" w:cs="Arial"/>
                <w:sz w:val="24"/>
                <w:szCs w:val="24"/>
              </w:rPr>
              <w:lastRenderedPageBreak/>
              <w:t xml:space="preserve">For wage indexes </w:t>
            </w:r>
          </w:p>
          <w:p w14:paraId="51E853CF" w14:textId="77777777" w:rsidR="009C4E09" w:rsidRPr="00C37A82" w:rsidRDefault="009C4E09" w:rsidP="009C4E09">
            <w:pPr>
              <w:rPr>
                <w:rFonts w:ascii="Arial" w:hAnsi="Arial" w:cs="Arial"/>
                <w:sz w:val="24"/>
                <w:szCs w:val="24"/>
              </w:rPr>
            </w:pPr>
            <w:proofErr w:type="gramStart"/>
            <w:r w:rsidRPr="00C37A82">
              <w:rPr>
                <w:rFonts w:ascii="Arial" w:hAnsi="Arial" w:cs="Arial"/>
                <w:sz w:val="24"/>
                <w:szCs w:val="24"/>
              </w:rPr>
              <w:lastRenderedPageBreak/>
              <w:t>greater</w:t>
            </w:r>
            <w:proofErr w:type="gramEnd"/>
            <w:r w:rsidRPr="00C37A82">
              <w:rPr>
                <w:rFonts w:ascii="Arial" w:hAnsi="Arial" w:cs="Arial"/>
                <w:sz w:val="24"/>
                <w:szCs w:val="24"/>
              </w:rPr>
              <w:t xml:space="preserve"> than 1.0, the labor-related portion is 68.3% of the standard operating rate. For wage indexes less than or equal to 1.0, the labor-related portion is 62% (A) page 58793</w:t>
            </w:r>
          </w:p>
        </w:tc>
        <w:tc>
          <w:tcPr>
            <w:tcW w:w="1980" w:type="dxa"/>
          </w:tcPr>
          <w:p w14:paraId="78EB3D0F" w14:textId="77777777" w:rsidR="008A2E69" w:rsidRPr="008A2E69" w:rsidRDefault="008A2E69" w:rsidP="008A2E69">
            <w:pPr>
              <w:widowControl/>
              <w:autoSpaceDE/>
              <w:autoSpaceDN/>
              <w:adjustRightInd/>
              <w:ind w:right="-105"/>
              <w:rPr>
                <w:rFonts w:ascii="Arial" w:hAnsi="Arial" w:cs="Arial"/>
                <w:sz w:val="24"/>
                <w:szCs w:val="24"/>
                <w:u w:val="double"/>
              </w:rPr>
            </w:pPr>
            <w:r w:rsidRPr="008A2E69">
              <w:rPr>
                <w:rFonts w:ascii="Arial" w:hAnsi="Arial" w:cs="Arial"/>
                <w:sz w:val="24"/>
                <w:szCs w:val="24"/>
                <w:u w:val="double"/>
              </w:rPr>
              <w:lastRenderedPageBreak/>
              <w:t xml:space="preserve">For wage indexes </w:t>
            </w:r>
          </w:p>
          <w:p w14:paraId="58E41FAA" w14:textId="623FD108" w:rsidR="009C4E09" w:rsidRPr="008A2E69" w:rsidRDefault="008A2E69" w:rsidP="008A2E69">
            <w:pPr>
              <w:widowControl/>
              <w:autoSpaceDE/>
              <w:autoSpaceDN/>
              <w:adjustRightInd/>
              <w:ind w:right="-108"/>
              <w:rPr>
                <w:rFonts w:ascii="Arial" w:hAnsi="Arial" w:cs="Arial"/>
                <w:sz w:val="24"/>
                <w:szCs w:val="24"/>
                <w:u w:val="double"/>
              </w:rPr>
            </w:pPr>
            <w:proofErr w:type="gramStart"/>
            <w:r w:rsidRPr="008A2E69">
              <w:rPr>
                <w:rFonts w:ascii="Arial" w:hAnsi="Arial" w:cs="Arial"/>
                <w:sz w:val="24"/>
                <w:szCs w:val="24"/>
                <w:u w:val="double"/>
              </w:rPr>
              <w:lastRenderedPageBreak/>
              <w:t>greater</w:t>
            </w:r>
            <w:proofErr w:type="gramEnd"/>
            <w:r w:rsidRPr="008A2E69">
              <w:rPr>
                <w:rFonts w:ascii="Arial" w:hAnsi="Arial" w:cs="Arial"/>
                <w:sz w:val="24"/>
                <w:szCs w:val="24"/>
                <w:u w:val="double"/>
              </w:rPr>
              <w:t xml:space="preserve"> than 1.0, the labor-related portion is 68.3% of the standard operating rate. For wage indexes less than or equal to 1.0, the labor-relat</w:t>
            </w:r>
            <w:r w:rsidR="003F0DC2">
              <w:rPr>
                <w:rFonts w:ascii="Arial" w:hAnsi="Arial" w:cs="Arial"/>
                <w:sz w:val="24"/>
                <w:szCs w:val="24"/>
                <w:u w:val="double"/>
              </w:rPr>
              <w:t>ed portion is 62% (A) page 59028</w:t>
            </w:r>
          </w:p>
        </w:tc>
        <w:tc>
          <w:tcPr>
            <w:tcW w:w="2610" w:type="dxa"/>
          </w:tcPr>
          <w:p w14:paraId="429F9313"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7EDA235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29046736" w14:textId="77777777" w:rsidTr="00073DE0">
        <w:tc>
          <w:tcPr>
            <w:tcW w:w="1980" w:type="dxa"/>
          </w:tcPr>
          <w:p w14:paraId="020AFB36" w14:textId="77777777" w:rsidR="009C4E09" w:rsidRPr="00C37A82" w:rsidRDefault="009C4E09" w:rsidP="009C4E09">
            <w:pPr>
              <w:rPr>
                <w:rFonts w:ascii="Arial" w:hAnsi="Arial" w:cs="Arial"/>
                <w:sz w:val="24"/>
                <w:szCs w:val="24"/>
              </w:rPr>
            </w:pPr>
            <w:r w:rsidRPr="00C37A82">
              <w:rPr>
                <w:rFonts w:ascii="Arial" w:hAnsi="Arial" w:cs="Arial"/>
                <w:sz w:val="24"/>
                <w:szCs w:val="24"/>
              </w:rPr>
              <w:t>Post-acute care transfer to a rehabilitation hospital or unit or long-term hospital qualifying DRGs</w:t>
            </w:r>
          </w:p>
        </w:tc>
        <w:tc>
          <w:tcPr>
            <w:tcW w:w="2070" w:type="dxa"/>
          </w:tcPr>
          <w:p w14:paraId="7A540601" w14:textId="77777777" w:rsidR="00882952" w:rsidRPr="00C37A82" w:rsidRDefault="00882952" w:rsidP="00882952">
            <w:pPr>
              <w:widowControl/>
              <w:autoSpaceDE/>
              <w:autoSpaceDN/>
              <w:adjustRightInd/>
              <w:rPr>
                <w:rFonts w:ascii="Arial" w:hAnsi="Arial" w:cs="Arial"/>
                <w:sz w:val="24"/>
                <w:szCs w:val="24"/>
              </w:rPr>
            </w:pPr>
            <w:r w:rsidRPr="00C37A82">
              <w:rPr>
                <w:rFonts w:ascii="Arial" w:hAnsi="Arial" w:cs="Arial"/>
                <w:sz w:val="24"/>
                <w:szCs w:val="24"/>
              </w:rPr>
              <w:t>Medicare-Severity</w:t>
            </w:r>
          </w:p>
          <w:p w14:paraId="047747D6" w14:textId="77777777" w:rsidR="00882952" w:rsidRPr="00C37A82" w:rsidRDefault="00882952" w:rsidP="00882952">
            <w:pPr>
              <w:widowControl/>
              <w:autoSpaceDE/>
              <w:autoSpaceDN/>
              <w:adjustRightInd/>
              <w:rPr>
                <w:rFonts w:ascii="Arial" w:hAnsi="Arial" w:cs="Arial"/>
                <w:sz w:val="24"/>
                <w:szCs w:val="24"/>
              </w:rPr>
            </w:pPr>
            <w:r w:rsidRPr="00C37A82">
              <w:rPr>
                <w:rFonts w:ascii="Arial" w:hAnsi="Arial" w:cs="Arial"/>
                <w:sz w:val="24"/>
                <w:szCs w:val="24"/>
              </w:rPr>
              <w:t>DRGs designated</w:t>
            </w:r>
          </w:p>
          <w:p w14:paraId="6F0B7D55" w14:textId="4DCAC683" w:rsidR="0007013B" w:rsidRPr="009C4E09" w:rsidRDefault="008A2E69" w:rsidP="00821233">
            <w:pPr>
              <w:widowControl/>
              <w:autoSpaceDE/>
              <w:autoSpaceDN/>
              <w:adjustRightInd/>
              <w:rPr>
                <w:rFonts w:ascii="Arial" w:hAnsi="Arial" w:cs="Arial"/>
                <w:color w:val="1F4E79" w:themeColor="accent1" w:themeShade="80"/>
                <w:sz w:val="24"/>
                <w:szCs w:val="24"/>
              </w:rPr>
            </w:pPr>
            <w:r>
              <w:rPr>
                <w:rFonts w:ascii="Arial" w:hAnsi="Arial" w:cs="Arial"/>
                <w:sz w:val="24"/>
                <w:szCs w:val="24"/>
              </w:rPr>
              <w:t>with a “yes” in the “FY 2021</w:t>
            </w:r>
            <w:r w:rsidR="00882952">
              <w:rPr>
                <w:rFonts w:ascii="Arial" w:hAnsi="Arial" w:cs="Arial"/>
                <w:sz w:val="24"/>
                <w:szCs w:val="24"/>
                <w:u w:val="double"/>
              </w:rPr>
              <w:t xml:space="preserve"> </w:t>
            </w:r>
            <w:r w:rsidR="00882952" w:rsidRPr="00821233">
              <w:rPr>
                <w:rFonts w:ascii="Arial" w:hAnsi="Arial" w:cs="Arial"/>
                <w:sz w:val="24"/>
                <w:szCs w:val="24"/>
              </w:rPr>
              <w:t xml:space="preserve">Final </w:t>
            </w:r>
            <w:r w:rsidR="00FA317D" w:rsidRPr="00821233">
              <w:rPr>
                <w:rFonts w:ascii="Arial" w:hAnsi="Arial" w:cs="Arial"/>
                <w:sz w:val="24"/>
                <w:szCs w:val="24"/>
              </w:rPr>
              <w:t>Special Pay DRG</w:t>
            </w:r>
            <w:r w:rsidR="00FA317D" w:rsidRPr="00A804D3">
              <w:rPr>
                <w:rFonts w:ascii="Arial" w:hAnsi="Arial" w:cs="Arial"/>
                <w:sz w:val="24"/>
                <w:szCs w:val="24"/>
              </w:rPr>
              <w:t>”</w:t>
            </w:r>
            <w:r w:rsidR="00FA317D">
              <w:rPr>
                <w:rFonts w:ascii="Arial" w:hAnsi="Arial" w:cs="Arial"/>
                <w:sz w:val="24"/>
                <w:szCs w:val="24"/>
              </w:rPr>
              <w:t xml:space="preserve"> </w:t>
            </w:r>
            <w:r w:rsidR="00FA317D" w:rsidRPr="0007013B">
              <w:rPr>
                <w:rFonts w:ascii="Arial" w:hAnsi="Arial" w:cs="Arial"/>
                <w:sz w:val="24"/>
                <w:szCs w:val="24"/>
              </w:rPr>
              <w:t xml:space="preserve">column </w:t>
            </w:r>
            <w:r w:rsidR="00FA317D" w:rsidRPr="0007013B">
              <w:rPr>
                <w:rStyle w:val="hyperlinkChar"/>
                <w:u w:val="none"/>
              </w:rPr>
              <w:t>in</w:t>
            </w:r>
            <w:r w:rsidR="00882952" w:rsidRPr="0007013B">
              <w:rPr>
                <w:rStyle w:val="hyperlinkChar"/>
                <w:u w:val="none"/>
              </w:rPr>
              <w:t xml:space="preserve"> </w:t>
            </w:r>
            <w:hyperlink r:id="rId46" w:history="1">
              <w:r w:rsidR="00882952" w:rsidRPr="0007013B">
                <w:rPr>
                  <w:rStyle w:val="hyperlinkChar"/>
                  <w:u w:val="none"/>
                </w:rPr>
                <w:t>Table 5</w:t>
              </w:r>
              <w:r w:rsidR="00882952" w:rsidRPr="00C37A82">
                <w:rPr>
                  <w:rStyle w:val="Hyperlink"/>
                  <w:rFonts w:cs="Arial"/>
                </w:rPr>
                <w:t xml:space="preserve"> </w:t>
              </w:r>
            </w:hyperlink>
            <w:r w:rsidR="0007013B">
              <w:t xml:space="preserve"> </w:t>
            </w:r>
            <w:hyperlink r:id="rId47" w:history="1">
              <w:r w:rsidR="00C2100C" w:rsidRPr="00882952">
                <w:rPr>
                  <w:rStyle w:val="Hyperlink"/>
                  <w:rFonts w:eastAsiaTheme="majorEastAsia" w:cstheme="majorBidi"/>
                  <w:color w:val="auto"/>
                  <w:szCs w:val="32"/>
                </w:rPr>
                <w:t>https://www.cms.gov/medicare/acute-inpatient-pps/fy-2021-ipps-final-rule-</w:t>
              </w:r>
            </w:hyperlink>
            <w:r w:rsidR="00C2100C" w:rsidRPr="00882952">
              <w:rPr>
                <w:rStyle w:val="Heading1Char"/>
              </w:rPr>
              <w:t>home-page</w:t>
            </w:r>
          </w:p>
        </w:tc>
        <w:tc>
          <w:tcPr>
            <w:tcW w:w="1980" w:type="dxa"/>
          </w:tcPr>
          <w:p w14:paraId="11BF5651"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Medicare-Severity</w:t>
            </w:r>
          </w:p>
          <w:p w14:paraId="745F19B2"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DRGs designated</w:t>
            </w:r>
          </w:p>
          <w:p w14:paraId="26D4269C" w14:textId="57BF6BE2" w:rsidR="009C4E09" w:rsidRPr="00177AB1" w:rsidRDefault="008A2E69" w:rsidP="0007013B">
            <w:pPr>
              <w:widowControl/>
              <w:autoSpaceDE/>
              <w:autoSpaceDN/>
              <w:adjustRightInd/>
              <w:rPr>
                <w:rFonts w:ascii="Arial" w:hAnsi="Arial" w:cs="Arial"/>
                <w:sz w:val="24"/>
                <w:szCs w:val="24"/>
                <w:u w:val="double"/>
              </w:rPr>
            </w:pPr>
            <w:r w:rsidRPr="00177AB1">
              <w:rPr>
                <w:rFonts w:ascii="Arial" w:hAnsi="Arial" w:cs="Arial"/>
                <w:sz w:val="24"/>
                <w:szCs w:val="24"/>
                <w:u w:val="double"/>
              </w:rPr>
              <w:t xml:space="preserve">with a “yes” in the “FY 2021 CN </w:t>
            </w:r>
            <w:r w:rsidR="00A804D3">
              <w:rPr>
                <w:rFonts w:ascii="Arial" w:hAnsi="Arial" w:cs="Arial"/>
                <w:sz w:val="24"/>
                <w:szCs w:val="24"/>
                <w:u w:val="double"/>
              </w:rPr>
              <w:t>Post-Acute</w:t>
            </w:r>
            <w:r w:rsidRPr="00177AB1">
              <w:rPr>
                <w:rFonts w:ascii="Arial" w:hAnsi="Arial" w:cs="Arial"/>
                <w:sz w:val="24"/>
                <w:szCs w:val="24"/>
                <w:u w:val="double"/>
              </w:rPr>
              <w:t xml:space="preserve"> DRG” column in </w:t>
            </w:r>
            <w:hyperlink r:id="rId48" w:history="1">
              <w:r w:rsidR="00270825" w:rsidRPr="00A804D3">
                <w:rPr>
                  <w:rStyle w:val="hyperlinkChar"/>
                  <w:u w:val="double"/>
                </w:rPr>
                <w:t>CN Table 5</w:t>
              </w:r>
              <w:r w:rsidR="00A804D3" w:rsidRPr="00A804D3">
                <w:rPr>
                  <w:rStyle w:val="hyperlinkChar"/>
                  <w:u w:val="double"/>
                </w:rPr>
                <w:t xml:space="preserve"> </w:t>
              </w:r>
              <w:r w:rsidR="00A804D3" w:rsidRPr="00A804D3">
                <w:rPr>
                  <w:rFonts w:ascii="Arial" w:hAnsi="Arial" w:cs="Arial"/>
                  <w:sz w:val="24"/>
                  <w:szCs w:val="24"/>
                  <w:u w:val="double"/>
                </w:rPr>
                <w:t>Final Rule and Correction Notice)</w:t>
              </w:r>
              <w:r w:rsidR="00270825" w:rsidRPr="00A804D3">
                <w:rPr>
                  <w:rStyle w:val="Hyperlink"/>
                  <w:rFonts w:cs="Arial"/>
                  <w:u w:val="double"/>
                </w:rPr>
                <w:t xml:space="preserve"> </w:t>
              </w:r>
            </w:hyperlink>
            <w:r w:rsidR="0007013B" w:rsidRPr="0007013B">
              <w:rPr>
                <w:rStyle w:val="Hyperlink"/>
                <w:rFonts w:cs="Arial"/>
                <w:color w:val="auto"/>
                <w:u w:val="double"/>
              </w:rPr>
              <w:t xml:space="preserve"> https://www.cms.gov/Medicare/Medicare-Fee-for-Service-Payment/AcuteInpatientPPS</w:t>
            </w:r>
          </w:p>
        </w:tc>
        <w:tc>
          <w:tcPr>
            <w:tcW w:w="2610" w:type="dxa"/>
          </w:tcPr>
          <w:p w14:paraId="33D9E48C" w14:textId="77777777" w:rsidR="009C4E09" w:rsidRPr="00155726" w:rsidRDefault="009C4E09" w:rsidP="00882952">
            <w:pPr>
              <w:widowControl/>
              <w:autoSpaceDE/>
              <w:autoSpaceDN/>
              <w:adjustRightInd/>
              <w:ind w:right="-105"/>
              <w:rPr>
                <w:rFonts w:ascii="Arial" w:hAnsi="Arial" w:cs="Arial"/>
                <w:sz w:val="24"/>
                <w:szCs w:val="24"/>
              </w:rPr>
            </w:pPr>
          </w:p>
        </w:tc>
        <w:tc>
          <w:tcPr>
            <w:tcW w:w="2160" w:type="dxa"/>
          </w:tcPr>
          <w:p w14:paraId="49219956" w14:textId="77777777" w:rsidR="009C4E09" w:rsidRPr="004E268A" w:rsidRDefault="009C4E09" w:rsidP="009C4E09">
            <w:pPr>
              <w:widowControl/>
              <w:autoSpaceDE/>
              <w:autoSpaceDN/>
              <w:adjustRightInd/>
              <w:rPr>
                <w:rFonts w:ascii="Arial" w:hAnsi="Arial" w:cs="Arial"/>
                <w:sz w:val="24"/>
                <w:szCs w:val="24"/>
              </w:rPr>
            </w:pPr>
          </w:p>
        </w:tc>
      </w:tr>
      <w:tr w:rsidR="00A804D3" w:rsidRPr="004E268A" w14:paraId="29C7990F" w14:textId="77777777" w:rsidTr="00073DE0">
        <w:tc>
          <w:tcPr>
            <w:tcW w:w="1980" w:type="dxa"/>
          </w:tcPr>
          <w:p w14:paraId="0B60F7E4" w14:textId="480A89A1" w:rsidR="00A804D3" w:rsidRPr="00C17E7D" w:rsidRDefault="00A804D3" w:rsidP="00A804D3">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24AF7018" w14:textId="77777777" w:rsidR="00D2311B" w:rsidRPr="00D2311B" w:rsidRDefault="00D2311B" w:rsidP="00D2311B">
            <w:pPr>
              <w:widowControl/>
              <w:autoSpaceDE/>
              <w:autoSpaceDN/>
              <w:adjustRightInd/>
              <w:rPr>
                <w:rFonts w:ascii="Arial" w:hAnsi="Arial" w:cs="Arial"/>
                <w:sz w:val="24"/>
                <w:szCs w:val="24"/>
              </w:rPr>
            </w:pPr>
            <w:r w:rsidRPr="00D2311B">
              <w:rPr>
                <w:rFonts w:ascii="Arial" w:hAnsi="Arial" w:cs="Arial"/>
                <w:sz w:val="24"/>
                <w:szCs w:val="24"/>
              </w:rPr>
              <w:t>Medicare-Severity</w:t>
            </w:r>
          </w:p>
          <w:p w14:paraId="796C19A3" w14:textId="77777777" w:rsidR="00D2311B" w:rsidRPr="00D2311B" w:rsidRDefault="00D2311B" w:rsidP="00D2311B">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24C902D7" w:rsidR="00A804D3" w:rsidRPr="00D2311B" w:rsidRDefault="00D2311B" w:rsidP="00D2311B">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49" w:history="1">
              <w:r w:rsidRPr="00D2311B">
                <w:rPr>
                  <w:rStyle w:val="hyperlinkChar"/>
                  <w:u w:val="none"/>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74122B5E" w14:textId="77777777" w:rsidR="00A804D3" w:rsidRPr="008A2E69" w:rsidRDefault="00A804D3" w:rsidP="00A804D3">
            <w:pPr>
              <w:widowControl/>
              <w:autoSpaceDE/>
              <w:autoSpaceDN/>
              <w:adjustRightInd/>
              <w:rPr>
                <w:rFonts w:ascii="Arial" w:hAnsi="Arial" w:cs="Arial"/>
                <w:sz w:val="24"/>
                <w:szCs w:val="24"/>
                <w:u w:val="double"/>
              </w:rPr>
            </w:pPr>
            <w:r w:rsidRPr="008A2E69">
              <w:rPr>
                <w:rFonts w:ascii="Arial" w:hAnsi="Arial" w:cs="Arial"/>
                <w:sz w:val="24"/>
                <w:szCs w:val="24"/>
                <w:u w:val="double"/>
              </w:rPr>
              <w:t>Medicare-Severity</w:t>
            </w:r>
          </w:p>
          <w:p w14:paraId="78169F65" w14:textId="77777777" w:rsidR="00A804D3" w:rsidRPr="008A2E69" w:rsidRDefault="00A804D3" w:rsidP="00A804D3">
            <w:pPr>
              <w:widowControl/>
              <w:autoSpaceDE/>
              <w:autoSpaceDN/>
              <w:adjustRightInd/>
              <w:rPr>
                <w:rFonts w:ascii="Arial" w:hAnsi="Arial" w:cs="Arial"/>
                <w:sz w:val="24"/>
                <w:szCs w:val="24"/>
                <w:u w:val="double"/>
              </w:rPr>
            </w:pPr>
            <w:r w:rsidRPr="008A2E69">
              <w:rPr>
                <w:rFonts w:ascii="Arial" w:hAnsi="Arial" w:cs="Arial"/>
                <w:sz w:val="24"/>
                <w:szCs w:val="24"/>
                <w:u w:val="double"/>
              </w:rPr>
              <w:t>DRGs designated</w:t>
            </w:r>
          </w:p>
          <w:p w14:paraId="663C96F7" w14:textId="4FBC8083" w:rsidR="00A804D3" w:rsidRPr="00A804D3" w:rsidRDefault="00A804D3" w:rsidP="00A804D3">
            <w:pPr>
              <w:widowControl/>
              <w:autoSpaceDE/>
              <w:autoSpaceDN/>
              <w:adjustRightInd/>
              <w:rPr>
                <w:rFonts w:ascii="Arial" w:hAnsi="Arial" w:cs="Arial"/>
                <w:sz w:val="24"/>
                <w:szCs w:val="24"/>
                <w:u w:val="double"/>
              </w:rPr>
            </w:pPr>
            <w:r w:rsidRPr="00177AB1">
              <w:rPr>
                <w:rFonts w:ascii="Arial" w:hAnsi="Arial" w:cs="Arial"/>
                <w:sz w:val="24"/>
                <w:szCs w:val="24"/>
                <w:u w:val="double"/>
              </w:rPr>
              <w:t xml:space="preserve">with a “yes” in the “FY 2021 CN Special Pay DRG” column in </w:t>
            </w:r>
            <w:hyperlink r:id="rId50" w:history="1">
              <w:r w:rsidRPr="00A86120">
                <w:rPr>
                  <w:rStyle w:val="hyperlinkChar"/>
                  <w:u w:val="double"/>
                </w:rPr>
                <w:t>CN T</w:t>
              </w:r>
              <w:r w:rsidRPr="00A86120">
                <w:rPr>
                  <w:rStyle w:val="hyperlinkChar"/>
                  <w:u w:val="double"/>
                </w:rPr>
                <w:t>a</w:t>
              </w:r>
              <w:r w:rsidRPr="00A86120">
                <w:rPr>
                  <w:rStyle w:val="hyperlinkChar"/>
                  <w:u w:val="double"/>
                </w:rPr>
                <w:t>ble 5</w:t>
              </w:r>
              <w:r w:rsidRPr="00177AB1">
                <w:rPr>
                  <w:rStyle w:val="Hyperlink"/>
                  <w:rFonts w:cs="Arial"/>
                  <w:u w:val="double"/>
                </w:rPr>
                <w:t xml:space="preserve"> </w:t>
              </w:r>
            </w:hyperlink>
            <w:r w:rsidRPr="00AD472A">
              <w:rPr>
                <w:rFonts w:ascii="Arial" w:hAnsi="Arial" w:cs="Arial"/>
                <w:sz w:val="24"/>
                <w:szCs w:val="24"/>
              </w:rPr>
              <w:t xml:space="preserve"> </w:t>
            </w:r>
            <w:r w:rsidRPr="00A804D3">
              <w:rPr>
                <w:rFonts w:ascii="Arial" w:hAnsi="Arial" w:cs="Arial"/>
                <w:sz w:val="24"/>
                <w:szCs w:val="24"/>
                <w:u w:val="double"/>
              </w:rPr>
              <w:t>Final Rule and Correction Notice</w:t>
            </w:r>
            <w:bookmarkStart w:id="0" w:name="_GoBack"/>
            <w:bookmarkEnd w:id="0"/>
            <w:r w:rsidRPr="00A804D3">
              <w:rPr>
                <w:rFonts w:ascii="Arial" w:hAnsi="Arial" w:cs="Arial"/>
                <w:sz w:val="24"/>
                <w:szCs w:val="24"/>
                <w:u w:val="double"/>
              </w:rPr>
              <w:t>)</w:t>
            </w:r>
          </w:p>
          <w:p w14:paraId="408FBFFD" w14:textId="5EFC4210" w:rsidR="00A804D3" w:rsidRPr="008A2E69" w:rsidRDefault="006F4EDE" w:rsidP="00A804D3">
            <w:pPr>
              <w:widowControl/>
              <w:autoSpaceDE/>
              <w:autoSpaceDN/>
              <w:adjustRightInd/>
              <w:rPr>
                <w:rFonts w:ascii="Arial" w:hAnsi="Arial" w:cs="Arial"/>
                <w:sz w:val="24"/>
                <w:szCs w:val="24"/>
                <w:u w:val="double"/>
              </w:rPr>
            </w:pPr>
            <w:r w:rsidRPr="006F4EDE">
              <w:rPr>
                <w:rFonts w:ascii="Arial" w:hAnsi="Arial" w:cs="Arial"/>
                <w:sz w:val="24"/>
                <w:szCs w:val="24"/>
                <w:u w:val="double"/>
              </w:rPr>
              <w:t>https://www.cms.gov/Medicare/Medicare-Fee-for-Service-Payment/AcuteInpatientPPS</w:t>
            </w:r>
          </w:p>
        </w:tc>
        <w:tc>
          <w:tcPr>
            <w:tcW w:w="2610" w:type="dxa"/>
          </w:tcPr>
          <w:p w14:paraId="65C521A7" w14:textId="0EB79CC8" w:rsidR="00A804D3" w:rsidRPr="00155726" w:rsidRDefault="00A804D3" w:rsidP="00A804D3">
            <w:pPr>
              <w:widowControl/>
              <w:autoSpaceDE/>
              <w:autoSpaceDN/>
              <w:adjustRightInd/>
              <w:ind w:right="-105"/>
              <w:rPr>
                <w:rFonts w:ascii="Arial" w:hAnsi="Arial" w:cs="Arial"/>
                <w:sz w:val="24"/>
                <w:szCs w:val="24"/>
              </w:rPr>
            </w:pPr>
          </w:p>
        </w:tc>
        <w:tc>
          <w:tcPr>
            <w:tcW w:w="2160" w:type="dxa"/>
          </w:tcPr>
          <w:p w14:paraId="56A8EE37" w14:textId="56CCED47" w:rsidR="00A804D3" w:rsidRPr="004E268A" w:rsidRDefault="00A804D3" w:rsidP="00A804D3">
            <w:pPr>
              <w:widowControl/>
              <w:autoSpaceDE/>
              <w:autoSpaceDN/>
              <w:adjustRightInd/>
              <w:rPr>
                <w:rFonts w:ascii="Arial" w:hAnsi="Arial" w:cs="Arial"/>
                <w:sz w:val="24"/>
                <w:szCs w:val="24"/>
              </w:rPr>
            </w:pPr>
          </w:p>
        </w:tc>
      </w:tr>
      <w:tr w:rsidR="00A804D3" w:rsidRPr="004E268A" w14:paraId="2D0A6BB9" w14:textId="77777777" w:rsidTr="00073DE0">
        <w:tc>
          <w:tcPr>
            <w:tcW w:w="1980" w:type="dxa"/>
          </w:tcPr>
          <w:p w14:paraId="503E6411" w14:textId="08E84CCE" w:rsidR="00A804D3" w:rsidRPr="00C17E7D" w:rsidRDefault="00A804D3" w:rsidP="00A804D3">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A804D3" w:rsidRPr="00C37A82" w:rsidRDefault="00C2100C" w:rsidP="00A804D3">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A804D3" w:rsidRPr="008A2E69" w:rsidRDefault="00C17E7D" w:rsidP="00A804D3">
            <w:pPr>
              <w:widowControl/>
              <w:autoSpaceDE/>
              <w:autoSpaceDN/>
              <w:adjustRightInd/>
              <w:rPr>
                <w:rFonts w:ascii="Arial" w:hAnsi="Arial" w:cs="Arial"/>
                <w:sz w:val="24"/>
                <w:szCs w:val="24"/>
                <w:u w:val="double"/>
              </w:rPr>
            </w:pPr>
            <w:r>
              <w:rPr>
                <w:rFonts w:ascii="Arial" w:hAnsi="Arial" w:cs="Arial"/>
                <w:sz w:val="24"/>
                <w:szCs w:val="24"/>
                <w:u w:val="double"/>
              </w:rPr>
              <w:t xml:space="preserve">0.7286 </w:t>
            </w:r>
            <w:r w:rsidR="00C2100C">
              <w:rPr>
                <w:rFonts w:ascii="Arial" w:hAnsi="Arial" w:cs="Arial"/>
                <w:sz w:val="24"/>
                <w:szCs w:val="24"/>
                <w:u w:val="double"/>
              </w:rPr>
              <w:t>(A) page 58814</w:t>
            </w:r>
          </w:p>
        </w:tc>
        <w:tc>
          <w:tcPr>
            <w:tcW w:w="2610" w:type="dxa"/>
          </w:tcPr>
          <w:p w14:paraId="571B3202" w14:textId="77777777" w:rsidR="00A804D3" w:rsidRPr="00155726" w:rsidRDefault="00A804D3" w:rsidP="00A804D3">
            <w:pPr>
              <w:widowControl/>
              <w:autoSpaceDE/>
              <w:autoSpaceDN/>
              <w:adjustRightInd/>
              <w:ind w:right="-105"/>
              <w:rPr>
                <w:rFonts w:ascii="Arial" w:hAnsi="Arial" w:cs="Arial"/>
                <w:sz w:val="24"/>
                <w:szCs w:val="24"/>
              </w:rPr>
            </w:pPr>
          </w:p>
        </w:tc>
        <w:tc>
          <w:tcPr>
            <w:tcW w:w="2160" w:type="dxa"/>
          </w:tcPr>
          <w:p w14:paraId="495A6CBD" w14:textId="77777777" w:rsidR="00A804D3" w:rsidRPr="004E268A" w:rsidRDefault="00A804D3" w:rsidP="00A804D3">
            <w:pPr>
              <w:widowControl/>
              <w:autoSpaceDE/>
              <w:autoSpaceDN/>
              <w:adjustRightInd/>
              <w:rPr>
                <w:rFonts w:ascii="Arial" w:hAnsi="Arial" w:cs="Arial"/>
                <w:sz w:val="24"/>
                <w:szCs w:val="24"/>
              </w:rPr>
            </w:pP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(c)  Payment Impact File by Date of Discharge</w:t>
      </w:r>
    </w:p>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51"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GAF_b</w:t>
            </w:r>
            <w:proofErr w:type="spellEnd"/>
            <w:r w:rsidRPr="00155726">
              <w:rPr>
                <w:rFonts w:ascii="Arial" w:hAnsi="Arial" w:cs="Arial"/>
                <w:sz w:val="24"/>
                <w:szCs w:val="24"/>
              </w:rPr>
              <w:t xml:space="preserve">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14175856" w14:textId="54391DC8"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p w14:paraId="1F5EDF8E" w14:textId="77777777" w:rsidR="00D11ED3" w:rsidRPr="00D11ED3" w:rsidRDefault="00D11ED3" w:rsidP="00D11ED3">
            <w:pPr>
              <w:rPr>
                <w:rFonts w:ascii="Arial" w:hAnsi="Arial" w:cs="Arial"/>
                <w:sz w:val="24"/>
                <w:szCs w:val="24"/>
              </w:rPr>
            </w:pPr>
          </w:p>
          <w:p w14:paraId="0E67C1E3" w14:textId="77777777" w:rsidR="00D11ED3" w:rsidRPr="00D11ED3" w:rsidRDefault="00D11ED3" w:rsidP="00D11ED3">
            <w:pPr>
              <w:rPr>
                <w:rFonts w:ascii="Arial" w:hAnsi="Arial" w:cs="Arial"/>
                <w:sz w:val="24"/>
                <w:szCs w:val="24"/>
              </w:rPr>
            </w:pPr>
          </w:p>
          <w:p w14:paraId="50360B05" w14:textId="77777777" w:rsidR="00D11ED3" w:rsidRPr="00D11ED3" w:rsidRDefault="00D11ED3" w:rsidP="00D11ED3">
            <w:pPr>
              <w:rPr>
                <w:rFonts w:ascii="Arial" w:hAnsi="Arial" w:cs="Arial"/>
                <w:sz w:val="24"/>
                <w:szCs w:val="24"/>
              </w:rPr>
            </w:pPr>
          </w:p>
          <w:p w14:paraId="07F00700" w14:textId="77777777" w:rsidR="00D11ED3" w:rsidRPr="00D11ED3" w:rsidRDefault="00D11ED3" w:rsidP="00D11ED3">
            <w:pPr>
              <w:rPr>
                <w:rFonts w:ascii="Arial" w:hAnsi="Arial" w:cs="Arial"/>
                <w:sz w:val="24"/>
                <w:szCs w:val="24"/>
              </w:rPr>
            </w:pPr>
          </w:p>
          <w:p w14:paraId="7DF0FD54" w14:textId="77777777" w:rsidR="00D11ED3" w:rsidRPr="00D11ED3" w:rsidRDefault="00D11ED3" w:rsidP="00D11ED3">
            <w:pPr>
              <w:rPr>
                <w:rFonts w:ascii="Arial" w:hAnsi="Arial" w:cs="Arial"/>
                <w:sz w:val="24"/>
                <w:szCs w:val="24"/>
              </w:rPr>
            </w:pPr>
          </w:p>
          <w:p w14:paraId="50DCBA66" w14:textId="77777777" w:rsidR="00D11ED3" w:rsidRPr="00D11ED3" w:rsidRDefault="00D11ED3" w:rsidP="00D11ED3">
            <w:pPr>
              <w:rPr>
                <w:rFonts w:ascii="Arial" w:hAnsi="Arial" w:cs="Arial"/>
                <w:sz w:val="24"/>
                <w:szCs w:val="24"/>
              </w:rPr>
            </w:pPr>
          </w:p>
          <w:p w14:paraId="5B4CD8C4" w14:textId="77777777" w:rsidR="00D11ED3" w:rsidRPr="00D11ED3" w:rsidRDefault="00D11ED3" w:rsidP="00D11ED3">
            <w:pPr>
              <w:rPr>
                <w:rFonts w:ascii="Arial" w:hAnsi="Arial" w:cs="Arial"/>
                <w:sz w:val="24"/>
                <w:szCs w:val="24"/>
              </w:rPr>
            </w:pPr>
          </w:p>
          <w:p w14:paraId="5243D22C" w14:textId="77777777" w:rsidR="00D11ED3" w:rsidRPr="00D11ED3" w:rsidRDefault="00D11ED3" w:rsidP="00D11ED3">
            <w:pPr>
              <w:rPr>
                <w:rFonts w:ascii="Arial" w:hAnsi="Arial" w:cs="Arial"/>
                <w:sz w:val="24"/>
                <w:szCs w:val="24"/>
              </w:rPr>
            </w:pPr>
          </w:p>
          <w:p w14:paraId="2EE715D0" w14:textId="77777777" w:rsidR="00D11ED3" w:rsidRPr="00D11ED3" w:rsidRDefault="00D11ED3" w:rsidP="00D11ED3">
            <w:pPr>
              <w:rPr>
                <w:rFonts w:ascii="Arial" w:hAnsi="Arial" w:cs="Arial"/>
                <w:sz w:val="24"/>
                <w:szCs w:val="24"/>
              </w:rPr>
            </w:pPr>
          </w:p>
          <w:p w14:paraId="2E386CA8" w14:textId="0EE2D3E1" w:rsidR="00557BE0" w:rsidRPr="00D11ED3" w:rsidRDefault="00557BE0" w:rsidP="00D11ED3">
            <w:pPr>
              <w:rPr>
                <w:rFonts w:ascii="Arial" w:hAnsi="Arial" w:cs="Arial"/>
                <w:sz w:val="24"/>
                <w:szCs w:val="24"/>
              </w:rPr>
            </w:pP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784E6677" w14:textId="5C0D8054"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p w14:paraId="02F82FCD" w14:textId="77777777" w:rsidR="00D11ED3" w:rsidRPr="00D11ED3" w:rsidRDefault="00D11ED3" w:rsidP="00D11ED3">
            <w:pPr>
              <w:rPr>
                <w:rFonts w:ascii="Arial" w:hAnsi="Arial" w:cs="Arial"/>
                <w:sz w:val="24"/>
                <w:szCs w:val="24"/>
              </w:rPr>
            </w:pPr>
          </w:p>
          <w:p w14:paraId="0CE77C44" w14:textId="77777777" w:rsidR="00D11ED3" w:rsidRPr="00D11ED3" w:rsidRDefault="00D11ED3" w:rsidP="00D11ED3">
            <w:pPr>
              <w:rPr>
                <w:rFonts w:ascii="Arial" w:hAnsi="Arial" w:cs="Arial"/>
                <w:sz w:val="24"/>
                <w:szCs w:val="24"/>
              </w:rPr>
            </w:pPr>
          </w:p>
          <w:p w14:paraId="63BC7394" w14:textId="77777777" w:rsidR="00D11ED3" w:rsidRPr="00D11ED3" w:rsidRDefault="00D11ED3" w:rsidP="00D11ED3">
            <w:pPr>
              <w:rPr>
                <w:rFonts w:ascii="Arial" w:hAnsi="Arial" w:cs="Arial"/>
                <w:sz w:val="24"/>
                <w:szCs w:val="24"/>
              </w:rPr>
            </w:pPr>
          </w:p>
          <w:p w14:paraId="0D00FAFF" w14:textId="2796EADA" w:rsidR="00557BE0" w:rsidRPr="00D11ED3" w:rsidRDefault="00557BE0" w:rsidP="00D11ED3">
            <w:pPr>
              <w:rPr>
                <w:rFonts w:ascii="Arial" w:hAnsi="Arial" w:cs="Arial"/>
                <w:sz w:val="24"/>
                <w:szCs w:val="24"/>
              </w:rPr>
            </w:pP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w:t>
                  </w:r>
                  <w:r w:rsidRPr="00155726">
                    <w:rPr>
                      <w:rFonts w:ascii="Arial" w:hAnsi="Arial" w:cs="Arial"/>
                      <w:sz w:val="24"/>
                      <w:szCs w:val="24"/>
                    </w:rPr>
                    <w:lastRenderedPageBreak/>
                    <w:t>(OPCCR)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(OPCCR) and Capital </w:t>
            </w:r>
            <w:r w:rsidRPr="00155726">
              <w:rPr>
                <w:rFonts w:ascii="Arial" w:hAnsi="Arial" w:cs="Arial"/>
                <w:sz w:val="24"/>
                <w:szCs w:val="24"/>
              </w:rPr>
              <w:lastRenderedPageBreak/>
              <w:t>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w:t>
            </w:r>
            <w:r w:rsidRPr="00155726">
              <w:rPr>
                <w:rFonts w:ascii="Arial" w:hAnsi="Arial" w:cs="Arial"/>
                <w:sz w:val="24"/>
                <w:szCs w:val="24"/>
              </w:rPr>
              <w:lastRenderedPageBreak/>
              <w:t>(OPCCR)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(OPCCR) and </w:t>
            </w:r>
            <w:r w:rsidRPr="00155726">
              <w:rPr>
                <w:rFonts w:ascii="Arial" w:hAnsi="Arial" w:cs="Arial"/>
                <w:sz w:val="24"/>
                <w:szCs w:val="24"/>
              </w:rPr>
              <w:lastRenderedPageBreak/>
              <w:t>Capital Cost-to-Charge location (CPCCR)</w:t>
            </w:r>
          </w:p>
        </w:tc>
      </w:tr>
    </w:tbl>
    <w:p w14:paraId="6106C6A2" w14:textId="77777777" w:rsidR="00557BE0" w:rsidRPr="00155726" w:rsidRDefault="00557BE0" w:rsidP="00557BE0">
      <w:pPr>
        <w:rPr>
          <w:rFonts w:ascii="Arial" w:hAnsi="Arial" w:cs="Arial"/>
          <w:vanish/>
          <w:sz w:val="24"/>
          <w:szCs w:val="24"/>
        </w:rPr>
      </w:pPr>
      <w:bookmarkStart w:id="1" w:name="OLE_LINK1"/>
      <w:bookmarkStart w:id="2"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12/01/2009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1"/>
      <w:bookmarkEnd w:id="2"/>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w:t>
            </w:r>
            <w:r w:rsidRPr="00155726">
              <w:rPr>
                <w:rFonts w:ascii="Arial" w:hAnsi="Arial" w:cs="Arial"/>
                <w:sz w:val="24"/>
                <w:szCs w:val="24"/>
              </w:rPr>
              <w:lastRenderedPageBreak/>
              <w:t>Wage Index</w:t>
            </w:r>
          </w:p>
        </w:tc>
        <w:tc>
          <w:tcPr>
            <w:tcW w:w="2070" w:type="dxa"/>
            <w:shd w:val="clear" w:color="auto" w:fill="auto"/>
          </w:tcPr>
          <w:p w14:paraId="62052E9E" w14:textId="77777777" w:rsidR="00557BE0" w:rsidRPr="00155726" w:rsidRDefault="00A86120" w:rsidP="00073DE0">
            <w:pPr>
              <w:widowControl/>
              <w:autoSpaceDE/>
              <w:autoSpaceDN/>
              <w:adjustRightInd/>
              <w:ind w:right="-19"/>
              <w:rPr>
                <w:rFonts w:ascii="Arial" w:hAnsi="Arial" w:cs="Arial"/>
                <w:sz w:val="24"/>
                <w:szCs w:val="24"/>
              </w:rPr>
            </w:pPr>
            <w:hyperlink r:id="rId5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A86120" w:rsidP="00073DE0">
            <w:pPr>
              <w:widowControl/>
              <w:autoSpaceDE/>
              <w:autoSpaceDN/>
              <w:adjustRightInd/>
              <w:ind w:right="-106"/>
              <w:rPr>
                <w:rFonts w:ascii="Arial" w:hAnsi="Arial" w:cs="Arial"/>
                <w:sz w:val="24"/>
                <w:szCs w:val="24"/>
              </w:rPr>
            </w:pPr>
            <w:hyperlink r:id="rId5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A86120" w:rsidP="00073DE0">
            <w:pPr>
              <w:widowControl/>
              <w:autoSpaceDE/>
              <w:autoSpaceDN/>
              <w:adjustRightInd/>
              <w:ind w:right="-21"/>
              <w:rPr>
                <w:rFonts w:ascii="Arial" w:hAnsi="Arial" w:cs="Arial"/>
                <w:sz w:val="24"/>
                <w:szCs w:val="24"/>
              </w:rPr>
            </w:pPr>
            <w:hyperlink r:id="rId54"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lastRenderedPageBreak/>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lastRenderedPageBreak/>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w:t>
            </w:r>
            <w:r w:rsidRPr="00155726">
              <w:rPr>
                <w:rFonts w:ascii="Arial" w:hAnsi="Arial" w:cs="Arial"/>
                <w:sz w:val="24"/>
                <w:szCs w:val="24"/>
              </w:rPr>
              <w:lastRenderedPageBreak/>
              <w:t>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FY2014 for SCH and MDH Providers with the -0.2% adjustment for presumptive 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17"/>
        <w:gridCol w:w="2250"/>
        <w:gridCol w:w="1890"/>
        <w:gridCol w:w="2160"/>
      </w:tblGrid>
      <w:tr w:rsidR="00557BE0" w:rsidRPr="00155726" w14:paraId="205C12CD" w14:textId="77777777" w:rsidTr="00073DE0">
        <w:trPr>
          <w:tblHeader/>
        </w:trPr>
        <w:tc>
          <w:tcPr>
            <w:tcW w:w="1843" w:type="dxa"/>
            <w:shd w:val="clear" w:color="auto" w:fill="auto"/>
          </w:tcPr>
          <w:p w14:paraId="18210BEE" w14:textId="77777777" w:rsidR="00557BE0" w:rsidRPr="00155726" w:rsidRDefault="00557BE0" w:rsidP="00073DE0">
            <w:pPr>
              <w:widowControl/>
              <w:autoSpaceDE/>
              <w:autoSpaceDN/>
              <w:adjustRightInd/>
              <w:rPr>
                <w:rFonts w:ascii="Arial" w:hAnsi="Arial" w:cs="Arial"/>
                <w:sz w:val="24"/>
                <w:szCs w:val="24"/>
              </w:rPr>
            </w:pPr>
          </w:p>
        </w:tc>
        <w:tc>
          <w:tcPr>
            <w:tcW w:w="2117"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25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890"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073DE0">
        <w:tc>
          <w:tcPr>
            <w:tcW w:w="1843"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117"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25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890"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19 Impact File (August 17, 2018 Final Rule and October 3, 2018 Correction Notice)</w:t>
            </w:r>
          </w:p>
        </w:tc>
      </w:tr>
      <w:tr w:rsidR="00557BE0" w:rsidRPr="00155726" w14:paraId="22B98254" w14:textId="77777777" w:rsidTr="00073DE0">
        <w:tc>
          <w:tcPr>
            <w:tcW w:w="1843"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117"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25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890"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073DE0">
        <w:tc>
          <w:tcPr>
            <w:tcW w:w="1843"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117"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25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890"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073DE0">
        <w:tc>
          <w:tcPr>
            <w:tcW w:w="1843"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117"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25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890"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073DE0">
        <w:tc>
          <w:tcPr>
            <w:tcW w:w="1843"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17"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w:t>
            </w:r>
            <w:r w:rsidRPr="00155726">
              <w:rPr>
                <w:rFonts w:ascii="Arial" w:hAnsi="Arial" w:cs="Arial"/>
                <w:sz w:val="24"/>
                <w:szCs w:val="24"/>
              </w:rPr>
              <w:lastRenderedPageBreak/>
              <w:t>been provided in previous fiscal years: Tables 3A, 3B, 4A, 4B, 4C, 4D, and 4F.</w:t>
            </w:r>
          </w:p>
        </w:tc>
        <w:tc>
          <w:tcPr>
            <w:tcW w:w="225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lastRenderedPageBreak/>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890"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073DE0">
        <w:tc>
          <w:tcPr>
            <w:tcW w:w="1843"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117"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25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890"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073DE0">
        <w:tc>
          <w:tcPr>
            <w:tcW w:w="1843"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117"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25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890"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073DE0">
        <w:tc>
          <w:tcPr>
            <w:tcW w:w="1843"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117"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Hospital Specific Payment (HSP) Rate updated to FY 2016 for SCH and MDH providers.  HSP Rate is based on the March 2015 update of the Provider </w:t>
            </w:r>
            <w:r w:rsidRPr="00155726">
              <w:rPr>
                <w:rFonts w:ascii="Arial" w:hAnsi="Arial" w:cs="Arial"/>
                <w:sz w:val="24"/>
                <w:szCs w:val="24"/>
              </w:rPr>
              <w:lastRenderedPageBreak/>
              <w:t>Specific File (PSF). Location (HSP Rate)</w:t>
            </w:r>
          </w:p>
        </w:tc>
        <w:tc>
          <w:tcPr>
            <w:tcW w:w="225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Hospital Specific Payment (HSP) Rate updated to FY 2017 for SCH and MDH providers.  HSP Rate is based on the March 2016 update of the Provider </w:t>
            </w:r>
            <w:r w:rsidRPr="00155726">
              <w:rPr>
                <w:rFonts w:ascii="Arial" w:hAnsi="Arial" w:cs="Arial"/>
                <w:sz w:val="24"/>
                <w:szCs w:val="24"/>
              </w:rPr>
              <w:lastRenderedPageBreak/>
              <w:t>Specific File (PSF). Location (HSP Rate)</w:t>
            </w:r>
          </w:p>
        </w:tc>
        <w:tc>
          <w:tcPr>
            <w:tcW w:w="1890"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2018 for SCH providers.  HSP Rate is based on 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073DE0">
        <w:tc>
          <w:tcPr>
            <w:tcW w:w="1843"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117"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25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890"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0E22FD25" w14:textId="77777777" w:rsidR="00557BE0" w:rsidRPr="00155726" w:rsidRDefault="00557BE0" w:rsidP="00557BE0">
      <w:pPr>
        <w:widowControl/>
        <w:autoSpaceDE/>
        <w:autoSpaceDN/>
        <w:adjustRightInd/>
        <w:rPr>
          <w:rFonts w:ascii="Arial" w:hAnsi="Arial" w:cs="Arial"/>
          <w:sz w:val="24"/>
          <w:szCs w:val="24"/>
        </w:rPr>
      </w:pPr>
    </w:p>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2D7AB2A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p>
          <w:p w14:paraId="5724DC8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14:paraId="3C2E014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After</w:t>
            </w:r>
          </w:p>
          <w:p w14:paraId="4BF43538" w14:textId="7777777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14:paraId="72AA8E2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p>
          <w:p w14:paraId="141CE5E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 xml:space="preserve">Occurring On or </w:t>
            </w:r>
          </w:p>
          <w:p w14:paraId="33ABD60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After</w:t>
            </w:r>
          </w:p>
          <w:p w14:paraId="623FD7D0" w14:textId="77777777" w:rsidR="00557BE0" w:rsidRPr="00C37A82" w:rsidRDefault="00846FAD" w:rsidP="00073DE0">
            <w:pPr>
              <w:widowControl/>
              <w:autoSpaceDE/>
              <w:autoSpaceDN/>
              <w:adjustRightInd/>
              <w:rPr>
                <w:rFonts w:ascii="Arial" w:hAnsi="Arial" w:cs="Arial"/>
                <w:sz w:val="24"/>
                <w:szCs w:val="24"/>
              </w:rPr>
            </w:pPr>
            <w:r w:rsidRPr="00C37A82">
              <w:rPr>
                <w:rFonts w:ascii="Arial" w:hAnsi="Arial" w:cs="Arial"/>
                <w:sz w:val="24"/>
                <w:szCs w:val="24"/>
              </w:rPr>
              <w:t>12</w:t>
            </w:r>
            <w:r w:rsidR="00557BE0" w:rsidRPr="00C37A82">
              <w:rPr>
                <w:rFonts w:ascii="Arial" w:hAnsi="Arial" w:cs="Arial"/>
                <w:sz w:val="24"/>
                <w:szCs w:val="24"/>
              </w:rPr>
              <w:t>/01/2020</w:t>
            </w:r>
          </w:p>
        </w:tc>
        <w:tc>
          <w:tcPr>
            <w:tcW w:w="1957" w:type="dxa"/>
            <w:shd w:val="clear" w:color="auto" w:fill="auto"/>
          </w:tcPr>
          <w:p w14:paraId="7DC27670" w14:textId="77777777" w:rsidR="002B1C43" w:rsidRPr="002B1C43" w:rsidRDefault="002B1C43" w:rsidP="002B1C43">
            <w:pPr>
              <w:widowControl/>
              <w:autoSpaceDE/>
              <w:autoSpaceDN/>
              <w:adjustRightInd/>
              <w:rPr>
                <w:rFonts w:ascii="Arial" w:hAnsi="Arial" w:cs="Arial"/>
                <w:sz w:val="24"/>
                <w:szCs w:val="24"/>
                <w:u w:val="double"/>
              </w:rPr>
            </w:pPr>
            <w:r w:rsidRPr="002B1C43">
              <w:rPr>
                <w:rFonts w:ascii="Arial" w:hAnsi="Arial" w:cs="Arial"/>
                <w:sz w:val="24"/>
                <w:szCs w:val="24"/>
                <w:u w:val="double"/>
              </w:rPr>
              <w:t>Discharges</w:t>
            </w:r>
          </w:p>
          <w:p w14:paraId="28469D3A" w14:textId="77777777" w:rsidR="002B1C43" w:rsidRPr="002B1C43" w:rsidRDefault="002B1C43" w:rsidP="002B1C43">
            <w:pPr>
              <w:widowControl/>
              <w:autoSpaceDE/>
              <w:autoSpaceDN/>
              <w:adjustRightInd/>
              <w:rPr>
                <w:rFonts w:ascii="Arial" w:hAnsi="Arial" w:cs="Arial"/>
                <w:sz w:val="24"/>
                <w:szCs w:val="24"/>
                <w:u w:val="double"/>
              </w:rPr>
            </w:pPr>
            <w:r w:rsidRPr="002B1C43">
              <w:rPr>
                <w:rFonts w:ascii="Arial" w:hAnsi="Arial" w:cs="Arial"/>
                <w:sz w:val="24"/>
                <w:szCs w:val="24"/>
                <w:u w:val="double"/>
              </w:rPr>
              <w:t xml:space="preserve">Occurring On or </w:t>
            </w:r>
          </w:p>
          <w:p w14:paraId="380A7B55" w14:textId="77777777" w:rsidR="002B1C43" w:rsidRPr="002B1C43" w:rsidRDefault="002B1C43" w:rsidP="002B1C43">
            <w:pPr>
              <w:widowControl/>
              <w:autoSpaceDE/>
              <w:autoSpaceDN/>
              <w:adjustRightInd/>
              <w:rPr>
                <w:rFonts w:ascii="Arial" w:hAnsi="Arial" w:cs="Arial"/>
                <w:sz w:val="24"/>
                <w:szCs w:val="24"/>
                <w:u w:val="double"/>
              </w:rPr>
            </w:pPr>
            <w:r w:rsidRPr="002B1C43">
              <w:rPr>
                <w:rFonts w:ascii="Arial" w:hAnsi="Arial" w:cs="Arial"/>
                <w:sz w:val="24"/>
                <w:szCs w:val="24"/>
                <w:u w:val="double"/>
              </w:rPr>
              <w:t>After</w:t>
            </w:r>
          </w:p>
          <w:p w14:paraId="464722A6" w14:textId="677658B3" w:rsidR="00557BE0" w:rsidRPr="00155726" w:rsidRDefault="002B1C43" w:rsidP="002B1C43">
            <w:pPr>
              <w:widowControl/>
              <w:autoSpaceDE/>
              <w:autoSpaceDN/>
              <w:adjustRightInd/>
              <w:rPr>
                <w:rFonts w:ascii="Arial" w:hAnsi="Arial" w:cs="Arial"/>
                <w:sz w:val="24"/>
                <w:szCs w:val="24"/>
              </w:rPr>
            </w:pPr>
            <w:r w:rsidRPr="002B1C43">
              <w:rPr>
                <w:rFonts w:ascii="Arial" w:hAnsi="Arial" w:cs="Arial"/>
                <w:sz w:val="24"/>
                <w:szCs w:val="24"/>
                <w:u w:val="double"/>
              </w:rPr>
              <w:t>03/15/2021</w:t>
            </w:r>
          </w:p>
        </w:tc>
        <w:tc>
          <w:tcPr>
            <w:tcW w:w="2093" w:type="dxa"/>
            <w:shd w:val="clear" w:color="auto" w:fill="auto"/>
          </w:tcPr>
          <w:p w14:paraId="32091D3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8A2E69" w:rsidRDefault="008A2E69" w:rsidP="00073DE0">
            <w:pPr>
              <w:widowControl/>
              <w:autoSpaceDE/>
              <w:autoSpaceDN/>
              <w:adjustRightInd/>
              <w:rPr>
                <w:rFonts w:ascii="Arial" w:hAnsi="Arial" w:cs="Arial"/>
                <w:sz w:val="24"/>
                <w:szCs w:val="24"/>
                <w:u w:val="double"/>
              </w:rPr>
            </w:pPr>
            <w:r w:rsidRPr="008A2E69">
              <w:rPr>
                <w:rFonts w:ascii="Arial" w:hAnsi="Arial" w:cs="Arial"/>
                <w:sz w:val="24"/>
                <w:szCs w:val="24"/>
                <w:u w:val="double"/>
              </w:rPr>
              <w:t>FY 21 Impact File (Final Rule and Correction Notice</w:t>
            </w:r>
          </w:p>
        </w:tc>
        <w:tc>
          <w:tcPr>
            <w:tcW w:w="2093" w:type="dxa"/>
            <w:shd w:val="clear" w:color="auto" w:fill="auto"/>
          </w:tcPr>
          <w:p w14:paraId="0F1BE28D"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8A2E69" w:rsidRDefault="008A2E69" w:rsidP="00073DE0">
            <w:pPr>
              <w:widowControl/>
              <w:autoSpaceDE/>
              <w:autoSpaceDN/>
              <w:adjustRightInd/>
              <w:rPr>
                <w:rFonts w:ascii="Arial" w:hAnsi="Arial" w:cs="Arial"/>
                <w:sz w:val="24"/>
                <w:szCs w:val="24"/>
                <w:u w:val="double"/>
              </w:rPr>
            </w:pPr>
            <w:r w:rsidRPr="008A2E69">
              <w:rPr>
                <w:rFonts w:ascii="Arial" w:hAnsi="Arial" w:cs="Arial"/>
                <w:sz w:val="24"/>
                <w:szCs w:val="24"/>
                <w:u w:val="double"/>
              </w:rPr>
              <w:t>FY 2021 GAF – Updated October 2020</w:t>
            </w:r>
          </w:p>
        </w:tc>
        <w:tc>
          <w:tcPr>
            <w:tcW w:w="2093" w:type="dxa"/>
            <w:shd w:val="clear" w:color="auto" w:fill="auto"/>
          </w:tcPr>
          <w:p w14:paraId="5633C743"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8A2E69" w:rsidRDefault="008A2E69" w:rsidP="00073DE0">
            <w:pPr>
              <w:widowControl/>
              <w:autoSpaceDE/>
              <w:autoSpaceDN/>
              <w:adjustRightInd/>
              <w:rPr>
                <w:rFonts w:ascii="Arial" w:hAnsi="Arial" w:cs="Arial"/>
                <w:sz w:val="24"/>
                <w:szCs w:val="24"/>
                <w:u w:val="double"/>
              </w:rPr>
            </w:pPr>
            <w:r w:rsidRPr="008A2E69">
              <w:rPr>
                <w:rFonts w:ascii="Arial" w:hAnsi="Arial" w:cs="Arial"/>
                <w:sz w:val="24"/>
                <w:szCs w:val="24"/>
                <w:u w:val="double"/>
              </w:rPr>
              <w:t>PIF: Capital Disproportionate Share (DSH) adjustment location (DSHCPP)</w:t>
            </w:r>
          </w:p>
        </w:tc>
        <w:tc>
          <w:tcPr>
            <w:tcW w:w="2093" w:type="dxa"/>
            <w:shd w:val="clear" w:color="auto" w:fill="auto"/>
          </w:tcPr>
          <w:p w14:paraId="56CCA9F3"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F69716" w14:textId="77777777" w:rsidTr="002B1C43">
        <w:tc>
          <w:tcPr>
            <w:tcW w:w="1890" w:type="dxa"/>
            <w:shd w:val="clear" w:color="auto" w:fill="auto"/>
          </w:tcPr>
          <w:p w14:paraId="2284B593"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PIF: IME</w:t>
            </w:r>
          </w:p>
          <w:p w14:paraId="0636822A"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adjustment factor</w:t>
            </w:r>
          </w:p>
          <w:p w14:paraId="742C3C7A"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for capital PPS</w:t>
            </w:r>
          </w:p>
          <w:p w14:paraId="1EE02225" w14:textId="55E346F0" w:rsidR="00557BE0"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location (TCHCP)</w:t>
            </w:r>
          </w:p>
        </w:tc>
        <w:tc>
          <w:tcPr>
            <w:tcW w:w="2093" w:type="dxa"/>
            <w:shd w:val="clear" w:color="auto" w:fill="auto"/>
          </w:tcPr>
          <w:p w14:paraId="178A9EB0"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6802E05" w14:textId="77777777" w:rsidTr="002B1C43">
        <w:tc>
          <w:tcPr>
            <w:tcW w:w="1890" w:type="dxa"/>
            <w:shd w:val="clear" w:color="auto" w:fill="auto"/>
          </w:tcPr>
          <w:p w14:paraId="7E0EF5F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Operating Wage Index</w:t>
            </w:r>
          </w:p>
        </w:tc>
        <w:tc>
          <w:tcPr>
            <w:tcW w:w="2070" w:type="dxa"/>
            <w:shd w:val="clear" w:color="auto" w:fill="auto"/>
          </w:tcPr>
          <w:p w14:paraId="1EFEEFC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557BE0" w:rsidRPr="00C37A82" w:rsidRDefault="00A86120" w:rsidP="00073DE0">
            <w:pPr>
              <w:widowControl/>
              <w:autoSpaceDE/>
              <w:autoSpaceDN/>
              <w:adjustRightInd/>
              <w:rPr>
                <w:rFonts w:ascii="Arial" w:hAnsi="Arial" w:cs="Arial"/>
                <w:sz w:val="24"/>
                <w:szCs w:val="24"/>
              </w:rPr>
            </w:pPr>
            <w:hyperlink r:id="rId55" w:history="1">
              <w:r w:rsidR="008A2E69" w:rsidRPr="00C37A82">
                <w:rPr>
                  <w:rStyle w:val="Hyperlink"/>
                </w:rPr>
                <w:t>Table 3</w:t>
              </w:r>
            </w:hyperlink>
            <w:r w:rsidR="008A2E69">
              <w:rPr>
                <w:rFonts w:ascii="Arial" w:hAnsi="Arial" w:cs="Arial"/>
                <w:sz w:val="24"/>
                <w:szCs w:val="24"/>
              </w:rPr>
              <w:t xml:space="preserve"> </w:t>
            </w:r>
            <w:r w:rsidR="008A2E69"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20044567" w:rsidR="00557BE0" w:rsidRPr="00821233" w:rsidRDefault="00A86120" w:rsidP="00821233">
            <w:pPr>
              <w:pStyle w:val="Hyperlink1"/>
              <w:framePr w:wrap="around"/>
              <w:rPr>
                <w:u w:val="double"/>
              </w:rPr>
            </w:pPr>
            <w:hyperlink r:id="rId56" w:history="1">
              <w:r w:rsidR="008A2E69" w:rsidRPr="00821233">
                <w:rPr>
                  <w:u w:val="double"/>
                </w:rPr>
                <w:t>Table 3</w:t>
              </w:r>
              <w:r w:rsidR="008A2E69" w:rsidRPr="00821233">
                <w:rPr>
                  <w:rStyle w:val="Hyperlink"/>
                  <w:color w:val="auto"/>
                  <w:u w:val="double"/>
                </w:rPr>
                <w:t xml:space="preserve"> (CN)</w:t>
              </w:r>
            </w:hyperlink>
            <w:r w:rsidR="008A2E69" w:rsidRPr="00821233">
              <w:rPr>
                <w:color w:val="auto"/>
                <w:u w:val="double"/>
              </w:rPr>
              <w:t xml:space="preserve"> at </w:t>
            </w:r>
            <w:r w:rsidR="00821233" w:rsidRPr="00821233">
              <w:rPr>
                <w:color w:val="auto"/>
                <w:u w:val="double"/>
              </w:rPr>
              <w:t>https://www.cms.gov/Medicare/Medicare-Fee-for-Service-Payment/AcuteInpatientPPS</w:t>
            </w:r>
          </w:p>
        </w:tc>
        <w:tc>
          <w:tcPr>
            <w:tcW w:w="2093" w:type="dxa"/>
            <w:shd w:val="clear" w:color="auto" w:fill="auto"/>
          </w:tcPr>
          <w:p w14:paraId="3D0290F7"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DBFB304" w14:textId="77777777" w:rsidTr="002B1C43">
        <w:tc>
          <w:tcPr>
            <w:tcW w:w="1890" w:type="dxa"/>
            <w:shd w:val="clear" w:color="auto" w:fill="auto"/>
          </w:tcPr>
          <w:p w14:paraId="1E724AF0" w14:textId="77777777" w:rsidR="00557BE0" w:rsidRPr="00AD472A" w:rsidRDefault="00557BE0" w:rsidP="00073DE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PIF: Estimated FY</w:t>
            </w:r>
          </w:p>
          <w:p w14:paraId="1335B2C9"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2021 Operating</w:t>
            </w:r>
          </w:p>
          <w:p w14:paraId="0E1887F6"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Disproportionate</w:t>
            </w:r>
          </w:p>
          <w:p w14:paraId="5E24B205"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Share Hospital</w:t>
            </w:r>
          </w:p>
          <w:p w14:paraId="40CE58DC"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(DSH) adjustment.</w:t>
            </w:r>
          </w:p>
          <w:p w14:paraId="4733D11B"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Reflects a 75%</w:t>
            </w:r>
          </w:p>
          <w:p w14:paraId="29E9C2D7"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reduction to the</w:t>
            </w:r>
          </w:p>
          <w:p w14:paraId="07E47745"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DSH adjustment</w:t>
            </w:r>
          </w:p>
          <w:p w14:paraId="62C03847"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required under</w:t>
            </w:r>
          </w:p>
          <w:p w14:paraId="033BEE10"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Section 3333 of the</w:t>
            </w:r>
          </w:p>
          <w:p w14:paraId="2D288F5D" w14:textId="77777777" w:rsidR="008A2E69" w:rsidRPr="008A2E69" w:rsidRDefault="008A2E69" w:rsidP="008A2E69">
            <w:pPr>
              <w:widowControl/>
              <w:autoSpaceDE/>
              <w:autoSpaceDN/>
              <w:adjustRightInd/>
              <w:ind w:right="-200"/>
              <w:rPr>
                <w:rFonts w:ascii="Arial" w:hAnsi="Arial" w:cs="Arial"/>
                <w:sz w:val="24"/>
                <w:szCs w:val="24"/>
                <w:u w:val="double"/>
              </w:rPr>
            </w:pPr>
            <w:r w:rsidRPr="008A2E69">
              <w:rPr>
                <w:rFonts w:ascii="Arial" w:hAnsi="Arial" w:cs="Arial"/>
                <w:sz w:val="24"/>
                <w:szCs w:val="24"/>
                <w:u w:val="double"/>
              </w:rPr>
              <w:t>Affordable Care</w:t>
            </w:r>
          </w:p>
          <w:p w14:paraId="43CD0DDA" w14:textId="0810BB6E" w:rsidR="00557BE0" w:rsidRPr="00155726" w:rsidRDefault="008A2E69" w:rsidP="008A2E69">
            <w:pPr>
              <w:widowControl/>
              <w:autoSpaceDE/>
              <w:autoSpaceDN/>
              <w:adjustRightInd/>
              <w:rPr>
                <w:rFonts w:ascii="Arial" w:hAnsi="Arial" w:cs="Arial"/>
                <w:sz w:val="24"/>
                <w:szCs w:val="24"/>
              </w:rPr>
            </w:pPr>
            <w:r w:rsidRPr="008A2E69">
              <w:rPr>
                <w:rFonts w:ascii="Arial" w:hAnsi="Arial" w:cs="Arial"/>
                <w:sz w:val="24"/>
                <w:szCs w:val="24"/>
                <w:u w:val="double"/>
              </w:rPr>
              <w:t>Act (DSHOPP)</w:t>
            </w:r>
          </w:p>
        </w:tc>
        <w:tc>
          <w:tcPr>
            <w:tcW w:w="2093" w:type="dxa"/>
            <w:shd w:val="clear" w:color="auto" w:fill="auto"/>
          </w:tcPr>
          <w:p w14:paraId="2C993CD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EDA9929" w14:textId="77777777" w:rsidTr="002B1C43">
        <w:tc>
          <w:tcPr>
            <w:tcW w:w="1890" w:type="dxa"/>
            <w:shd w:val="clear" w:color="auto" w:fill="auto"/>
          </w:tcPr>
          <w:p w14:paraId="0E4348B1"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PIF: IME</w:t>
            </w:r>
          </w:p>
          <w:p w14:paraId="3326B6DA"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Adjustment Factor</w:t>
            </w:r>
          </w:p>
          <w:p w14:paraId="6F41A68E"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for Operating IPPS</w:t>
            </w:r>
          </w:p>
          <w:p w14:paraId="27C3D094" w14:textId="449F7BDD" w:rsidR="00557BE0"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location (TCHOP)</w:t>
            </w:r>
          </w:p>
        </w:tc>
        <w:tc>
          <w:tcPr>
            <w:tcW w:w="2093" w:type="dxa"/>
            <w:shd w:val="clear" w:color="auto" w:fill="auto"/>
          </w:tcPr>
          <w:p w14:paraId="1E257A89"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431AE196" w14:textId="77777777" w:rsidTr="002B1C43">
        <w:tc>
          <w:tcPr>
            <w:tcW w:w="1890" w:type="dxa"/>
            <w:shd w:val="clear" w:color="auto" w:fill="auto"/>
          </w:tcPr>
          <w:p w14:paraId="433286FF"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0471BAF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w:t>
            </w:r>
          </w:p>
          <w:p w14:paraId="1A1E0613"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Hospital Specific</w:t>
            </w:r>
          </w:p>
          <w:p w14:paraId="0CDBBBC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Payment (HSP) Rate updated to FY</w:t>
            </w:r>
          </w:p>
          <w:p w14:paraId="64C08A73"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498C5BF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w:t>
            </w:r>
          </w:p>
          <w:p w14:paraId="28B09B59"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Hospital Specific</w:t>
            </w:r>
          </w:p>
          <w:p w14:paraId="1A447AE7"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Payment (HSP) Rate updated to FY</w:t>
            </w:r>
          </w:p>
          <w:p w14:paraId="502BB407"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08FC0085"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PIF:</w:t>
            </w:r>
          </w:p>
          <w:p w14:paraId="46ACAE15"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Hospital Specific</w:t>
            </w:r>
          </w:p>
          <w:p w14:paraId="699F2535"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Payment (HSP) Rate updated to FY</w:t>
            </w:r>
          </w:p>
          <w:p w14:paraId="37A64EA7" w14:textId="19634A55" w:rsidR="00557BE0"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2021 for SCH providers. HSP Rate is based on the March 2020 update of the Provider Specific File (PSF). Location (HSP Rate)</w:t>
            </w:r>
          </w:p>
        </w:tc>
        <w:tc>
          <w:tcPr>
            <w:tcW w:w="2093" w:type="dxa"/>
            <w:shd w:val="clear" w:color="auto" w:fill="auto"/>
          </w:tcPr>
          <w:p w14:paraId="02243BE8"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65CC9269" w14:textId="77777777" w:rsidTr="002B1C43">
        <w:tc>
          <w:tcPr>
            <w:tcW w:w="1890" w:type="dxa"/>
            <w:shd w:val="clear" w:color="auto" w:fill="auto"/>
          </w:tcPr>
          <w:p w14:paraId="794D1B1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Cost-to-Charge Ratio</w:t>
            </w:r>
          </w:p>
        </w:tc>
        <w:tc>
          <w:tcPr>
            <w:tcW w:w="2070" w:type="dxa"/>
            <w:shd w:val="clear" w:color="auto" w:fill="auto"/>
          </w:tcPr>
          <w:p w14:paraId="1E1481B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Operating</w:t>
            </w:r>
          </w:p>
          <w:p w14:paraId="13C227C6"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Cost-to-Charge</w:t>
            </w:r>
          </w:p>
          <w:p w14:paraId="1A7C90E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Ratio location</w:t>
            </w:r>
          </w:p>
          <w:p w14:paraId="37D09E3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(Operating CCR)</w:t>
            </w:r>
          </w:p>
          <w:p w14:paraId="5951FD0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and Capital Cost-to-Charge location</w:t>
            </w:r>
          </w:p>
          <w:p w14:paraId="39647146"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14:paraId="5D5A56B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PIF: Operating</w:t>
            </w:r>
          </w:p>
          <w:p w14:paraId="6DBD342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Cost-to-Charge</w:t>
            </w:r>
          </w:p>
          <w:p w14:paraId="0E8659D8"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Ratio location</w:t>
            </w:r>
          </w:p>
          <w:p w14:paraId="5331643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(Operating CCR)</w:t>
            </w:r>
          </w:p>
          <w:p w14:paraId="28DFA83E"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and Capital Cost-to-Charge location</w:t>
            </w:r>
          </w:p>
          <w:p w14:paraId="274626D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(Capital CCR)</w:t>
            </w:r>
          </w:p>
        </w:tc>
        <w:tc>
          <w:tcPr>
            <w:tcW w:w="1957" w:type="dxa"/>
            <w:shd w:val="clear" w:color="auto" w:fill="auto"/>
          </w:tcPr>
          <w:p w14:paraId="1CD12CE0"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lastRenderedPageBreak/>
              <w:t>PIF: Operating</w:t>
            </w:r>
          </w:p>
          <w:p w14:paraId="1FB353A9"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Cost-to-Charge</w:t>
            </w:r>
          </w:p>
          <w:p w14:paraId="3D9D3C68"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t>Ratio location</w:t>
            </w:r>
          </w:p>
          <w:p w14:paraId="54233C98" w14:textId="2B1618AF" w:rsidR="008A2E69" w:rsidRPr="008A2E69" w:rsidRDefault="00270825" w:rsidP="008A2E69">
            <w:pPr>
              <w:widowControl/>
              <w:autoSpaceDE/>
              <w:autoSpaceDN/>
              <w:adjustRightInd/>
              <w:rPr>
                <w:rFonts w:ascii="Arial" w:hAnsi="Arial" w:cs="Arial"/>
                <w:sz w:val="24"/>
                <w:szCs w:val="24"/>
                <w:u w:val="double"/>
              </w:rPr>
            </w:pPr>
            <w:r>
              <w:rPr>
                <w:rFonts w:ascii="Arial" w:hAnsi="Arial" w:cs="Arial"/>
                <w:sz w:val="24"/>
                <w:szCs w:val="24"/>
                <w:u w:val="double"/>
              </w:rPr>
              <w:t>(Operating CCR</w:t>
            </w:r>
          </w:p>
          <w:p w14:paraId="66D872C0" w14:textId="77777777" w:rsidR="008A2E69" w:rsidRPr="008A2E69" w:rsidRDefault="008A2E69" w:rsidP="008A2E69">
            <w:pPr>
              <w:widowControl/>
              <w:autoSpaceDE/>
              <w:autoSpaceDN/>
              <w:adjustRightInd/>
              <w:rPr>
                <w:rFonts w:ascii="Arial" w:hAnsi="Arial" w:cs="Arial"/>
                <w:sz w:val="24"/>
                <w:szCs w:val="24"/>
                <w:u w:val="double"/>
              </w:rPr>
            </w:pPr>
            <w:r w:rsidRPr="008A2E69">
              <w:rPr>
                <w:rFonts w:ascii="Arial" w:hAnsi="Arial" w:cs="Arial"/>
                <w:sz w:val="24"/>
                <w:szCs w:val="24"/>
                <w:u w:val="double"/>
              </w:rPr>
              <w:lastRenderedPageBreak/>
              <w:t>and Capital Cost-to-Charge location</w:t>
            </w:r>
          </w:p>
          <w:p w14:paraId="494C0707" w14:textId="18B7204C" w:rsidR="00557BE0" w:rsidRPr="00155726" w:rsidRDefault="008A2E69" w:rsidP="008A2E69">
            <w:pPr>
              <w:widowControl/>
              <w:autoSpaceDE/>
              <w:autoSpaceDN/>
              <w:adjustRightInd/>
              <w:rPr>
                <w:rFonts w:ascii="Arial" w:hAnsi="Arial" w:cs="Arial"/>
                <w:sz w:val="24"/>
                <w:szCs w:val="24"/>
              </w:rPr>
            </w:pPr>
            <w:r w:rsidRPr="008A2E69">
              <w:rPr>
                <w:rFonts w:ascii="Arial" w:hAnsi="Arial" w:cs="Arial"/>
                <w:sz w:val="24"/>
                <w:szCs w:val="24"/>
                <w:u w:val="double"/>
              </w:rPr>
              <w:t>(Capital CCR)</w:t>
            </w:r>
          </w:p>
        </w:tc>
        <w:tc>
          <w:tcPr>
            <w:tcW w:w="2093" w:type="dxa"/>
            <w:shd w:val="clear" w:color="auto" w:fill="auto"/>
          </w:tcPr>
          <w:p w14:paraId="04B66EFD" w14:textId="77777777" w:rsidR="00557BE0" w:rsidRPr="00155726" w:rsidRDefault="00557BE0" w:rsidP="00073DE0">
            <w:pPr>
              <w:widowControl/>
              <w:autoSpaceDE/>
              <w:autoSpaceDN/>
              <w:adjustRightInd/>
              <w:rPr>
                <w:rFonts w:ascii="Arial" w:hAnsi="Arial" w:cs="Arial"/>
                <w:sz w:val="24"/>
                <w:szCs w:val="24"/>
              </w:rPr>
            </w:pPr>
          </w:p>
        </w:tc>
      </w:tr>
    </w:tbl>
    <w:p w14:paraId="7419B051" w14:textId="77777777" w:rsidR="00557BE0" w:rsidRPr="00155726" w:rsidRDefault="00557BE0" w:rsidP="00557BE0">
      <w:pPr>
        <w:widowControl/>
        <w:autoSpaceDE/>
        <w:autoSpaceDN/>
        <w:adjustRightInd/>
        <w:rPr>
          <w:rFonts w:ascii="Arial" w:hAnsi="Arial" w:cs="Arial"/>
          <w:sz w:val="24"/>
          <w:szCs w:val="24"/>
        </w:rPr>
      </w:pPr>
    </w:p>
    <w:p w14:paraId="188DFC0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Authority: Sections 133, 4603.5, 5307.1, 5307.3 and 5318, Labor Code.</w:t>
      </w:r>
    </w:p>
    <w:p w14:paraId="1A0A61E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14:paraId="1B5A87BA" w14:textId="77777777" w:rsidR="00557BE0" w:rsidRPr="00155726" w:rsidRDefault="00557BE0" w:rsidP="00557BE0">
      <w:pPr>
        <w:widowControl/>
        <w:spacing w:before="120"/>
        <w:ind w:left="-360"/>
        <w:rPr>
          <w:rFonts w:ascii="Arial" w:hAnsi="Arial" w:cs="Arial"/>
          <w:sz w:val="24"/>
          <w:szCs w:val="24"/>
        </w:rPr>
      </w:pPr>
    </w:p>
    <w:p w14:paraId="7B15B5DF" w14:textId="77777777" w:rsidR="00867E6F" w:rsidRDefault="00867E6F"/>
    <w:sectPr w:rsidR="00867E6F" w:rsidSect="00073DE0">
      <w:footerReference w:type="default" r:id="rId57"/>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9FB8" w14:textId="77777777" w:rsidR="00D2311B" w:rsidRDefault="00D2311B" w:rsidP="00557BE0">
      <w:r>
        <w:separator/>
      </w:r>
    </w:p>
  </w:endnote>
  <w:endnote w:type="continuationSeparator" w:id="0">
    <w:p w14:paraId="7A6F11B5" w14:textId="77777777" w:rsidR="00D2311B" w:rsidRDefault="00D2311B"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2C0676F1" w:rsidR="00D2311B" w:rsidRPr="008959A0" w:rsidRDefault="00D2311B">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A86120" w:rsidRPr="00A86120">
      <w:rPr>
        <w:rFonts w:cs="Arial"/>
        <w:noProof/>
      </w:rPr>
      <w:t>52</w:t>
    </w:r>
    <w:r w:rsidRPr="008959A0">
      <w:rPr>
        <w:rFonts w:ascii="Arial" w:hAnsi="Arial" w:cs="Arial"/>
        <w:noProof/>
      </w:rPr>
      <w:fldChar w:fldCharType="end"/>
    </w:r>
  </w:p>
  <w:p w14:paraId="0DC25251" w14:textId="77777777" w:rsidR="00D2311B" w:rsidRPr="00F437EF" w:rsidRDefault="00D2311B" w:rsidP="00073DE0">
    <w:pPr>
      <w:widowControl/>
      <w:rPr>
        <w:rFonts w:ascii="Arial" w:hAnsi="Arial" w:cs="Arial"/>
      </w:rPr>
    </w:pPr>
    <w:r w:rsidRPr="00F437EF">
      <w:rPr>
        <w:rFonts w:ascii="Arial" w:hAnsi="Arial" w:cs="Arial"/>
      </w:rPr>
      <w:t>Official Medical Fee Schedule: Inpatient Hospital Fee Schedule</w:t>
    </w:r>
  </w:p>
  <w:p w14:paraId="72DCB1D5" w14:textId="7B2BBEDD" w:rsidR="00D2311B" w:rsidRPr="00E8525C" w:rsidRDefault="00D2311B"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E8525C">
      <w:rPr>
        <w:rFonts w:ascii="Arial" w:hAnsi="Arial" w:cs="Arial"/>
        <w:dstrike/>
      </w:rPr>
      <w:t>December 1, 2020</w:t>
    </w:r>
    <w:r>
      <w:rPr>
        <w:rFonts w:ascii="Arial" w:hAnsi="Arial" w:cs="Arial"/>
        <w:dstrike/>
      </w:rPr>
      <w:t xml:space="preserve"> </w:t>
    </w:r>
    <w:r w:rsidRPr="00E8525C">
      <w:rPr>
        <w:rFonts w:ascii="Arial" w:hAnsi="Arial" w:cs="Arial"/>
        <w:u w:val="double"/>
      </w:rPr>
      <w:t>March 15, 2021</w:t>
    </w:r>
    <w:r>
      <w:rPr>
        <w:rFonts w:ascii="Arial" w:hAnsi="Arial" w:cs="Arial"/>
        <w:u w:val="double"/>
      </w:rPr>
      <w:t>)</w:t>
    </w:r>
  </w:p>
  <w:p w14:paraId="179F325D" w14:textId="77777777" w:rsidR="00D2311B" w:rsidRPr="00F437EF" w:rsidRDefault="00D2311B" w:rsidP="00073DE0">
    <w:pPr>
      <w:widowControl/>
      <w:rPr>
        <w:rFonts w:ascii="Arial" w:hAnsi="Arial" w:cs="Arial"/>
      </w:rPr>
    </w:pPr>
    <w:r w:rsidRPr="00F437EF">
      <w:rPr>
        <w:rFonts w:ascii="Arial" w:hAnsi="Arial" w:cs="Arial"/>
      </w:rPr>
      <w:t>Title 8, California Code of Regulations, §§ 9789.20 et seq.</w:t>
    </w:r>
  </w:p>
  <w:p w14:paraId="515BE889" w14:textId="77777777" w:rsidR="00D2311B" w:rsidRPr="00F437EF" w:rsidRDefault="00D2311B"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A5F0" w14:textId="77777777" w:rsidR="00D2311B" w:rsidRDefault="00D2311B" w:rsidP="00557BE0">
      <w:r>
        <w:separator/>
      </w:r>
    </w:p>
  </w:footnote>
  <w:footnote w:type="continuationSeparator" w:id="0">
    <w:p w14:paraId="3D8EBDAE" w14:textId="77777777" w:rsidR="00D2311B" w:rsidRDefault="00D2311B"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64906"/>
    <w:rsid w:val="0007013B"/>
    <w:rsid w:val="00073DE0"/>
    <w:rsid w:val="000A484B"/>
    <w:rsid w:val="000A4AEF"/>
    <w:rsid w:val="000A73DB"/>
    <w:rsid w:val="000E7F25"/>
    <w:rsid w:val="00165EC6"/>
    <w:rsid w:val="00177AB1"/>
    <w:rsid w:val="00187853"/>
    <w:rsid w:val="00232122"/>
    <w:rsid w:val="00270825"/>
    <w:rsid w:val="002A74C2"/>
    <w:rsid w:val="002B1C43"/>
    <w:rsid w:val="002B6652"/>
    <w:rsid w:val="002E6FFE"/>
    <w:rsid w:val="0030582E"/>
    <w:rsid w:val="003148CF"/>
    <w:rsid w:val="00341DAB"/>
    <w:rsid w:val="00383112"/>
    <w:rsid w:val="003D2DDF"/>
    <w:rsid w:val="003D3168"/>
    <w:rsid w:val="003E573F"/>
    <w:rsid w:val="003F0DC2"/>
    <w:rsid w:val="004209FC"/>
    <w:rsid w:val="00500760"/>
    <w:rsid w:val="00506A00"/>
    <w:rsid w:val="00537E48"/>
    <w:rsid w:val="00540141"/>
    <w:rsid w:val="00557BE0"/>
    <w:rsid w:val="00572518"/>
    <w:rsid w:val="005A4392"/>
    <w:rsid w:val="005D7C6D"/>
    <w:rsid w:val="005F0E98"/>
    <w:rsid w:val="006153C6"/>
    <w:rsid w:val="00637149"/>
    <w:rsid w:val="00642FED"/>
    <w:rsid w:val="00655C8B"/>
    <w:rsid w:val="006F4EDE"/>
    <w:rsid w:val="0072644F"/>
    <w:rsid w:val="007826C2"/>
    <w:rsid w:val="007B3661"/>
    <w:rsid w:val="007B5F49"/>
    <w:rsid w:val="007E43EC"/>
    <w:rsid w:val="00821233"/>
    <w:rsid w:val="00831FB1"/>
    <w:rsid w:val="00835D65"/>
    <w:rsid w:val="00842012"/>
    <w:rsid w:val="00846FAD"/>
    <w:rsid w:val="00867E6F"/>
    <w:rsid w:val="00871565"/>
    <w:rsid w:val="00882952"/>
    <w:rsid w:val="008A2E69"/>
    <w:rsid w:val="008E72C0"/>
    <w:rsid w:val="00963C24"/>
    <w:rsid w:val="009A686D"/>
    <w:rsid w:val="009C4E09"/>
    <w:rsid w:val="00A51FD6"/>
    <w:rsid w:val="00A804D3"/>
    <w:rsid w:val="00A84492"/>
    <w:rsid w:val="00A86120"/>
    <w:rsid w:val="00AC1310"/>
    <w:rsid w:val="00B713AD"/>
    <w:rsid w:val="00B860E7"/>
    <w:rsid w:val="00B93FBB"/>
    <w:rsid w:val="00BA0C3D"/>
    <w:rsid w:val="00BD7B73"/>
    <w:rsid w:val="00C17E7D"/>
    <w:rsid w:val="00C17EBE"/>
    <w:rsid w:val="00C2100C"/>
    <w:rsid w:val="00C37A82"/>
    <w:rsid w:val="00C77BA6"/>
    <w:rsid w:val="00C907EF"/>
    <w:rsid w:val="00CE1BBB"/>
    <w:rsid w:val="00D11ED3"/>
    <w:rsid w:val="00D230FB"/>
    <w:rsid w:val="00D2311B"/>
    <w:rsid w:val="00D3344C"/>
    <w:rsid w:val="00D54AEC"/>
    <w:rsid w:val="00DB421D"/>
    <w:rsid w:val="00E727E0"/>
    <w:rsid w:val="00E8525C"/>
    <w:rsid w:val="00ED7C57"/>
    <w:rsid w:val="00F11A4A"/>
    <w:rsid w:val="00F3570D"/>
    <w:rsid w:val="00F42ED7"/>
    <w:rsid w:val="00F81F7F"/>
    <w:rsid w:val="00FA317D"/>
    <w:rsid w:val="00FE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Medicare-Fee-for-Service-Payment/AcuteInpatientPPS" TargetMode="External"/><Relationship Id="rId47" Type="http://schemas.openxmlformats.org/officeDocument/2006/relationships/hyperlink" Target="https://www.cms.gov/medicare/acute-inpatient-pps/fy-2021-ipps-final-rule-" TargetMode="External"/><Relationship Id="rId50" Type="http://schemas.openxmlformats.org/officeDocument/2006/relationships/hyperlink" Target="https://www.cms.gov/Medicare/Medicare-Fee-for-Service-Payment/AcuteInpatientPPS" TargetMode="External"/><Relationship Id="rId55" Type="http://schemas.openxmlformats.org/officeDocument/2006/relationships/hyperlink" Target="https://www.cms.gov/medicare/acute-inpatient-pps/fy-2021-ipps-final-rule-home-page" TargetMode="External"/><Relationship Id="rId7" Type="http://schemas.openxmlformats.org/officeDocument/2006/relationships/hyperlink" Target="http://www.dir.ca.gov/dwc/dwc_home_page.htm" TargetMode="Externa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ms.gov/AcuteInpatientPPS/" TargetMode="External"/><Relationship Id="rId20" Type="http://schemas.openxmlformats.org/officeDocument/2006/relationships/hyperlink" Target="https://www.cms.gov/AcuteInpatientPPS/" TargetMode="External"/><Relationship Id="rId29"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hyperlink" Target="https://www.cms.gov/AcuteInpatientPPS/01_overview.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Medicare-Fee-for-Service-Payment/AcuteInpatientPPS" TargetMode="External"/><Relationship Id="rId53" Type="http://schemas.openxmlformats.org/officeDocument/2006/relationships/hyperlink" Target="https://www.cms.gov/AcuteInpatientPPS/01_overview.asp"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footer" Target="footer1.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 TargetMode="External"/><Relationship Id="rId52" Type="http://schemas.openxmlformats.org/officeDocument/2006/relationships/hyperlink" Target="https://www.cms.gov/AcuteInpatientPPS/01_overview.asp" TargetMode="Externa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1-ipps-final-rule-home-page" TargetMode="External"/><Relationship Id="rId48" Type="http://schemas.openxmlformats.org/officeDocument/2006/relationships/hyperlink" Target="https://www.cms.gov/Medicare/Medicare-Fee-for-Service-Payment/AcuteInpatientPPS" TargetMode="External"/><Relationship Id="rId56" Type="http://schemas.openxmlformats.org/officeDocument/2006/relationships/hyperlink" Target="https://www.cms.gov/Medicare/Medicare-Fee-for-Service-Payment/AcuteInpatientPPS" TargetMode="External"/><Relationship Id="rId8" Type="http://schemas.openxmlformats.org/officeDocument/2006/relationships/hyperlink" Target="http://www.dir.ca.gov/DWC/dwc_home_page.htm" TargetMode="External"/><Relationship Id="rId51" Type="http://schemas.openxmlformats.org/officeDocument/2006/relationships/hyperlink" Target="http://www.cms.gov/AcuteInpatientPP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14295</Words>
  <Characters>81483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2021-02-22T21:18:00Z</dcterms:created>
  <dcterms:modified xsi:type="dcterms:W3CDTF">2021-02-28T06:18:00Z</dcterms:modified>
  <cp:contentStatus/>
</cp:coreProperties>
</file>